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sz w:val="24"/>
          <w:szCs w:val="24"/>
        </w:rPr>
      </w:pPr>
      <w:r w:rsidDel="00000000" w:rsidR="00000000" w:rsidRPr="00000000">
        <w:rPr>
          <w:sz w:val="24"/>
          <w:szCs w:val="24"/>
          <w:rtl w:val="0"/>
        </w:rPr>
        <w:t xml:space="preserve">At first, I thought it would be easier to make it so that I could submit the file directly to the HTML page. This can be seen in the initial video. However, I realized that there wouldn’t be a way for anyone else to view the visualization unless they had the voter CSV file. I had to end up installing an extension on Visual Studio Code that allowed me to open the HTML file in a Live Server. After that, I edited the code to read the CSV file in the HTML page. </w:t>
      </w:r>
    </w:p>
    <w:p w:rsidR="00000000" w:rsidDel="00000000" w:rsidP="00000000" w:rsidRDefault="00000000" w:rsidRPr="00000000" w14:paraId="00000002">
      <w:pPr>
        <w:rPr>
          <w:sz w:val="24"/>
          <w:szCs w:val="24"/>
        </w:rPr>
      </w:pPr>
      <w:r w:rsidDel="00000000" w:rsidR="00000000" w:rsidRPr="00000000">
        <w:rPr>
          <w:sz w:val="24"/>
          <w:szCs w:val="24"/>
          <w:rtl w:val="0"/>
        </w:rPr>
        <w:tab/>
        <w:t xml:space="preserve">I initially had a scatterplot visualization. I felt that there were too many points and that it would be too difficult to read. As such, I changed the scatterplot to a line plot. It showed a greater relationship between each of the election types.</w:t>
      </w:r>
    </w:p>
    <w:p w:rsidR="00000000" w:rsidDel="00000000" w:rsidP="00000000" w:rsidRDefault="00000000" w:rsidRPr="00000000" w14:paraId="00000003">
      <w:pPr>
        <w:rPr>
          <w:sz w:val="24"/>
          <w:szCs w:val="24"/>
        </w:rPr>
      </w:pPr>
      <w:r w:rsidDel="00000000" w:rsidR="00000000" w:rsidRPr="00000000">
        <w:rPr>
          <w:sz w:val="24"/>
          <w:szCs w:val="24"/>
          <w:rtl w:val="0"/>
        </w:rPr>
        <w:tab/>
        <w:t xml:space="preserve">One thing that remained consistent throughout the project was being able to isolate the election types depending on the user input. When the user clicks on the dropdown menu for Election Type, the user can select an election type and view the line graph with the election type selected. This allows the user to see how different elections happen every four years or every few years.</w:t>
      </w:r>
    </w:p>
    <w:p w:rsidR="00000000" w:rsidDel="00000000" w:rsidP="00000000" w:rsidRDefault="00000000" w:rsidRPr="00000000" w14:paraId="00000004">
      <w:pPr>
        <w:rPr>
          <w:sz w:val="24"/>
          <w:szCs w:val="24"/>
        </w:rPr>
      </w:pPr>
      <w:r w:rsidDel="00000000" w:rsidR="00000000" w:rsidRPr="00000000">
        <w:rPr>
          <w:sz w:val="24"/>
          <w:szCs w:val="24"/>
          <w:rtl w:val="0"/>
        </w:rPr>
        <w:tab/>
        <w:t xml:space="preserve">I wanted to label each election type with a different color, including when specific election types are selected. However, I kept getting an error in the HTML script that kept changing some of the election type colors to gray. Initially, whenever the election types were selected, the colors would change from the initial color in the main visualization to gray. I ended up running out of time and resources to fix this problem, but in the end, it turned out at least two of the election types weren’t even shown in the visualization. Specifically, the special state election for the senate and the special state election for the house of representatives. I felt that if I had more time, I would have put more thought and effort into designing each color to better differentiate between the election types.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