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pPr>
      <w:r>
        <w:rPr>
          <w:rFonts w:ascii="Franklin Gothic Book" w:cs="Franklin Gothic Book" w:eastAsia="Franklin Gothic Book" w:hAnsi="Franklin Gothic Book"/>
          <w:color w:val="333333"/>
          <w:sz w:val="2"/>
          <w:szCs w:val="2"/>
        </w:rPr>
        <w:t xml:space="preserve"/>
      </w:r>
    </w:p>
    <w:p>
      <w:pPr>
        <w:spacing w:after="140" w:before="140"/>
      </w:pPr>
      <w:r>
        <w:rPr>
          <w:rFonts w:ascii="Franklin Gothic Book" w:cs="Franklin Gothic Book" w:eastAsia="Franklin Gothic Book" w:hAnsi="Franklin Gothic Book"/>
          <w:i/>
          <w:iCs/>
          <w:color w:val="676768"/>
          <w:sz w:val="18"/>
          <w:szCs w:val="18"/>
        </w:rPr>
        <w:t xml:space="preserve">[ Parametrix logo — charcoal and red, minimum 1 inch wide, clear space on all four sides at least the height of the right side of the x. Master EPS from Templafy. Brand Guide pp.10–14. ]</w:t>
      </w:r>
    </w:p>
    <w:p>
      <w:pPr>
        <w:spacing w:after="500"/>
      </w:pPr>
      <w:r>
        <w:rPr>
          <w:rFonts w:ascii="Franklin Gothic Book" w:cs="Franklin Gothic Book" w:eastAsia="Franklin Gothic Book" w:hAnsi="Franklin Gothic Book"/>
          <w:color w:val="333333"/>
          <w:sz w:val="2"/>
          <w:szCs w:val="2"/>
        </w:rPr>
        <w:t xml:space="preserve"/>
      </w:r>
    </w:p>
    <w:p>
      <w:pPr>
        <w:spacing w:after="60"/>
      </w:pPr>
      <w:r>
        <w:rPr>
          <w:rFonts w:ascii="Klinic Slab" w:cs="Klinic Slab" w:eastAsia="Klinic Slab" w:hAnsi="Klinic Slab"/>
          <w:b/>
          <w:bCs/>
          <w:color w:val="EE3D24"/>
          <w:sz w:val="74"/>
          <w:szCs w:val="74"/>
        </w:rPr>
        <w:t xml:space="preserve">MOBILE MAPPING</w:t>
      </w:r>
    </w:p>
    <w:p>
      <w:pPr>
        <w:spacing w:after="320"/>
      </w:pPr>
      <w:r>
        <w:rPr>
          <w:rFonts w:ascii="Franklin Gothic Book" w:cs="Franklin Gothic Book" w:eastAsia="Franklin Gothic Book" w:hAnsi="Franklin Gothic Book"/>
          <w:color w:val="333333"/>
          <w:sz w:val="32"/>
          <w:szCs w:val="32"/>
        </w:rPr>
        <w:t xml:space="preserve">Corridor survey at traffic speed</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rPr>
          <w:trHeight w:val="3200" w:hRule="atLeast"/>
        </w:trPr>
        <w:tc>
          <w:tcPr>
            <w:tcW w:type="dxa" w:w="10080"/>
            <w:tcBorders>
              <w:top w:val="single" w:color="B3B4B5" w:sz="4"/>
              <w:left w:val="single" w:color="B3B4B5" w:sz="4"/>
              <w:bottom w:val="single" w:color="B3B4B5" w:sz="4"/>
              <w:right w:val="single" w:color="B3B4B5" w:sz="4"/>
            </w:tcBorders>
            <w:shd w:fill="F2F2F2" w:color="auto" w:val="clear"/>
            <w:tcMar>
              <w:top w:type="dxa" w:w="200"/>
              <w:left w:type="dxa" w:w="200"/>
              <w:bottom w:type="dxa" w:w="200"/>
              <w:right w:type="dxa" w:w="200"/>
            </w:tcMar>
            <w:vAlign w:val="center"/>
          </w:tcPr>
          <w:p>
            <w:pPr>
              <w:spacing w:after="0" w:before="0"/>
              <w:jc w:val="center"/>
            </w:pPr>
            <w:r>
              <w:rPr>
                <w:rFonts w:ascii="Franklin Gothic Book" w:cs="Franklin Gothic Book" w:eastAsia="Franklin Gothic Book" w:hAnsi="Franklin Gothic Book"/>
                <w:i/>
                <w:iCs/>
                <w:color w:val="676768"/>
                <w:sz w:val="18"/>
                <w:szCs w:val="18"/>
              </w:rPr>
              <w:t xml:space="preserve">[ Cover image — the MX60 collecting on a live corridor, or a finished CAD deliverable over the point cloud it came from. Full bleed where the layout allows. ]</w:t>
            </w:r>
          </w:p>
        </w:tc>
      </w:tr>
    </w:tbl>
    <w:p>
      <w:pPr>
        <w:spacing w:after="320"/>
      </w:pPr>
      <w:r>
        <w:rPr>
          <w:rFonts w:ascii="Franklin Gothic Book" w:cs="Franklin Gothic Book" w:eastAsia="Franklin Gothic Book" w:hAnsi="Franklin Gothic Book"/>
          <w:color w:val="333333"/>
          <w:sz w:val="2"/>
          <w:szCs w:val="2"/>
        </w:rPr>
        <w:t xml:space="preserve"/>
      </w:r>
    </w:p>
    <w:p>
      <w:pPr>
        <w:pBdr>
          <w:top w:val="single" w:color="EE3D24" w:sz="12" w:space="14"/>
        </w:pBdr>
        <w:spacing w:after="200" w:line="340"/>
      </w:pPr>
      <w:r>
        <w:rPr>
          <w:rFonts w:ascii="Franklin Gothic Book" w:cs="Franklin Gothic Book" w:eastAsia="Franklin Gothic Book" w:hAnsi="Franklin Gothic Book"/>
          <w:color w:val="333333"/>
          <w:sz w:val="2"/>
          <w:szCs w:val="2"/>
        </w:rPr>
        <w:t xml:space="preserve"/>
      </w:r>
    </w:p>
    <w:p>
      <w:pPr>
        <w:spacing w:after="200" w:before="0" w:line="350"/>
      </w:pPr>
      <w:r>
        <w:rPr>
          <w:rFonts w:ascii="Franklin Gothic Book" w:cs="Franklin Gothic Book" w:eastAsia="Franklin Gothic Book" w:hAnsi="Franklin Gothic Book"/>
          <w:b/>
          <w:bCs/>
          <w:color w:val="333333"/>
          <w:sz w:val="25"/>
          <w:szCs w:val="25"/>
        </w:rPr>
        <w:t xml:space="preserve">Parametrix delivers a finished survey product, not a point cloud.</w:t>
      </w:r>
      <w:r>
        <w:rPr>
          <w:rFonts w:ascii="Franklin Gothic Book" w:cs="Franklin Gothic Book" w:eastAsia="Franklin Gothic Book" w:hAnsi="Franklin Gothic Book"/>
          <w:color w:val="333333"/>
          <w:sz w:val="25"/>
          <w:szCs w:val="25"/>
        </w:rPr>
        <w:t xml:space="preserve">  Our Trimble MX60 Premium captures an entire corridor or paved site in a single pass, and we turn it into the base mapping, surfaces, inventories and reports your project actually runs on.</w:t>
      </w:r>
    </w:p>
    <w:p>
      <w:pPr>
        <w:spacing w:after="500"/>
      </w:pPr>
      <w:r>
        <w:rPr>
          <w:rFonts w:ascii="Franklin Gothic Book" w:cs="Franklin Gothic Book" w:eastAsia="Franklin Gothic Book" w:hAnsi="Franklin Gothic Book"/>
          <w:color w:val="333333"/>
          <w:sz w:val="2"/>
          <w:szCs w:val="2"/>
        </w:rPr>
        <w:t xml:space="preserve"/>
      </w:r>
    </w:p>
    <w:p>
      <w:pPr>
        <w:spacing w:after="140" w:before="140"/>
      </w:pPr>
      <w:r>
        <w:rPr>
          <w:rFonts w:ascii="Franklin Gothic Book" w:cs="Franklin Gothic Book" w:eastAsia="Franklin Gothic Book" w:hAnsi="Franklin Gothic Book"/>
          <w:i/>
          <w:iCs/>
          <w:color w:val="676768"/>
          <w:sz w:val="18"/>
          <w:szCs w:val="18"/>
        </w:rPr>
        <w:t xml:space="preserve">[ Office · address · phone · email — marketing to complete ]</w:t>
      </w:r>
    </w:p>
    <w:p>
      <w:r>
        <w:br w:type="page"/>
      </w:r>
    </w:p>
    <w:p>
      <w:pPr>
        <w:pStyle w:val="Heading1"/>
        <w:keepNext/>
        <w:spacing w:after="60" w:before="0"/>
      </w:pPr>
      <w:r>
        <w:rPr>
          <w:rFonts w:ascii="Klinic Slab" w:cs="Klinic Slab" w:eastAsia="Klinic Slab" w:hAnsi="Klinic Slab"/>
          <w:b/>
          <w:bCs/>
          <w:color w:val="EE3D24"/>
          <w:sz w:val="50"/>
          <w:szCs w:val="50"/>
        </w:rPr>
        <w:t xml:space="preserve">Why mobile mapping</w:t>
      </w:r>
    </w:p>
    <w:p>
      <w:pPr>
        <w:pBdr>
          <w:bottom w:val="single" w:color="EE3D24" w:sz="12" w:space="8"/>
        </w:pBdr>
        <w:spacing w:after="200" w:before="0"/>
      </w:pPr>
      <w:r>
        <w:rPr>
          <w:rFonts w:ascii="Franklin Gothic Book" w:cs="Franklin Gothic Book" w:eastAsia="Franklin Gothic Book" w:hAnsi="Franklin Gothic Book"/>
          <w:color w:val="333333"/>
          <w:sz w:val="2"/>
          <w:szCs w:val="2"/>
        </w:rPr>
        <w:t xml:space="preserve"/>
      </w:r>
    </w:p>
    <w:p>
      <w:pPr>
        <w:spacing w:after="130" w:before="0" w:line="280"/>
      </w:pPr>
      <w:r>
        <w:rPr>
          <w:rFonts w:ascii="Franklin Gothic Book" w:cs="Franklin Gothic Book" w:eastAsia="Franklin Gothic Book" w:hAnsi="Franklin Gothic Book"/>
          <w:color w:val="333333"/>
          <w:sz w:val="21"/>
          <w:szCs w:val="21"/>
        </w:rPr>
        <w:t xml:space="preserve">A conventional corridor survey puts people on the ground, in or beside live traffic, for as long as the work takes. Mobile mapping changes where the measurement happens. The instrument travels with traffic, and the corridor is measured in the time it takes to drive it.</w:t>
      </w:r>
    </w:p>
    <w:p>
      <w:pPr>
        <w:pBdr>
          <w:left w:val="single" w:color="EE3D24" w:sz="18" w:space="12"/>
        </w:pBdr>
        <w:spacing w:after="200" w:before="180" w:line="300"/>
        <w:ind w:left="240"/>
      </w:pPr>
      <w:r>
        <w:rPr>
          <w:rFonts w:ascii="Freight Text Pro" w:cs="Freight Text Pro" w:eastAsia="Freight Text Pro" w:hAnsi="Freight Text Pro"/>
          <w:color w:val="EE3D24"/>
          <w:sz w:val="24"/>
          <w:szCs w:val="24"/>
        </w:rPr>
        <w:t xml:space="preserve">One of the greatest safety exposures in corridor surveying is working on foot near live traffic. Mobile mapping moves most of that work into the vehicle, and then into the office.</w:t>
      </w:r>
    </w:p>
    <w:p>
      <w:pPr>
        <w:pStyle w:val="Heading2"/>
        <w:keepNext/>
        <w:keepLines/>
        <w:spacing w:after="110" w:before="300"/>
      </w:pPr>
      <w:r>
        <w:rPr>
          <w:rFonts w:ascii="Klinic Slab" w:cs="Klinic Slab" w:eastAsia="Klinic Slab" w:hAnsi="Klinic Slab"/>
          <w:b/>
          <w:bCs/>
          <w:color w:val="EE3D24"/>
          <w:sz w:val="28"/>
          <w:szCs w:val="28"/>
        </w:rPr>
        <w:t xml:space="preserve">What it changes</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2700"/>
        <w:gridCol w:w="7380"/>
      </w:tblGrid>
      <w:tr>
        <w:tc>
          <w:tcPr>
            <w:tcW w:type="dxa" w:w="27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Reduced field exposure</w:t>
            </w:r>
          </w:p>
        </w:tc>
        <w:tc>
          <w:tcPr>
            <w:tcW w:type="dxa" w:w="73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During mobile collection the survey crew remains in the vehicle, significantly reducing time spent on foot in or adjacent to live traffic. Control, monuments, obscured features and targeted verification may still require conventional observations</w:t>
            </w:r>
          </w:p>
        </w:tc>
      </w:tr>
      <w:tr>
        <w:tc>
          <w:tcPr>
            <w:tcW w:type="dxa" w:w="27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Reduced traffic disruption</w:t>
            </w:r>
          </w:p>
        </w:tc>
        <w:tc>
          <w:tcPr>
            <w:tcW w:type="dxa" w:w="73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In many corridor applications the MX60 can collect with live traffic and without a dedicated survey lane closure. Where traffic control is still required, the exposure is usually shorter</w:t>
            </w:r>
          </w:p>
        </w:tc>
      </w:tr>
      <w:tr>
        <w:tc>
          <w:tcPr>
            <w:tcW w:type="dxa" w:w="27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Efficient corridor collection</w:t>
            </w:r>
          </w:p>
        </w:tc>
        <w:tc>
          <w:tcPr>
            <w:tcW w:type="dxa" w:w="73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Long corridors and large paved areas are captured continuously rather than set-up by set-up, which is where the schedule advantage comes from</w:t>
            </w:r>
          </w:p>
        </w:tc>
      </w:tr>
      <w:tr>
        <w:tc>
          <w:tcPr>
            <w:tcW w:type="dxa" w:w="27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A complete digital record</w:t>
            </w:r>
          </w:p>
        </w:tc>
        <w:tc>
          <w:tcPr>
            <w:tcW w:type="dxa" w:w="73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The full visible environment is measured and photographed, dated, and tied to the project coordinate system — not only the features on the original pick list</w:t>
            </w:r>
          </w:p>
        </w:tc>
      </w:tr>
      <w:tr>
        <w:tc>
          <w:tcPr>
            <w:tcW w:type="dxa" w:w="27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Work the data in the office</w:t>
            </w:r>
          </w:p>
        </w:tc>
        <w:tc>
          <w:tcPr>
            <w:tcW w:type="dxa" w:w="73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Features are extracted from a measured dataset at a desk, with the imagery alongside, rather than from notes taken at the roadside</w:t>
            </w:r>
          </w:p>
        </w:tc>
      </w:tr>
      <w:tr>
        <w:tc>
          <w:tcPr>
            <w:tcW w:type="dxa" w:w="27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Faster repeat collection</w:t>
            </w:r>
          </w:p>
        </w:tc>
        <w:tc>
          <w:tcPr>
            <w:tcW w:type="dxa" w:w="73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Revisiting a corridor may require another drive rather than another full conventional survey effort</w:t>
            </w:r>
          </w:p>
        </w:tc>
      </w:tr>
    </w:tbl>
    <w:p>
      <w:pPr>
        <w:pStyle w:val="Heading2"/>
        <w:keepNext/>
        <w:keepLines/>
        <w:spacing w:after="110" w:before="300"/>
      </w:pPr>
      <w:r>
        <w:rPr>
          <w:rFonts w:ascii="Klinic Slab" w:cs="Klinic Slab" w:eastAsia="Klinic Slab" w:hAnsi="Klinic Slab"/>
          <w:b/>
          <w:bCs/>
          <w:color w:val="EE3D24"/>
          <w:sz w:val="28"/>
          <w:szCs w:val="28"/>
        </w:rPr>
        <w:t xml:space="preserve">Collect once, answer later</w:t>
      </w:r>
    </w:p>
    <w:p>
      <w:pPr>
        <w:spacing w:after="130" w:before="0" w:line="280"/>
      </w:pPr>
      <w:r>
        <w:rPr>
          <w:rFonts w:ascii="Franklin Gothic Book" w:cs="Franklin Gothic Book" w:eastAsia="Franklin Gothic Book" w:hAnsi="Franklin Gothic Book"/>
          <w:color w:val="333333"/>
          <w:sz w:val="21"/>
          <w:szCs w:val="21"/>
        </w:rPr>
        <w:t xml:space="preserve">Because the corridor is captured comprehensively, additional visible features can often be extracted later without returning to the field. A designer who asks in month four for the driveway aprons, the pole attachments or the drainage grates that were never in the original scope is usually asking a question the dataset can already answer.</w:t>
      </w:r>
    </w:p>
    <w:p>
      <w:pPr>
        <w:spacing w:after="130" w:before="0" w:line="280"/>
      </w:pPr>
      <w:r>
        <w:rPr>
          <w:rFonts w:ascii="Franklin Gothic Book" w:cs="Franklin Gothic Book" w:eastAsia="Franklin Gothic Book" w:hAnsi="Franklin Gothic Book"/>
          <w:color w:val="333333"/>
          <w:sz w:val="21"/>
          <w:szCs w:val="21"/>
        </w:rPr>
        <w:t xml:space="preserve">One coordinated collection can therefore support several disciplines at once — existing conditions, ADA design, pavement assessment, drainage and utility surface features, signs and markings, clearance, and the design questions nobody has asked yet. That is where the economic argument sits: not in the speed of one survey, but in how many times the same collection gets used.</w:t>
      </w:r>
    </w:p>
    <w:p>
      <w:pPr>
        <w:pBdr>
          <w:left w:val="single" w:color="E5E5E5" w:sz="10" w:space="10"/>
        </w:pBdr>
        <w:spacing w:after="150" w:before="140" w:line="270"/>
        <w:ind w:left="200"/>
      </w:pPr>
      <w:r>
        <w:rPr>
          <w:rFonts w:ascii="Franklin Gothic Book" w:cs="Franklin Gothic Book" w:eastAsia="Franklin Gothic Book" w:hAnsi="Franklin Gothic Book"/>
          <w:color w:val="676768"/>
          <w:sz w:val="19"/>
          <w:szCs w:val="19"/>
        </w:rPr>
        <w:t xml:space="preserve">Not every future question can be answered from an existing dataset. Features hidden at the time of collection, anything below the surface, and measurements needing a precision the method does not carry will still require field work.</w:t>
      </w:r>
    </w:p>
    <w:p>
      <w:r>
        <w:br w:type="page"/>
      </w:r>
    </w:p>
    <w:p>
      <w:pPr>
        <w:pStyle w:val="Heading1"/>
        <w:keepNext/>
        <w:spacing w:after="60" w:before="0"/>
      </w:pPr>
      <w:r>
        <w:rPr>
          <w:rFonts w:ascii="Klinic Slab" w:cs="Klinic Slab" w:eastAsia="Klinic Slab" w:hAnsi="Klinic Slab"/>
          <w:b/>
          <w:bCs/>
          <w:color w:val="EE3D24"/>
          <w:sz w:val="50"/>
          <w:szCs w:val="50"/>
        </w:rPr>
        <w:t xml:space="preserve">What you receive</w:t>
      </w:r>
    </w:p>
    <w:p>
      <w:pPr>
        <w:pBdr>
          <w:bottom w:val="single" w:color="EE3D24" w:sz="12" w:space="8"/>
        </w:pBdr>
        <w:spacing w:after="200" w:before="0"/>
      </w:pPr>
      <w:r>
        <w:rPr>
          <w:rFonts w:ascii="Franklin Gothic Book" w:cs="Franklin Gothic Book" w:eastAsia="Franklin Gothic Book" w:hAnsi="Franklin Gothic Book"/>
          <w:color w:val="333333"/>
          <w:sz w:val="2"/>
          <w:szCs w:val="2"/>
        </w:rPr>
        <w:t xml:space="preserve"/>
      </w:r>
    </w:p>
    <w:p>
      <w:pPr>
        <w:spacing w:after="140" w:before="0" w:line="280"/>
      </w:pPr>
      <w:r>
        <w:rPr>
          <w:rFonts w:ascii="Franklin Gothic Book" w:cs="Franklin Gothic Book" w:eastAsia="Franklin Gothic Book" w:hAnsi="Franklin Gothic Book"/>
          <w:b/>
          <w:bCs/>
          <w:color w:val="333333"/>
          <w:sz w:val="25"/>
          <w:szCs w:val="25"/>
        </w:rPr>
        <w:t xml:space="preserve">A finished survey product, not a point cloud.</w:t>
      </w:r>
    </w:p>
    <w:p>
      <w:pPr>
        <w:spacing w:after="130" w:before="0" w:line="280"/>
      </w:pPr>
      <w:r>
        <w:rPr>
          <w:rFonts w:ascii="Franklin Gothic Book" w:cs="Franklin Gothic Book" w:eastAsia="Franklin Gothic Book" w:hAnsi="Franklin Gothic Book"/>
          <w:color w:val="333333"/>
          <w:sz w:val="21"/>
          <w:szCs w:val="21"/>
        </w:rPr>
        <w:t xml:space="preserve">The MX60, the imagery, the trajectory, the point cloud, the control and the processing are the means. What you are buying is the drawing, the surface, the inventory or the report — in the format your workflow already uses. You do not need to hold, process or understand raw LiDAR to use what we deliver. If you want the cloud and the imagery as well, they are yours.</w:t>
      </w:r>
    </w:p>
    <w:p>
      <w:pPr>
        <w:spacing w:after="140"/>
      </w:pPr>
      <w:r>
        <w:rPr>
          <w:rFonts w:ascii="Franklin Gothic Book" w:cs="Franklin Gothic Book" w:eastAsia="Franklin Gothic Book" w:hAnsi="Franklin Gothic Book"/>
          <w:color w:val="333333"/>
          <w:sz w:val="2"/>
          <w:szCs w:val="2"/>
        </w:rPr>
        <w:t xml:space="preserve"/>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c>
          <w:tcPr>
            <w:tcW w:type="dxa" w:w="2520"/>
            <w:tcBorders>
              <w:top w:val="single" w:color="EE3D24" w:sz="18"/>
              <w:left w:val="none" w:color="FFFFFF" w:sz="0"/>
              <w:bottom w:val="none" w:color="FFFFFF" w:sz="0"/>
              <w:right w:val="none" w:color="FFFFFF" w:sz="0"/>
            </w:tcBorders>
            <w:tcMar>
              <w:top w:type="dxa" w:w="120"/>
              <w:left w:type="dxa" w:w="130"/>
              <w:bottom w:type="dxa" w:w="140"/>
              <w:right w:type="dxa" w:w="130"/>
            </w:tcMar>
          </w:tcPr>
          <w:p>
            <w:pPr>
              <w:spacing w:after="40" w:before="0"/>
            </w:pPr>
            <w:r>
              <w:rPr>
                <w:rFonts w:ascii="Klinic Slab" w:cs="Klinic Slab" w:eastAsia="Klinic Slab" w:hAnsi="Klinic Slab"/>
                <w:b/>
                <w:bCs/>
                <w:color w:val="EE3D24"/>
                <w:sz w:val="20"/>
                <w:szCs w:val="20"/>
              </w:rPr>
              <w:t xml:space="preserve">1  DRIVE</w:t>
            </w:r>
          </w:p>
          <w:p>
            <w:pPr>
              <w:spacing w:after="0" w:before="0" w:line="250"/>
            </w:pPr>
            <w:r>
              <w:rPr>
                <w:rFonts w:ascii="Franklin Gothic Book" w:cs="Franklin Gothic Book" w:eastAsia="Franklin Gothic Book" w:hAnsi="Franklin Gothic Book"/>
                <w:color w:val="333333"/>
                <w:sz w:val="17"/>
                <w:szCs w:val="17"/>
              </w:rPr>
              <w:t xml:space="preserve">MX60 LiDAR, 360° imagery and GNSS/inertial collection along the corridor</w:t>
            </w:r>
          </w:p>
        </w:tc>
        <w:tc>
          <w:tcPr>
            <w:tcW w:type="dxa" w:w="2520"/>
            <w:tcBorders>
              <w:top w:val="single" w:color="EE3D24" w:sz="18"/>
              <w:left w:val="single" w:color="E5E5E5" w:sz="4"/>
              <w:bottom w:val="none" w:color="FFFFFF" w:sz="0"/>
              <w:right w:val="none" w:color="FFFFFF" w:sz="0"/>
            </w:tcBorders>
            <w:tcMar>
              <w:top w:type="dxa" w:w="120"/>
              <w:left w:type="dxa" w:w="130"/>
              <w:bottom w:type="dxa" w:w="140"/>
              <w:right w:type="dxa" w:w="130"/>
            </w:tcMar>
          </w:tcPr>
          <w:p>
            <w:pPr>
              <w:spacing w:after="40" w:before="0"/>
            </w:pPr>
            <w:r>
              <w:rPr>
                <w:rFonts w:ascii="Klinic Slab" w:cs="Klinic Slab" w:eastAsia="Klinic Slab" w:hAnsi="Klinic Slab"/>
                <w:b/>
                <w:bCs/>
                <w:color w:val="EE3D24"/>
                <w:sz w:val="20"/>
                <w:szCs w:val="20"/>
              </w:rPr>
              <w:t xml:space="preserve">2  PROCESS</w:t>
            </w:r>
          </w:p>
          <w:p>
            <w:pPr>
              <w:spacing w:after="0" w:before="0" w:line="250"/>
            </w:pPr>
            <w:r>
              <w:rPr>
                <w:rFonts w:ascii="Franklin Gothic Book" w:cs="Franklin Gothic Book" w:eastAsia="Franklin Gothic Book" w:hAnsi="Franklin Gothic Book"/>
                <w:color w:val="333333"/>
                <w:sz w:val="17"/>
                <w:szCs w:val="17"/>
              </w:rPr>
              <w:t xml:space="preserve">Trajectory, point cloud, imagery and feature extraction</w:t>
            </w:r>
          </w:p>
        </w:tc>
        <w:tc>
          <w:tcPr>
            <w:tcW w:type="dxa" w:w="2520"/>
            <w:tcBorders>
              <w:top w:val="single" w:color="EE3D24" w:sz="18"/>
              <w:left w:val="single" w:color="E5E5E5" w:sz="4"/>
              <w:bottom w:val="none" w:color="FFFFFF" w:sz="0"/>
              <w:right w:val="none" w:color="FFFFFF" w:sz="0"/>
            </w:tcBorders>
            <w:tcMar>
              <w:top w:type="dxa" w:w="120"/>
              <w:left w:type="dxa" w:w="130"/>
              <w:bottom w:type="dxa" w:w="140"/>
              <w:right w:type="dxa" w:w="130"/>
            </w:tcMar>
          </w:tcPr>
          <w:p>
            <w:pPr>
              <w:spacing w:after="40" w:before="0"/>
            </w:pPr>
            <w:r>
              <w:rPr>
                <w:rFonts w:ascii="Klinic Slab" w:cs="Klinic Slab" w:eastAsia="Klinic Slab" w:hAnsi="Klinic Slab"/>
                <w:b/>
                <w:bCs/>
                <w:color w:val="EE3D24"/>
                <w:sz w:val="20"/>
                <w:szCs w:val="20"/>
              </w:rPr>
              <w:t xml:space="preserve">3  VERIFY</w:t>
            </w:r>
          </w:p>
          <w:p>
            <w:pPr>
              <w:spacing w:after="0" w:before="0" w:line="250"/>
            </w:pPr>
            <w:r>
              <w:rPr>
                <w:rFonts w:ascii="Franklin Gothic Book" w:cs="Franklin Gothic Book" w:eastAsia="Franklin Gothic Book" w:hAnsi="Franklin Gothic Book"/>
                <w:color w:val="333333"/>
                <w:sz w:val="17"/>
                <w:szCs w:val="17"/>
              </w:rPr>
              <w:t xml:space="preserve">Survey control, independent check points and targeted conventional observations</w:t>
            </w:r>
          </w:p>
        </w:tc>
        <w:tc>
          <w:tcPr>
            <w:tcW w:type="dxa" w:w="2520"/>
            <w:tcBorders>
              <w:top w:val="single" w:color="EE3D24" w:sz="18"/>
              <w:left w:val="single" w:color="E5E5E5" w:sz="4"/>
              <w:bottom w:val="none" w:color="FFFFFF" w:sz="0"/>
              <w:right w:val="none" w:color="FFFFFF" w:sz="0"/>
            </w:tcBorders>
            <w:tcMar>
              <w:top w:type="dxa" w:w="120"/>
              <w:left w:type="dxa" w:w="130"/>
              <w:bottom w:type="dxa" w:w="140"/>
              <w:right w:type="dxa" w:w="130"/>
            </w:tcMar>
          </w:tcPr>
          <w:p>
            <w:pPr>
              <w:spacing w:after="40" w:before="0"/>
            </w:pPr>
            <w:r>
              <w:rPr>
                <w:rFonts w:ascii="Klinic Slab" w:cs="Klinic Slab" w:eastAsia="Klinic Slab" w:hAnsi="Klinic Slab"/>
                <w:b/>
                <w:bCs/>
                <w:color w:val="EE3D24"/>
                <w:sz w:val="20"/>
                <w:szCs w:val="20"/>
              </w:rPr>
              <w:t xml:space="preserve">4  DELIVER</w:t>
            </w:r>
          </w:p>
          <w:p>
            <w:pPr>
              <w:spacing w:after="0" w:before="0" w:line="250"/>
            </w:pPr>
            <w:r>
              <w:rPr>
                <w:rFonts w:ascii="Franklin Gothic Book" w:cs="Franklin Gothic Book" w:eastAsia="Franklin Gothic Book" w:hAnsi="Franklin Gothic Book"/>
                <w:color w:val="333333"/>
                <w:sz w:val="17"/>
                <w:szCs w:val="17"/>
              </w:rPr>
              <w:t xml:space="preserve">CAD, surfaces, inventories, clearance reports, pavement analysis, ADA design mapping</w:t>
            </w:r>
          </w:p>
        </w:tc>
      </w:tr>
    </w:tbl>
    <w:p>
      <w:pPr>
        <w:spacing w:after="260"/>
      </w:pPr>
      <w:r>
        <w:rPr>
          <w:rFonts w:ascii="Franklin Gothic Book" w:cs="Franklin Gothic Book" w:eastAsia="Franklin Gothic Book" w:hAnsi="Franklin Gothic Book"/>
          <w:color w:val="333333"/>
          <w:sz w:val="2"/>
          <w:szCs w:val="2"/>
        </w:rPr>
        <w:t xml:space="preserve"/>
      </w:r>
    </w:p>
    <w:p>
      <w:pPr>
        <w:pStyle w:val="Heading2"/>
        <w:keepNext/>
        <w:keepLines/>
        <w:spacing w:after="110" w:before="300"/>
      </w:pPr>
      <w:r>
        <w:rPr>
          <w:rFonts w:ascii="Klinic Slab" w:cs="Klinic Slab" w:eastAsia="Klinic Slab" w:hAnsi="Klinic Slab"/>
          <w:b/>
          <w:bCs/>
          <w:color w:val="EE3D24"/>
          <w:sz w:val="28"/>
          <w:szCs w:val="28"/>
        </w:rPr>
        <w:t xml:space="preserve">Deliverables</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000"/>
        <w:gridCol w:w="7080"/>
      </w:tblGrid>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Existing conditions base mapping</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Planimetric features, edge of pavement, curb and gutter, striping, drainage and utility surface features, signing and roadside furniture — drafted to your CAD standard</w:t>
            </w:r>
          </w:p>
        </w:tc>
      </w:tr>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Surfaces and terrain</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Digital terrain models, breaklines, contours, cross sections and pavement surfaces</w:t>
            </w:r>
          </w:p>
        </w:tc>
      </w:tr>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Asset inventories</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Signs, pavement markings, drainage structures, barrier, lighting, poles and other corridor assets — located, attributed, and linked to the imagery showing the feature and its condition</w:t>
            </w:r>
          </w:p>
        </w:tc>
      </w:tr>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ADA and sidewalk design mapping</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Curb, gutter, sidewalk, ramp and landing geometry with running and cross slope information, for accessibility evaluation and replacement design</w:t>
            </w:r>
          </w:p>
        </w:tc>
      </w:tr>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Pavement analysis</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Roughness, surface condition, rutting and deformation, cross slope and distress mapping, from the same collection as the base mapping</w:t>
            </w:r>
          </w:p>
        </w:tc>
      </w:tr>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Clearance reports</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Vertical and horizontal clearance at bridges and overhead structures, clearance envelopes and CAD sections</w:t>
            </w:r>
          </w:p>
        </w:tc>
      </w:tr>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Monitoring and change reports</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Where a corridor has moved, settled or eroded between surveys, and by how much</w:t>
            </w:r>
          </w:p>
        </w:tc>
      </w:tr>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Survey record and QC documentation</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The control used, the independent check point results and their residuals, and the coordinate system, datum and epoch the deliverable sits on</w:t>
            </w:r>
          </w:p>
        </w:tc>
      </w:tr>
    </w:tbl>
    <w:p>
      <w:pPr>
        <w:pBdr>
          <w:left w:val="single" w:color="E5E5E5" w:sz="10" w:space="10"/>
        </w:pBdr>
        <w:spacing w:after="150" w:before="140" w:line="270"/>
        <w:ind w:left="200"/>
      </w:pPr>
      <w:r>
        <w:rPr>
          <w:rFonts w:ascii="Franklin Gothic Book" w:cs="Franklin Gothic Book" w:eastAsia="Franklin Gothic Book" w:hAnsi="Franklin Gothic Book"/>
          <w:color w:val="676768"/>
          <w:sz w:val="19"/>
          <w:szCs w:val="19"/>
        </w:rPr>
        <w:t xml:space="preserve">Mobile mapping is not simply a faster scanner. It is a survey workflow — collection, control, processing, verification and production — that turns a corridor into engineering-ready deliverables.</w:t>
      </w:r>
    </w:p>
    <w:p>
      <w:r>
        <w:br w:type="page"/>
      </w:r>
    </w:p>
    <w:p>
      <w:pPr>
        <w:pStyle w:val="Heading1"/>
        <w:keepNext/>
        <w:spacing w:after="60" w:before="0"/>
      </w:pPr>
      <w:r>
        <w:rPr>
          <w:rFonts w:ascii="Klinic Slab" w:cs="Klinic Slab" w:eastAsia="Klinic Slab" w:hAnsi="Klinic Slab"/>
          <w:b/>
          <w:bCs/>
          <w:color w:val="EE3D24"/>
          <w:sz w:val="50"/>
          <w:szCs w:val="50"/>
        </w:rPr>
        <w:t xml:space="preserve">Where it is used</w:t>
      </w:r>
    </w:p>
    <w:p>
      <w:pPr>
        <w:pBdr>
          <w:bottom w:val="single" w:color="EE3D24" w:sz="12" w:space="8"/>
        </w:pBdr>
        <w:spacing w:after="200" w:before="0"/>
      </w:pPr>
      <w:r>
        <w:rPr>
          <w:rFonts w:ascii="Franklin Gothic Book" w:cs="Franklin Gothic Book" w:eastAsia="Franklin Gothic Book" w:hAnsi="Franklin Gothic Book"/>
          <w:color w:val="333333"/>
          <w:sz w:val="2"/>
          <w:szCs w:val="2"/>
        </w:rPr>
        <w:t xml:space="preserve"/>
      </w:r>
    </w:p>
    <w:p>
      <w:pPr>
        <w:pStyle w:val="Heading2"/>
        <w:keepNext/>
        <w:keepLines/>
        <w:spacing w:after="110" w:before="300"/>
      </w:pPr>
      <w:r>
        <w:rPr>
          <w:rFonts w:ascii="Klinic Slab" w:cs="Klinic Slab" w:eastAsia="Klinic Slab" w:hAnsi="Klinic Slab"/>
          <w:b/>
          <w:bCs/>
          <w:color w:val="EE3D24"/>
          <w:sz w:val="28"/>
          <w:szCs w:val="28"/>
        </w:rPr>
        <w:t xml:space="preserve">Transportation corridors</w:t>
      </w:r>
    </w:p>
    <w:p>
      <w:pPr>
        <w:spacing w:after="130" w:before="0" w:line="280"/>
      </w:pPr>
      <w:r>
        <w:rPr>
          <w:rFonts w:ascii="Franklin Gothic Book" w:cs="Franklin Gothic Book" w:eastAsia="Franklin Gothic Book" w:hAnsi="Franklin Gothic Book"/>
          <w:color w:val="333333"/>
          <w:sz w:val="21"/>
          <w:szCs w:val="21"/>
        </w:rPr>
        <w:t xml:space="preserve">Base mapping for design, widening, resurfacing, reconstruction and asset management on state routes, arterials, city streets and interchanges. Complex geometry is captured in passes rather than in set-ups, and the whole cross section comes back together — pavement, curb, sidewalk, drainage, signing, illumination and the roadside.</w:t>
      </w:r>
    </w:p>
    <w:p>
      <w:pPr>
        <w:spacing w:after="130" w:before="0" w:line="280"/>
      </w:pPr>
      <w:r>
        <w:rPr>
          <w:rFonts w:ascii="Franklin Gothic Book" w:cs="Franklin Gothic Book" w:eastAsia="Franklin Gothic Book" w:hAnsi="Franklin Gothic Book"/>
          <w:color w:val="333333"/>
          <w:sz w:val="21"/>
          <w:szCs w:val="21"/>
        </w:rPr>
        <w:t xml:space="preserve">The same method serves rail and transit corridors, where measurement alongside an operating alignment is captured without putting a crew on foot in the corridor.</w:t>
      </w:r>
    </w:p>
    <w:p>
      <w:pPr>
        <w:pStyle w:val="Heading2"/>
        <w:keepNext/>
        <w:keepLines/>
        <w:spacing w:after="110" w:before="300"/>
      </w:pPr>
      <w:r>
        <w:rPr>
          <w:rFonts w:ascii="Klinic Slab" w:cs="Klinic Slab" w:eastAsia="Klinic Slab" w:hAnsi="Klinic Slab"/>
          <w:b/>
          <w:bCs/>
          <w:color w:val="EE3D24"/>
          <w:sz w:val="28"/>
          <w:szCs w:val="28"/>
        </w:rPr>
        <w:t xml:space="preserve">ADA curb ramp and sidewalk design surveys</w:t>
      </w:r>
    </w:p>
    <w:p>
      <w:pPr>
        <w:spacing w:after="130" w:before="0" w:line="280"/>
      </w:pPr>
      <w:r>
        <w:rPr>
          <w:rFonts w:ascii="Franklin Gothic Book" w:cs="Franklin Gothic Book" w:eastAsia="Franklin Gothic Book" w:hAnsi="Franklin Gothic Book"/>
          <w:color w:val="333333"/>
          <w:sz w:val="21"/>
          <w:szCs w:val="21"/>
        </w:rPr>
        <w:t xml:space="preserve">Capture the full intersection or corridor in a single mobile mapping survey. The MX60 records curb, gutter, roadway, sidewalk, ramp, landing, striping, drainage and surrounding features, creating a dense existing conditions dataset for accessibility evaluation and replacement design — without a field crew collecting every visible feature individually.</w:t>
      </w:r>
    </w:p>
    <w:p>
      <w:pPr>
        <w:pStyle w:val="Heading3"/>
        <w:keepNext/>
        <w:keepLines/>
        <w:spacing w:after="90" w:before="220"/>
      </w:pPr>
      <w:r>
        <w:rPr>
          <w:rFonts w:ascii="Franklin Gothic Book" w:cs="Franklin Gothic Book" w:eastAsia="Franklin Gothic Book" w:hAnsi="Franklin Gothic Book"/>
          <w:b/>
          <w:bCs/>
          <w:color w:val="333333"/>
          <w:sz w:val="22"/>
          <w:szCs w:val="22"/>
        </w:rPr>
        <w:t xml:space="preserve">What we deliver on ramp and sidewalk projects</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5040"/>
      </w:tblGrid>
      <w:tr>
        <w:tc>
          <w:tcPr>
            <w:tcW w:type="dxa" w:w="5040"/>
            <w:tcBorders>
              <w:top w:val="none" w:color="FFFFFF" w:sz="0"/>
              <w:left w:val="none" w:color="FFFFFF" w:sz="0"/>
              <w:bottom w:val="none" w:color="FFFFFF" w:sz="0"/>
              <w:right w:val="none" w:color="FFFFFF" w:sz="0"/>
            </w:tcBorders>
            <w:tcMar>
              <w:top w:type="dxa" w:w="40"/>
              <w:left w:type="dxa" w:w="0"/>
              <w:bottom w:type="dxa" w:w="40"/>
              <w:right w:type="dxa" w:w="180"/>
            </w:tcMar>
          </w:tcPr>
          <w:p>
            <w:pPr>
              <w:pStyle w:val="ListParagraph"/>
              <w:numPr>
                <w:ilvl w:val="0"/>
                <w:numId w:val="2"/>
              </w:numPr>
              <w:spacing w:after="70" w:line="265"/>
            </w:pPr>
            <w:r>
              <w:rPr>
                <w:rFonts w:ascii="Franklin Gothic Book" w:cs="Franklin Gothic Book" w:eastAsia="Franklin Gothic Book" w:hAnsi="Franklin Gothic Book"/>
                <w:color w:val="333333"/>
                <w:sz w:val="19"/>
                <w:szCs w:val="19"/>
              </w:rPr>
              <w:t xml:space="preserve">Existing conditions base mapping</w:t>
            </w:r>
          </w:p>
          <w:p>
            <w:pPr>
              <w:pStyle w:val="ListParagraph"/>
              <w:numPr>
                <w:ilvl w:val="0"/>
                <w:numId w:val="2"/>
              </w:numPr>
              <w:spacing w:after="70" w:line="265"/>
            </w:pPr>
            <w:r>
              <w:rPr>
                <w:rFonts w:ascii="Franklin Gothic Book" w:cs="Franklin Gothic Book" w:eastAsia="Franklin Gothic Book" w:hAnsi="Franklin Gothic Book"/>
                <w:color w:val="333333"/>
                <w:sz w:val="19"/>
                <w:szCs w:val="19"/>
              </w:rPr>
              <w:t xml:space="preserve">Detailed curb, gutter and sidewalk geometry</w:t>
            </w:r>
          </w:p>
          <w:p>
            <w:pPr>
              <w:pStyle w:val="ListParagraph"/>
              <w:numPr>
                <w:ilvl w:val="0"/>
                <w:numId w:val="2"/>
              </w:numPr>
              <w:spacing w:after="70" w:line="265"/>
            </w:pPr>
            <w:r>
              <w:rPr>
                <w:rFonts w:ascii="Franklin Gothic Book" w:cs="Franklin Gothic Book" w:eastAsia="Franklin Gothic Book" w:hAnsi="Franklin Gothic Book"/>
                <w:color w:val="333333"/>
                <w:sz w:val="19"/>
                <w:szCs w:val="19"/>
              </w:rPr>
              <w:t xml:space="preserve">Ramp and landing surfaces</w:t>
            </w:r>
          </w:p>
          <w:p>
            <w:pPr>
              <w:pStyle w:val="ListParagraph"/>
              <w:numPr>
                <w:ilvl w:val="0"/>
                <w:numId w:val="2"/>
              </w:numPr>
              <w:spacing w:after="70" w:line="265"/>
            </w:pPr>
            <w:r>
              <w:rPr>
                <w:rFonts w:ascii="Franklin Gothic Book" w:cs="Franklin Gothic Book" w:eastAsia="Franklin Gothic Book" w:hAnsi="Franklin Gothic Book"/>
                <w:color w:val="333333"/>
                <w:sz w:val="19"/>
                <w:szCs w:val="19"/>
              </w:rPr>
              <w:t xml:space="preserve">Running and cross slope information</w:t>
            </w:r>
          </w:p>
          <w:p>
            <w:pPr>
              <w:pStyle w:val="ListParagraph"/>
              <w:numPr>
                <w:ilvl w:val="0"/>
                <w:numId w:val="2"/>
              </w:numPr>
              <w:spacing w:after="70" w:line="265"/>
            </w:pPr>
            <w:r>
              <w:rPr>
                <w:rFonts w:ascii="Franklin Gothic Book" w:cs="Franklin Gothic Book" w:eastAsia="Franklin Gothic Book" w:hAnsi="Franklin Gothic Book"/>
                <w:color w:val="333333"/>
                <w:sz w:val="19"/>
                <w:szCs w:val="19"/>
              </w:rPr>
              <w:t xml:space="preserve">Roadway and gutter transitions</w:t>
            </w:r>
          </w:p>
        </w:tc>
        <w:tc>
          <w:tcPr>
            <w:tcW w:type="dxa" w:w="5040"/>
            <w:tcBorders>
              <w:top w:val="none" w:color="FFFFFF" w:sz="0"/>
              <w:left w:val="none" w:color="FFFFFF" w:sz="0"/>
              <w:bottom w:val="none" w:color="FFFFFF" w:sz="0"/>
              <w:right w:val="none" w:color="FFFFFF" w:sz="0"/>
            </w:tcBorders>
            <w:tcMar>
              <w:top w:type="dxa" w:w="40"/>
              <w:left w:type="dxa" w:w="0"/>
              <w:bottom w:type="dxa" w:w="40"/>
              <w:right w:type="dxa" w:w="180"/>
            </w:tcMar>
          </w:tcPr>
          <w:p>
            <w:pPr>
              <w:pStyle w:val="ListParagraph"/>
              <w:numPr>
                <w:ilvl w:val="0"/>
                <w:numId w:val="2"/>
              </w:numPr>
              <w:spacing w:after="70" w:line="265"/>
            </w:pPr>
            <w:r>
              <w:rPr>
                <w:rFonts w:ascii="Franklin Gothic Book" w:cs="Franklin Gothic Book" w:eastAsia="Franklin Gothic Book" w:hAnsi="Franklin Gothic Book"/>
                <w:color w:val="333333"/>
                <w:sz w:val="19"/>
                <w:szCs w:val="19"/>
              </w:rPr>
              <w:t xml:space="preserve">Drainage structures</w:t>
            </w:r>
          </w:p>
          <w:p>
            <w:pPr>
              <w:pStyle w:val="ListParagraph"/>
              <w:numPr>
                <w:ilvl w:val="0"/>
                <w:numId w:val="2"/>
              </w:numPr>
              <w:spacing w:after="70" w:line="265"/>
            </w:pPr>
            <w:r>
              <w:rPr>
                <w:rFonts w:ascii="Franklin Gothic Book" w:cs="Franklin Gothic Book" w:eastAsia="Franklin Gothic Book" w:hAnsi="Franklin Gothic Book"/>
                <w:color w:val="333333"/>
                <w:sz w:val="19"/>
                <w:szCs w:val="19"/>
              </w:rPr>
              <w:t xml:space="preserve">Utility structures and surface features</w:t>
            </w:r>
          </w:p>
          <w:p>
            <w:pPr>
              <w:pStyle w:val="ListParagraph"/>
              <w:numPr>
                <w:ilvl w:val="0"/>
                <w:numId w:val="2"/>
              </w:numPr>
              <w:spacing w:after="70" w:line="265"/>
            </w:pPr>
            <w:r>
              <w:rPr>
                <w:rFonts w:ascii="Franklin Gothic Book" w:cs="Franklin Gothic Book" w:eastAsia="Franklin Gothic Book" w:hAnsi="Franklin Gothic Book"/>
                <w:color w:val="333333"/>
                <w:sz w:val="19"/>
                <w:szCs w:val="19"/>
              </w:rPr>
              <w:t xml:space="preserve">Street level imagery tied to the survey</w:t>
            </w:r>
          </w:p>
          <w:p>
            <w:pPr>
              <w:pStyle w:val="ListParagraph"/>
              <w:numPr>
                <w:ilvl w:val="0"/>
                <w:numId w:val="2"/>
              </w:numPr>
              <w:spacing w:after="70" w:line="265"/>
            </w:pPr>
            <w:r>
              <w:rPr>
                <w:rFonts w:ascii="Franklin Gothic Book" w:cs="Franklin Gothic Book" w:eastAsia="Franklin Gothic Book" w:hAnsi="Franklin Gothic Book"/>
                <w:color w:val="333333"/>
                <w:sz w:val="19"/>
                <w:szCs w:val="19"/>
              </w:rPr>
              <w:t xml:space="preserve">CAD surfaces and design-ready mapping</w:t>
            </w:r>
          </w:p>
          <w:p>
            <w:pPr>
              <w:pStyle w:val="ListParagraph"/>
              <w:numPr>
                <w:ilvl w:val="0"/>
                <w:numId w:val="2"/>
              </w:numPr>
              <w:spacing w:after="70" w:line="265"/>
            </w:pPr>
            <w:r>
              <w:rPr>
                <w:rFonts w:ascii="Franklin Gothic Book" w:cs="Franklin Gothic Book" w:eastAsia="Franklin Gothic Book" w:hAnsi="Franklin Gothic Book"/>
                <w:color w:val="333333"/>
                <w:sz w:val="19"/>
                <w:szCs w:val="19"/>
              </w:rPr>
              <w:t xml:space="preserve">Targeted conventional verification where required</w:t>
            </w:r>
          </w:p>
        </w:tc>
      </w:tr>
    </w:tbl>
    <w:p>
      <w:pPr>
        <w:pStyle w:val="Heading3"/>
        <w:keepNext/>
        <w:keepLines/>
        <w:spacing w:after="90" w:before="220"/>
      </w:pPr>
      <w:r>
        <w:rPr>
          <w:rFonts w:ascii="Franklin Gothic Book" w:cs="Franklin Gothic Book" w:eastAsia="Franklin Gothic Book" w:hAnsi="Franklin Gothic Book"/>
          <w:b/>
          <w:bCs/>
          <w:color w:val="333333"/>
          <w:sz w:val="22"/>
          <w:szCs w:val="22"/>
        </w:rPr>
        <w:t xml:space="preserve">Sidewalks, beyond the ramps</w:t>
      </w:r>
    </w:p>
    <w:p>
      <w:pPr>
        <w:spacing w:after="130" w:before="0" w:line="280"/>
      </w:pPr>
      <w:r>
        <w:rPr>
          <w:rFonts w:ascii="Franklin Gothic Book" w:cs="Franklin Gothic Book" w:eastAsia="Franklin Gothic Book" w:hAnsi="Franklin Gothic Book"/>
          <w:color w:val="333333"/>
          <w:sz w:val="21"/>
          <w:szCs w:val="21"/>
        </w:rPr>
        <w:t xml:space="preserve">The same dataset supports sidewalk assessment along the corridor: width and constrained clear width, cross slope and running grade, driveway crossings, vertical offsets and potential trip hazards, curb geometry, obstructions, poles and street furniture, surface deterioration, and missing segments. At corridor scale this supports accessibility screening and curb ramp inventories; at project scale it supports design.</w:t>
      </w:r>
    </w:p>
    <w:p>
      <w:pPr>
        <w:pStyle w:val="Heading3"/>
        <w:keepNext/>
        <w:keepLines/>
        <w:spacing w:after="90" w:before="220"/>
      </w:pPr>
      <w:r>
        <w:rPr>
          <w:rFonts w:ascii="Franklin Gothic Book" w:cs="Franklin Gothic Book" w:eastAsia="Franklin Gothic Book" w:hAnsi="Franklin Gothic Book"/>
          <w:b/>
          <w:bCs/>
          <w:color w:val="333333"/>
          <w:sz w:val="22"/>
          <w:szCs w:val="22"/>
        </w:rPr>
        <w:t xml:space="preserve">How the accuracy question is handled</w:t>
      </w:r>
    </w:p>
    <w:p>
      <w:pPr>
        <w:spacing w:after="130" w:before="0" w:line="280"/>
      </w:pPr>
      <w:r>
        <w:rPr>
          <w:rFonts w:ascii="Franklin Gothic Book" w:cs="Franklin Gothic Book" w:eastAsia="Franklin Gothic Book" w:hAnsi="Franklin Gothic Book"/>
          <w:color w:val="333333"/>
          <w:sz w:val="21"/>
          <w:szCs w:val="21"/>
        </w:rPr>
        <w:t xml:space="preserve">Agencies may verify constructed or existing slopes by conventional leveling, so we do not ask mobile mapping to carry every controlling elevation. Mobile mapping captures the complete existing environment; targeted conventional survey establishes or verifies the critical design elevations. Point cloud analysis supports ramp geometry, running slope, cross slope, landing geometry, roadway transitions, identification of vertical discontinuities and ramp assessment reporting — as measurement and screening a designer then works from.</w:t>
      </w:r>
    </w:p>
    <w:p>
      <w:pPr>
        <w:pBdr>
          <w:left w:val="single" w:color="E5E5E5" w:sz="10" w:space="10"/>
        </w:pBdr>
        <w:spacing w:after="150" w:before="140" w:line="270"/>
        <w:ind w:left="200"/>
      </w:pPr>
      <w:r>
        <w:rPr>
          <w:rFonts w:ascii="Franklin Gothic Book" w:cs="Franklin Gothic Book" w:eastAsia="Franklin Gothic Book" w:hAnsi="Franklin Gothic Book"/>
          <w:color w:val="676768"/>
          <w:sz w:val="19"/>
          <w:szCs w:val="19"/>
        </w:rPr>
        <w:t xml:space="preserve">Point cloud analysis supports an accessibility assessment. It does not determine compliance, and it does not resolve jurisdiction-specific design requirements. Those remain matters of engineering judgement against the governing standard.</w:t>
      </w:r>
    </w:p>
    <w:p>
      <w:r>
        <w:br w:type="page"/>
      </w:r>
    </w:p>
    <w:p>
      <w:pPr>
        <w:pStyle w:val="Heading2"/>
        <w:keepNext/>
        <w:keepLines/>
        <w:spacing w:after="110" w:before="300"/>
      </w:pPr>
      <w:r>
        <w:rPr>
          <w:rFonts w:ascii="Klinic Slab" w:cs="Klinic Slab" w:eastAsia="Klinic Slab" w:hAnsi="Klinic Slab"/>
          <w:b/>
          <w:bCs/>
          <w:color w:val="EE3D24"/>
          <w:sz w:val="28"/>
          <w:szCs w:val="28"/>
        </w:rPr>
        <w:t xml:space="preserve">Pavement assessment</w:t>
      </w:r>
    </w:p>
    <w:p>
      <w:pPr>
        <w:spacing w:after="130" w:before="0" w:line="280"/>
      </w:pPr>
      <w:r>
        <w:rPr>
          <w:rFonts w:ascii="Franklin Gothic Book" w:cs="Franklin Gothic Book" w:eastAsia="Franklin Gothic Book" w:hAnsi="Franklin Gothic Book"/>
          <w:color w:val="333333"/>
          <w:sz w:val="21"/>
          <w:szCs w:val="21"/>
        </w:rPr>
        <w:t xml:space="preserve">The same mobile mapping collection can support pavement and ride quality analysis in addition to conventional base mapping — so a pavement question and a design question can be answered from one mobilisation.</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000"/>
        <w:gridCol w:w="7080"/>
      </w:tblGrid>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Roadway pavement roughness</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International Roughness Index derived from the mobile mapping surface, with segmented results identifying problem areas along the route</w:t>
            </w:r>
          </w:p>
        </w:tc>
      </w:tr>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Airfield pavement roughness</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Boeing Bump Index and International Roughness Index derived from dense runway surface scans along the centerline and the left and right wheel paths, evaluating bump locations by the Boeing Bump methodology</w:t>
            </w:r>
          </w:p>
        </w:tc>
      </w:tr>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Surface condition and distress</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Pavement distress mapping and surface condition assessment across the corridor</w:t>
            </w:r>
          </w:p>
        </w:tc>
      </w:tr>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Rutting and deformation</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Measured from the pavement surface rather than estimated from spot cross sections</w:t>
            </w:r>
          </w:p>
        </w:tc>
      </w:tr>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Cross slope</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Continuous along the corridor, from the same surface</w:t>
            </w:r>
          </w:p>
        </w:tc>
      </w:tr>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Surface models and profiles</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Pavement surfaces and longitudinal or transverse profiles for design and analysis</w:t>
            </w:r>
          </w:p>
        </w:tc>
      </w:tr>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Repeat deterioration surveys</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The same route collected again, with the change between surveys reported</w:t>
            </w:r>
          </w:p>
        </w:tc>
      </w:tr>
    </w:tbl>
    <w:p>
      <w:pPr>
        <w:spacing w:after="130" w:before="0" w:line="280"/>
      </w:pPr>
      <w:r>
        <w:rPr>
          <w:rFonts w:ascii="Franklin Gothic Book" w:cs="Franklin Gothic Book" w:eastAsia="Franklin Gothic Book" w:hAnsi="Franklin Gothic Book"/>
          <w:color w:val="333333"/>
          <w:sz w:val="21"/>
          <w:szCs w:val="21"/>
        </w:rPr>
        <w:t xml:space="preserve">Airfield pavement roughness can therefore be evaluated from a dense mobile mapping surface rather than relying solely on sparse conventional observations. Roughness indices and distress mapping differ in how much of the work is computed and how much is reviewed; the method and the level of review are set per project.</w:t>
      </w:r>
    </w:p>
    <w:p>
      <w:pPr>
        <w:pStyle w:val="Heading2"/>
        <w:keepNext/>
        <w:keepLines/>
        <w:spacing w:after="110" w:before="300"/>
      </w:pPr>
      <w:r>
        <w:rPr>
          <w:rFonts w:ascii="Klinic Slab" w:cs="Klinic Slab" w:eastAsia="Klinic Slab" w:hAnsi="Klinic Slab"/>
          <w:b/>
          <w:bCs/>
          <w:color w:val="EE3D24"/>
          <w:sz w:val="28"/>
          <w:szCs w:val="28"/>
        </w:rPr>
        <w:t xml:space="preserve">Airports</w:t>
      </w:r>
    </w:p>
    <w:p>
      <w:pPr>
        <w:spacing w:after="130" w:before="0" w:line="280"/>
      </w:pPr>
      <w:r>
        <w:rPr>
          <w:rFonts w:ascii="Franklin Gothic Book" w:cs="Franklin Gothic Book" w:eastAsia="Franklin Gothic Book" w:hAnsi="Franklin Gothic Book"/>
          <w:color w:val="333333"/>
          <w:sz w:val="21"/>
          <w:szCs w:val="21"/>
        </w:rPr>
        <w:t xml:space="preserve">Runways, taxiways, aprons and service roads. Applications include existing conditions mapping, pavement surface modeling, pavement roughness, markings, signage, drainage, clearance, asset inventory and construction documentation.</w:t>
      </w:r>
    </w:p>
    <w:p>
      <w:pPr>
        <w:spacing w:after="130" w:before="0" w:line="280"/>
      </w:pPr>
      <w:r>
        <w:rPr>
          <w:rFonts w:ascii="Franklin Gothic Book" w:cs="Franklin Gothic Book" w:eastAsia="Franklin Gothic Book" w:hAnsi="Franklin Gothic Book"/>
          <w:color w:val="333333"/>
          <w:sz w:val="21"/>
          <w:szCs w:val="21"/>
        </w:rPr>
        <w:t xml:space="preserve">Airside collection is planned and coordinated with airport operations. The advantage is not that coordination becomes unnecessary — it is that a drive takes far less time inside a restricted operational area than a conventional survey of the same pavement, which shortens the window that has to be arranged.</w:t>
      </w:r>
    </w:p>
    <w:p>
      <w:r>
        <w:br w:type="page"/>
      </w:r>
    </w:p>
    <w:p>
      <w:pPr>
        <w:pStyle w:val="Heading2"/>
        <w:keepNext/>
        <w:keepLines/>
        <w:spacing w:after="110" w:before="300"/>
      </w:pPr>
      <w:r>
        <w:rPr>
          <w:rFonts w:ascii="Klinic Slab" w:cs="Klinic Slab" w:eastAsia="Klinic Slab" w:hAnsi="Klinic Slab"/>
          <w:b/>
          <w:bCs/>
          <w:color w:val="EE3D24"/>
          <w:sz w:val="28"/>
          <w:szCs w:val="28"/>
        </w:rPr>
        <w:t xml:space="preserve">Bridge and overhead clearance</w:t>
      </w:r>
    </w:p>
    <w:p>
      <w:pPr>
        <w:spacing w:after="130" w:before="0" w:line="280"/>
      </w:pPr>
      <w:r>
        <w:rPr>
          <w:rFonts w:ascii="Franklin Gothic Book" w:cs="Franklin Gothic Book" w:eastAsia="Franklin Gothic Book" w:hAnsi="Franklin Gothic Book"/>
          <w:color w:val="333333"/>
          <w:sz w:val="21"/>
          <w:szCs w:val="21"/>
        </w:rPr>
        <w:t xml:space="preserve">Measure vertical and horizontal clearance across an entire corridor or route from one coordinated dataset, instead of setting up beneath each individual structure. Deliverables include minimum clearance, the clearance envelope, bridge underside mapping, oversize load route information, CAD sections, clearance reports, and repeat monitoring where appropriate.</w:t>
      </w:r>
    </w:p>
    <w:p>
      <w:pPr>
        <w:pStyle w:val="Heading2"/>
        <w:keepNext/>
        <w:keepLines/>
        <w:spacing w:after="110" w:before="300"/>
      </w:pPr>
      <w:r>
        <w:rPr>
          <w:rFonts w:ascii="Klinic Slab" w:cs="Klinic Slab" w:eastAsia="Klinic Slab" w:hAnsi="Klinic Slab"/>
          <w:b/>
          <w:bCs/>
          <w:color w:val="EE3D24"/>
          <w:sz w:val="28"/>
          <w:szCs w:val="28"/>
        </w:rPr>
        <w:t xml:space="preserve">Utilities and right of way</w:t>
      </w:r>
    </w:p>
    <w:p>
      <w:pPr>
        <w:spacing w:after="130" w:before="0" w:line="280"/>
      </w:pPr>
      <w:r>
        <w:rPr>
          <w:rFonts w:ascii="Franklin Gothic Book" w:cs="Franklin Gothic Book" w:eastAsia="Franklin Gothic Book" w:hAnsi="Franklin Gothic Book"/>
          <w:color w:val="333333"/>
          <w:sz w:val="21"/>
          <w:szCs w:val="21"/>
        </w:rPr>
        <w:t xml:space="preserve">Above-ground utilities, poles and attachments, vaults, lids, surface features and the surrounding right-of-way improvements are captured as part of the corridor dataset, with the imagery that shows each one. For utility engineering that gives a complete surface picture of the corridor from a single collection.</w:t>
      </w:r>
    </w:p>
    <w:p>
      <w:pPr>
        <w:pBdr>
          <w:left w:val="single" w:color="E5E5E5" w:sz="10" w:space="10"/>
        </w:pBdr>
        <w:spacing w:after="150" w:before="140" w:line="270"/>
        <w:ind w:left="200"/>
      </w:pPr>
      <w:r>
        <w:rPr>
          <w:rFonts w:ascii="Franklin Gothic Book" w:cs="Franklin Gothic Book" w:eastAsia="Franklin Gothic Book" w:hAnsi="Franklin Gothic Book"/>
          <w:color w:val="676768"/>
          <w:sz w:val="19"/>
          <w:szCs w:val="19"/>
        </w:rPr>
        <w:t xml:space="preserve">Mobile mapping records visible above-ground features and surface evidence. It does not locate underground utilities. Right-of-way boundary establishment depends on appropriate survey evidence and conventional boundary surveying.</w:t>
      </w:r>
    </w:p>
    <w:p>
      <w:pPr>
        <w:pStyle w:val="Heading2"/>
        <w:keepNext/>
        <w:keepLines/>
        <w:spacing w:after="110" w:before="300"/>
      </w:pPr>
      <w:r>
        <w:rPr>
          <w:rFonts w:ascii="Klinic Slab" w:cs="Klinic Slab" w:eastAsia="Klinic Slab" w:hAnsi="Klinic Slab"/>
          <w:b/>
          <w:bCs/>
          <w:color w:val="EE3D24"/>
          <w:sz w:val="28"/>
          <w:szCs w:val="28"/>
        </w:rPr>
        <w:t xml:space="preserve">Ports, yards and campuses</w:t>
      </w:r>
    </w:p>
    <w:p>
      <w:pPr>
        <w:spacing w:after="130" w:before="0" w:line="280"/>
      </w:pPr>
      <w:r>
        <w:rPr>
          <w:rFonts w:ascii="Franklin Gothic Book" w:cs="Franklin Gothic Book" w:eastAsia="Franklin Gothic Book" w:hAnsi="Franklin Gothic Book"/>
          <w:color w:val="333333"/>
          <w:sz w:val="21"/>
          <w:szCs w:val="21"/>
        </w:rPr>
        <w:t xml:space="preserve">Large paved facilities are where continuous collection pays off most. A single collection can support existing conditions, pavement surfaces, asset inventory, clearance, striping, drainage, utility surface features, construction planning and repeat condition surveys.</w:t>
      </w:r>
    </w:p>
    <w:p>
      <w:pPr>
        <w:pStyle w:val="Heading2"/>
        <w:keepNext/>
        <w:keepLines/>
        <w:spacing w:after="110" w:before="300"/>
      </w:pPr>
      <w:r>
        <w:rPr>
          <w:rFonts w:ascii="Klinic Slab" w:cs="Klinic Slab" w:eastAsia="Klinic Slab" w:hAnsi="Klinic Slab"/>
          <w:b/>
          <w:bCs/>
          <w:color w:val="EE3D24"/>
          <w:sz w:val="28"/>
          <w:szCs w:val="28"/>
        </w:rPr>
        <w:t xml:space="preserve">Repeat survey and monitoring</w:t>
      </w:r>
    </w:p>
    <w:p>
      <w:pPr>
        <w:spacing w:after="130" w:before="0" w:line="280"/>
      </w:pPr>
      <w:r>
        <w:rPr>
          <w:rFonts w:ascii="Franklin Gothic Book" w:cs="Franklin Gothic Book" w:eastAsia="Franklin Gothic Book" w:hAnsi="Franklin Gothic Book"/>
          <w:color w:val="333333"/>
          <w:sz w:val="21"/>
          <w:szCs w:val="21"/>
        </w:rPr>
        <w:t xml:space="preserve">Drive the same corridor twice and the difference between the two datasets is a measurement in its own right — practical over lengths and areas that would not justify instrumented monitoring.</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5040"/>
      </w:tblGrid>
      <w:tr>
        <w:tc>
          <w:tcPr>
            <w:tcW w:type="dxa" w:w="5040"/>
            <w:tcBorders>
              <w:top w:val="none" w:color="FFFFFF" w:sz="0"/>
              <w:left w:val="none" w:color="FFFFFF" w:sz="0"/>
              <w:bottom w:val="none" w:color="FFFFFF" w:sz="0"/>
              <w:right w:val="none" w:color="FFFFFF" w:sz="0"/>
            </w:tcBorders>
            <w:tcMar>
              <w:top w:type="dxa" w:w="40"/>
              <w:left w:type="dxa" w:w="0"/>
              <w:bottom w:type="dxa" w:w="40"/>
              <w:right w:type="dxa" w:w="180"/>
            </w:tcMar>
          </w:tcPr>
          <w:p>
            <w:pPr>
              <w:pStyle w:val="ListParagraph"/>
              <w:numPr>
                <w:ilvl w:val="0"/>
                <w:numId w:val="2"/>
              </w:numPr>
              <w:spacing w:after="70" w:line="265"/>
            </w:pPr>
            <w:r>
              <w:rPr>
                <w:rFonts w:ascii="Franklin Gothic Book" w:cs="Franklin Gothic Book" w:eastAsia="Franklin Gothic Book" w:hAnsi="Franklin Gothic Book"/>
                <w:color w:val="333333"/>
                <w:sz w:val="19"/>
                <w:szCs w:val="19"/>
              </w:rPr>
              <w:t xml:space="preserve">Settlement and subsidence</w:t>
            </w:r>
          </w:p>
          <w:p>
            <w:pPr>
              <w:pStyle w:val="ListParagraph"/>
              <w:numPr>
                <w:ilvl w:val="0"/>
                <w:numId w:val="2"/>
              </w:numPr>
              <w:spacing w:after="70" w:line="265"/>
            </w:pPr>
            <w:r>
              <w:rPr>
                <w:rFonts w:ascii="Franklin Gothic Book" w:cs="Franklin Gothic Book" w:eastAsia="Franklin Gothic Book" w:hAnsi="Franklin Gothic Book"/>
                <w:color w:val="333333"/>
                <w:sz w:val="19"/>
                <w:szCs w:val="19"/>
              </w:rPr>
              <w:t xml:space="preserve">Approach slabs and transition zones</w:t>
            </w:r>
          </w:p>
          <w:p>
            <w:pPr>
              <w:pStyle w:val="ListParagraph"/>
              <w:numPr>
                <w:ilvl w:val="0"/>
                <w:numId w:val="2"/>
              </w:numPr>
              <w:spacing w:after="70" w:line="265"/>
            </w:pPr>
            <w:r>
              <w:rPr>
                <w:rFonts w:ascii="Franklin Gothic Book" w:cs="Franklin Gothic Book" w:eastAsia="Franklin Gothic Book" w:hAnsi="Franklin Gothic Book"/>
                <w:color w:val="333333"/>
                <w:sz w:val="19"/>
                <w:szCs w:val="19"/>
              </w:rPr>
              <w:t xml:space="preserve">Embankments and fill areas</w:t>
            </w:r>
          </w:p>
          <w:p>
            <w:pPr>
              <w:pStyle w:val="ListParagraph"/>
              <w:numPr>
                <w:ilvl w:val="0"/>
                <w:numId w:val="2"/>
              </w:numPr>
              <w:spacing w:after="70" w:line="265"/>
            </w:pPr>
            <w:r>
              <w:rPr>
                <w:rFonts w:ascii="Franklin Gothic Book" w:cs="Franklin Gothic Book" w:eastAsia="Franklin Gothic Book" w:hAnsi="Franklin Gothic Book"/>
                <w:color w:val="333333"/>
                <w:sz w:val="19"/>
                <w:szCs w:val="19"/>
              </w:rPr>
              <w:t xml:space="preserve">Slope movement</w:t>
            </w:r>
          </w:p>
          <w:p>
            <w:pPr>
              <w:pStyle w:val="ListParagraph"/>
              <w:numPr>
                <w:ilvl w:val="0"/>
                <w:numId w:val="2"/>
              </w:numPr>
              <w:spacing w:after="70" w:line="265"/>
            </w:pPr>
            <w:r>
              <w:rPr>
                <w:rFonts w:ascii="Franklin Gothic Book" w:cs="Franklin Gothic Book" w:eastAsia="Franklin Gothic Book" w:hAnsi="Franklin Gothic Book"/>
                <w:color w:val="333333"/>
                <w:sz w:val="19"/>
                <w:szCs w:val="19"/>
              </w:rPr>
              <w:t xml:space="preserve">Erosion</w:t>
            </w:r>
          </w:p>
        </w:tc>
        <w:tc>
          <w:tcPr>
            <w:tcW w:type="dxa" w:w="5040"/>
            <w:tcBorders>
              <w:top w:val="none" w:color="FFFFFF" w:sz="0"/>
              <w:left w:val="none" w:color="FFFFFF" w:sz="0"/>
              <w:bottom w:val="none" w:color="FFFFFF" w:sz="0"/>
              <w:right w:val="none" w:color="FFFFFF" w:sz="0"/>
            </w:tcBorders>
            <w:tcMar>
              <w:top w:type="dxa" w:w="40"/>
              <w:left w:type="dxa" w:w="0"/>
              <w:bottom w:type="dxa" w:w="40"/>
              <w:right w:type="dxa" w:w="180"/>
            </w:tcMar>
          </w:tcPr>
          <w:p>
            <w:pPr>
              <w:pStyle w:val="ListParagraph"/>
              <w:numPr>
                <w:ilvl w:val="0"/>
                <w:numId w:val="2"/>
              </w:numPr>
              <w:spacing w:after="70" w:line="265"/>
            </w:pPr>
            <w:r>
              <w:rPr>
                <w:rFonts w:ascii="Franklin Gothic Book" w:cs="Franklin Gothic Book" w:eastAsia="Franklin Gothic Book" w:hAnsi="Franklin Gothic Book"/>
                <w:color w:val="333333"/>
                <w:sz w:val="19"/>
                <w:szCs w:val="19"/>
              </w:rPr>
              <w:t xml:space="preserve">Pavement deterioration</w:t>
            </w:r>
          </w:p>
          <w:p>
            <w:pPr>
              <w:pStyle w:val="ListParagraph"/>
              <w:numPr>
                <w:ilvl w:val="0"/>
                <w:numId w:val="2"/>
              </w:numPr>
              <w:spacing w:after="70" w:line="265"/>
            </w:pPr>
            <w:r>
              <w:rPr>
                <w:rFonts w:ascii="Franklin Gothic Book" w:cs="Franklin Gothic Book" w:eastAsia="Franklin Gothic Book" w:hAnsi="Franklin Gothic Book"/>
                <w:color w:val="333333"/>
                <w:sz w:val="19"/>
                <w:szCs w:val="19"/>
              </w:rPr>
              <w:t xml:space="preserve">Construction progress</w:t>
            </w:r>
          </w:p>
          <w:p>
            <w:pPr>
              <w:pStyle w:val="ListParagraph"/>
              <w:numPr>
                <w:ilvl w:val="0"/>
                <w:numId w:val="2"/>
              </w:numPr>
              <w:spacing w:after="70" w:line="265"/>
            </w:pPr>
            <w:r>
              <w:rPr>
                <w:rFonts w:ascii="Franklin Gothic Book" w:cs="Franklin Gothic Book" w:eastAsia="Franklin Gothic Book" w:hAnsi="Franklin Gothic Book"/>
                <w:color w:val="333333"/>
                <w:sz w:val="19"/>
                <w:szCs w:val="19"/>
              </w:rPr>
              <w:t xml:space="preserve">As-built conformance</w:t>
            </w:r>
          </w:p>
          <w:p>
            <w:pPr>
              <w:pStyle w:val="ListParagraph"/>
              <w:numPr>
                <w:ilvl w:val="0"/>
                <w:numId w:val="2"/>
              </w:numPr>
              <w:spacing w:after="70" w:line="265"/>
            </w:pPr>
            <w:r>
              <w:rPr>
                <w:rFonts w:ascii="Franklin Gothic Book" w:cs="Franklin Gothic Book" w:eastAsia="Franklin Gothic Book" w:hAnsi="Franklin Gothic Book"/>
                <w:color w:val="333333"/>
                <w:sz w:val="19"/>
                <w:szCs w:val="19"/>
              </w:rPr>
              <w:t xml:space="preserve">Post-event assessment</w:t>
            </w:r>
          </w:p>
          <w:p>
            <w:pPr>
              <w:pStyle w:val="ListParagraph"/>
              <w:numPr>
                <w:ilvl w:val="0"/>
                <w:numId w:val="2"/>
              </w:numPr>
              <w:spacing w:after="70" w:line="265"/>
            </w:pPr>
            <w:r>
              <w:rPr>
                <w:rFonts w:ascii="Franklin Gothic Book" w:cs="Franklin Gothic Book" w:eastAsia="Franklin Gothic Book" w:hAnsi="Franklin Gothic Book"/>
                <w:color w:val="333333"/>
                <w:sz w:val="19"/>
                <w:szCs w:val="19"/>
              </w:rPr>
              <w:t xml:space="preserve">Repeat condition surveys</w:t>
            </w:r>
          </w:p>
        </w:tc>
      </w:tr>
    </w:tbl>
    <w:p>
      <w:pPr>
        <w:pBdr>
          <w:left w:val="single" w:color="E5E5E5" w:sz="10" w:space="10"/>
        </w:pBdr>
        <w:spacing w:after="150" w:before="140" w:line="270"/>
        <w:ind w:left="200"/>
      </w:pPr>
      <w:r>
        <w:rPr>
          <w:rFonts w:ascii="Franklin Gothic Book" w:cs="Franklin Gothic Book" w:eastAsia="Franklin Gothic Book" w:hAnsi="Franklin Gothic Book"/>
          <w:color w:val="676768"/>
          <w:sz w:val="19"/>
          <w:szCs w:val="19"/>
        </w:rPr>
        <w:t xml:space="preserve">Repeat-survey monitoring finds and measures change at corridor scale. It does not replace millimetre-level instrumentation or precise leveling. Where a millimetre-level answer is required at a known point, use the appropriate precision monitoring method — and we will say so.</w:t>
      </w:r>
    </w:p>
    <w:p>
      <w:r>
        <w:br w:type="page"/>
      </w:r>
    </w:p>
    <w:p>
      <w:pPr>
        <w:pStyle w:val="Heading1"/>
        <w:keepNext/>
        <w:spacing w:after="60" w:before="0"/>
      </w:pPr>
      <w:r>
        <w:rPr>
          <w:rFonts w:ascii="Klinic Slab" w:cs="Klinic Slab" w:eastAsia="Klinic Slab" w:hAnsi="Klinic Slab"/>
          <w:b/>
          <w:bCs/>
          <w:color w:val="EE3D24"/>
          <w:sz w:val="50"/>
          <w:szCs w:val="50"/>
        </w:rPr>
        <w:t xml:space="preserve">How accuracy is established</w:t>
      </w:r>
    </w:p>
    <w:p>
      <w:pPr>
        <w:pBdr>
          <w:bottom w:val="single" w:color="EE3D24" w:sz="12" w:space="8"/>
        </w:pBdr>
        <w:spacing w:after="200" w:before="0"/>
      </w:pPr>
      <w:r>
        <w:rPr>
          <w:rFonts w:ascii="Franklin Gothic Book" w:cs="Franklin Gothic Book" w:eastAsia="Franklin Gothic Book" w:hAnsi="Franklin Gothic Book"/>
          <w:color w:val="333333"/>
          <w:sz w:val="2"/>
          <w:szCs w:val="2"/>
        </w:rPr>
        <w:t xml:space="preserve"/>
      </w:r>
    </w:p>
    <w:p>
      <w:pPr>
        <w:pBdr>
          <w:left w:val="single" w:color="EE3D24" w:sz="18" w:space="12"/>
        </w:pBdr>
        <w:spacing w:after="200" w:before="180" w:line="300"/>
        <w:ind w:left="240"/>
      </w:pPr>
      <w:r>
        <w:rPr>
          <w:rFonts w:ascii="Freight Text Pro" w:cs="Freight Text Pro" w:eastAsia="Freight Text Pro" w:hAnsi="Freight Text Pro"/>
          <w:color w:val="EE3D24"/>
          <w:sz w:val="24"/>
          <w:szCs w:val="24"/>
        </w:rPr>
        <w:t xml:space="preserve">There is no single accuracy figure for every mobile mapping deliverable. A firm that quotes you one before asking about your corridor is quoting a brochure, not a project.</w:t>
      </w:r>
    </w:p>
    <w:p>
      <w:pPr>
        <w:spacing w:after="130" w:before="0" w:line="280"/>
      </w:pPr>
      <w:r>
        <w:rPr>
          <w:rFonts w:ascii="Franklin Gothic Book" w:cs="Franklin Gothic Book" w:eastAsia="Franklin Gothic Book" w:hAnsi="Franklin Gothic Book"/>
          <w:color w:val="333333"/>
          <w:sz w:val="21"/>
          <w:szCs w:val="21"/>
        </w:rPr>
        <w:t xml:space="preserve">Every measured point combines two things: the range and angle measured by the scanner, and the position and orientation of the vehicle at that instant. Scanner performance is highly consistent. Trajectory quality is not — it changes along the corridor with GNSS conditions and the surrounding environment, between open highway, tree canopy, an underpass and an urban canyon. That is why an instrument specification is not a project accuracy, and why we will not present one as the other.</w:t>
      </w:r>
    </w:p>
    <w:p>
      <w:pPr>
        <w:pStyle w:val="Heading2"/>
        <w:keepNext/>
        <w:keepLines/>
        <w:spacing w:after="110" w:before="300"/>
      </w:pPr>
      <w:r>
        <w:rPr>
          <w:rFonts w:ascii="Klinic Slab" w:cs="Klinic Slab" w:eastAsia="Klinic Slab" w:hAnsi="Klinic Slab"/>
          <w:b/>
          <w:bCs/>
          <w:color w:val="EE3D24"/>
          <w:sz w:val="28"/>
          <w:szCs w:val="28"/>
        </w:rPr>
        <w:t xml:space="preserve">What we do instead</w:t>
      </w:r>
    </w:p>
    <w:p>
      <w:pPr>
        <w:pStyle w:val="ListParagraph"/>
        <w:numPr>
          <w:ilvl w:val="0"/>
          <w:numId w:val="2"/>
        </w:numPr>
        <w:spacing w:after="90" w:line="275"/>
      </w:pPr>
      <w:r>
        <w:rPr>
          <w:rFonts w:ascii="Franklin Gothic Book" w:cs="Franklin Gothic Book" w:eastAsia="Franklin Gothic Book" w:hAnsi="Franklin Gothic Book"/>
          <w:b/>
          <w:bCs/>
          <w:color w:val="333333"/>
          <w:sz w:val="21"/>
          <w:szCs w:val="21"/>
        </w:rPr>
        <w:t xml:space="preserve">Agree the accuracy requirement before collection. </w:t>
      </w:r>
      <w:r>
        <w:rPr>
          <w:rFonts w:ascii="Franklin Gothic Book" w:cs="Franklin Gothic Book" w:eastAsia="Franklin Gothic Book" w:hAnsi="Franklin Gothic Book"/>
          <w:color w:val="333333"/>
          <w:sz w:val="21"/>
          <w:szCs w:val="21"/>
        </w:rPr>
        <w:t xml:space="preserve">It drives the control design, the number of passes and the driving pattern — none of which can be fixed afterwards.</w:t>
      </w:r>
    </w:p>
    <w:p>
      <w:pPr>
        <w:pStyle w:val="ListParagraph"/>
        <w:numPr>
          <w:ilvl w:val="0"/>
          <w:numId w:val="2"/>
        </w:numPr>
        <w:spacing w:after="90" w:line="275"/>
      </w:pPr>
      <w:r>
        <w:rPr>
          <w:rFonts w:ascii="Franklin Gothic Book" w:cs="Franklin Gothic Book" w:eastAsia="Franklin Gothic Book" w:hAnsi="Franklin Gothic Book"/>
          <w:b/>
          <w:bCs/>
          <w:color w:val="333333"/>
          <w:sz w:val="21"/>
          <w:szCs w:val="21"/>
        </w:rPr>
        <w:t xml:space="preserve">Design control appropriate to that requirement. </w:t>
      </w:r>
      <w:r>
        <w:rPr>
          <w:rFonts w:ascii="Franklin Gothic Book" w:cs="Franklin Gothic Book" w:eastAsia="Franklin Gothic Book" w:hAnsi="Franklin Gothic Book"/>
          <w:color w:val="333333"/>
          <w:sz w:val="21"/>
          <w:szCs w:val="21"/>
        </w:rPr>
        <w:t xml:space="preserve">Established conventionally, and bracketing the extent of the work.</w:t>
      </w:r>
    </w:p>
    <w:p>
      <w:pPr>
        <w:pStyle w:val="ListParagraph"/>
        <w:numPr>
          <w:ilvl w:val="0"/>
          <w:numId w:val="2"/>
        </w:numPr>
        <w:spacing w:after="90" w:line="275"/>
      </w:pPr>
      <w:r>
        <w:rPr>
          <w:rFonts w:ascii="Franklin Gothic Book" w:cs="Franklin Gothic Book" w:eastAsia="Franklin Gothic Book" w:hAnsi="Franklin Gothic Book"/>
          <w:b/>
          <w:bCs/>
          <w:color w:val="333333"/>
          <w:sz w:val="21"/>
          <w:szCs w:val="21"/>
        </w:rPr>
        <w:t xml:space="preserve">Fit the trajectory to surveyed control. </w:t>
      </w:r>
      <w:r>
        <w:rPr>
          <w:rFonts w:ascii="Franklin Gothic Book" w:cs="Franklin Gothic Book" w:eastAsia="Franklin Gothic Book" w:hAnsi="Franklin Gothic Book"/>
          <w:color w:val="333333"/>
          <w:sz w:val="21"/>
          <w:szCs w:val="21"/>
        </w:rPr>
        <w:t xml:space="preserve">The corridor is brought onto your coordinate system, datum and epoch, and the deliverable states which.</w:t>
      </w:r>
    </w:p>
    <w:p>
      <w:pPr>
        <w:pStyle w:val="ListParagraph"/>
        <w:numPr>
          <w:ilvl w:val="0"/>
          <w:numId w:val="2"/>
        </w:numPr>
        <w:spacing w:after="90" w:line="275"/>
      </w:pPr>
      <w:r>
        <w:rPr>
          <w:rFonts w:ascii="Franklin Gothic Book" w:cs="Franklin Gothic Book" w:eastAsia="Franklin Gothic Book" w:hAnsi="Franklin Gothic Book"/>
          <w:b/>
          <w:bCs/>
          <w:color w:val="333333"/>
          <w:sz w:val="21"/>
          <w:szCs w:val="21"/>
        </w:rPr>
        <w:t xml:space="preserve">Use independent check points, kept out of the adjustment. </w:t>
      </w:r>
      <w:r>
        <w:rPr>
          <w:rFonts w:ascii="Franklin Gothic Book" w:cs="Franklin Gothic Book" w:eastAsia="Franklin Gothic Book" w:hAnsi="Franklin Gothic Book"/>
          <w:color w:val="333333"/>
          <w:sz w:val="21"/>
          <w:szCs w:val="21"/>
        </w:rPr>
        <w:t xml:space="preserve">A point that helped compute the answer cannot test it. Points held independent can.</w:t>
      </w:r>
    </w:p>
    <w:p>
      <w:pPr>
        <w:pStyle w:val="ListParagraph"/>
        <w:numPr>
          <w:ilvl w:val="0"/>
          <w:numId w:val="2"/>
        </w:numPr>
        <w:spacing w:after="90" w:line="275"/>
      </w:pPr>
      <w:r>
        <w:rPr>
          <w:rFonts w:ascii="Franklin Gothic Book" w:cs="Franklin Gothic Book" w:eastAsia="Franklin Gothic Book" w:hAnsi="Franklin Gothic Book"/>
          <w:b/>
          <w:bCs/>
          <w:color w:val="333333"/>
          <w:sz w:val="21"/>
          <w:szCs w:val="21"/>
        </w:rPr>
        <w:t xml:space="preserve">Report the residuals. </w:t>
      </w:r>
      <w:r>
        <w:rPr>
          <w:rFonts w:ascii="Franklin Gothic Book" w:cs="Franklin Gothic Book" w:eastAsia="Franklin Gothic Book" w:hAnsi="Franklin Gothic Book"/>
          <w:color w:val="333333"/>
          <w:sz w:val="21"/>
          <w:szCs w:val="21"/>
        </w:rPr>
        <w:t xml:space="preserve">The check results are part of the deliverable, not a number that stays in the office.</w:t>
      </w:r>
    </w:p>
    <w:p>
      <w:pPr>
        <w:pStyle w:val="ListParagraph"/>
        <w:numPr>
          <w:ilvl w:val="0"/>
          <w:numId w:val="2"/>
        </w:numPr>
        <w:spacing w:after="90" w:line="275"/>
      </w:pPr>
      <w:r>
        <w:rPr>
          <w:rFonts w:ascii="Franklin Gothic Book" w:cs="Franklin Gothic Book" w:eastAsia="Franklin Gothic Book" w:hAnsi="Franklin Gothic Book"/>
          <w:b/>
          <w:bCs/>
          <w:color w:val="333333"/>
          <w:sz w:val="21"/>
          <w:szCs w:val="21"/>
        </w:rPr>
        <w:t xml:space="preserve">Evaluate quality along the corridor. </w:t>
      </w:r>
      <w:r>
        <w:rPr>
          <w:rFonts w:ascii="Franklin Gothic Book" w:cs="Franklin Gothic Book" w:eastAsia="Franklin Gothic Book" w:hAnsi="Franklin Gothic Book"/>
          <w:color w:val="333333"/>
          <w:sz w:val="21"/>
          <w:szCs w:val="21"/>
        </w:rPr>
        <w:t xml:space="preserve">A single project-wide average hides the local stretch that matters to your design.</w:t>
      </w:r>
    </w:p>
    <w:p>
      <w:pPr>
        <w:pStyle w:val="Heading2"/>
        <w:keepNext/>
        <w:keepLines/>
        <w:spacing w:after="110" w:before="300"/>
      </w:pPr>
      <w:r>
        <w:rPr>
          <w:rFonts w:ascii="Klinic Slab" w:cs="Klinic Slab" w:eastAsia="Klinic Slab" w:hAnsi="Klinic Slab"/>
          <w:b/>
          <w:bCs/>
          <w:color w:val="EE3D24"/>
          <w:sz w:val="28"/>
          <w:szCs w:val="28"/>
        </w:rPr>
        <w:t xml:space="preserve">Mobile mapping and conventional survey, together</w:t>
      </w:r>
    </w:p>
    <w:p>
      <w:pPr>
        <w:spacing w:after="130" w:before="0" w:line="280"/>
      </w:pPr>
      <w:r>
        <w:rPr>
          <w:rFonts w:ascii="Franklin Gothic Book" w:cs="Franklin Gothic Book" w:eastAsia="Franklin Gothic Book" w:hAnsi="Franklin Gothic Book"/>
          <w:color w:val="333333"/>
          <w:sz w:val="21"/>
          <w:szCs w:val="21"/>
        </w:rPr>
        <w:t xml:space="preserve">The most efficient survey is often a combination. Mobile mapping captures the complete corridor or site; conventional observations establish control and monuments, reach obscured features, set critical elevations and provide targeted verification. That is particularly true for ADA design, utility engineering, right-of-way work, airport pavement, high accuracy deformation work, and anywhere the vehicle cannot see the feature the project needs.</w:t>
      </w:r>
    </w:p>
    <w:p>
      <w:pPr>
        <w:spacing w:after="130" w:before="0" w:line="280"/>
      </w:pPr>
      <w:r>
        <w:rPr>
          <w:rFonts w:ascii="Franklin Gothic Book" w:cs="Franklin Gothic Book" w:eastAsia="Franklin Gothic Book" w:hAnsi="Franklin Gothic Book"/>
          <w:color w:val="333333"/>
          <w:sz w:val="21"/>
          <w:szCs w:val="21"/>
        </w:rPr>
        <w:t xml:space="preserve">Parametrix runs both. Deciding which parts of a project belong to which method — and saying so before the work starts — is the part that protects the schedule and the deliverable.</w:t>
      </w:r>
    </w:p>
    <w:p>
      <w:r>
        <w:br w:type="page"/>
      </w:r>
    </w:p>
    <w:p>
      <w:pPr>
        <w:pStyle w:val="Heading1"/>
        <w:keepNext/>
        <w:spacing w:after="60" w:before="0"/>
      </w:pPr>
      <w:r>
        <w:rPr>
          <w:rFonts w:ascii="Klinic Slab" w:cs="Klinic Slab" w:eastAsia="Klinic Slab" w:hAnsi="Klinic Slab"/>
          <w:b/>
          <w:bCs/>
          <w:color w:val="EE3D24"/>
          <w:sz w:val="50"/>
          <w:szCs w:val="50"/>
        </w:rPr>
        <w:t xml:space="preserve">The system</w:t>
      </w:r>
    </w:p>
    <w:p>
      <w:pPr>
        <w:pBdr>
          <w:bottom w:val="single" w:color="EE3D24" w:sz="12" w:space="8"/>
        </w:pBdr>
        <w:spacing w:after="200" w:before="0"/>
      </w:pPr>
      <w:r>
        <w:rPr>
          <w:rFonts w:ascii="Franklin Gothic Book" w:cs="Franklin Gothic Book" w:eastAsia="Franklin Gothic Book" w:hAnsi="Franklin Gothic Book"/>
          <w:color w:val="333333"/>
          <w:sz w:val="2"/>
          <w:szCs w:val="2"/>
        </w:rPr>
        <w:t xml:space="preserve"/>
      </w:r>
    </w:p>
    <w:p>
      <w:pPr>
        <w:spacing w:after="200" w:before="0" w:line="290"/>
      </w:pPr>
      <w:r>
        <w:rPr>
          <w:rFonts w:ascii="Franklin Gothic Book" w:cs="Franklin Gothic Book" w:eastAsia="Franklin Gothic Book" w:hAnsi="Franklin Gothic Book"/>
          <w:b/>
          <w:bCs/>
          <w:color w:val="333333"/>
          <w:sz w:val="21"/>
          <w:szCs w:val="21"/>
        </w:rPr>
        <w:t xml:space="preserve">Trimble MX60 Premium</w:t>
      </w:r>
      <w:r>
        <w:rPr>
          <w:rFonts w:ascii="Franklin Gothic Book" w:cs="Franklin Gothic Book" w:eastAsia="Franklin Gothic Book" w:hAnsi="Franklin Gothic Book"/>
          <w:color w:val="333333"/>
          <w:sz w:val="21"/>
          <w:szCs w:val="21"/>
        </w:rPr>
        <w:t xml:space="preserve"> — the top of the three MX60 configurations. The figures below are Trimble’s published specifications for the equipment, under the conditions Trimble states. They describe the instrument. Project accuracy is established as set out on the previous page.</w:t>
      </w:r>
    </w:p>
    <w:p>
      <w:pPr>
        <w:pStyle w:val="Heading3"/>
        <w:keepNext/>
        <w:keepLines/>
        <w:spacing w:after="90" w:before="220"/>
      </w:pPr>
      <w:r>
        <w:rPr>
          <w:rFonts w:ascii="Franklin Gothic Book" w:cs="Franklin Gothic Book" w:eastAsia="Franklin Gothic Book" w:hAnsi="Franklin Gothic Book"/>
          <w:b/>
          <w:bCs/>
          <w:color w:val="333333"/>
          <w:sz w:val="22"/>
          <w:szCs w:val="22"/>
        </w:rPr>
        <w:t xml:space="preserve">Laser scanning</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000"/>
        <w:gridCol w:w="7080"/>
      </w:tblGrid>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Scanners</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Two, time-of-flight</w:t>
            </w:r>
          </w:p>
        </w:tc>
      </w:tr>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Effective measurement rate</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1,000,000 or 2,000,000 points per second, selectable</w:t>
            </w:r>
          </w:p>
        </w:tc>
      </w:tr>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Scan speed</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240 or 400 profiles per second, selectable</w:t>
            </w:r>
          </w:p>
        </w:tc>
      </w:tr>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Maximum range</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150 m at 1,000 kHz · 120 m at 2,000 kHz, target reflectivity above 80%</w:t>
            </w:r>
          </w:p>
        </w:tc>
      </w:tr>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Minimum range</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0.6 m</w:t>
            </w:r>
          </w:p>
        </w:tc>
      </w:tr>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Accuracy · precision</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2 mm · 2.5 mm at 30 m</w:t>
            </w:r>
          </w:p>
        </w:tc>
      </w:tr>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Field of view</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Full 360°</w:t>
            </w:r>
          </w:p>
        </w:tc>
      </w:tr>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Laser class</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Class 1, eye safe</w:t>
            </w:r>
          </w:p>
        </w:tc>
      </w:tr>
    </w:tbl>
    <w:p>
      <w:pPr>
        <w:spacing w:after="40" w:before="0" w:line="280"/>
      </w:pPr>
      <w:r>
        <w:rPr>
          <w:rFonts w:ascii="Franklin Gothic Book" w:cs="Franklin Gothic Book" w:eastAsia="Franklin Gothic Book" w:hAnsi="Franklin Gothic Book"/>
          <w:color w:val="676768"/>
          <w:sz w:val="17"/>
          <w:szCs w:val="17"/>
        </w:rPr>
        <w:t xml:space="preserve">Range figures are stated on a matte surface at normal angle of incidence. Working distance on a corridor is shorter.</w:t>
      </w:r>
    </w:p>
    <w:p>
      <w:pPr>
        <w:pStyle w:val="Heading3"/>
        <w:keepNext/>
        <w:keepLines/>
        <w:spacing w:after="90" w:before="220"/>
      </w:pPr>
      <w:r>
        <w:rPr>
          <w:rFonts w:ascii="Franklin Gothic Book" w:cs="Franklin Gothic Book" w:eastAsia="Franklin Gothic Book" w:hAnsi="Franklin Gothic Book"/>
          <w:b/>
          <w:bCs/>
          <w:color w:val="333333"/>
          <w:sz w:val="22"/>
          <w:szCs w:val="22"/>
        </w:rPr>
        <w:t xml:space="preserve">Imaging</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000"/>
        <w:gridCol w:w="7080"/>
      </w:tblGrid>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Spherical camera</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72 MP, 90% of the full sphere, by distance or by time at up to 10 fps</w:t>
            </w:r>
          </w:p>
        </w:tc>
      </w:tr>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Rear/down camera</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12 MP, H 82.0° × V 65.9°, by distance or by time at up to 9 fps</w:t>
            </w:r>
          </w:p>
        </w:tc>
      </w:tr>
    </w:tbl>
    <w:p>
      <w:pPr>
        <w:pStyle w:val="Heading3"/>
        <w:keepNext/>
        <w:keepLines/>
        <w:spacing w:after="90" w:before="220"/>
      </w:pPr>
      <w:r>
        <w:rPr>
          <w:rFonts w:ascii="Franklin Gothic Book" w:cs="Franklin Gothic Book" w:eastAsia="Franklin Gothic Book" w:hAnsi="Franklin Gothic Book"/>
          <w:b/>
          <w:bCs/>
          <w:color w:val="333333"/>
          <w:sz w:val="22"/>
          <w:szCs w:val="22"/>
        </w:rPr>
        <w:t xml:space="preserve">Positioning</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000"/>
        <w:gridCol w:w="7080"/>
      </w:tblGrid>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Integration</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Trimble GNSS-inertial, Applanix IN-Fusion+</w:t>
            </w:r>
          </w:p>
        </w:tc>
      </w:tr>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Roll and pitch</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0.0025° — Premium</w:t>
            </w:r>
          </w:p>
        </w:tc>
      </w:tr>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Heading</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0.015°, with GAMS on a 2 m baseline</w:t>
            </w:r>
          </w:p>
        </w:tc>
      </w:tr>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Position after a 60-second GNSS outage</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0.10 m horizontal · 0.07 m vertical — Premium</w:t>
            </w:r>
          </w:p>
        </w:tc>
      </w:tr>
    </w:tbl>
    <w:p>
      <w:pPr>
        <w:spacing w:after="40" w:before="0" w:line="280"/>
      </w:pPr>
      <w:r>
        <w:rPr>
          <w:rFonts w:ascii="Franklin Gothic Book" w:cs="Franklin Gothic Book" w:eastAsia="Franklin Gothic Book" w:hAnsi="Franklin Gothic Book"/>
          <w:color w:val="676768"/>
          <w:sz w:val="17"/>
          <w:szCs w:val="17"/>
        </w:rPr>
        <w:t xml:space="preserve">Positioning figures are measured in a controlled test area under Trimble conditions and procedures. They are not a statement of delivered project accuracy.</w:t>
      </w:r>
    </w:p>
    <w:p>
      <w:pPr>
        <w:pStyle w:val="Heading3"/>
        <w:keepNext/>
        <w:keepLines/>
        <w:spacing w:after="90" w:before="220"/>
      </w:pPr>
      <w:r>
        <w:rPr>
          <w:rFonts w:ascii="Franklin Gothic Book" w:cs="Franklin Gothic Book" w:eastAsia="Franklin Gothic Book" w:hAnsi="Franklin Gothic Book"/>
          <w:b/>
          <w:bCs/>
          <w:color w:val="333333"/>
          <w:sz w:val="22"/>
          <w:szCs w:val="22"/>
        </w:rPr>
        <w:t xml:space="preserve">Collection and storage</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000"/>
        <w:gridCol w:w="7080"/>
      </w:tblGrid>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Recommended maximum speed, system operating</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80 km/h (50 mph)</w:t>
            </w:r>
          </w:p>
        </w:tc>
      </w:tr>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Maximum speed</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110 km/h (68 mph)</w:t>
            </w:r>
          </w:p>
        </w:tc>
      </w:tr>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Onboard storage</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2 × 4 TB removable SSD</w:t>
            </w:r>
          </w:p>
        </w:tc>
      </w:tr>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Operating temperature</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−10 °C to +50 °C (14 °F to 122 °F)</w:t>
            </w:r>
          </w:p>
        </w:tc>
      </w:tr>
    </w:tbl>
    <w:p>
      <w:pPr>
        <w:spacing w:after="130" w:before="0" w:line="280"/>
      </w:pPr>
      <w:r>
        <w:rPr>
          <w:rFonts w:ascii="Franklin Gothic Book" w:cs="Franklin Gothic Book" w:eastAsia="Franklin Gothic Book" w:hAnsi="Franklin Gothic Book"/>
          <w:color w:val="676768"/>
          <w:sz w:val="17"/>
          <w:szCs w:val="17"/>
        </w:rPr>
        <w:t xml:space="preserve">Source: Trimble MX60 Spec Sheet, PN 022516-737C (04/25), and the Trimble MX60 User Guide Rev B. Specifications are subject to change without notice.</w:t>
      </w:r>
    </w:p>
    <w:p>
      <w:r>
        <w:br w:type="page"/>
      </w:r>
    </w:p>
    <w:p>
      <w:pPr>
        <w:pStyle w:val="Heading1"/>
        <w:keepNext/>
        <w:spacing w:after="60" w:before="0"/>
      </w:pPr>
      <w:r>
        <w:rPr>
          <w:rFonts w:ascii="Klinic Slab" w:cs="Klinic Slab" w:eastAsia="Klinic Slab" w:hAnsi="Klinic Slab"/>
          <w:b/>
          <w:bCs/>
          <w:color w:val="EE3D24"/>
          <w:sz w:val="50"/>
          <w:szCs w:val="50"/>
        </w:rPr>
        <w:t xml:space="preserve">Start a conversation</w:t>
      </w:r>
    </w:p>
    <w:p>
      <w:pPr>
        <w:pBdr>
          <w:bottom w:val="single" w:color="EE3D24" w:sz="12" w:space="8"/>
        </w:pBdr>
        <w:spacing w:after="200" w:before="0"/>
      </w:pPr>
      <w:r>
        <w:rPr>
          <w:rFonts w:ascii="Franklin Gothic Book" w:cs="Franklin Gothic Book" w:eastAsia="Franklin Gothic Book" w:hAnsi="Franklin Gothic Book"/>
          <w:color w:val="333333"/>
          <w:sz w:val="2"/>
          <w:szCs w:val="2"/>
        </w:rPr>
        <w:t xml:space="preserve"/>
      </w:r>
    </w:p>
    <w:p>
      <w:pPr>
        <w:spacing w:after="130" w:before="0" w:line="280"/>
      </w:pPr>
      <w:r>
        <w:rPr>
          <w:rFonts w:ascii="Franklin Gothic Book" w:cs="Franklin Gothic Book" w:eastAsia="Franklin Gothic Book" w:hAnsi="Franklin Gothic Book"/>
          <w:color w:val="333333"/>
          <w:sz w:val="21"/>
          <w:szCs w:val="21"/>
        </w:rPr>
        <w:t xml:space="preserve">A single mobile mapping collection can support multiple engineering, survey, asset and condition assessment needs across the same corridor. The most useful first conversation is usually about the deliverable rather than the technology: what you need to design, inventory or assess, to what accuracy, and by when. We will tell you which parts of that are mobile mapping work, which parts are conventional survey, and how the two fit together.</w:t>
      </w:r>
    </w:p>
    <w:p>
      <w:pPr>
        <w:spacing w:after="180"/>
      </w:pPr>
      <w:r>
        <w:rPr>
          <w:rFonts w:ascii="Franklin Gothic Book" w:cs="Franklin Gothic Book" w:eastAsia="Franklin Gothic Book" w:hAnsi="Franklin Gothic Book"/>
          <w:color w:val="333333"/>
          <w:sz w:val="2"/>
          <w:szCs w:val="2"/>
        </w:rPr>
        <w:t xml:space="preserve"/>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rPr>
          <w:trHeight w:val="2600" w:hRule="atLeast"/>
        </w:trPr>
        <w:tc>
          <w:tcPr>
            <w:tcW w:type="dxa" w:w="10080"/>
            <w:tcBorders>
              <w:top w:val="single" w:color="B3B4B5" w:sz="4"/>
              <w:left w:val="single" w:color="B3B4B5" w:sz="4"/>
              <w:bottom w:val="single" w:color="B3B4B5" w:sz="4"/>
              <w:right w:val="single" w:color="B3B4B5" w:sz="4"/>
            </w:tcBorders>
            <w:shd w:fill="F2F2F2" w:color="auto" w:val="clear"/>
            <w:tcMar>
              <w:top w:type="dxa" w:w="200"/>
              <w:left w:type="dxa" w:w="200"/>
              <w:bottom w:type="dxa" w:w="200"/>
              <w:right w:type="dxa" w:w="200"/>
            </w:tcMar>
            <w:vAlign w:val="center"/>
          </w:tcPr>
          <w:p>
            <w:pPr>
              <w:spacing w:after="0" w:before="0"/>
              <w:jc w:val="center"/>
            </w:pPr>
            <w:r>
              <w:rPr>
                <w:rFonts w:ascii="Franklin Gothic Book" w:cs="Franklin Gothic Book" w:eastAsia="Franklin Gothic Book" w:hAnsi="Franklin Gothic Book"/>
                <w:i/>
                <w:iCs/>
                <w:color w:val="676768"/>
                <w:sz w:val="18"/>
                <w:szCs w:val="18"/>
              </w:rPr>
              <w:t xml:space="preserve">[ Closing image — a delivered product: CAD base mapping, an ADA intersection, a pavement surface or a clearance section. ]</w:t>
            </w:r>
          </w:p>
        </w:tc>
      </w:tr>
    </w:tbl>
    <w:p>
      <w:pPr>
        <w:spacing w:after="300"/>
      </w:pPr>
      <w:r>
        <w:rPr>
          <w:rFonts w:ascii="Franklin Gothic Book" w:cs="Franklin Gothic Book" w:eastAsia="Franklin Gothic Book" w:hAnsi="Franklin Gothic Book"/>
          <w:color w:val="333333"/>
          <w:sz w:val="2"/>
          <w:szCs w:val="2"/>
        </w:rPr>
        <w:t xml:space="preserve"/>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2700"/>
        <w:gridCol w:w="7380"/>
      </w:tblGrid>
      <w:tr>
        <w:tc>
          <w:tcPr>
            <w:tcW w:type="dxa" w:w="27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We are a good fit when</w:t>
            </w:r>
          </w:p>
        </w:tc>
        <w:tc>
          <w:tcPr>
            <w:tcW w:type="dxa" w:w="73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The work runs along a corridor or across a large paved area · putting people on the ground is slow, unsafe or disruptive · several disciplines need the same site · the corridor will be revisited · the deliverable is a drawing, surface, inventory or report rather than raw data</w:t>
            </w:r>
          </w:p>
        </w:tc>
      </w:tr>
      <w:tr>
        <w:tc>
          <w:tcPr>
            <w:tcW w:type="dxa" w:w="27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Talk to us early when</w:t>
            </w:r>
          </w:p>
        </w:tc>
        <w:tc>
          <w:tcPr>
            <w:tcW w:type="dxa" w:w="73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The accuracy requirement is demanding · the schedule is tight · traffic control is expensive or hard to obtain · the site is operationally restricted, such as airside</w:t>
            </w:r>
          </w:p>
        </w:tc>
      </w:tr>
    </w:tbl>
    <w:p>
      <w:pPr>
        <w:spacing w:after="360"/>
      </w:pPr>
      <w:r>
        <w:rPr>
          <w:rFonts w:ascii="Franklin Gothic Book" w:cs="Franklin Gothic Book" w:eastAsia="Franklin Gothic Book" w:hAnsi="Franklin Gothic Book"/>
          <w:color w:val="333333"/>
          <w:sz w:val="2"/>
          <w:szCs w:val="2"/>
        </w:rPr>
        <w:t xml:space="preserve"/>
      </w:r>
    </w:p>
    <w:p>
      <w:pPr>
        <w:spacing w:after="140" w:before="140"/>
      </w:pPr>
      <w:r>
        <w:rPr>
          <w:rFonts w:ascii="Franklin Gothic Book" w:cs="Franklin Gothic Book" w:eastAsia="Franklin Gothic Book" w:hAnsi="Franklin Gothic Book"/>
          <w:i/>
          <w:iCs/>
          <w:color w:val="676768"/>
          <w:sz w:val="18"/>
          <w:szCs w:val="18"/>
        </w:rPr>
        <w:t xml:space="preserve">[ Contact block — name, title, phone, email, office. Marketing to complete. ]</w:t>
      </w:r>
    </w:p>
    <w:p>
      <w:pPr>
        <w:spacing w:after="180"/>
      </w:pPr>
      <w:r>
        <w:rPr>
          <w:rFonts w:ascii="Franklin Gothic Book" w:cs="Franklin Gothic Book" w:eastAsia="Franklin Gothic Book" w:hAnsi="Franklin Gothic Book"/>
          <w:color w:val="333333"/>
          <w:sz w:val="2"/>
          <w:szCs w:val="2"/>
        </w:rPr>
        <w:t xml:space="preserve"/>
      </w:r>
    </w:p>
    <w:p>
      <w:pPr>
        <w:spacing w:after="140" w:before="140"/>
      </w:pPr>
      <w:r>
        <w:rPr>
          <w:rFonts w:ascii="Franklin Gothic Book" w:cs="Franklin Gothic Book" w:eastAsia="Franklin Gothic Book" w:hAnsi="Franklin Gothic Book"/>
          <w:i/>
          <w:iCs/>
          <w:color w:val="676768"/>
          <w:sz w:val="18"/>
          <w:szCs w:val="18"/>
        </w:rPr>
        <w:t xml:space="preserve">[ Parametrix logo — knockout version if this page is set on a dark or image ground. ]</w:t>
      </w:r>
    </w:p>
    <w:p>
      <w:r>
        <w:br w:type="page"/>
      </w:r>
    </w:p>
    <w:p>
      <w:pPr>
        <w:shd w:fill="EE3D24" w:color="auto" w:val="clear"/>
        <w:spacing w:after="160"/>
      </w:pPr>
      <w:r>
        <w:rPr>
          <w:rFonts w:ascii="Klinic Slab" w:cs="Klinic Slab" w:eastAsia="Klinic Slab" w:hAnsi="Klinic Slab"/>
          <w:b/>
          <w:bCs/>
          <w:color w:val="FFFFFF"/>
          <w:sz w:val="28"/>
          <w:szCs w:val="28"/>
        </w:rPr>
        <w:t xml:space="preserve">  INTERNAL — REMOVE BEFORE CLIENT ISSUE  </w:t>
      </w:r>
    </w:p>
    <w:p>
      <w:pPr>
        <w:pStyle w:val="Heading2"/>
        <w:keepNext/>
        <w:keepLines/>
        <w:spacing w:after="110" w:before="300"/>
      </w:pPr>
      <w:r>
        <w:rPr>
          <w:rFonts w:ascii="Klinic Slab" w:cs="Klinic Slab" w:eastAsia="Klinic Slab" w:hAnsi="Klinic Slab"/>
          <w:b/>
          <w:bCs/>
          <w:color w:val="EE3D24"/>
          <w:sz w:val="28"/>
          <w:szCs w:val="28"/>
        </w:rPr>
        <w:t xml:space="preserve">Notes for the marketing team</w:t>
      </w:r>
    </w:p>
    <w:p>
      <w:pPr>
        <w:pStyle w:val="Heading3"/>
        <w:keepNext/>
        <w:keepLines/>
        <w:spacing w:after="90" w:before="220"/>
      </w:pPr>
      <w:r>
        <w:rPr>
          <w:rFonts w:ascii="Franklin Gothic Book" w:cs="Franklin Gothic Book" w:eastAsia="Franklin Gothic Book" w:hAnsi="Franklin Gothic Book"/>
          <w:b/>
          <w:bCs/>
          <w:color w:val="333333"/>
          <w:sz w:val="22"/>
          <w:szCs w:val="22"/>
        </w:rPr>
        <w:t xml:space="preserve">One specification is in dispute — resolve before issue</w:t>
      </w:r>
    </w:p>
    <w:p>
      <w:pPr>
        <w:spacing w:after="130" w:before="0" w:line="280"/>
      </w:pPr>
      <w:r>
        <w:rPr>
          <w:rFonts w:ascii="Franklin Gothic Book" w:cs="Franklin Gothic Book" w:eastAsia="Franklin Gothic Book" w:hAnsi="Franklin Gothic Book"/>
          <w:color w:val="333333"/>
          <w:sz w:val="21"/>
          <w:szCs w:val="21"/>
        </w:rPr>
        <w:t xml:space="preserve">The revision request asked for the scanner precision to be changed from 2.5 mm at 30 m to a laser precision of 1.5 mm. That change has not been made, and here is why.</w:t>
      </w:r>
    </w:p>
    <w:p>
      <w:pPr>
        <w:spacing w:after="130" w:before="0" w:line="280"/>
      </w:pPr>
      <w:r>
        <w:rPr>
          <w:rFonts w:ascii="Franklin Gothic Book" w:cs="Franklin Gothic Book" w:eastAsia="Franklin Gothic Book" w:hAnsi="Franklin Gothic Book"/>
          <w:color w:val="333333"/>
          <w:sz w:val="21"/>
          <w:szCs w:val="21"/>
        </w:rPr>
        <w:t xml:space="preserve">The primary source held in this repository — 022516737C_TrimbleMX60_SpecSheet_USL_0425_LR_SEC.pdf, the Trimble MX60 Spec Sheet, PN 022516-737C, dated 04/25 — states in its SCANNING table: "Accuracy/Precision  2 mm, 2.5 mm @ 30 m". That is revision C. The revision circulating on distributor sites is 737B, dated 10/24, so the sheet we hold is the newer of the two. The Trimble Geospatial comparison page cited as the source for 1.5 mm could not be reached from the build environment to check it.</w:t>
      </w:r>
    </w:p>
    <w:p>
      <w:pPr>
        <w:spacing w:after="130" w:before="0" w:line="280"/>
      </w:pPr>
      <w:r>
        <w:rPr>
          <w:rFonts w:ascii="Franklin Gothic Book" w:cs="Franklin Gothic Book" w:eastAsia="Franklin Gothic Book" w:hAnsi="Franklin Gothic Book"/>
          <w:color w:val="333333"/>
          <w:sz w:val="21"/>
          <w:szCs w:val="21"/>
        </w:rPr>
        <w:t xml:space="preserve">The page therefore carries the spec sheet figure. In a client-facing document, where two sources disagree and one cannot be checked, print the figure that cannot overstate the instrument. If 1.5 mm is confirmed against a current Trimble source, the change takes one line — but confirm it, because this number will be read by agency surveyors.</w:t>
      </w:r>
    </w:p>
    <w:p>
      <w:pPr>
        <w:pStyle w:val="Heading3"/>
        <w:keepNext/>
        <w:keepLines/>
        <w:spacing w:after="90" w:before="220"/>
      </w:pPr>
      <w:r>
        <w:rPr>
          <w:rFonts w:ascii="Franklin Gothic Book" w:cs="Franklin Gothic Book" w:eastAsia="Franklin Gothic Book" w:hAnsi="Franklin Gothic Book"/>
          <w:b/>
          <w:bCs/>
          <w:color w:val="333333"/>
          <w:sz w:val="22"/>
          <w:szCs w:val="22"/>
        </w:rPr>
        <w:t xml:space="preserve">Two further findings from the same verification pass</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2900"/>
        <w:gridCol w:w="7180"/>
      </w:tblGrid>
      <w:tr>
        <w:tc>
          <w:tcPr>
            <w:tcW w:type="dxa" w:w="29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Heading 0.015° is conditional</w:t>
            </w:r>
          </w:p>
        </w:tc>
        <w:tc>
          <w:tcPr>
            <w:tcW w:type="dxa" w:w="71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Spec sheet footnote 6 states the heading figure applies "With GAMS, 2 m baseline." Whether this system carries GAMS is still open (register D-2). The page prints the condition alongside the figure rather than the figure alone.</w:t>
            </w:r>
          </w:p>
        </w:tc>
      </w:tr>
      <w:tr>
        <w:tc>
          <w:tcPr>
            <w:tcW w:type="dxa" w:w="29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Two small transcription differences</w:t>
            </w:r>
          </w:p>
        </w:tc>
        <w:tc>
          <w:tcPr>
            <w:tcW w:type="dxa" w:w="71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reference/mx60-reference-data.csv gives the down camera field of view as H 82.9° and the Core focal length as 4.40 mm; the spec sheet gives H 82.0° and 4.44 mm. The brochure follows the spec sheet. The register should be corrected.</w:t>
            </w:r>
          </w:p>
        </w:tc>
      </w:tr>
    </w:tbl>
    <w:p>
      <w:pPr>
        <w:pStyle w:val="Heading3"/>
        <w:keepNext/>
        <w:keepLines/>
        <w:spacing w:after="90" w:before="220"/>
      </w:pPr>
      <w:r>
        <w:rPr>
          <w:rFonts w:ascii="Franklin Gothic Book" w:cs="Franklin Gothic Book" w:eastAsia="Franklin Gothic Book" w:hAnsi="Franklin Gothic Book"/>
          <w:b/>
          <w:bCs/>
          <w:color w:val="333333"/>
          <w:sz w:val="22"/>
          <w:szCs w:val="22"/>
        </w:rPr>
        <w:t xml:space="preserve">The claims that must not be added</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2900"/>
        <w:gridCol w:w="7180"/>
      </w:tblGrid>
      <w:tr>
        <w:tc>
          <w:tcPr>
            <w:tcW w:type="dxa" w:w="2900"/>
            <w:tcBorders>
              <w:top w:val="single" w:color="E5E5E5" w:sz="4"/>
              <w:left w:val="none" w:color="FFFFFF" w:sz="0"/>
              <w:bottom w:val="single" w:color="E5E5E5" w:sz="4"/>
              <w:right w:val="none" w:color="FFFFFF" w:sz="0"/>
            </w:tcBorders>
            <w:shd w:fill="F2F2F2" w:color="auto" w:val="clear"/>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Do not add</w:t>
            </w:r>
          </w:p>
        </w:tc>
        <w:tc>
          <w:tcPr>
            <w:tcW w:type="dxa" w:w="7180"/>
            <w:tcBorders>
              <w:top w:val="single" w:color="E5E5E5" w:sz="4"/>
              <w:left w:val="none" w:color="FFFFFF" w:sz="0"/>
              <w:bottom w:val="single" w:color="E5E5E5" w:sz="4"/>
              <w:right w:val="none" w:color="FFFFFF" w:sz="0"/>
            </w:tcBorders>
            <w:shd w:fill="F2F2F2" w:color="auto" w:val="clear"/>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Why</w:t>
            </w:r>
          </w:p>
        </w:tc>
      </w:tr>
      <w:tr>
        <w:tc>
          <w:tcPr>
            <w:tcW w:type="dxa" w:w="29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A universal delivered accuracy — "1 cm mobile mapping", "survey-grade to 0.02 ft"</w:t>
            </w:r>
          </w:p>
        </w:tc>
        <w:tc>
          <w:tcPr>
            <w:tcW w:type="dxa" w:w="71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What constitutes an acceptable result has not been decided (D-13) and the control design that would support it has not been specified (D-16). Accuracy is a per-project statement.</w:t>
            </w:r>
          </w:p>
        </w:tc>
      </w:tr>
      <w:tr>
        <w:tc>
          <w:tcPr>
            <w:tcW w:type="dxa" w:w="29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A Trimble instrument specification presented as project accuracy</w:t>
            </w:r>
          </w:p>
        </w:tc>
        <w:tc>
          <w:tcPr>
            <w:tcW w:type="dxa" w:w="71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The two are different quantities. The accuracy page exists to make that distinction, and it is a differentiator — do not undo it on another page.</w:t>
            </w:r>
          </w:p>
        </w:tc>
      </w:tr>
      <w:tr>
        <w:tc>
          <w:tcPr>
            <w:tcW w:type="dxa" w:w="29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A delivered Boeing Bump Index or IRI project</w:t>
            </w:r>
          </w:p>
        </w:tc>
        <w:tc>
          <w:tcPr>
            <w:tcW w:type="dxa" w:w="71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Parametrix has not yet completed a client-delivered BBI project. The capability is real and is in the equipment and the software. Sell the capability, not a record.</w:t>
            </w:r>
          </w:p>
        </w:tc>
      </w:tr>
      <w:tr>
        <w:tc>
          <w:tcPr>
            <w:tcW w:type="dxa" w:w="29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Any other claim of project experience that does not exist</w:t>
            </w:r>
          </w:p>
        </w:tc>
        <w:tc>
          <w:tcPr>
            <w:tcW w:type="dxa" w:w="71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No corridor miles, no client names, no case studies until there are projects and the client has agreed to be named.</w:t>
            </w:r>
          </w:p>
        </w:tc>
      </w:tr>
      <w:tr>
        <w:tc>
          <w:tcPr>
            <w:tcW w:type="dxa" w:w="29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"MX60 determines ADA compliance", or "replaces leveling"</w:t>
            </w:r>
          </w:p>
        </w:tc>
        <w:tc>
          <w:tcPr>
            <w:tcW w:type="dxa" w:w="71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Point cloud analysis supports assessment. Compliance is determined against the governing standard by engineering judgement, and agencies may verify slopes by conventional leveling.</w:t>
            </w:r>
          </w:p>
        </w:tc>
      </w:tr>
      <w:tr>
        <w:tc>
          <w:tcPr>
            <w:tcW w:type="dxa" w:w="29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"Without closing the runway", or any unqualified airside claim</w:t>
            </w:r>
          </w:p>
        </w:tc>
        <w:tc>
          <w:tcPr>
            <w:tcW w:type="dxa" w:w="71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Airside collection is coordinated with airport operations. The defensible point is a shorter window inside the restricted area, not the absence of coordination.</w:t>
            </w:r>
          </w:p>
        </w:tc>
      </w:tr>
    </w:tbl>
    <w:p>
      <w:r>
        <w:br w:type="page"/>
      </w:r>
    </w:p>
    <w:p>
      <w:pPr>
        <w:shd w:fill="EE3D24" w:color="auto" w:val="clear"/>
        <w:spacing w:after="160"/>
      </w:pPr>
      <w:r>
        <w:rPr>
          <w:rFonts w:ascii="Klinic Slab" w:cs="Klinic Slab" w:eastAsia="Klinic Slab" w:hAnsi="Klinic Slab"/>
          <w:b/>
          <w:bCs/>
          <w:color w:val="FFFFFF"/>
          <w:sz w:val="28"/>
          <w:szCs w:val="28"/>
        </w:rPr>
        <w:t xml:space="preserve">  INTERNAL — REMOVE BEFORE CLIENT ISSUE  </w:t>
      </w:r>
    </w:p>
    <w:p>
      <w:pPr>
        <w:pStyle w:val="Heading2"/>
        <w:keepNext/>
        <w:keepLines/>
        <w:spacing w:after="110" w:before="300"/>
      </w:pPr>
      <w:r>
        <w:rPr>
          <w:rFonts w:ascii="Klinic Slab" w:cs="Klinic Slab" w:eastAsia="Klinic Slab" w:hAnsi="Klinic Slab"/>
          <w:b/>
          <w:bCs/>
          <w:color w:val="EE3D24"/>
          <w:sz w:val="28"/>
          <w:szCs w:val="28"/>
        </w:rPr>
        <w:t xml:space="preserve">Before quoting specialty work</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2900"/>
        <w:gridCol w:w="7180"/>
      </w:tblGrid>
      <w:tr>
        <w:tc>
          <w:tcPr>
            <w:tcW w:type="dxa" w:w="29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Confirm the control and validation scheme</w:t>
            </w:r>
          </w:p>
        </w:tc>
        <w:tc>
          <w:tcPr>
            <w:tcW w:type="dxa" w:w="71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Before quoting high accuracy work, establish how the mobile mapping elevations will be proven and against what. Agreed with the client before collection, not after.</w:t>
            </w:r>
          </w:p>
        </w:tc>
      </w:tr>
      <w:tr>
        <w:tc>
          <w:tcPr>
            <w:tcW w:type="dxa" w:w="29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Confirm owner and reviewing authority requirements</w:t>
            </w:r>
          </w:p>
        </w:tc>
        <w:tc>
          <w:tcPr>
            <w:tcW w:type="dxa" w:w="71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For specialty deliverables — airfield roughness, ADA design, clearance for load posting — ask the receiving authority what it will accept from a mobile-mapping-derived product. Do not assume.</w:t>
            </w:r>
          </w:p>
        </w:tc>
      </w:tr>
      <w:tr>
        <w:tc>
          <w:tcPr>
            <w:tcW w:type="dxa" w:w="29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Validate new TBC workflows internally first</w:t>
            </w:r>
          </w:p>
        </w:tc>
        <w:tc>
          <w:tcPr>
            <w:tcW w:type="dxa" w:w="71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A command existing in Trimble Business Center is not the same as an established Parametrix production workflow. Run it, document it, then sell it.</w:t>
            </w:r>
          </w:p>
        </w:tc>
      </w:tr>
    </w:tbl>
    <w:p>
      <w:pPr>
        <w:pStyle w:val="Heading2"/>
        <w:keepNext/>
        <w:keepLines/>
        <w:spacing w:after="110" w:before="300"/>
      </w:pPr>
      <w:r>
        <w:rPr>
          <w:rFonts w:ascii="Klinic Slab" w:cs="Klinic Slab" w:eastAsia="Klinic Slab" w:hAnsi="Klinic Slab"/>
          <w:b/>
          <w:bCs/>
          <w:color w:val="EE3D24"/>
          <w:sz w:val="28"/>
          <w:szCs w:val="28"/>
        </w:rPr>
        <w:t xml:space="preserve">Recommended capability validation</w:t>
      </w:r>
    </w:p>
    <w:p>
      <w:pPr>
        <w:pStyle w:val="Heading3"/>
        <w:keepNext/>
        <w:keepLines/>
        <w:spacing w:after="90" w:before="220"/>
      </w:pPr>
      <w:r>
        <w:rPr>
          <w:rFonts w:ascii="Franklin Gothic Book" w:cs="Franklin Gothic Book" w:eastAsia="Franklin Gothic Book" w:hAnsi="Franklin Gothic Book"/>
          <w:b/>
          <w:bCs/>
          <w:color w:val="333333"/>
          <w:sz w:val="22"/>
          <w:szCs w:val="22"/>
        </w:rPr>
        <w:t xml:space="preserve">ADA and sidewalk — the highest priority</w:t>
      </w:r>
    </w:p>
    <w:p>
      <w:pPr>
        <w:spacing w:after="130" w:before="0" w:line="280"/>
      </w:pPr>
      <w:r>
        <w:rPr>
          <w:rFonts w:ascii="Franklin Gothic Book" w:cs="Franklin Gothic Book" w:eastAsia="Franklin Gothic Book" w:hAnsi="Franklin Gothic Book"/>
          <w:color w:val="333333"/>
          <w:sz w:val="21"/>
          <w:szCs w:val="21"/>
        </w:rPr>
        <w:t xml:space="preserve">Clients such as SDOT and Seattle City Light may independently verify ramp slopes, so the agreement between our derived slopes and level observations needs to be known before it is discovered on a live project.</w:t>
      </w:r>
    </w:p>
    <w:p>
      <w:pPr>
        <w:pStyle w:val="ListParagraph"/>
        <w:numPr>
          <w:ilvl w:val="0"/>
          <w:numId w:val="2"/>
        </w:numPr>
        <w:spacing w:after="90" w:line="275"/>
      </w:pPr>
      <w:r>
        <w:rPr>
          <w:rFonts w:ascii="Franklin Gothic Book" w:cs="Franklin Gothic Book" w:eastAsia="Franklin Gothic Book" w:hAnsi="Franklin Gothic Book"/>
          <w:color w:val="333333"/>
          <w:sz w:val="21"/>
          <w:szCs w:val="21"/>
        </w:rPr>
        <w:t xml:space="preserve">Select several real intersections and collect them with the MX60.</w:t>
      </w:r>
    </w:p>
    <w:p>
      <w:pPr>
        <w:pStyle w:val="ListParagraph"/>
        <w:numPr>
          <w:ilvl w:val="0"/>
          <w:numId w:val="2"/>
        </w:numPr>
        <w:spacing w:after="90" w:line="275"/>
      </w:pPr>
      <w:r>
        <w:rPr>
          <w:rFonts w:ascii="Franklin Gothic Book" w:cs="Franklin Gothic Book" w:eastAsia="Franklin Gothic Book" w:hAnsi="Franklin Gothic Book"/>
          <w:color w:val="333333"/>
          <w:sz w:val="21"/>
          <w:szCs w:val="21"/>
        </w:rPr>
        <w:t xml:space="preserve">Run the TBC ramp analysis.</w:t>
      </w:r>
    </w:p>
    <w:p>
      <w:pPr>
        <w:pStyle w:val="ListParagraph"/>
        <w:numPr>
          <w:ilvl w:val="0"/>
          <w:numId w:val="2"/>
        </w:numPr>
        <w:spacing w:after="90" w:line="275"/>
      </w:pPr>
      <w:r>
        <w:rPr>
          <w:rFonts w:ascii="Franklin Gothic Book" w:cs="Franklin Gothic Book" w:eastAsia="Franklin Gothic Book" w:hAnsi="Franklin Gothic Book"/>
          <w:color w:val="333333"/>
          <w:sz w:val="21"/>
          <w:szCs w:val="21"/>
        </w:rPr>
        <w:t xml:space="preserve">Establish precise conventional vertical control, and level critical ramp and landing points.</w:t>
      </w:r>
    </w:p>
    <w:p>
      <w:pPr>
        <w:pStyle w:val="ListParagraph"/>
        <w:numPr>
          <w:ilvl w:val="0"/>
          <w:numId w:val="2"/>
        </w:numPr>
        <w:spacing w:after="90" w:line="275"/>
      </w:pPr>
      <w:r>
        <w:rPr>
          <w:rFonts w:ascii="Franklin Gothic Book" w:cs="Franklin Gothic Book" w:eastAsia="Franklin Gothic Book" w:hAnsi="Franklin Gothic Book"/>
          <w:color w:val="333333"/>
          <w:sz w:val="21"/>
          <w:szCs w:val="21"/>
        </w:rPr>
        <w:t xml:space="preserve">Compare MX60-derived slopes and elevations against the independent level observations.</w:t>
      </w:r>
    </w:p>
    <w:p>
      <w:pPr>
        <w:pStyle w:val="ListParagraph"/>
        <w:numPr>
          <w:ilvl w:val="0"/>
          <w:numId w:val="2"/>
        </w:numPr>
        <w:spacing w:after="90" w:line="275"/>
      </w:pPr>
      <w:r>
        <w:rPr>
          <w:rFonts w:ascii="Franklin Gothic Book" w:cs="Franklin Gothic Book" w:eastAsia="Franklin Gothic Book" w:hAnsi="Franklin Gothic Book"/>
          <w:color w:val="333333"/>
          <w:sz w:val="21"/>
          <w:szCs w:val="21"/>
        </w:rPr>
        <w:t xml:space="preserve">Determine where mobile mapping is sufficient on its own and where conventional observations should remain a standard part of the workflow.</w:t>
      </w:r>
    </w:p>
    <w:p>
      <w:pPr>
        <w:pStyle w:val="Heading3"/>
        <w:keepNext/>
        <w:keepLines/>
        <w:spacing w:after="90" w:before="220"/>
      </w:pPr>
      <w:r>
        <w:rPr>
          <w:rFonts w:ascii="Franklin Gothic Book" w:cs="Franklin Gothic Book" w:eastAsia="Franklin Gothic Book" w:hAnsi="Franklin Gothic Book"/>
          <w:b/>
          <w:bCs/>
          <w:color w:val="333333"/>
          <w:sz w:val="22"/>
          <w:szCs w:val="22"/>
        </w:rPr>
        <w:t xml:space="preserve">Boeing Bump and pavement</w:t>
      </w:r>
    </w:p>
    <w:p>
      <w:pPr>
        <w:pStyle w:val="ListParagraph"/>
        <w:numPr>
          <w:ilvl w:val="0"/>
          <w:numId w:val="2"/>
        </w:numPr>
        <w:spacing w:after="90" w:line="275"/>
      </w:pPr>
      <w:r>
        <w:rPr>
          <w:rFonts w:ascii="Franklin Gothic Book" w:cs="Franklin Gothic Book" w:eastAsia="Franklin Gothic Book" w:hAnsi="Franklin Gothic Book"/>
          <w:color w:val="333333"/>
          <w:sz w:val="21"/>
          <w:szCs w:val="21"/>
        </w:rPr>
        <w:t xml:space="preserve">Use an appropriate paved test area and run the complete TBC Boeing Bump workflow.</w:t>
      </w:r>
    </w:p>
    <w:p>
      <w:pPr>
        <w:pStyle w:val="ListParagraph"/>
        <w:numPr>
          <w:ilvl w:val="0"/>
          <w:numId w:val="2"/>
        </w:numPr>
        <w:spacing w:after="90" w:line="275"/>
      </w:pPr>
      <w:r>
        <w:rPr>
          <w:rFonts w:ascii="Franklin Gothic Book" w:cs="Franklin Gothic Book" w:eastAsia="Franklin Gothic Book" w:hAnsi="Franklin Gothic Book"/>
          <w:color w:val="333333"/>
          <w:sz w:val="21"/>
          <w:szCs w:val="21"/>
        </w:rPr>
        <w:t xml:space="preserve">Run IRI on the same surface.</w:t>
      </w:r>
    </w:p>
    <w:p>
      <w:pPr>
        <w:pStyle w:val="ListParagraph"/>
        <w:numPr>
          <w:ilvl w:val="0"/>
          <w:numId w:val="2"/>
        </w:numPr>
        <w:spacing w:after="90" w:line="275"/>
      </w:pPr>
      <w:r>
        <w:rPr>
          <w:rFonts w:ascii="Franklin Gothic Book" w:cs="Franklin Gothic Book" w:eastAsia="Franklin Gothic Book" w:hAnsi="Franklin Gothic Book"/>
          <w:color w:val="333333"/>
          <w:sz w:val="21"/>
          <w:szCs w:val="21"/>
        </w:rPr>
        <w:t xml:space="preserve">Compare the mobile mapping surface and profile against independent survey observations.</w:t>
      </w:r>
    </w:p>
    <w:p>
      <w:pPr>
        <w:pStyle w:val="ListParagraph"/>
        <w:numPr>
          <w:ilvl w:val="0"/>
          <w:numId w:val="2"/>
        </w:numPr>
        <w:spacing w:after="90" w:line="275"/>
      </w:pPr>
      <w:r>
        <w:rPr>
          <w:rFonts w:ascii="Franklin Gothic Book" w:cs="Franklin Gothic Book" w:eastAsia="Franklin Gothic Book" w:hAnsi="Franklin Gothic Book"/>
          <w:color w:val="333333"/>
          <w:sz w:val="21"/>
          <w:szCs w:val="21"/>
        </w:rPr>
        <w:t xml:space="preserve">Document the procedure, the control requirements and the repeatability before Parametrix markets BBI as an established delivered service.</w:t>
      </w:r>
    </w:p>
    <w:p>
      <w:pPr>
        <w:pStyle w:val="Heading3"/>
        <w:keepNext/>
        <w:keepLines/>
        <w:spacing w:after="90" w:before="220"/>
      </w:pPr>
      <w:r>
        <w:rPr>
          <w:rFonts w:ascii="Franklin Gothic Book" w:cs="Franklin Gothic Book" w:eastAsia="Franklin Gothic Book" w:hAnsi="Franklin Gothic Book"/>
          <w:b/>
          <w:bCs/>
          <w:color w:val="333333"/>
          <w:sz w:val="22"/>
          <w:szCs w:val="22"/>
        </w:rPr>
        <w:t xml:space="preserve">Repeatability</w:t>
      </w:r>
    </w:p>
    <w:p>
      <w:pPr>
        <w:pStyle w:val="ListParagraph"/>
        <w:numPr>
          <w:ilvl w:val="0"/>
          <w:numId w:val="2"/>
        </w:numPr>
        <w:spacing w:after="90" w:line="275"/>
      </w:pPr>
      <w:r>
        <w:rPr>
          <w:rFonts w:ascii="Franklin Gothic Book" w:cs="Franklin Gothic Book" w:eastAsia="Franklin Gothic Book" w:hAnsi="Franklin Gothic Book"/>
          <w:color w:val="333333"/>
          <w:sz w:val="21"/>
          <w:szCs w:val="21"/>
        </w:rPr>
        <w:t xml:space="preserve">Drive the same test corridor several times.</w:t>
      </w:r>
    </w:p>
    <w:p>
      <w:pPr>
        <w:pStyle w:val="ListParagraph"/>
        <w:numPr>
          <w:ilvl w:val="0"/>
          <w:numId w:val="2"/>
        </w:numPr>
        <w:spacing w:after="90" w:line="275"/>
      </w:pPr>
      <w:r>
        <w:rPr>
          <w:rFonts w:ascii="Franklin Gothic Book" w:cs="Franklin Gothic Book" w:eastAsia="Franklin Gothic Book" w:hAnsi="Franklin Gothic Book"/>
          <w:color w:val="333333"/>
          <w:sz w:val="21"/>
          <w:szCs w:val="21"/>
        </w:rPr>
        <w:t xml:space="preserve">Compare horizontal features, pavement elevations, hard surfaces, known check points and repeated extracted features between runs.</w:t>
      </w:r>
    </w:p>
    <w:p>
      <w:pPr>
        <w:pStyle w:val="ListParagraph"/>
        <w:numPr>
          <w:ilvl w:val="0"/>
          <w:numId w:val="2"/>
        </w:numPr>
        <w:spacing w:after="90" w:line="275"/>
      </w:pPr>
      <w:r>
        <w:rPr>
          <w:rFonts w:ascii="Franklin Gothic Book" w:cs="Franklin Gothic Book" w:eastAsia="Franklin Gothic Book" w:hAnsi="Franklin Gothic Book"/>
          <w:color w:val="333333"/>
          <w:sz w:val="21"/>
          <w:szCs w:val="21"/>
        </w:rPr>
        <w:t xml:space="preserve">Use the spread to set realistic internal expectations by project type — which is what turns the accuracy page from a position into a number we can stand behind.</w:t>
      </w:r>
    </w:p>
    <w:p>
      <w:r>
        <w:br w:type="page"/>
      </w:r>
    </w:p>
    <w:p>
      <w:pPr>
        <w:shd w:fill="EE3D24" w:color="auto" w:val="clear"/>
        <w:spacing w:after="160"/>
      </w:pPr>
      <w:r>
        <w:rPr>
          <w:rFonts w:ascii="Klinic Slab" w:cs="Klinic Slab" w:eastAsia="Klinic Slab" w:hAnsi="Klinic Slab"/>
          <w:b/>
          <w:bCs/>
          <w:color w:val="FFFFFF"/>
          <w:sz w:val="28"/>
          <w:szCs w:val="28"/>
        </w:rPr>
        <w:t xml:space="preserve">  INTERNAL — REMOVE BEFORE CLIENT ISSUE  </w:t>
      </w:r>
    </w:p>
    <w:p>
      <w:pPr>
        <w:pStyle w:val="Heading3"/>
        <w:keepNext/>
        <w:keepLines/>
        <w:spacing w:after="90" w:before="220"/>
      </w:pPr>
      <w:r>
        <w:rPr>
          <w:rFonts w:ascii="Franklin Gothic Book" w:cs="Franklin Gothic Book" w:eastAsia="Franklin Gothic Book" w:hAnsi="Franklin Gothic Book"/>
          <w:b/>
          <w:bCs/>
          <w:color w:val="333333"/>
          <w:sz w:val="22"/>
          <w:szCs w:val="22"/>
        </w:rPr>
        <w:t xml:space="preserve">Production notes</w:t>
      </w:r>
    </w:p>
    <w:p>
      <w:pPr>
        <w:pStyle w:val="ListParagraph"/>
        <w:numPr>
          <w:ilvl w:val="0"/>
          <w:numId w:val="2"/>
        </w:numPr>
        <w:spacing w:after="90" w:line="275"/>
      </w:pPr>
      <w:r>
        <w:rPr>
          <w:rFonts w:ascii="Franklin Gothic Book" w:cs="Franklin Gothic Book" w:eastAsia="Franklin Gothic Book" w:hAnsi="Franklin Gothic Book"/>
          <w:color w:val="333333"/>
          <w:sz w:val="21"/>
          <w:szCs w:val="21"/>
        </w:rPr>
        <w:t xml:space="preserve">Master logo assets — EPS for print — from Templafy. The files in brand/ are 600 dpi extractions from the guide: fine for drafting, not masters.</w:t>
      </w:r>
    </w:p>
    <w:p>
      <w:pPr>
        <w:pStyle w:val="ListParagraph"/>
        <w:numPr>
          <w:ilvl w:val="0"/>
          <w:numId w:val="2"/>
        </w:numPr>
        <w:spacing w:after="90" w:line="275"/>
      </w:pPr>
      <w:r>
        <w:rPr>
          <w:rFonts w:ascii="Franklin Gothic Book" w:cs="Franklin Gothic Book" w:eastAsia="Franklin Gothic Book" w:hAnsi="Franklin Gothic Book"/>
          <w:color w:val="333333"/>
          <w:sz w:val="21"/>
          <w:szCs w:val="21"/>
        </w:rPr>
        <w:t xml:space="preserve">Licensed faces are Klinic Slab, Franklin Gothic URW and Freight Text Pro. They are not held here, so this file falls back to the alternates the guide itself names — Rockwell, Franklin Gothic, Georgia. Restyle in the licensed faces.</w:t>
      </w:r>
    </w:p>
    <w:p>
      <w:pPr>
        <w:pStyle w:val="ListParagraph"/>
        <w:numPr>
          <w:ilvl w:val="0"/>
          <w:numId w:val="2"/>
        </w:numPr>
        <w:spacing w:after="90" w:line="275"/>
      </w:pPr>
      <w:r>
        <w:rPr>
          <w:rFonts w:ascii="Franklin Gothic Book" w:cs="Franklin Gothic Book" w:eastAsia="Franklin Gothic Book" w:hAnsi="Franklin Gothic Book"/>
          <w:color w:val="333333"/>
          <w:sz w:val="21"/>
          <w:szCs w:val="21"/>
        </w:rPr>
        <w:t xml:space="preserve">No tagline: the Brand Guide puts "client-facing document" in the Do Not Use Tagline column, p.12.</w:t>
      </w:r>
    </w:p>
    <w:p>
      <w:pPr>
        <w:pStyle w:val="ListParagraph"/>
        <w:numPr>
          <w:ilvl w:val="0"/>
          <w:numId w:val="2"/>
        </w:numPr>
        <w:spacing w:after="90" w:line="275"/>
      </w:pPr>
      <w:r>
        <w:rPr>
          <w:rFonts w:ascii="Franklin Gothic Book" w:cs="Franklin Gothic Book" w:eastAsia="Franklin Gothic Book" w:hAnsi="Franklin Gothic Book"/>
          <w:color w:val="333333"/>
          <w:sz w:val="21"/>
          <w:szCs w:val="21"/>
        </w:rPr>
        <w:t xml:space="preserve">Image boxes are placeholders. Photography selection guidance is Brand Guide p.20.</w:t>
      </w:r>
    </w:p>
    <w:p>
      <w:pPr>
        <w:pStyle w:val="ListParagraph"/>
        <w:numPr>
          <w:ilvl w:val="0"/>
          <w:numId w:val="2"/>
        </w:numPr>
        <w:spacing w:after="90" w:line="275"/>
      </w:pPr>
      <w:r>
        <w:rPr>
          <w:rFonts w:ascii="Franklin Gothic Book" w:cs="Franklin Gothic Book" w:eastAsia="Franklin Gothic Book" w:hAnsi="Franklin Gothic Book"/>
          <w:color w:val="333333"/>
          <w:sz w:val="21"/>
          <w:szCs w:val="21"/>
        </w:rPr>
        <w:t xml:space="preserve">Have a surveyor read The system against the spec sheet before anything is printed.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190"/>
      </w:pPr>
      <w:rPr>
        <w:rFonts w:ascii="Franklin Gothic Book" w:cs="Franklin Gothic Book" w:eastAsia="Franklin Gothic Book" w:hAnsi="Franklin Gothic Book"/>
        <w:color w:val="EE3D24"/>
        <w:sz w:val="21"/>
        <w:szCs w:val="21"/>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Franklin Gothic Book" w:cs="Franklin Gothic Book" w:eastAsia="Franklin Gothic Book" w:hAnsi="Franklin Gothic Book"/>
        <w:color w:val="3333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Mobile Mapping — capability brochure</dc:title>
  <dc:creator>Parametrix</dc:creator>
  <dc:description>Client-facing capability brochure, working draft for the marketing team.</dc:description>
  <cp:lastModifiedBy>Un-named</cp:lastModifiedBy>
  <cp:revision>1</cp:revision>
  <dcterms:created xsi:type="dcterms:W3CDTF">2026-09-19T03:07:15.773Z</dcterms:created>
  <dcterms:modified xsi:type="dcterms:W3CDTF">2026-09-19T03:07:15.774Z</dcterms:modified>
</cp:coreProperties>
</file>

<file path=docProps/custom.xml><?xml version="1.0" encoding="utf-8"?>
<Properties xmlns="http://schemas.openxmlformats.org/officeDocument/2006/custom-properties" xmlns:vt="http://schemas.openxmlformats.org/officeDocument/2006/docPropsVTypes"/>
</file>