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sz w:val="2"/>
          <w:szCs w:val="2"/>
        </w:rPr>
        <w:t xml:space="preserve"/>
      </w:r>
    </w:p>
    <w:p>
      <w:pPr>
        <w:spacing w:after="160" w:before="160"/>
      </w:pPr>
      <w:r>
        <w:rPr>
          <w:rFonts w:ascii="Franklin Gothic Book" w:cs="Franklin Gothic Book" w:eastAsia="Franklin Gothic Book" w:hAnsi="Franklin Gothic Book"/>
          <w:i/>
          <w:iCs/>
          <w:color w:val="676768"/>
          <w:sz w:val="19"/>
          <w:szCs w:val="19"/>
        </w:rPr>
        <w:t xml:space="preserve">[ Parametrix logo — charcoal and red, minimum 1 inch wide, clear space on all four sides at least the height of the right side of the x. Master EPS from Templafy. Brand Guide pp.10–14. ]</w:t>
      </w:r>
    </w:p>
    <w:p>
      <w:pPr>
        <w:spacing w:after="900"/>
      </w:pPr>
      <w:r>
        <w:rPr>
          <w:sz w:val="2"/>
          <w:szCs w:val="2"/>
        </w:rPr>
        <w:t xml:space="preserve"/>
      </w:r>
    </w:p>
    <w:p>
      <w:pPr>
        <w:spacing w:after="60"/>
      </w:pPr>
      <w:r>
        <w:rPr>
          <w:rFonts w:ascii="Klinic Slab" w:cs="Klinic Slab" w:eastAsia="Klinic Slab" w:hAnsi="Klinic Slab"/>
          <w:b/>
          <w:bCs/>
          <w:color w:val="EE3D24"/>
          <w:sz w:val="76"/>
          <w:szCs w:val="76"/>
        </w:rPr>
        <w:t xml:space="preserve">MOBILE MAPPING</w:t>
      </w:r>
    </w:p>
    <w:p>
      <w:pPr>
        <w:spacing w:after="420"/>
      </w:pPr>
      <w:r>
        <w:rPr>
          <w:rFonts w:ascii="Franklin Gothic Book" w:cs="Franklin Gothic Book" w:eastAsia="Franklin Gothic Book" w:hAnsi="Franklin Gothic Book"/>
          <w:color w:val="333333"/>
          <w:sz w:val="32"/>
          <w:szCs w:val="32"/>
        </w:rPr>
        <w:t xml:space="preserve">Corridor survey at traffic speed</w:t>
      </w:r>
    </w:p>
    <w:p>
      <w:pPr>
        <w:pBdr>
          <w:top w:val="single" w:color="EE3D24" w:sz="12" w:space="14"/>
        </w:pBdr>
        <w:spacing w:after="200" w:line="320"/>
      </w:pPr>
      <w:r>
        <w:rPr>
          <w:sz w:val="2"/>
          <w:szCs w:val="2"/>
        </w:rPr>
        <w:t xml:space="preserve"/>
      </w:r>
    </w:p>
    <w:p>
      <w:pPr>
        <w:spacing w:after="200" w:before="0" w:line="340"/>
      </w:pPr>
      <w:r>
        <w:rPr>
          <w:rFonts w:ascii="Franklin Gothic Book" w:cs="Franklin Gothic Book" w:eastAsia="Franklin Gothic Book" w:hAnsi="Franklin Gothic Book"/>
          <w:color w:val="333333"/>
          <w:sz w:val="24"/>
          <w:szCs w:val="24"/>
        </w:rPr>
        <w:t xml:space="preserve">Parametrix operates a </w:t>
      </w:r>
      <w:r>
        <w:rPr>
          <w:rFonts w:ascii="Franklin Gothic Book" w:cs="Franklin Gothic Book" w:eastAsia="Franklin Gothic Book" w:hAnsi="Franklin Gothic Book"/>
          <w:b/>
          <w:bCs/>
          <w:color w:val="333333"/>
          <w:sz w:val="24"/>
          <w:szCs w:val="24"/>
        </w:rPr>
        <w:t xml:space="preserve">Trimble MX60 Premium</w:t>
      </w:r>
      <w:r>
        <w:rPr>
          <w:rFonts w:ascii="Franklin Gothic Book" w:cs="Franklin Gothic Book" w:eastAsia="Franklin Gothic Book" w:hAnsi="Franklin Gothic Book"/>
          <w:color w:val="333333"/>
          <w:sz w:val="24"/>
          <w:szCs w:val="24"/>
        </w:rPr>
        <w:t xml:space="preserve"> mobile mapping system — survey-grade laser scanning and imaging on a vehicle. It measures continuously while driving, which suits corridors where stopping is unsafe, slow or expensive.</w:t>
      </w:r>
    </w:p>
    <w:p>
      <w:pPr>
        <w:spacing w:after="4700"/>
      </w:pPr>
      <w:r>
        <w:rPr>
          <w:sz w:val="2"/>
          <w:szCs w:val="2"/>
        </w:rPr>
        <w:t xml:space="preserve"/>
      </w:r>
    </w:p>
    <w:p>
      <w:pPr>
        <w:spacing w:after="160" w:before="160"/>
      </w:pPr>
      <w:r>
        <w:rPr>
          <w:rFonts w:ascii="Franklin Gothic Book" w:cs="Franklin Gothic Book" w:eastAsia="Franklin Gothic Book" w:hAnsi="Franklin Gothic Book"/>
          <w:i/>
          <w:iCs/>
          <w:color w:val="676768"/>
          <w:sz w:val="19"/>
          <w:szCs w:val="19"/>
        </w:rPr>
        <w:t xml:space="preserve">[ Office · address · phone · email — marketing to complete ]</w:t>
      </w:r>
    </w:p>
    <w:p>
      <w:r>
        <w:br w:type="page"/>
      </w:r>
    </w:p>
    <w:p>
      <w:pPr>
        <w:pStyle w:val="Heading1"/>
        <w:spacing w:after="200" w:before="0"/>
      </w:pPr>
      <w:r>
        <w:rPr>
          <w:rFonts w:ascii="Klinic Slab" w:cs="Klinic Slab" w:eastAsia="Klinic Slab" w:hAnsi="Klinic Slab"/>
          <w:b/>
          <w:bCs/>
          <w:color w:val="EE3D24"/>
          <w:sz w:val="52"/>
          <w:szCs w:val="52"/>
        </w:rPr>
        <w:t xml:space="preserve">Open roads, and a finished survey</w:t>
      </w:r>
    </w:p>
    <w:p>
      <w:pPr>
        <w:pBdr>
          <w:left w:val="single" w:color="EE3D24" w:sz="18" w:space="12"/>
        </w:pBdr>
        <w:spacing w:after="220" w:before="200" w:line="300"/>
        <w:ind w:left="240"/>
      </w:pPr>
      <w:r>
        <w:rPr>
          <w:rFonts w:ascii="Freight Text Pro" w:cs="Freight Text Pro" w:eastAsia="Freight Text Pro" w:hAnsi="Freight Text Pro"/>
          <w:color w:val="EE3D24"/>
          <w:sz w:val="23"/>
          <w:szCs w:val="23"/>
        </w:rPr>
        <w:t xml:space="preserve">The crew never gets out of the vehicle, and the traffic never stops.</w:t>
      </w:r>
    </w:p>
    <w:p>
      <w:pPr>
        <w:spacing w:after="140" w:before="0" w:line="280"/>
      </w:pPr>
      <w:r>
        <w:rPr>
          <w:rFonts w:ascii="Franklin Gothic Book" w:cs="Franklin Gothic Book" w:eastAsia="Franklin Gothic Book" w:hAnsi="Franklin Gothic Book"/>
          <w:color w:val="333333"/>
          <w:sz w:val="21"/>
          <w:szCs w:val="21"/>
        </w:rPr>
        <w:t xml:space="preserve">A conventional corridor survey puts people in the roadway. It needs a lane, often several lanes over several days, and every one of those days is an exposure — to traffic, to weather, to the schedule. The closure itself has a cost that lands on the travelling public and on the project budget long before the survey is delivered.</w:t>
      </w:r>
    </w:p>
    <w:p>
      <w:pPr>
        <w:spacing w:after="140" w:before="0" w:line="280"/>
      </w:pPr>
      <w:r>
        <w:rPr>
          <w:rFonts w:ascii="Franklin Gothic Book" w:cs="Franklin Gothic Book" w:eastAsia="Franklin Gothic Book" w:hAnsi="Franklin Gothic Book"/>
          <w:color w:val="333333"/>
          <w:sz w:val="21"/>
          <w:szCs w:val="21"/>
        </w:rPr>
        <w:t xml:space="preserve">The MX60 collects while driving with traffic, at up to 50 mph. </w:t>
      </w:r>
      <w:r>
        <w:rPr>
          <w:rFonts w:ascii="Franklin Gothic Book" w:cs="Franklin Gothic Book" w:eastAsia="Franklin Gothic Book" w:hAnsi="Franklin Gothic Book"/>
          <w:b/>
          <w:bCs/>
          <w:color w:val="333333"/>
          <w:sz w:val="21"/>
          <w:szCs w:val="21"/>
        </w:rPr>
        <w:t xml:space="preserve">The mobile mapping run needs no lane closure at all</w:t>
      </w:r>
      <w:r>
        <w:rPr>
          <w:rFonts w:ascii="Franklin Gothic Book" w:cs="Franklin Gothic Book" w:eastAsia="Franklin Gothic Book" w:hAnsi="Franklin Gothic Book"/>
          <w:color w:val="333333"/>
          <w:sz w:val="21"/>
          <w:szCs w:val="21"/>
        </w:rPr>
        <w:t xml:space="preserve">, and nobody is on foot in a live lane while it happens. Control still has to be set conventionally, but that is a fraction of the ground exposure a full topographic survey requires — a few points, placed where they can be reached safely, instead of a crew working the length of the corridor.</w:t>
      </w:r>
    </w:p>
    <w:p>
      <w:pPr>
        <w:pStyle w:val="Heading2"/>
        <w:keepNext/>
        <w:keepLines/>
        <w:spacing w:after="140" w:before="320"/>
      </w:pPr>
      <w:r>
        <w:rPr>
          <w:rFonts w:ascii="Klinic Slab" w:cs="Klinic Slab" w:eastAsia="Klinic Slab" w:hAnsi="Klinic Slab"/>
          <w:b/>
          <w:bCs/>
          <w:color w:val="EE3D24"/>
          <w:sz w:val="30"/>
          <w:szCs w:val="30"/>
        </w:rPr>
        <w:t xml:space="preserve">What that changes</w:t>
      </w:r>
    </w:p>
    <w:p>
      <w:pPr>
        <w:pStyle w:val="ListParagraph"/>
        <w:numPr>
          <w:ilvl w:val="0"/>
          <w:numId w:val="2"/>
        </w:numPr>
        <w:spacing w:after="110" w:line="280"/>
      </w:pPr>
      <w:r>
        <w:rPr>
          <w:rFonts w:ascii="Franklin Gothic Book" w:cs="Franklin Gothic Book" w:eastAsia="Franklin Gothic Book" w:hAnsi="Franklin Gothic Book"/>
          <w:b/>
          <w:bCs/>
          <w:color w:val="333333"/>
          <w:sz w:val="21"/>
          <w:szCs w:val="21"/>
        </w:rPr>
        <w:t xml:space="preserve">Fewer closures, shorter closures. </w:t>
      </w:r>
      <w:r>
        <w:rPr>
          <w:rFonts w:ascii="Franklin Gothic Book" w:cs="Franklin Gothic Book" w:eastAsia="Franklin Gothic Book" w:hAnsi="Franklin Gothic Book"/>
          <w:color w:val="333333"/>
          <w:sz w:val="21"/>
          <w:szCs w:val="21"/>
        </w:rPr>
        <w:t xml:space="preserve">The survey stops being the reason a lane is shut.</w:t>
      </w:r>
    </w:p>
    <w:p>
      <w:pPr>
        <w:pStyle w:val="ListParagraph"/>
        <w:numPr>
          <w:ilvl w:val="0"/>
          <w:numId w:val="2"/>
        </w:numPr>
        <w:spacing w:after="110" w:line="280"/>
      </w:pPr>
      <w:r>
        <w:rPr>
          <w:rFonts w:ascii="Franklin Gothic Book" w:cs="Franklin Gothic Book" w:eastAsia="Franklin Gothic Book" w:hAnsi="Franklin Gothic Book"/>
          <w:b/>
          <w:bCs/>
          <w:color w:val="333333"/>
          <w:sz w:val="21"/>
          <w:szCs w:val="21"/>
        </w:rPr>
        <w:t xml:space="preserve">Less time exposed to traffic. </w:t>
      </w:r>
      <w:r>
        <w:rPr>
          <w:rFonts w:ascii="Franklin Gothic Book" w:cs="Franklin Gothic Book" w:eastAsia="Franklin Gothic Book" w:hAnsi="Franklin Gothic Book"/>
          <w:color w:val="333333"/>
          <w:sz w:val="21"/>
          <w:szCs w:val="21"/>
        </w:rPr>
        <w:t xml:space="preserve">The single largest safety risk in corridor survey work is being in the roadway. This removes most of it.</w:t>
      </w:r>
    </w:p>
    <w:p>
      <w:pPr>
        <w:pStyle w:val="ListParagraph"/>
        <w:numPr>
          <w:ilvl w:val="0"/>
          <w:numId w:val="2"/>
        </w:numPr>
        <w:spacing w:after="110" w:line="280"/>
      </w:pPr>
      <w:r>
        <w:rPr>
          <w:rFonts w:ascii="Franklin Gothic Book" w:cs="Franklin Gothic Book" w:eastAsia="Franklin Gothic Book" w:hAnsi="Franklin Gothic Book"/>
          <w:b/>
          <w:bCs/>
          <w:color w:val="333333"/>
          <w:sz w:val="21"/>
          <w:szCs w:val="21"/>
        </w:rPr>
        <w:t xml:space="preserve">Less disruption to the public. </w:t>
      </w:r>
      <w:r>
        <w:rPr>
          <w:rFonts w:ascii="Franklin Gothic Book" w:cs="Franklin Gothic Book" w:eastAsia="Franklin Gothic Book" w:hAnsi="Franklin Gothic Book"/>
          <w:color w:val="333333"/>
          <w:sz w:val="21"/>
          <w:szCs w:val="21"/>
        </w:rPr>
        <w:t xml:space="preserve">No queues, no detours and no night work attributable to the survey.</w:t>
      </w:r>
    </w:p>
    <w:p>
      <w:pPr>
        <w:pStyle w:val="ListParagraph"/>
        <w:numPr>
          <w:ilvl w:val="0"/>
          <w:numId w:val="2"/>
        </w:numPr>
        <w:spacing w:after="110" w:line="280"/>
      </w:pPr>
      <w:r>
        <w:rPr>
          <w:rFonts w:ascii="Franklin Gothic Book" w:cs="Franklin Gothic Book" w:eastAsia="Franklin Gothic Book" w:hAnsi="Franklin Gothic Book"/>
          <w:b/>
          <w:bCs/>
          <w:color w:val="333333"/>
          <w:sz w:val="21"/>
          <w:szCs w:val="21"/>
        </w:rPr>
        <w:t xml:space="preserve">A revisit costs a drive, not a mobilisation. </w:t>
      </w:r>
      <w:r>
        <w:rPr>
          <w:rFonts w:ascii="Franklin Gothic Book" w:cs="Franklin Gothic Book" w:eastAsia="Franklin Gothic Book" w:hAnsi="Franklin Gothic Book"/>
          <w:color w:val="333333"/>
          <w:sz w:val="21"/>
          <w:szCs w:val="21"/>
        </w:rPr>
        <w:t xml:space="preserve">Coming back to capture a changed condition is measured in hours.</w:t>
      </w:r>
    </w:p>
    <w:p>
      <w:pPr>
        <w:pStyle w:val="Heading2"/>
        <w:keepNext/>
        <w:keepLines/>
        <w:spacing w:after="140" w:before="320"/>
      </w:pPr>
      <w:r>
        <w:rPr>
          <w:rFonts w:ascii="Klinic Slab" w:cs="Klinic Slab" w:eastAsia="Klinic Slab" w:hAnsi="Klinic Slab"/>
          <w:b/>
          <w:bCs/>
          <w:color w:val="EE3D24"/>
          <w:sz w:val="30"/>
          <w:szCs w:val="30"/>
        </w:rPr>
        <w:t xml:space="preserve">What you receive</w:t>
      </w:r>
    </w:p>
    <w:p>
      <w:pPr>
        <w:spacing w:after="140" w:before="0" w:line="280"/>
      </w:pPr>
      <w:r>
        <w:rPr>
          <w:rFonts w:ascii="Franklin Gothic Book" w:cs="Franklin Gothic Book" w:eastAsia="Franklin Gothic Book" w:hAnsi="Franklin Gothic Book"/>
          <w:b/>
          <w:bCs/>
          <w:color w:val="333333"/>
          <w:sz w:val="21"/>
          <w:szCs w:val="21"/>
        </w:rPr>
        <w:t xml:space="preserve">Parametrix delivers a finished survey product, not a point cloud. </w:t>
      </w:r>
      <w:r>
        <w:rPr>
          <w:rFonts w:ascii="Franklin Gothic Book" w:cs="Franklin Gothic Book" w:eastAsia="Franklin Gothic Book" w:hAnsi="Franklin Gothic Book"/>
          <w:color w:val="333333"/>
          <w:sz w:val="21"/>
          <w:szCs w:val="21"/>
        </w:rPr>
        <w:t xml:space="preserve">The cloud and the imagery are how we get there — they are intermediate, and you are welcome to them, but the deliverable is the drawing, the surface, the inventory or the report you asked for, in the format your workflow uses.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200"/>
        <w:gridCol w:w="6880"/>
      </w:tblGrid>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Existing-conditions base mapping</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Planimetric features, edge of pavement, striping, curb, drainage structures, signing and utilities visible from the corridor — drafted to your CAD standard</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Surfaces and terrain models</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Digital terrain model, breaklines, contours and cross sections at the interval you specify</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Asset inventories</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Signs, markings, drainage, barrier, lighting and poles — located, attributed, and each one tied to the image that shows it</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Clearance and condition reports</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Bridge and overhead clearances, sidewalk and curb ramp geometry, pavement surface condition</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Change and monitoring reports</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Where a corridor has moved, settled or eroded between surveys, and by how much</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The survey record</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The control used, the independent check results, and the coordinate system, datum and epoch the deliverable sits on</w:t>
            </w:r>
          </w:p>
        </w:tc>
      </w:tr>
    </w:tbl>
    <w:p>
      <w:r>
        <w:br w:type="page"/>
      </w:r>
    </w:p>
    <w:p>
      <w:pPr>
        <w:pStyle w:val="Heading1"/>
        <w:spacing w:after="200" w:before="0"/>
      </w:pPr>
      <w:r>
        <w:rPr>
          <w:rFonts w:ascii="Klinic Slab" w:cs="Klinic Slab" w:eastAsia="Klinic Slab" w:hAnsi="Klinic Slab"/>
          <w:b/>
          <w:bCs/>
          <w:color w:val="EE3D24"/>
          <w:sz w:val="52"/>
          <w:szCs w:val="52"/>
        </w:rPr>
        <w:t xml:space="preserve">Where it is used</w:t>
      </w:r>
    </w:p>
    <w:p>
      <w:pPr>
        <w:spacing w:after="140" w:before="0" w:line="280"/>
      </w:pPr>
      <w:r>
        <w:rPr>
          <w:rFonts w:ascii="Franklin Gothic Book" w:cs="Franklin Gothic Book" w:eastAsia="Franklin Gothic Book" w:hAnsi="Franklin Gothic Book"/>
          <w:color w:val="333333"/>
          <w:sz w:val="21"/>
          <w:szCs w:val="21"/>
        </w:rPr>
        <w:t xml:space="preserve">Anywhere the measurement is along a corridor, the area is large, and putting people on the ground is slow, unsafe or disruptive.</w:t>
      </w:r>
    </w:p>
    <w:p>
      <w:pPr>
        <w:pStyle w:val="Heading2"/>
        <w:keepNext/>
        <w:keepLines/>
        <w:spacing w:after="140" w:before="320"/>
      </w:pPr>
      <w:r>
        <w:rPr>
          <w:rFonts w:ascii="Klinic Slab" w:cs="Klinic Slab" w:eastAsia="Klinic Slab" w:hAnsi="Klinic Slab"/>
          <w:b/>
          <w:bCs/>
          <w:color w:val="EE3D24"/>
          <w:sz w:val="30"/>
          <w:szCs w:val="30"/>
        </w:rPr>
        <w:t xml:space="preserve">Design and existing conditions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7080"/>
      </w:tblGrid>
      <w:tr>
        <w:tc>
          <w:tcPr>
            <w:tcW w:type="dxa" w:w="30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Roadway and highway</w:t>
            </w:r>
          </w:p>
        </w:tc>
        <w:tc>
          <w:tcPr>
            <w:tcW w:type="dxa" w:w="70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Base mapping for design, widening, resurfacing and reconstruction</w:t>
            </w:r>
          </w:p>
        </w:tc>
      </w:tr>
      <w:tr>
        <w:tc>
          <w:tcPr>
            <w:tcW w:type="dxa" w:w="30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Interchanges and arterials</w:t>
            </w:r>
          </w:p>
        </w:tc>
        <w:tc>
          <w:tcPr>
            <w:tcW w:type="dxa" w:w="70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Complex geometry captured in passes rather than in set-ups</w:t>
            </w:r>
          </w:p>
        </w:tc>
      </w:tr>
      <w:tr>
        <w:tc>
          <w:tcPr>
            <w:tcW w:type="dxa" w:w="30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Rail and transit corridors</w:t>
            </w:r>
          </w:p>
        </w:tc>
        <w:tc>
          <w:tcPr>
            <w:tcW w:type="dxa" w:w="70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Track-adjacent measurement and clearance envelopes without putting a crew in the corridor on foot</w:t>
            </w:r>
          </w:p>
        </w:tc>
      </w:tr>
      <w:tr>
        <w:tc>
          <w:tcPr>
            <w:tcW w:type="dxa" w:w="30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Airport landside and airside</w:t>
            </w:r>
          </w:p>
        </w:tc>
        <w:tc>
          <w:tcPr>
            <w:tcW w:type="dxa" w:w="70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Aprons, taxiways, service roads, signage, markings and pavement surface condition</w:t>
            </w:r>
          </w:p>
        </w:tc>
      </w:tr>
      <w:tr>
        <w:tc>
          <w:tcPr>
            <w:tcW w:type="dxa" w:w="30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Ports, yards and campuses</w:t>
            </w:r>
          </w:p>
        </w:tc>
        <w:tc>
          <w:tcPr>
            <w:tcW w:type="dxa" w:w="70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Large paved areas in a fraction of the time static methods take</w:t>
            </w:r>
          </w:p>
        </w:tc>
      </w:tr>
    </w:tbl>
    <w:p>
      <w:pPr>
        <w:pStyle w:val="Heading2"/>
        <w:keepNext/>
        <w:keepLines/>
        <w:spacing w:after="140" w:before="320"/>
      </w:pPr>
      <w:r>
        <w:rPr>
          <w:rFonts w:ascii="Klinic Slab" w:cs="Klinic Slab" w:eastAsia="Klinic Slab" w:hAnsi="Klinic Slab"/>
          <w:b/>
          <w:bCs/>
          <w:color w:val="EE3D24"/>
          <w:sz w:val="30"/>
          <w:szCs w:val="30"/>
        </w:rPr>
        <w:t xml:space="preserve">Inventory, clearance and compliance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7080"/>
      </w:tblGrid>
      <w:tr>
        <w:tc>
          <w:tcPr>
            <w:tcW w:type="dxa" w:w="30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Bridge and overhead clearance</w:t>
            </w:r>
          </w:p>
        </w:tc>
        <w:tc>
          <w:tcPr>
            <w:tcW w:type="dxa" w:w="70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Vertical and horizontal clearance across a network, for load posting and oversize routing — measured at driving speed instead of from a lane closure under each structure</w:t>
            </w:r>
          </w:p>
        </w:tc>
      </w:tr>
      <w:tr>
        <w:tc>
          <w:tcPr>
            <w:tcW w:type="dxa" w:w="30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ADA sidewalk and curb ramp</w:t>
            </w:r>
          </w:p>
        </w:tc>
        <w:tc>
          <w:tcPr>
            <w:tcW w:type="dxa" w:w="70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Ramp and sidewalk geometry captured corridor-wide to support a compliance assessment programme, rather than ramp by ramp on foot</w:t>
            </w:r>
          </w:p>
        </w:tc>
      </w:tr>
      <w:tr>
        <w:tc>
          <w:tcPr>
            <w:tcW w:type="dxa" w:w="30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Signs and pavement markings</w:t>
            </w:r>
          </w:p>
        </w:tc>
        <w:tc>
          <w:tcPr>
            <w:tcW w:type="dxa" w:w="70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A complete located inventory with the imagery that shows condition</w:t>
            </w:r>
          </w:p>
        </w:tc>
      </w:tr>
      <w:tr>
        <w:tc>
          <w:tcPr>
            <w:tcW w:type="dxa" w:w="30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Utility and right-of-way</w:t>
            </w:r>
          </w:p>
        </w:tc>
        <w:tc>
          <w:tcPr>
            <w:tcW w:type="dxa" w:w="70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Above-ground utilities, poles and attachments, and the ROW features around them</w:t>
            </w:r>
          </w:p>
        </w:tc>
      </w:tr>
    </w:tbl>
    <w:p>
      <w:pPr>
        <w:pStyle w:val="Heading2"/>
        <w:keepNext/>
        <w:keepLines/>
        <w:spacing w:after="140" w:before="320"/>
      </w:pPr>
      <w:r>
        <w:rPr>
          <w:rFonts w:ascii="Klinic Slab" w:cs="Klinic Slab" w:eastAsia="Klinic Slab" w:hAnsi="Klinic Slab"/>
          <w:b/>
          <w:bCs/>
          <w:color w:val="EE3D24"/>
          <w:sz w:val="30"/>
          <w:szCs w:val="30"/>
        </w:rPr>
        <w:t xml:space="preserve">Monitoring by repeat survey</w:t>
      </w:r>
    </w:p>
    <w:p>
      <w:pPr>
        <w:spacing w:after="140" w:before="0" w:line="280"/>
      </w:pPr>
      <w:r>
        <w:rPr>
          <w:rFonts w:ascii="Franklin Gothic Book" w:cs="Franklin Gothic Book" w:eastAsia="Franklin Gothic Book" w:hAnsi="Franklin Gothic Book"/>
          <w:color w:val="333333"/>
          <w:sz w:val="21"/>
          <w:szCs w:val="21"/>
        </w:rPr>
        <w:t xml:space="preserve">Drive the same corridor twice and the difference between the two datasets is a measurement in its own right. Because a pass is cheap, monitoring by repeat survey is practical over lengths and areas that would never justify instrumented monitoring.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7080"/>
      </w:tblGrid>
      <w:tr>
        <w:tc>
          <w:tcPr>
            <w:tcW w:type="dxa" w:w="30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Settlement and subsidence</w:t>
            </w:r>
          </w:p>
        </w:tc>
        <w:tc>
          <w:tcPr>
            <w:tcW w:type="dxa" w:w="70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Embankments, approach slabs, transition zones, fill over soft ground</w:t>
            </w:r>
          </w:p>
        </w:tc>
      </w:tr>
      <w:tr>
        <w:tc>
          <w:tcPr>
            <w:tcW w:type="dxa" w:w="30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Slope and erosion</w:t>
            </w:r>
          </w:p>
        </w:tc>
        <w:tc>
          <w:tcPr>
            <w:tcW w:type="dxa" w:w="70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Cut slopes, rock faces and channel banks, surveyed whole rather than at sections</w:t>
            </w:r>
          </w:p>
        </w:tc>
      </w:tr>
      <w:tr>
        <w:tc>
          <w:tcPr>
            <w:tcW w:type="dxa" w:w="30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Pavement deterioration</w:t>
            </w:r>
          </w:p>
        </w:tc>
        <w:tc>
          <w:tcPr>
            <w:tcW w:type="dxa" w:w="70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Rutting, surface distress and marking condition, tracked between surveys</w:t>
            </w:r>
          </w:p>
        </w:tc>
      </w:tr>
      <w:tr>
        <w:tc>
          <w:tcPr>
            <w:tcW w:type="dxa" w:w="30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Construction progress</w:t>
            </w:r>
          </w:p>
        </w:tc>
        <w:tc>
          <w:tcPr>
            <w:tcW w:type="dxa" w:w="70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Earthwork quantities and as-built conformance through the job</w:t>
            </w:r>
          </w:p>
        </w:tc>
      </w:tr>
      <w:tr>
        <w:tc>
          <w:tcPr>
            <w:tcW w:type="dxa" w:w="30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Post-event assessment</w:t>
            </w:r>
          </w:p>
        </w:tc>
        <w:tc>
          <w:tcPr>
            <w:tcW w:type="dxa" w:w="70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What moved, where, after a storm, a slide or an impact</w:t>
            </w:r>
          </w:p>
        </w:tc>
      </w:tr>
    </w:tbl>
    <w:p>
      <w:pPr>
        <w:pBdr>
          <w:left w:val="single" w:color="E5E5E5" w:sz="12" w:space="12"/>
        </w:pBdr>
        <w:spacing w:after="0" w:before="60" w:line="280"/>
        <w:ind w:left="240"/>
      </w:pPr>
      <w:r>
        <w:rPr>
          <w:rFonts w:ascii="Franklin Gothic Book" w:cs="Franklin Gothic Book" w:eastAsia="Franklin Gothic Book" w:hAnsi="Franklin Gothic Book"/>
          <w:color w:val="676768"/>
          <w:sz w:val="19"/>
          <w:szCs w:val="19"/>
        </w:rPr>
        <w:t xml:space="preserve">Repeat-survey monitoring finds and measures movement at the centimetre level across a whole corridor. It answers where something is moving and roughly how much. Where a millimetre-level answer is needed at a known point, that is instrumented monitoring or precise levelling, and we will say so.</w:t>
      </w:r>
    </w:p>
    <w:p>
      <w:r>
        <w:br w:type="page"/>
      </w:r>
    </w:p>
    <w:p>
      <w:pPr>
        <w:pStyle w:val="Heading1"/>
        <w:spacing w:after="200" w:before="0"/>
      </w:pPr>
      <w:r>
        <w:rPr>
          <w:rFonts w:ascii="Klinic Slab" w:cs="Klinic Slab" w:eastAsia="Klinic Slab" w:hAnsi="Klinic Slab"/>
          <w:b/>
          <w:bCs/>
          <w:color w:val="EE3D24"/>
          <w:sz w:val="52"/>
          <w:szCs w:val="52"/>
        </w:rPr>
        <w:t xml:space="preserve">The system</w:t>
      </w:r>
    </w:p>
    <w:p>
      <w:pPr>
        <w:spacing w:after="220" w:before="0" w:line="300"/>
      </w:pPr>
      <w:r>
        <w:rPr>
          <w:rFonts w:ascii="Franklin Gothic Book" w:cs="Franklin Gothic Book" w:eastAsia="Franklin Gothic Book" w:hAnsi="Franklin Gothic Book"/>
          <w:b/>
          <w:bCs/>
          <w:color w:val="333333"/>
          <w:sz w:val="21"/>
          <w:szCs w:val="21"/>
        </w:rPr>
        <w:t xml:space="preserve">Trimble MX60 Premium</w:t>
      </w:r>
      <w:r>
        <w:rPr>
          <w:rFonts w:ascii="Franklin Gothic Book" w:cs="Franklin Gothic Book" w:eastAsia="Franklin Gothic Book" w:hAnsi="Franklin Gothic Book"/>
          <w:color w:val="333333"/>
          <w:sz w:val="21"/>
          <w:szCs w:val="21"/>
        </w:rPr>
        <w:t xml:space="preserve"> — the top of the three MX60 configurations. Every figure on this page is Trimble’s published specification for this system, under the conditions Trimble states.</w:t>
      </w:r>
    </w:p>
    <w:p>
      <w:pPr>
        <w:pStyle w:val="Heading3"/>
        <w:keepNext/>
        <w:keepLines/>
        <w:spacing w:after="100" w:before="240"/>
      </w:pPr>
      <w:r>
        <w:rPr>
          <w:rFonts w:ascii="Franklin Gothic Book" w:cs="Franklin Gothic Book" w:eastAsia="Franklin Gothic Book" w:hAnsi="Franklin Gothic Book"/>
          <w:b/>
          <w:bCs/>
          <w:color w:val="333333"/>
          <w:sz w:val="22"/>
          <w:szCs w:val="22"/>
        </w:rPr>
        <w:t xml:space="preserve">Laser scanning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200"/>
        <w:gridCol w:w="6880"/>
      </w:tblGrid>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Scanners</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Two, time-of-flight</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Measurement rate</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1,000,000 or 2,000,000 points per second, selectable — system total</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Maximum range</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150 m at the lower rate; 120 m at the higher</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Minimum range</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0.6 m</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Range accuracy</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2 mm</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Precision</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2.5 mm at 30 m</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Profile rate</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240 or 400 profiles per second, selectable — system total</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Laser class</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Class 1 — eye safe</w:t>
            </w:r>
          </w:p>
        </w:tc>
      </w:tr>
    </w:tbl>
    <w:p>
      <w:pPr>
        <w:spacing w:after="60" w:before="0" w:line="280"/>
      </w:pPr>
      <w:r>
        <w:rPr>
          <w:rFonts w:ascii="Franklin Gothic Book" w:cs="Franklin Gothic Book" w:eastAsia="Franklin Gothic Book" w:hAnsi="Franklin Gothic Book"/>
          <w:color w:val="676768"/>
          <w:sz w:val="18"/>
          <w:szCs w:val="18"/>
        </w:rPr>
        <w:t xml:space="preserve">Range is specified against flat targets larger than the beam, at perpendicular incidence, in 23 km visibility. Working distance on a real corridor is shorter.</w:t>
      </w:r>
    </w:p>
    <w:p>
      <w:pPr>
        <w:pStyle w:val="Heading3"/>
        <w:keepNext/>
        <w:keepLines/>
        <w:spacing w:after="100" w:before="240"/>
      </w:pPr>
      <w:r>
        <w:rPr>
          <w:rFonts w:ascii="Franklin Gothic Book" w:cs="Franklin Gothic Book" w:eastAsia="Franklin Gothic Book" w:hAnsi="Franklin Gothic Book"/>
          <w:b/>
          <w:bCs/>
          <w:color w:val="333333"/>
          <w:sz w:val="22"/>
          <w:szCs w:val="22"/>
        </w:rPr>
        <w:t xml:space="preserve">Imaging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200"/>
        <w:gridCol w:w="6880"/>
      </w:tblGrid>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Spherical camera</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72 megapixel, six cameras, global shutter, about 90% of the full sphere, up to 10 fps</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Downward camera</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12 megapixel, up to 9 fps</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Capture trigger</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By distance or by time</w:t>
            </w:r>
          </w:p>
        </w:tc>
      </w:tr>
    </w:tbl>
    <w:p>
      <w:pPr>
        <w:pStyle w:val="Heading3"/>
        <w:keepNext/>
        <w:keepLines/>
        <w:spacing w:after="100" w:before="240"/>
      </w:pPr>
      <w:r>
        <w:rPr>
          <w:rFonts w:ascii="Franklin Gothic Book" w:cs="Franklin Gothic Book" w:eastAsia="Franklin Gothic Book" w:hAnsi="Franklin Gothic Book"/>
          <w:b/>
          <w:bCs/>
          <w:color w:val="333333"/>
          <w:sz w:val="22"/>
          <w:szCs w:val="22"/>
        </w:rPr>
        <w:t xml:space="preserve">Positioning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200"/>
        <w:gridCol w:w="6880"/>
      </w:tblGrid>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Integration</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Applanix IN-Fusion+ GNSS-inertial</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GNSS tracking</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2 × 336 channels</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Roll and pitch</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0.0025°</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Heading</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0.015°</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Position after a 60-second GNSS outage</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0.10 m horizontal · 0.07 m vertical</w:t>
            </w:r>
          </w:p>
        </w:tc>
      </w:tr>
    </w:tbl>
    <w:p>
      <w:pPr>
        <w:pStyle w:val="Heading3"/>
        <w:keepNext/>
        <w:keepLines/>
        <w:spacing w:after="100" w:before="240"/>
      </w:pPr>
      <w:r>
        <w:rPr>
          <w:rFonts w:ascii="Franklin Gothic Book" w:cs="Franklin Gothic Book" w:eastAsia="Franklin Gothic Book" w:hAnsi="Franklin Gothic Book"/>
          <w:b/>
          <w:bCs/>
          <w:color w:val="333333"/>
          <w:sz w:val="22"/>
          <w:szCs w:val="22"/>
        </w:rPr>
        <w:t xml:space="preserve">Collection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200"/>
        <w:gridCol w:w="6880"/>
      </w:tblGrid>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Recommended maximum speed, system operating</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80 km/h (50 mph)</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Onboard storage</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2 × 4 TB removable SSD</w:t>
            </w:r>
          </w:p>
        </w:tc>
      </w:tr>
    </w:tbl>
    <w:p>
      <w:r>
        <w:br w:type="page"/>
      </w:r>
    </w:p>
    <w:p>
      <w:pPr>
        <w:pStyle w:val="Heading1"/>
        <w:spacing w:after="200" w:before="0"/>
      </w:pPr>
      <w:r>
        <w:rPr>
          <w:rFonts w:ascii="Klinic Slab" w:cs="Klinic Slab" w:eastAsia="Klinic Slab" w:hAnsi="Klinic Slab"/>
          <w:b/>
          <w:bCs/>
          <w:color w:val="EE3D24"/>
          <w:sz w:val="52"/>
          <w:szCs w:val="52"/>
        </w:rPr>
        <w:t xml:space="preserve">How accuracy is established</w:t>
      </w:r>
    </w:p>
    <w:p>
      <w:pPr>
        <w:pBdr>
          <w:left w:val="single" w:color="EE3D24" w:sz="18" w:space="12"/>
        </w:pBdr>
        <w:spacing w:after="220" w:before="200" w:line="300"/>
        <w:ind w:left="240"/>
      </w:pPr>
      <w:r>
        <w:rPr>
          <w:rFonts w:ascii="Freight Text Pro" w:cs="Freight Text Pro" w:eastAsia="Freight Text Pro" w:hAnsi="Freight Text Pro"/>
          <w:color w:val="EE3D24"/>
          <w:sz w:val="23"/>
          <w:szCs w:val="23"/>
        </w:rPr>
        <w:t xml:space="preserve">There is no single accuracy figure for a mobile mapping deliverable. A firm that quotes you one before asking about your corridor is guessing.</w:t>
      </w:r>
    </w:p>
    <w:p>
      <w:pPr>
        <w:spacing w:after="140" w:before="0" w:line="280"/>
      </w:pPr>
      <w:r>
        <w:rPr>
          <w:rFonts w:ascii="Franklin Gothic Book" w:cs="Franklin Gothic Book" w:eastAsia="Franklin Gothic Book" w:hAnsi="Franklin Gothic Book"/>
          <w:color w:val="333333"/>
          <w:sz w:val="21"/>
          <w:szCs w:val="21"/>
        </w:rPr>
        <w:t xml:space="preserve">Every point in the cloud is the sum of two things: a range and angle measured by the scanner, and the position and orientation of the scanner at that instant. The scanner part is excellent and nearly constant. The second part is a computed path, and its quality changes along the corridor with the sky — open highway, tree canopy, an underpass, an urban canyon.</w:t>
      </w:r>
    </w:p>
    <w:p>
      <w:pPr>
        <w:spacing w:after="140" w:before="0" w:line="280"/>
      </w:pPr>
      <w:r>
        <w:rPr>
          <w:rFonts w:ascii="Franklin Gothic Book" w:cs="Franklin Gothic Book" w:eastAsia="Franklin Gothic Book" w:hAnsi="Franklin Gothic Book"/>
          <w:color w:val="333333"/>
          <w:sz w:val="21"/>
          <w:szCs w:val="21"/>
        </w:rPr>
        <w:t xml:space="preserve">So the accuracy question is answered per project, against control, and the evidence is part of the deliverable:</w:t>
      </w:r>
    </w:p>
    <w:p>
      <w:pPr>
        <w:pStyle w:val="ListParagraph"/>
        <w:numPr>
          <w:ilvl w:val="0"/>
          <w:numId w:val="2"/>
        </w:numPr>
        <w:spacing w:after="110" w:line="280"/>
      </w:pPr>
      <w:r>
        <w:rPr>
          <w:rFonts w:ascii="Franklin Gothic Book" w:cs="Franklin Gothic Book" w:eastAsia="Franklin Gothic Book" w:hAnsi="Franklin Gothic Book"/>
          <w:b/>
          <w:bCs/>
          <w:color w:val="333333"/>
          <w:sz w:val="21"/>
          <w:szCs w:val="21"/>
        </w:rPr>
        <w:t xml:space="preserve">The accuracy requirement is agreed in writing before collection. </w:t>
      </w:r>
      <w:r>
        <w:rPr>
          <w:rFonts w:ascii="Franklin Gothic Book" w:cs="Franklin Gothic Book" w:eastAsia="Franklin Gothic Book" w:hAnsi="Franklin Gothic Book"/>
          <w:color w:val="333333"/>
          <w:sz w:val="21"/>
          <w:szCs w:val="21"/>
        </w:rPr>
        <w:t xml:space="preserve">It drives the control design, the number of passes and the driving pattern — none of which can be fixed afterwards.</w:t>
      </w:r>
    </w:p>
    <w:p>
      <w:pPr>
        <w:pStyle w:val="ListParagraph"/>
        <w:numPr>
          <w:ilvl w:val="0"/>
          <w:numId w:val="2"/>
        </w:numPr>
        <w:spacing w:after="110" w:line="280"/>
      </w:pPr>
      <w:r>
        <w:rPr>
          <w:rFonts w:ascii="Franklin Gothic Book" w:cs="Franklin Gothic Book" w:eastAsia="Franklin Gothic Book" w:hAnsi="Franklin Gothic Book"/>
          <w:b/>
          <w:bCs/>
          <w:color w:val="333333"/>
          <w:sz w:val="21"/>
          <w:szCs w:val="21"/>
        </w:rPr>
        <w:t xml:space="preserve">The trajectory is fitted to surveyed control, </w:t>
      </w:r>
      <w:r>
        <w:rPr>
          <w:rFonts w:ascii="Franklin Gothic Book" w:cs="Franklin Gothic Book" w:eastAsia="Franklin Gothic Book" w:hAnsi="Franklin Gothic Book"/>
          <w:color w:val="333333"/>
          <w:sz w:val="21"/>
          <w:szCs w:val="21"/>
        </w:rPr>
        <w:t xml:space="preserve">established conventionally and bracketing the extent of the work.</w:t>
      </w:r>
    </w:p>
    <w:p>
      <w:pPr>
        <w:pStyle w:val="ListParagraph"/>
        <w:numPr>
          <w:ilvl w:val="0"/>
          <w:numId w:val="2"/>
        </w:numPr>
        <w:spacing w:after="110" w:line="280"/>
      </w:pPr>
      <w:r>
        <w:rPr>
          <w:rFonts w:ascii="Franklin Gothic Book" w:cs="Franklin Gothic Book" w:eastAsia="Franklin Gothic Book" w:hAnsi="Franklin Gothic Book"/>
          <w:b/>
          <w:bCs/>
          <w:color w:val="333333"/>
          <w:sz w:val="21"/>
          <w:szCs w:val="21"/>
        </w:rPr>
        <w:t xml:space="preserve">Independent check points are measured against the finished product. </w:t>
      </w:r>
      <w:r>
        <w:rPr>
          <w:rFonts w:ascii="Franklin Gothic Book" w:cs="Franklin Gothic Book" w:eastAsia="Franklin Gothic Book" w:hAnsi="Franklin Gothic Book"/>
          <w:color w:val="333333"/>
          <w:sz w:val="21"/>
          <w:szCs w:val="21"/>
        </w:rPr>
        <w:t xml:space="preserve">Points that helped compute the answer cannot test it. Points held out of the adjustment can, and those are the residuals that get reported.</w:t>
      </w:r>
    </w:p>
    <w:p>
      <w:pPr>
        <w:pStyle w:val="ListParagraph"/>
        <w:numPr>
          <w:ilvl w:val="0"/>
          <w:numId w:val="2"/>
        </w:numPr>
        <w:spacing w:after="110" w:line="280"/>
      </w:pPr>
      <w:r>
        <w:rPr>
          <w:rFonts w:ascii="Franklin Gothic Book" w:cs="Franklin Gothic Book" w:eastAsia="Franklin Gothic Book" w:hAnsi="Franklin Gothic Book"/>
          <w:b/>
          <w:bCs/>
          <w:color w:val="333333"/>
          <w:sz w:val="21"/>
          <w:szCs w:val="21"/>
        </w:rPr>
        <w:t xml:space="preserve">Quality is reported along the corridor, not averaged over it. </w:t>
      </w:r>
      <w:r>
        <w:rPr>
          <w:rFonts w:ascii="Franklin Gothic Book" w:cs="Franklin Gothic Book" w:eastAsia="Franklin Gothic Book" w:hAnsi="Franklin Gothic Book"/>
          <w:color w:val="333333"/>
          <w:sz w:val="21"/>
          <w:szCs w:val="21"/>
        </w:rPr>
        <w:t xml:space="preserve">A single project-wide number hides the stretch that matters to you.</w:t>
      </w:r>
    </w:p>
    <w:p>
      <w:pPr>
        <w:pStyle w:val="Heading2"/>
        <w:keepNext/>
        <w:keepLines/>
        <w:spacing w:after="140" w:before="320"/>
      </w:pPr>
      <w:r>
        <w:rPr>
          <w:rFonts w:ascii="Klinic Slab" w:cs="Klinic Slab" w:eastAsia="Klinic Slab" w:hAnsi="Klinic Slab"/>
          <w:b/>
          <w:bCs/>
          <w:color w:val="EE3D24"/>
          <w:sz w:val="30"/>
          <w:szCs w:val="30"/>
        </w:rPr>
        <w:t xml:space="preserve">When mobile mapping is the wrong tool</w:t>
      </w:r>
    </w:p>
    <w:p>
      <w:pPr>
        <w:spacing w:after="140" w:before="0" w:line="280"/>
      </w:pPr>
      <w:r>
        <w:rPr>
          <w:rFonts w:ascii="Franklin Gothic Book" w:cs="Franklin Gothic Book" w:eastAsia="Franklin Gothic Book" w:hAnsi="Franklin Gothic Book"/>
          <w:color w:val="333333"/>
          <w:sz w:val="21"/>
          <w:szCs w:val="21"/>
        </w:rPr>
        <w:t xml:space="preserve">We will say so. A corridor under heavy continuous canopy, a site needing measurements the vehicle cannot see, or a tolerance tighter than the method supports are all cases where conventional survey or static scanning produces a more defensible result. Sometimes the answer is a combination. Recommending the right method, including when it is not this one, is part of the service.</w:t>
      </w:r>
    </w:p>
    <w:p>
      <w:pPr>
        <w:pStyle w:val="Heading2"/>
        <w:keepNext/>
        <w:keepLines/>
        <w:spacing w:after="140" w:before="320"/>
      </w:pPr>
      <w:r>
        <w:rPr>
          <w:rFonts w:ascii="Klinic Slab" w:cs="Klinic Slab" w:eastAsia="Klinic Slab" w:hAnsi="Klinic Slab"/>
          <w:b/>
          <w:bCs/>
          <w:color w:val="EE3D24"/>
          <w:sz w:val="30"/>
          <w:szCs w:val="30"/>
        </w:rPr>
        <w:t xml:space="preserve">Behind the deliverable</w:t>
      </w:r>
    </w:p>
    <w:p>
      <w:pPr>
        <w:spacing w:after="140" w:before="0" w:line="280"/>
      </w:pPr>
      <w:r>
        <w:rPr>
          <w:rFonts w:ascii="Franklin Gothic Book" w:cs="Franklin Gothic Book" w:eastAsia="Franklin Gothic Book" w:hAnsi="Franklin Gothic Book"/>
          <w:color w:val="333333"/>
          <w:sz w:val="21"/>
          <w:szCs w:val="21"/>
        </w:rPr>
        <w:t xml:space="preserve">The system is operational and has been run. The procedures behind it — field collection, office processing, quality control, and the records that make a deliverable traceable to what produced it — are written down: a technical manual, a standard operating procedure, and field and office guides, currently in internal review.</w:t>
      </w:r>
    </w:p>
    <w:p>
      <w:pPr>
        <w:pBdr>
          <w:bottom w:val="single" w:color="E5E5E5" w:sz="6" w:space="4"/>
        </w:pBdr>
        <w:spacing w:after="200" w:before="60"/>
      </w:pPr>
      <w:r>
        <w:rPr>
          <w:sz w:val="2"/>
          <w:szCs w:val="2"/>
        </w:rPr>
        <w:t xml:space="preserve"/>
      </w:r>
    </w:p>
    <w:p>
      <w:pPr>
        <w:spacing w:after="160" w:before="160"/>
      </w:pPr>
      <w:r>
        <w:rPr>
          <w:rFonts w:ascii="Franklin Gothic Book" w:cs="Franklin Gothic Book" w:eastAsia="Franklin Gothic Book" w:hAnsi="Franklin Gothic Book"/>
          <w:i/>
          <w:iCs/>
          <w:color w:val="676768"/>
          <w:sz w:val="19"/>
          <w:szCs w:val="19"/>
        </w:rPr>
        <w:t xml:space="preserve">[ Contact block — name, title, phone, email. Marketing to complete. ]</w:t>
      </w:r>
    </w:p>
    <w:p>
      <w:r>
        <w:br w:type="page"/>
      </w:r>
    </w:p>
    <w:p>
      <w:pPr>
        <w:shd w:fill="EE3D24" w:color="auto" w:val="clear"/>
        <w:spacing w:after="160"/>
      </w:pPr>
      <w:r>
        <w:rPr>
          <w:rFonts w:ascii="Klinic Slab" w:cs="Klinic Slab" w:eastAsia="Klinic Slab" w:hAnsi="Klinic Slab"/>
          <w:b/>
          <w:bCs/>
          <w:color w:val="FFFFFF"/>
          <w:sz w:val="30"/>
          <w:szCs w:val="30"/>
        </w:rPr>
        <w:t xml:space="preserve">  INTERNAL — DELETE THESE NOTES BEFORE THE BROCHURE GOES OUT  </w:t>
      </w:r>
    </w:p>
    <w:p>
      <w:pPr>
        <w:pStyle w:val="Heading2"/>
        <w:keepNext/>
        <w:keepLines/>
        <w:spacing w:after="140" w:before="320"/>
      </w:pPr>
      <w:r>
        <w:rPr>
          <w:rFonts w:ascii="Klinic Slab" w:cs="Klinic Slab" w:eastAsia="Klinic Slab" w:hAnsi="Klinic Slab"/>
          <w:b/>
          <w:bCs/>
          <w:color w:val="EE3D24"/>
          <w:sz w:val="30"/>
          <w:szCs w:val="30"/>
        </w:rPr>
        <w:t xml:space="preserve">Notes for the marketing team</w:t>
      </w:r>
    </w:p>
    <w:p>
      <w:pPr>
        <w:spacing w:after="140" w:before="0" w:line="280"/>
      </w:pPr>
      <w:r>
        <w:rPr>
          <w:rFonts w:ascii="Franklin Gothic Book" w:cs="Franklin Gothic Book" w:eastAsia="Franklin Gothic Book" w:hAnsi="Franklin Gothic Book"/>
          <w:color w:val="333333"/>
          <w:sz w:val="21"/>
          <w:szCs w:val="21"/>
        </w:rPr>
        <w:t xml:space="preserve">The numbers on page 4 were taken from the project’s reference dataset, reference/mx60-reference-data.csv, which is the authority for every figure in the MX60 documentation. They are Trimble’s published specifications for the equipment. They are not claims about what a Parametrix deliverable achieves, and the wording keeps that distinction.</w:t>
      </w:r>
    </w:p>
    <w:p>
      <w:pPr>
        <w:pStyle w:val="Heading3"/>
        <w:keepNext/>
        <w:keepLines/>
        <w:spacing w:after="100" w:before="240"/>
      </w:pPr>
      <w:r>
        <w:rPr>
          <w:rFonts w:ascii="Franklin Gothic Book" w:cs="Franklin Gothic Book" w:eastAsia="Franklin Gothic Book" w:hAnsi="Franklin Gothic Book"/>
          <w:b/>
          <w:bCs/>
          <w:color w:val="333333"/>
          <w:sz w:val="22"/>
          <w:szCs w:val="22"/>
        </w:rPr>
        <w:t xml:space="preserve">Boeing Bump Index — asked for, and deliberately not in here</w:t>
      </w:r>
    </w:p>
    <w:p>
      <w:pPr>
        <w:spacing w:after="140" w:before="0" w:line="280"/>
      </w:pPr>
      <w:r>
        <w:rPr>
          <w:rFonts w:ascii="Franklin Gothic Book" w:cs="Franklin Gothic Book" w:eastAsia="Franklin Gothic Book" w:hAnsi="Franklin Gothic Book"/>
          <w:color w:val="333333"/>
          <w:sz w:val="21"/>
          <w:szCs w:val="21"/>
        </w:rPr>
        <w:t xml:space="preserve">A BBI runway roughness assessment under FAA AC 150/5380-9 cannot be produced from MX60 data, and the reason is not a close call.</w:t>
      </w:r>
    </w:p>
    <w:p>
      <w:pPr>
        <w:pStyle w:val="ListParagraph"/>
        <w:numPr>
          <w:ilvl w:val="0"/>
          <w:numId w:val="2"/>
        </w:numPr>
        <w:spacing w:after="110" w:line="280"/>
      </w:pPr>
      <w:r>
        <w:rPr>
          <w:rFonts w:ascii="Franklin Gothic Book" w:cs="Franklin Gothic Book" w:eastAsia="Franklin Gothic Book" w:hAnsi="Franklin Gothic Book"/>
          <w:b/>
          <w:bCs/>
          <w:color w:val="333333"/>
          <w:sz w:val="21"/>
          <w:szCs w:val="21"/>
        </w:rPr>
        <w:t xml:space="preserve">The precision is three orders of magnitude out. </w:t>
      </w:r>
      <w:r>
        <w:rPr>
          <w:rFonts w:ascii="Franklin Gothic Book" w:cs="Franklin Gothic Book" w:eastAsia="Franklin Gothic Book" w:hAnsi="Franklin Gothic Book"/>
          <w:color w:val="333333"/>
          <w:sz w:val="21"/>
          <w:szCs w:val="21"/>
        </w:rPr>
        <w:t xml:space="preserve">BBI is evaluated from a longitudinal elevation profile at a 0.25 m sampling interval, and the published guidance on collecting that profile calls for vertical accuracy at the tenth-of-a-millimetre level. The MX60’s range accuracy is 2 mm and its precision 2.5 mm at 30 m.</w:t>
      </w:r>
    </w:p>
    <w:p>
      <w:pPr>
        <w:pStyle w:val="ListParagraph"/>
        <w:numPr>
          <w:ilvl w:val="0"/>
          <w:numId w:val="2"/>
        </w:numPr>
        <w:spacing w:after="110" w:line="280"/>
      </w:pPr>
      <w:r>
        <w:rPr>
          <w:rFonts w:ascii="Franklin Gothic Book" w:cs="Franklin Gothic Book" w:eastAsia="Franklin Gothic Book" w:hAnsi="Franklin Gothic Book"/>
          <w:b/>
          <w:bCs/>
          <w:color w:val="333333"/>
          <w:sz w:val="21"/>
          <w:szCs w:val="21"/>
        </w:rPr>
        <w:t xml:space="preserve">The error is in the wrong wavelength band. </w:t>
      </w:r>
      <w:r>
        <w:rPr>
          <w:rFonts w:ascii="Franklin Gothic Book" w:cs="Franklin Gothic Book" w:eastAsia="Franklin Gothic Book" w:hAnsi="Franklin Gothic Book"/>
          <w:color w:val="333333"/>
          <w:sz w:val="21"/>
          <w:szCs w:val="21"/>
        </w:rPr>
        <w:t xml:space="preserve">The Boeing Bump method lays a virtual straightedge of up to 120 m along the profile and measures deviation from it. Mobile mapping error is dominated by the trajectory, which drifts over exactly those distances. This is a structural mismatch, not a precision shortfall that a better instrument or more passes would fix.</w:t>
      </w:r>
    </w:p>
    <w:p>
      <w:pPr>
        <w:pStyle w:val="ListParagraph"/>
        <w:numPr>
          <w:ilvl w:val="0"/>
          <w:numId w:val="2"/>
        </w:numPr>
        <w:spacing w:after="110" w:line="280"/>
      </w:pPr>
      <w:r>
        <w:rPr>
          <w:rFonts w:ascii="Franklin Gothic Book" w:cs="Franklin Gothic Book" w:eastAsia="Franklin Gothic Book" w:hAnsi="Franklin Gothic Book"/>
          <w:b/>
          <w:bCs/>
          <w:color w:val="333333"/>
          <w:sz w:val="21"/>
          <w:szCs w:val="21"/>
        </w:rPr>
        <w:t xml:space="preserve">Even purpose-built profilers are excluded. </w:t>
      </w:r>
      <w:r>
        <w:rPr>
          <w:rFonts w:ascii="Franklin Gothic Book" w:cs="Franklin Gothic Book" w:eastAsia="Franklin Gothic Book" w:hAnsi="Franklin Gothic Book"/>
          <w:color w:val="333333"/>
          <w:sz w:val="21"/>
          <w:szCs w:val="21"/>
        </w:rPr>
        <w:t xml:space="preserve">Inertial profilers with high-pass filtering are specifically not recommended for Boeing Bump analysis, because they generate profile errors under braking and acceleration. A method that rules those out will not accept a vehicle LiDAR profile.</w:t>
      </w:r>
    </w:p>
    <w:p>
      <w:pPr>
        <w:spacing w:after="140" w:before="0" w:line="280"/>
      </w:pPr>
      <w:r>
        <w:rPr>
          <w:rFonts w:ascii="Franklin Gothic Book" w:cs="Franklin Gothic Book" w:eastAsia="Franklin Gothic Book" w:hAnsi="Franklin Gothic Book"/>
          <w:color w:val="333333"/>
          <w:sz w:val="21"/>
          <w:szCs w:val="21"/>
        </w:rPr>
        <w:t xml:space="preserve">BBI profile work is a rod-and-level or dedicated-profiler job. If Parametrix offers it, it belongs in its own material as a separate service — not attributed to mobile mapping, and not on this brochure. The airfield line on page 3 is deliberately limited to mapping, asset and surface-condition work, which mobile mapping does do.</w:t>
      </w:r>
    </w:p>
    <w:p>
      <w:r>
        <w:br w:type="page"/>
      </w:r>
    </w:p>
    <w:p>
      <w:pPr>
        <w:shd w:fill="EE3D24" w:color="auto" w:val="clear"/>
        <w:spacing w:after="160"/>
      </w:pPr>
      <w:r>
        <w:rPr>
          <w:rFonts w:ascii="Klinic Slab" w:cs="Klinic Slab" w:eastAsia="Klinic Slab" w:hAnsi="Klinic Slab"/>
          <w:b/>
          <w:bCs/>
          <w:color w:val="FFFFFF"/>
          <w:sz w:val="30"/>
          <w:szCs w:val="30"/>
        </w:rPr>
        <w:t xml:space="preserve">  INTERNAL — DELETE THESE NOTES BEFORE THE BROCHURE GOES OUT  </w:t>
      </w:r>
    </w:p>
    <w:p>
      <w:pPr>
        <w:pStyle w:val="Heading3"/>
        <w:keepNext/>
        <w:keepLines/>
        <w:spacing w:after="100" w:before="240"/>
      </w:pPr>
      <w:r>
        <w:rPr>
          <w:rFonts w:ascii="Franklin Gothic Book" w:cs="Franklin Gothic Book" w:eastAsia="Franklin Gothic Book" w:hAnsi="Franklin Gothic Book"/>
          <w:b/>
          <w:bCs/>
          <w:color w:val="333333"/>
          <w:sz w:val="22"/>
          <w:szCs w:val="22"/>
        </w:rPr>
        <w:t xml:space="preserve">Five things that must not be added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200"/>
        <w:gridCol w:w="6880"/>
      </w:tblGrid>
      <w:tr>
        <w:tc>
          <w:tcPr>
            <w:tcW w:type="dxa" w:w="3200"/>
            <w:tcBorders>
              <w:top w:val="single" w:color="E5E5E5" w:sz="4"/>
              <w:left w:val="none" w:color="FFFFFF" w:sz="0"/>
              <w:bottom w:val="single" w:color="E5E5E5" w:sz="4"/>
              <w:right w:val="none" w:color="FFFFFF" w:sz="0"/>
            </w:tcBorders>
            <w:shd w:fill="F2F2F2" w:color="auto" w:val="clear"/>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Do not add</w:t>
            </w:r>
          </w:p>
        </w:tc>
        <w:tc>
          <w:tcPr>
            <w:tcW w:type="dxa" w:w="6880"/>
            <w:tcBorders>
              <w:top w:val="single" w:color="E5E5E5" w:sz="4"/>
              <w:left w:val="none" w:color="FFFFFF" w:sz="0"/>
              <w:bottom w:val="single" w:color="E5E5E5" w:sz="4"/>
              <w:right w:val="none" w:color="FFFFFF" w:sz="0"/>
            </w:tcBorders>
            <w:shd w:fill="F2F2F2" w:color="auto" w:val="clear"/>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Why</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A delivered accuracy figure — "1 cm mobile mapping", "survey-grade to 0.02 ft"</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What constitutes an acceptable result has not been decided (register D-13), and the control design that would support it has not been specified (D-16). Accuracy is a per-project statement made against that project’s control.</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Trimble’s no-outage figure of "better than 1 cm horizontal"</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Trimble states it with the DMI option fitted. Whether this system carries a DMI is not yet established (D-2). Until it is, that figure is not ours to quote.</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Any claim of delivered project experience, corridor miles or client names</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The system has been run internally. Nothing has been delivered to a client under it. Add project references only once there are projects, and only with the numbers from the projects.</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"Certified", "compliant with", or a named accuracy standard</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No procedure in the MX60 document set has been adopted as Parametrix policy yet, and no external certification has been sought.</w:t>
            </w:r>
          </w:p>
        </w:tc>
      </w:tr>
      <w:tr>
        <w:tc>
          <w:tcPr>
            <w:tcW w:type="dxa" w:w="320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b/>
                <w:bCs/>
                <w:color w:val="333333"/>
                <w:sz w:val="20"/>
                <w:szCs w:val="20"/>
              </w:rPr>
              <w:t xml:space="preserve">Boeing Bump Index, runway roughness indices, or any profile-index deliverable</w:t>
            </w:r>
          </w:p>
        </w:tc>
        <w:tc>
          <w:tcPr>
            <w:tcW w:type="dxa" w:w="6880"/>
            <w:tcBorders>
              <w:top w:val="single" w:color="E5E5E5" w:sz="4"/>
              <w:left w:val="none" w:color="FFFFFF" w:sz="0"/>
              <w:bottom w:val="single" w:color="E5E5E5" w:sz="4"/>
              <w:right w:val="none" w:color="FFFFFF" w:sz="0"/>
            </w:tcBorders>
            <w:tcMar>
              <w:top w:type="dxa" w:w="80"/>
              <w:left w:type="dxa" w:w="120"/>
              <w:bottom w:type="dxa" w:w="80"/>
              <w:right w:type="dxa" w:w="120"/>
            </w:tcMar>
          </w:tcPr>
          <w:p>
            <w:pPr>
              <w:spacing w:after="0" w:before="0" w:line="260"/>
            </w:pPr>
            <w:r>
              <w:rPr>
                <w:rFonts w:ascii="Franklin Gothic Book" w:cs="Franklin Gothic Book" w:eastAsia="Franklin Gothic Book" w:hAnsi="Franklin Gothic Book"/>
                <w:color w:val="333333"/>
                <w:sz w:val="20"/>
                <w:szCs w:val="20"/>
              </w:rPr>
              <w:t xml:space="preserve">The method cannot produce them at all. See the section above — this one is not a matter of caution, it would simply be wrong.</w:t>
            </w:r>
          </w:p>
        </w:tc>
      </w:tr>
    </w:tbl>
    <w:p>
      <w:pPr>
        <w:pStyle w:val="Heading3"/>
        <w:keepNext/>
        <w:keepLines/>
        <w:spacing w:after="100" w:before="240"/>
      </w:pPr>
      <w:r>
        <w:rPr>
          <w:rFonts w:ascii="Franklin Gothic Book" w:cs="Franklin Gothic Book" w:eastAsia="Franklin Gothic Book" w:hAnsi="Franklin Gothic Book"/>
          <w:b/>
          <w:bCs/>
          <w:color w:val="333333"/>
          <w:sz w:val="22"/>
          <w:szCs w:val="22"/>
        </w:rPr>
        <w:t xml:space="preserve">Two things worth keeping</w:t>
      </w:r>
    </w:p>
    <w:p>
      <w:pPr>
        <w:pStyle w:val="ListParagraph"/>
        <w:numPr>
          <w:ilvl w:val="0"/>
          <w:numId w:val="2"/>
        </w:numPr>
        <w:spacing w:after="110" w:line="280"/>
      </w:pPr>
      <w:r>
        <w:rPr>
          <w:rFonts w:ascii="Franklin Gothic Book" w:cs="Franklin Gothic Book" w:eastAsia="Franklin Gothic Book" w:hAnsi="Franklin Gothic Book"/>
          <w:b/>
          <w:bCs/>
          <w:color w:val="333333"/>
          <w:sz w:val="21"/>
          <w:szCs w:val="21"/>
        </w:rPr>
        <w:t xml:space="preserve">The accuracy page is the strongest page. </w:t>
      </w:r>
      <w:r>
        <w:rPr>
          <w:rFonts w:ascii="Franklin Gothic Book" w:cs="Franklin Gothic Book" w:eastAsia="Franklin Gothic Book" w:hAnsi="Franklin Gothic Book"/>
          <w:color w:val="333333"/>
          <w:sz w:val="21"/>
          <w:szCs w:val="21"/>
        </w:rPr>
        <w:t xml:space="preserve">Competitors quote a number. Explaining why a single number is meaningless, and what you do instead, reads as competence to anyone technical enough to be choosing a surveyor.</w:t>
      </w:r>
    </w:p>
    <w:p>
      <w:pPr>
        <w:pStyle w:val="ListParagraph"/>
        <w:numPr>
          <w:ilvl w:val="0"/>
          <w:numId w:val="2"/>
        </w:numPr>
        <w:spacing w:after="110" w:line="280"/>
      </w:pPr>
      <w:r>
        <w:rPr>
          <w:rFonts w:ascii="Franklin Gothic Book" w:cs="Franklin Gothic Book" w:eastAsia="Franklin Gothic Book" w:hAnsi="Franklin Gothic Book"/>
          <w:b/>
          <w:bCs/>
          <w:color w:val="333333"/>
          <w:sz w:val="21"/>
          <w:szCs w:val="21"/>
        </w:rPr>
        <w:t xml:space="preserve">"When mobile mapping is the wrong tool" is not a weakness. </w:t>
      </w:r>
      <w:r>
        <w:rPr>
          <w:rFonts w:ascii="Franklin Gothic Book" w:cs="Franklin Gothic Book" w:eastAsia="Franklin Gothic Book" w:hAnsi="Franklin Gothic Book"/>
          <w:color w:val="333333"/>
          <w:sz w:val="21"/>
          <w:szCs w:val="21"/>
        </w:rPr>
        <w:t xml:space="preserve">It is the paragraph a public agency remembers.</w:t>
      </w:r>
    </w:p>
    <w:p>
      <w:pPr>
        <w:pStyle w:val="Heading3"/>
        <w:keepNext/>
        <w:keepLines/>
        <w:spacing w:after="100" w:before="240"/>
      </w:pPr>
      <w:r>
        <w:rPr>
          <w:rFonts w:ascii="Franklin Gothic Book" w:cs="Franklin Gothic Book" w:eastAsia="Franklin Gothic Book" w:hAnsi="Franklin Gothic Book"/>
          <w:b/>
          <w:bCs/>
          <w:color w:val="333333"/>
          <w:sz w:val="22"/>
          <w:szCs w:val="22"/>
        </w:rPr>
        <w:t xml:space="preserve">Where the application list came from</w:t>
      </w:r>
    </w:p>
    <w:p>
      <w:pPr>
        <w:spacing w:after="140" w:before="0" w:line="280"/>
      </w:pPr>
      <w:r>
        <w:rPr>
          <w:rFonts w:ascii="Franklin Gothic Book" w:cs="Franklin Gothic Book" w:eastAsia="Franklin Gothic Book" w:hAnsi="Franklin Gothic Book"/>
          <w:color w:val="333333"/>
          <w:sz w:val="21"/>
          <w:szCs w:val="21"/>
        </w:rPr>
        <w:t xml:space="preserve">The uses on page 3 are ones mobile LiDAR is documented as being used for in transportation practice — bridge and overhead clearance inventory, ADA sidewalk and curb ramp assessment, sign and pavement-marking inventory, pavement distress, and change detection by repeat survey. They describe what the method does. They are not a list of services Parametrix has delivered, and the sales conversation should not imply otherwise until there are projects behind them.</w:t>
      </w:r>
    </w:p>
    <w:p>
      <w:pPr>
        <w:pStyle w:val="Heading3"/>
        <w:keepNext/>
        <w:keepLines/>
        <w:spacing w:after="100" w:before="240"/>
      </w:pPr>
      <w:r>
        <w:rPr>
          <w:rFonts w:ascii="Franklin Gothic Book" w:cs="Franklin Gothic Book" w:eastAsia="Franklin Gothic Book" w:hAnsi="Franklin Gothic Book"/>
          <w:b/>
          <w:bCs/>
          <w:color w:val="333333"/>
          <w:sz w:val="22"/>
          <w:szCs w:val="22"/>
        </w:rPr>
        <w:t xml:space="preserve">Before it is issued</w:t>
      </w:r>
    </w:p>
    <w:p>
      <w:pPr>
        <w:pStyle w:val="ListParagraph"/>
        <w:numPr>
          <w:ilvl w:val="0"/>
          <w:numId w:val="2"/>
        </w:numPr>
        <w:spacing w:after="110" w:line="280"/>
      </w:pPr>
      <w:r>
        <w:rPr>
          <w:rFonts w:ascii="Franklin Gothic Book" w:cs="Franklin Gothic Book" w:eastAsia="Franklin Gothic Book" w:hAnsi="Franklin Gothic Book"/>
          <w:color w:val="333333"/>
          <w:sz w:val="21"/>
          <w:szCs w:val="21"/>
        </w:rPr>
        <w:t xml:space="preserve">Master logo assets — EPS for print — from Templafy. The files in brand/ are 600 dpi extractions from the guide, fine for drafting, not masters.</w:t>
      </w:r>
    </w:p>
    <w:p>
      <w:pPr>
        <w:pStyle w:val="ListParagraph"/>
        <w:numPr>
          <w:ilvl w:val="0"/>
          <w:numId w:val="2"/>
        </w:numPr>
        <w:spacing w:after="110" w:line="280"/>
      </w:pPr>
      <w:r>
        <w:rPr>
          <w:rFonts w:ascii="Franklin Gothic Book" w:cs="Franklin Gothic Book" w:eastAsia="Franklin Gothic Book" w:hAnsi="Franklin Gothic Book"/>
          <w:color w:val="333333"/>
          <w:sz w:val="21"/>
          <w:szCs w:val="21"/>
        </w:rPr>
        <w:t xml:space="preserve">Licensed faces: Klinic Slab, Franklin Gothic URW, Freight Text Pro. Not held here, so this file falls back to the alternates the guide itself names (Rockwell, Franklin Gothic, Georgia). Restyle in the licensed faces.</w:t>
      </w:r>
    </w:p>
    <w:p>
      <w:pPr>
        <w:pStyle w:val="ListParagraph"/>
        <w:numPr>
          <w:ilvl w:val="0"/>
          <w:numId w:val="2"/>
        </w:numPr>
        <w:spacing w:after="110" w:line="280"/>
      </w:pPr>
      <w:r>
        <w:rPr>
          <w:rFonts w:ascii="Franklin Gothic Book" w:cs="Franklin Gothic Book" w:eastAsia="Franklin Gothic Book" w:hAnsi="Franklin Gothic Book"/>
          <w:color w:val="333333"/>
          <w:sz w:val="21"/>
          <w:szCs w:val="21"/>
        </w:rPr>
        <w:t xml:space="preserve">No tagline: the Brand Guide puts "client-facing document" in the Do Not Use Tagline column (p.12).</w:t>
      </w:r>
    </w:p>
    <w:p>
      <w:pPr>
        <w:pStyle w:val="ListParagraph"/>
        <w:numPr>
          <w:ilvl w:val="0"/>
          <w:numId w:val="2"/>
        </w:numPr>
        <w:spacing w:after="110" w:line="280"/>
      </w:pPr>
      <w:r>
        <w:rPr>
          <w:rFonts w:ascii="Franklin Gothic Book" w:cs="Franklin Gothic Book" w:eastAsia="Franklin Gothic Book" w:hAnsi="Franklin Gothic Book"/>
          <w:color w:val="333333"/>
          <w:sz w:val="21"/>
          <w:szCs w:val="21"/>
        </w:rPr>
        <w:t xml:space="preserve">Have someone technical read page 4 against reference/mx60-reference-data.csv before print.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Franklin Gothic Book" w:cs="Franklin Gothic Book" w:eastAsia="Franklin Gothic Book" w:hAnsi="Franklin Gothic Book"/>
        <w:color w:val="EE3D24"/>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nklin Gothic Book" w:cs="Franklin Gothic Book" w:eastAsia="Franklin Gothic Book" w:hAnsi="Franklin Gothic Book"/>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Mapping — capability brochure</dc:title>
  <dc:creator>Parametrix</dc:creator>
  <dc:description>Capability brochure, working draft for the marketing team.</dc:description>
  <cp:lastModifiedBy>Un-named</cp:lastModifiedBy>
  <cp:revision>1</cp:revision>
  <dcterms:created xsi:type="dcterms:W3CDTF">2026-09-19T02:26:09.706Z</dcterms:created>
  <dcterms:modified xsi:type="dcterms:W3CDTF">2026-09-19T02:26:09.706Z</dcterms:modified>
</cp:coreProperties>
</file>

<file path=docProps/custom.xml><?xml version="1.0" encoding="utf-8"?>
<Properties xmlns="http://schemas.openxmlformats.org/officeDocument/2006/custom-properties" xmlns:vt="http://schemas.openxmlformats.org/officeDocument/2006/docPropsVTypes"/>
</file>