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charcoal and red, minimum 1 inch wide, clear space on all four sides at least the height of the right side of the x. Master EPS from Templafy. Brand Guide pp.10–14. ]</w:t>
      </w:r>
    </w:p>
    <w:p>
      <w:pPr>
        <w:spacing w:after="500"/>
      </w:pPr>
      <w:r>
        <w:rPr>
          <w:rFonts w:ascii="Franklin Gothic Book" w:cs="Franklin Gothic Book" w:eastAsia="Franklin Gothic Book" w:hAnsi="Franklin Gothic Book"/>
          <w:color w:val="333333"/>
          <w:sz w:val="2"/>
          <w:szCs w:val="2"/>
        </w:rPr>
        <w:t xml:space="preserve"/>
      </w:r>
    </w:p>
    <w:p>
      <w:pPr>
        <w:spacing w:after="60"/>
      </w:pPr>
      <w:r>
        <w:rPr>
          <w:rFonts w:ascii="Klinic Slab" w:cs="Klinic Slab" w:eastAsia="Klinic Slab" w:hAnsi="Klinic Slab"/>
          <w:b/>
          <w:bCs/>
          <w:color w:val="EE3D24"/>
          <w:sz w:val="74"/>
          <w:szCs w:val="74"/>
        </w:rPr>
        <w:t xml:space="preserve">MOBILE MAPPING</w:t>
      </w:r>
    </w:p>
    <w:p>
      <w:pPr>
        <w:spacing w:after="320"/>
      </w:pPr>
      <w:r>
        <w:rPr>
          <w:rFonts w:ascii="Franklin Gothic Book" w:cs="Franklin Gothic Book" w:eastAsia="Franklin Gothic Book" w:hAnsi="Franklin Gothic Book"/>
          <w:color w:val="333333"/>
          <w:sz w:val="32"/>
          <w:szCs w:val="32"/>
        </w:rPr>
        <w:t xml:space="preserve">Corridor survey at traffic speed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32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Cover image — the MX60 collecting on a live corridor, or a finished CAD deliverable over the point cloud it came from. Full bleed where the layout allows. ]</w:t>
            </w:r>
          </w:p>
        </w:tc>
      </w:tr>
    </w:tbl>
    <w:p>
      <w:pPr>
        <w:spacing w:after="320"/>
      </w:pPr>
      <w:r>
        <w:rPr>
          <w:rFonts w:ascii="Franklin Gothic Book" w:cs="Franklin Gothic Book" w:eastAsia="Franklin Gothic Book" w:hAnsi="Franklin Gothic Book"/>
          <w:color w:val="333333"/>
          <w:sz w:val="2"/>
          <w:szCs w:val="2"/>
        </w:rPr>
        <w:t xml:space="preserve"/>
      </w:r>
    </w:p>
    <w:p>
      <w:pPr>
        <w:pBdr>
          <w:top w:val="single" w:color="EE3D24" w:sz="12" w:space="14"/>
        </w:pBdr>
        <w:spacing w:after="200" w:line="340"/>
      </w:pPr>
      <w:r>
        <w:rPr>
          <w:rFonts w:ascii="Franklin Gothic Book" w:cs="Franklin Gothic Book" w:eastAsia="Franklin Gothic Book" w:hAnsi="Franklin Gothic Book"/>
          <w:color w:val="333333"/>
          <w:sz w:val="2"/>
          <w:szCs w:val="2"/>
        </w:rPr>
        <w:t xml:space="preserve"/>
      </w:r>
    </w:p>
    <w:p>
      <w:pPr>
        <w:spacing w:after="200" w:before="0" w:line="350"/>
      </w:pPr>
      <w:r>
        <w:rPr>
          <w:rFonts w:ascii="Franklin Gothic Book" w:cs="Franklin Gothic Book" w:eastAsia="Franklin Gothic Book" w:hAnsi="Franklin Gothic Book"/>
          <w:b/>
          <w:bCs/>
          <w:color w:val="333333"/>
          <w:sz w:val="25"/>
          <w:szCs w:val="25"/>
        </w:rPr>
        <w:t xml:space="preserve">Parametrix delivers a finished survey product, not a point cloud.</w:t>
      </w:r>
      <w:r>
        <w:rPr>
          <w:rFonts w:ascii="Franklin Gothic Book" w:cs="Franklin Gothic Book" w:eastAsia="Franklin Gothic Book" w:hAnsi="Franklin Gothic Book"/>
          <w:color w:val="333333"/>
          <w:sz w:val="25"/>
          <w:szCs w:val="25"/>
        </w:rPr>
        <w:t xml:space="preserve">  Our Trimble MX60 Premium captures an entire corridor or paved site in a single pass, and we turn it into the base mapping, surfaces, inventories and reports your project actually runs on.</w:t>
      </w:r>
    </w:p>
    <w:p>
      <w:pPr>
        <w:spacing w:after="5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Office · address · phone · email — marketing to complete ]</w:t>
      </w:r>
    </w:p>
    <w:p>
      <w:r>
        <w:br w:type="page"/>
      </w:r>
    </w:p>
    <w:p>
      <w:pPr>
        <w:pStyle w:val="Heading1"/>
        <w:keepNext/>
        <w:spacing w:after="60" w:before="0"/>
      </w:pPr>
      <w:r>
        <w:rPr>
          <w:rFonts w:ascii="Klinic Slab" w:cs="Klinic Slab" w:eastAsia="Klinic Slab" w:hAnsi="Klinic Slab"/>
          <w:b/>
          <w:bCs/>
          <w:color w:val="EE3D24"/>
          <w:sz w:val="50"/>
          <w:szCs w:val="50"/>
        </w:rPr>
        <w:t xml:space="preserve">Why mobile mapping</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conventional corridor survey puts people on the ground, in or beside live traffic, for as long as the work takes. Mobile mapping changes where the measurement happens. The instrument travels with traffic, and the corridor is measured in the time it takes to drive it.</w:t>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One of the greatest safety exposures in corridor surveying is working on foot near live traffic. Mobile mapping moves most of that work into the vehicle, and then into the office.</w:t>
      </w:r>
    </w:p>
    <w:p>
      <w:pPr>
        <w:pStyle w:val="Heading2"/>
        <w:keepNext/>
        <w:keepLines/>
        <w:spacing w:after="110" w:before="300"/>
      </w:pPr>
      <w:r>
        <w:rPr>
          <w:rFonts w:ascii="Klinic Slab" w:cs="Klinic Slab" w:eastAsia="Klinic Slab" w:hAnsi="Klinic Slab"/>
          <w:b/>
          <w:bCs/>
          <w:color w:val="EE3D24"/>
          <w:sz w:val="28"/>
          <w:szCs w:val="28"/>
        </w:rPr>
        <w:t xml:space="preserve">What it changes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field exposure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During mobile collection the survey crew remains in the vehicle, significantly reducing time spent on foot in or adjacent to live traffic. Control, monuments, obscured features and targeted verification may still require conventional observations</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traffic disruption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 many corridor applications the MX60 can collect with live traffic and without a dedicated survey lane closure. Where traffic control is still required, the exposure is usually shorter</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Efficient corridor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Long corridors and large paved areas are captured continuously rather than set-up by set-up, which is where the schedule advantage comes from</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complete digital record</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full visible environment is measured and photographed, dated, and tied to the project coordinate system — not only the features on the original pick list</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Work the data in the office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Features are extracted from a measured dataset at a desk, with the imagery alongside, rather than from notes taken at the roadside</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Faster repeat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Revisiting a corridor may require another drive rather than another full conventional survey effort</w:t>
            </w:r>
          </w:p>
        </w:tc>
      </w:tr>
    </w:tbl>
    <w:p>
      <w:pPr>
        <w:pStyle w:val="Heading2"/>
        <w:keepNext/>
        <w:keepLines/>
        <w:spacing w:after="110" w:before="300"/>
      </w:pPr>
      <w:r>
        <w:rPr>
          <w:rFonts w:ascii="Klinic Slab" w:cs="Klinic Slab" w:eastAsia="Klinic Slab" w:hAnsi="Klinic Slab"/>
          <w:b/>
          <w:bCs/>
          <w:color w:val="EE3D24"/>
          <w:sz w:val="28"/>
          <w:szCs w:val="28"/>
        </w:rPr>
        <w:t xml:space="preserve">Collect once, answer later</w:t>
      </w:r>
    </w:p>
    <w:p>
      <w:pPr>
        <w:spacing w:after="130" w:before="0" w:line="280"/>
      </w:pPr>
      <w:r>
        <w:rPr>
          <w:rFonts w:ascii="Franklin Gothic Book" w:cs="Franklin Gothic Book" w:eastAsia="Franklin Gothic Book" w:hAnsi="Franklin Gothic Book"/>
          <w:color w:val="333333"/>
          <w:sz w:val="21"/>
          <w:szCs w:val="21"/>
        </w:rPr>
        <w:t xml:space="preserve">Because the corridor is captured comprehensively, additional visible features can often be extracted later without returning to the field. A designer who asks in month four for the driveway aprons, the pole attachments or the drainage grates that were never in the original scope is usually asking a question the dataset can already answer.</w:t>
      </w:r>
    </w:p>
    <w:p>
      <w:pPr>
        <w:spacing w:after="130" w:before="0" w:line="280"/>
      </w:pPr>
      <w:r>
        <w:rPr>
          <w:rFonts w:ascii="Franklin Gothic Book" w:cs="Franklin Gothic Book" w:eastAsia="Franklin Gothic Book" w:hAnsi="Franklin Gothic Book"/>
          <w:color w:val="333333"/>
          <w:sz w:val="21"/>
          <w:szCs w:val="21"/>
        </w:rPr>
        <w:t xml:space="preserve">One coordinated collection can therefore support several disciplines at once — existing conditions, ADA design, pavement assessment, drainage and utility surface features, signs and markings, clearance, and the design questions nobody has asked yet. That is where the economic argument sits: not in the speed of one survey, but in how many times the same collection gets used.</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Not every future question can be answered from an existing dataset. Features hidden at the time of collection, anything below the surface, and measurements needing a precision the method does not carry will still require field work.</w:t>
      </w:r>
    </w:p>
    <w:p>
      <w:r>
        <w:br w:type="page"/>
      </w:r>
    </w:p>
    <w:p>
      <w:pPr>
        <w:pStyle w:val="Heading1"/>
        <w:keepNext/>
        <w:spacing w:after="60" w:before="0"/>
      </w:pPr>
      <w:r>
        <w:rPr>
          <w:rFonts w:ascii="Klinic Slab" w:cs="Klinic Slab" w:eastAsia="Klinic Slab" w:hAnsi="Klinic Slab"/>
          <w:b/>
          <w:bCs/>
          <w:color w:val="EE3D24"/>
          <w:sz w:val="50"/>
          <w:szCs w:val="50"/>
        </w:rPr>
        <w:t xml:space="preserve">What you receive</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40" w:before="0" w:line="280"/>
      </w:pPr>
      <w:r>
        <w:rPr>
          <w:rFonts w:ascii="Franklin Gothic Book" w:cs="Franklin Gothic Book" w:eastAsia="Franklin Gothic Book" w:hAnsi="Franklin Gothic Book"/>
          <w:b/>
          <w:bCs/>
          <w:color w:val="333333"/>
          <w:sz w:val="25"/>
          <w:szCs w:val="25"/>
        </w:rPr>
        <w:t xml:space="preserve">A finished survey product, not a point cloud.</w:t>
      </w:r>
    </w:p>
    <w:p>
      <w:pPr>
        <w:spacing w:after="130" w:before="0" w:line="280"/>
      </w:pPr>
      <w:r>
        <w:rPr>
          <w:rFonts w:ascii="Franklin Gothic Book" w:cs="Franklin Gothic Book" w:eastAsia="Franklin Gothic Book" w:hAnsi="Franklin Gothic Book"/>
          <w:color w:val="333333"/>
          <w:sz w:val="21"/>
          <w:szCs w:val="21"/>
        </w:rPr>
        <w:t xml:space="preserve">The MX60, the imagery, the trajectory, the point cloud, the control and the processing are the means. What you are buying is the drawing, the surface, the inventory or the report — in the format your workflow already uses. You do not need to hold, process or understand raw LiDAR to use what we deliver. If you want the cloud and the imagery as well, they are yours.</w:t>
      </w:r>
    </w:p>
    <w:p>
      <w:pPr>
        <w:spacing w:after="14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single" w:color="EE3D24" w:sz="18"/>
              <w:left w:val="none" w:color="FFFFFF" w:sz="0"/>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1  DRIVE</w:t>
            </w:r>
          </w:p>
          <w:p>
            <w:pPr>
              <w:spacing w:after="0" w:before="0" w:line="250"/>
            </w:pPr>
            <w:r>
              <w:rPr>
                <w:rFonts w:ascii="Franklin Gothic Book" w:cs="Franklin Gothic Book" w:eastAsia="Franklin Gothic Book" w:hAnsi="Franklin Gothic Book"/>
                <w:color w:val="333333"/>
                <w:sz w:val="17"/>
                <w:szCs w:val="17"/>
              </w:rPr>
              <w:t xml:space="preserve">MX60 LiDAR, 360° imagery and GNSS/inertial collection along the corridor</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2  PROCESS</w:t>
            </w:r>
          </w:p>
          <w:p>
            <w:pPr>
              <w:spacing w:after="0" w:before="0" w:line="250"/>
            </w:pPr>
            <w:r>
              <w:rPr>
                <w:rFonts w:ascii="Franklin Gothic Book" w:cs="Franklin Gothic Book" w:eastAsia="Franklin Gothic Book" w:hAnsi="Franklin Gothic Book"/>
                <w:color w:val="333333"/>
                <w:sz w:val="17"/>
                <w:szCs w:val="17"/>
              </w:rPr>
              <w:t xml:space="preserve">Trajectory, point cloud, imagery and feature extraction</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3  VERIFY</w:t>
            </w:r>
          </w:p>
          <w:p>
            <w:pPr>
              <w:spacing w:after="0" w:before="0" w:line="250"/>
            </w:pPr>
            <w:r>
              <w:rPr>
                <w:rFonts w:ascii="Franklin Gothic Book" w:cs="Franklin Gothic Book" w:eastAsia="Franklin Gothic Book" w:hAnsi="Franklin Gothic Book"/>
                <w:color w:val="333333"/>
                <w:sz w:val="17"/>
                <w:szCs w:val="17"/>
              </w:rPr>
              <w:t xml:space="preserve">Survey control, independent check points and targeted conventional observations</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4  DELIVER</w:t>
            </w:r>
          </w:p>
          <w:p>
            <w:pPr>
              <w:spacing w:after="0" w:before="0" w:line="250"/>
            </w:pPr>
            <w:r>
              <w:rPr>
                <w:rFonts w:ascii="Franklin Gothic Book" w:cs="Franklin Gothic Book" w:eastAsia="Franklin Gothic Book" w:hAnsi="Franklin Gothic Book"/>
                <w:color w:val="333333"/>
                <w:sz w:val="17"/>
                <w:szCs w:val="17"/>
              </w:rPr>
              <w:t xml:space="preserve">CAD, surfaces, inventories, clearance reports, pavement analysis, ADA design mapping</w:t>
            </w:r>
          </w:p>
        </w:tc>
      </w:tr>
    </w:tbl>
    <w:p>
      <w:pPr>
        <w:spacing w:after="26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Deliverables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Existing conditions base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Planimetric features, edge of pavement, curb and gutter, striping, drainage and utility surface features, signing and roadside furniture — drafted to your CAD standard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Surfaces and terrain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Digital terrain models, breaklines, contours, cross sections and pavement surfaces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Asset inventories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Signs, pavement markings, drainage structures, barrier, lighting, poles and other corridor assets — located, attributed, and linked to the imagery showing the feature and its condition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ADA and sidewalk design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Curb, gutter, sidewalk, ramp and landing geometry with running and cross slope information, for accessibility evaluation and replacement design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Pavement analysis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Roughness, surface condition, rutting and deformation, cross slope and distress mapping, from the same collection as the base mapping</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Clearance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Vertical and horizontal clearance at bridges and overhead structures, clearance envelopes and CAD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Monitoring and change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Where a corridor has moved, settled or eroded between surveys, and by how much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Survey record and QC documentation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control used, the independent check point results and their residuals, and the coordinate system, datum and epoch the deliverable sits on</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is not simply a faster scanner. It is a survey workflow — collection, control, processing, verification and production — that turns a corridor into engineering-ready deliverables.</w:t>
      </w:r>
    </w:p>
    <w:p>
      <w:r>
        <w:br w:type="page"/>
      </w:r>
    </w:p>
    <w:p>
      <w:pPr>
        <w:pStyle w:val="Heading1"/>
        <w:keepNext/>
        <w:spacing w:after="60" w:before="0"/>
      </w:pPr>
      <w:r>
        <w:rPr>
          <w:rFonts w:ascii="Klinic Slab" w:cs="Klinic Slab" w:eastAsia="Klinic Slab" w:hAnsi="Klinic Slab"/>
          <w:b/>
          <w:bCs/>
          <w:color w:val="EE3D24"/>
          <w:sz w:val="50"/>
          <w:szCs w:val="50"/>
        </w:rPr>
        <w:t xml:space="preserve">Where it is used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Transportation corridors</w:t>
      </w:r>
    </w:p>
    <w:p>
      <w:pPr>
        <w:spacing w:after="130" w:before="0" w:line="280"/>
      </w:pPr>
      <w:r>
        <w:rPr>
          <w:rFonts w:ascii="Franklin Gothic Book" w:cs="Franklin Gothic Book" w:eastAsia="Franklin Gothic Book" w:hAnsi="Franklin Gothic Book"/>
          <w:color w:val="333333"/>
          <w:sz w:val="21"/>
          <w:szCs w:val="21"/>
        </w:rPr>
        <w:t xml:space="preserve">Base mapping for design, widening, resurfacing, reconstruction and asset management on state routes, arterials, city streets and interchanges. Complex geometry is captured in passes rather than in set-ups, and the whole cross section comes back together — pavement, curb, sidewalk, drainage, signing, illumination and the roadside.</w:t>
      </w:r>
    </w:p>
    <w:p>
      <w:pPr>
        <w:spacing w:after="130" w:before="0" w:line="280"/>
      </w:pPr>
      <w:r>
        <w:rPr>
          <w:rFonts w:ascii="Franklin Gothic Book" w:cs="Franklin Gothic Book" w:eastAsia="Franklin Gothic Book" w:hAnsi="Franklin Gothic Book"/>
          <w:color w:val="333333"/>
          <w:sz w:val="21"/>
          <w:szCs w:val="21"/>
        </w:rPr>
        <w:t xml:space="preserve">The same method serves rail and transit corridors, where measurement alongside an operating alignment is captured without putting a crew on foot in the corridor.</w:t>
      </w:r>
    </w:p>
    <w:p>
      <w:pPr>
        <w:pStyle w:val="Heading2"/>
        <w:keepNext/>
        <w:keepLines/>
        <w:spacing w:after="110" w:before="300"/>
      </w:pPr>
      <w:r>
        <w:rPr>
          <w:rFonts w:ascii="Klinic Slab" w:cs="Klinic Slab" w:eastAsia="Klinic Slab" w:hAnsi="Klinic Slab"/>
          <w:b/>
          <w:bCs/>
          <w:color w:val="EE3D24"/>
          <w:sz w:val="28"/>
          <w:szCs w:val="28"/>
        </w:rPr>
        <w:t xml:space="preserve">ADA curb ramp and sidewalk design surveys</w:t>
      </w:r>
    </w:p>
    <w:p>
      <w:pPr>
        <w:spacing w:after="130" w:before="0" w:line="280"/>
      </w:pPr>
      <w:r>
        <w:rPr>
          <w:rFonts w:ascii="Franklin Gothic Book" w:cs="Franklin Gothic Book" w:eastAsia="Franklin Gothic Book" w:hAnsi="Franklin Gothic Book"/>
          <w:color w:val="333333"/>
          <w:sz w:val="21"/>
          <w:szCs w:val="21"/>
        </w:rPr>
        <w:t xml:space="preserve">Capture the full intersection or corridor in a single mobile mapping survey. The MX60 records curb, gutter, roadway, sidewalk, ramp, landing, striping, drainage and surrounding features, creating a dense existing conditions dataset for accessibility evaluation and replacement design — without a field crew collecting every visible feature individually.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What we deliver on ramp and sidewalk projects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Existing conditions base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Detailed curb, gutter and sidewalk geometry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Ramp and landing surfaces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Running and cross slope information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Roadway and gutter transitions</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Drainage structures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Utility structures and surface features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Street level imagery tied to the survey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CAD surfaces and design-ready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Targeted conventional verification where required</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Sidewalks, beyond the ramps</w:t>
      </w:r>
    </w:p>
    <w:p>
      <w:pPr>
        <w:spacing w:after="130" w:before="0" w:line="280"/>
      </w:pPr>
      <w:r>
        <w:rPr>
          <w:rFonts w:ascii="Franklin Gothic Book" w:cs="Franklin Gothic Book" w:eastAsia="Franklin Gothic Book" w:hAnsi="Franklin Gothic Book"/>
          <w:color w:val="333333"/>
          <w:sz w:val="21"/>
          <w:szCs w:val="21"/>
        </w:rPr>
        <w:t xml:space="preserve">The same dataset supports sidewalk assessment along the corridor: width and constrained clear width, cross slope and running grade, driveway crossings, vertical offsets and potential trip hazards, curb geometry, obstructions, poles and street furniture, surface deterioration, and missing segments. At corridor scale this supports accessibility screening and curb ramp inventories; at project scale it supports design.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How the accuracy question is handled</w:t>
      </w:r>
    </w:p>
    <w:p>
      <w:pPr>
        <w:spacing w:after="130" w:before="0" w:line="280"/>
      </w:pPr>
      <w:r>
        <w:rPr>
          <w:rFonts w:ascii="Franklin Gothic Book" w:cs="Franklin Gothic Book" w:eastAsia="Franklin Gothic Book" w:hAnsi="Franklin Gothic Book"/>
          <w:color w:val="333333"/>
          <w:sz w:val="21"/>
          <w:szCs w:val="21"/>
        </w:rPr>
        <w:t xml:space="preserve">Agencies may verify constructed or existing slopes by conventional leveling, so we do not ask mobile mapping to carry every controlling elevation. Mobile mapping captures the complete existing environment; targeted conventional survey establishes or verifies the critical design elevations. Point cloud analysis supports ramp geometry, running slope, cross slope, landing geometry, roadway transitions, identification of vertical discontinuities and ramp assessment reporting — as measurement and screening a designer then works from.</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Point cloud analysis supports an accessibility assessment. It does not determine compliance, and it does not resolve jurisdiction-specific design requirements. Those remain matters of engineering judgement against the governing standard.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Pavement assessment</w:t>
      </w:r>
    </w:p>
    <w:p>
      <w:pPr>
        <w:spacing w:after="130" w:before="0" w:line="280"/>
      </w:pPr>
      <w:r>
        <w:rPr>
          <w:rFonts w:ascii="Franklin Gothic Book" w:cs="Franklin Gothic Book" w:eastAsia="Franklin Gothic Book" w:hAnsi="Franklin Gothic Book"/>
          <w:color w:val="333333"/>
          <w:sz w:val="21"/>
          <w:szCs w:val="21"/>
        </w:rPr>
        <w:t xml:space="preserve">The same mobile mapping collection can support pavement and ride quality analysis in addition to conventional base mapping — so a pavement question and a design question can be answered from one mobilisation.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Roadway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International Roughness Index derived from the mobile mapping surface, with segmented results identifying problem areas along the route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Airfield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Boeing Bump Index and International Roughness Index derived from dense runway surface scans along the centerline and the left and right wheel paths, evaluating bump locations by the Boeing Bump methodology</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condition and distress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distress mapping and surface condition assessment across the corridor</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Rutting and deformation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Measured from the pavement surface rather than estimated from spot cross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Cross slope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Continuous along the corridor, from the same surface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models and profiles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surfaces and longitudinal or transverse profiles for design and analysis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Repeat deterioration surveys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same route collected again, with the change between surveys reported</w:t>
            </w:r>
          </w:p>
        </w:tc>
      </w:tr>
    </w:tbl>
    <w:p>
      <w:pPr>
        <w:spacing w:after="130" w:before="0" w:line="280"/>
      </w:pPr>
      <w:r>
        <w:rPr>
          <w:rFonts w:ascii="Franklin Gothic Book" w:cs="Franklin Gothic Book" w:eastAsia="Franklin Gothic Book" w:hAnsi="Franklin Gothic Book"/>
          <w:color w:val="333333"/>
          <w:sz w:val="21"/>
          <w:szCs w:val="21"/>
        </w:rPr>
        <w:t xml:space="preserve">Airfield pavement roughness can therefore be evaluated from a dense mobile mapping surface rather than relying solely on sparse conventional observations. Roughness indices and distress mapping differ in how much of the work is computed and how much is reviewed; the method and the level of review are set per project.</w:t>
      </w:r>
    </w:p>
    <w:p>
      <w:pPr>
        <w:pStyle w:val="Heading2"/>
        <w:keepNext/>
        <w:keepLines/>
        <w:spacing w:after="110" w:before="300"/>
      </w:pPr>
      <w:r>
        <w:rPr>
          <w:rFonts w:ascii="Klinic Slab" w:cs="Klinic Slab" w:eastAsia="Klinic Slab" w:hAnsi="Klinic Slab"/>
          <w:b/>
          <w:bCs/>
          <w:color w:val="EE3D24"/>
          <w:sz w:val="28"/>
          <w:szCs w:val="28"/>
        </w:rPr>
        <w:t xml:space="preserve">Airports</w:t>
      </w:r>
    </w:p>
    <w:p>
      <w:pPr>
        <w:spacing w:after="130" w:before="0" w:line="280"/>
      </w:pPr>
      <w:r>
        <w:rPr>
          <w:rFonts w:ascii="Franklin Gothic Book" w:cs="Franklin Gothic Book" w:eastAsia="Franklin Gothic Book" w:hAnsi="Franklin Gothic Book"/>
          <w:color w:val="333333"/>
          <w:sz w:val="21"/>
          <w:szCs w:val="21"/>
        </w:rPr>
        <w:t xml:space="preserve">Runways, taxiways, aprons and service roads. Applications include existing conditions mapping, pavement surface modeling, pavement roughness, markings, signage, drainage, clearance, asset inventory and construction documentation.</w:t>
      </w:r>
    </w:p>
    <w:p>
      <w:pPr>
        <w:spacing w:after="130" w:before="0" w:line="280"/>
      </w:pPr>
      <w:r>
        <w:rPr>
          <w:rFonts w:ascii="Franklin Gothic Book" w:cs="Franklin Gothic Book" w:eastAsia="Franklin Gothic Book" w:hAnsi="Franklin Gothic Book"/>
          <w:color w:val="333333"/>
          <w:sz w:val="21"/>
          <w:szCs w:val="21"/>
        </w:rPr>
        <w:t xml:space="preserve">Airside collection is planned and coordinated with airport operations. The advantage is not that coordination becomes unnecessary — it is that a drive takes far less time inside a restricted operational area than a conventional survey of the same pavement, which shortens the window that has to be arranged.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Bridge and overhead clearance</w:t>
      </w:r>
    </w:p>
    <w:p>
      <w:pPr>
        <w:spacing w:after="130" w:before="0" w:line="280"/>
      </w:pPr>
      <w:r>
        <w:rPr>
          <w:rFonts w:ascii="Franklin Gothic Book" w:cs="Franklin Gothic Book" w:eastAsia="Franklin Gothic Book" w:hAnsi="Franklin Gothic Book"/>
          <w:color w:val="333333"/>
          <w:sz w:val="21"/>
          <w:szCs w:val="21"/>
        </w:rPr>
        <w:t xml:space="preserve">Measure vertical and horizontal clearance across an entire corridor or route from one coordinated dataset, instead of setting up beneath each individual structure. Deliverables include minimum clearance, the clearance envelope, bridge underside mapping, oversize load route information, CAD sections, clearance reports, and repeat monitoring where appropriate.</w:t>
      </w:r>
    </w:p>
    <w:p>
      <w:pPr>
        <w:pStyle w:val="Heading2"/>
        <w:keepNext/>
        <w:keepLines/>
        <w:spacing w:after="110" w:before="300"/>
      </w:pPr>
      <w:r>
        <w:rPr>
          <w:rFonts w:ascii="Klinic Slab" w:cs="Klinic Slab" w:eastAsia="Klinic Slab" w:hAnsi="Klinic Slab"/>
          <w:b/>
          <w:bCs/>
          <w:color w:val="EE3D24"/>
          <w:sz w:val="28"/>
          <w:szCs w:val="28"/>
        </w:rPr>
        <w:t xml:space="preserve">Utilities and right of way</w:t>
      </w:r>
    </w:p>
    <w:p>
      <w:pPr>
        <w:spacing w:after="130" w:before="0" w:line="280"/>
      </w:pPr>
      <w:r>
        <w:rPr>
          <w:rFonts w:ascii="Franklin Gothic Book" w:cs="Franklin Gothic Book" w:eastAsia="Franklin Gothic Book" w:hAnsi="Franklin Gothic Book"/>
          <w:color w:val="333333"/>
          <w:sz w:val="21"/>
          <w:szCs w:val="21"/>
        </w:rPr>
        <w:t xml:space="preserve">Above-ground utilities, poles and attachments, vaults, lids, surface features and the surrounding right-of-way improvements are captured as part of the corridor dataset, with the imagery that shows each one. For utility engineering that gives a complete surface picture of the corridor from a single collection.</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records visible above-ground features and surface evidence. It does not locate underground utilities. Right-of-way boundary establishment depends on appropriate survey evidence and conventional boundary surveying.</w:t>
      </w:r>
    </w:p>
    <w:p>
      <w:pPr>
        <w:pStyle w:val="Heading2"/>
        <w:keepNext/>
        <w:keepLines/>
        <w:spacing w:after="110" w:before="300"/>
      </w:pPr>
      <w:r>
        <w:rPr>
          <w:rFonts w:ascii="Klinic Slab" w:cs="Klinic Slab" w:eastAsia="Klinic Slab" w:hAnsi="Klinic Slab"/>
          <w:b/>
          <w:bCs/>
          <w:color w:val="EE3D24"/>
          <w:sz w:val="28"/>
          <w:szCs w:val="28"/>
        </w:rPr>
        <w:t xml:space="preserve">Ports, yards and campuses</w:t>
      </w:r>
    </w:p>
    <w:p>
      <w:pPr>
        <w:spacing w:after="130" w:before="0" w:line="280"/>
      </w:pPr>
      <w:r>
        <w:rPr>
          <w:rFonts w:ascii="Franklin Gothic Book" w:cs="Franklin Gothic Book" w:eastAsia="Franklin Gothic Book" w:hAnsi="Franklin Gothic Book"/>
          <w:color w:val="333333"/>
          <w:sz w:val="21"/>
          <w:szCs w:val="21"/>
        </w:rPr>
        <w:t xml:space="preserve">Large paved facilities are where continuous collection pays off most. A single collection can support existing conditions, pavement surfaces, asset inventory, clearance, striping, drainage, utility surface features, construction planning and repeat condition surveys.</w:t>
      </w:r>
    </w:p>
    <w:p>
      <w:pPr>
        <w:pStyle w:val="Heading2"/>
        <w:keepNext/>
        <w:keepLines/>
        <w:spacing w:after="110" w:before="300"/>
      </w:pPr>
      <w:r>
        <w:rPr>
          <w:rFonts w:ascii="Klinic Slab" w:cs="Klinic Slab" w:eastAsia="Klinic Slab" w:hAnsi="Klinic Slab"/>
          <w:b/>
          <w:bCs/>
          <w:color w:val="EE3D24"/>
          <w:sz w:val="28"/>
          <w:szCs w:val="28"/>
        </w:rPr>
        <w:t xml:space="preserve">Repeat survey and monitoring</w:t>
      </w:r>
    </w:p>
    <w:p>
      <w:pPr>
        <w:spacing w:after="130" w:before="0" w:line="280"/>
      </w:pPr>
      <w:r>
        <w:rPr>
          <w:rFonts w:ascii="Franklin Gothic Book" w:cs="Franklin Gothic Book" w:eastAsia="Franklin Gothic Book" w:hAnsi="Franklin Gothic Book"/>
          <w:color w:val="333333"/>
          <w:sz w:val="21"/>
          <w:szCs w:val="21"/>
        </w:rPr>
        <w:t xml:space="preserve">Drive the same corridor twice and the difference between the two datasets is a measurement in its own right — practical over lengths and areas that would not justify instrumented monitoring.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Settlement and subsidence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Approach slabs and transition zones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Embankments and fill areas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Slope movement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Erosion</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Pavement deterioration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Construction progress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As-built conformance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Post-event assessment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Repeat condition surveys</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Repeat-survey monitoring finds and measures change at corridor scale. It does not replace millimetre-level instrumentation or precise leveling. Where a millimetre-level answer is required at a known point, use the appropriate precision monitoring method — and we will say so.</w:t>
      </w:r>
    </w:p>
    <w:p>
      <w:r>
        <w:br w:type="page"/>
      </w:r>
    </w:p>
    <w:p>
      <w:pPr>
        <w:pStyle w:val="Heading1"/>
        <w:keepNext/>
        <w:spacing w:after="60" w:before="0"/>
      </w:pPr>
      <w:r>
        <w:rPr>
          <w:rFonts w:ascii="Klinic Slab" w:cs="Klinic Slab" w:eastAsia="Klinic Slab" w:hAnsi="Klinic Slab"/>
          <w:b/>
          <w:bCs/>
          <w:color w:val="EE3D24"/>
          <w:sz w:val="50"/>
          <w:szCs w:val="50"/>
        </w:rPr>
        <w:t xml:space="preserve">How accuracy is established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There is no single accuracy figure for every mobile mapping deliverable. A firm that quotes you one before asking about your corridor is quoting a brochure, not a project.</w:t>
      </w:r>
    </w:p>
    <w:p>
      <w:pPr>
        <w:spacing w:after="130" w:before="0" w:line="280"/>
      </w:pPr>
      <w:r>
        <w:rPr>
          <w:rFonts w:ascii="Franklin Gothic Book" w:cs="Franklin Gothic Book" w:eastAsia="Franklin Gothic Book" w:hAnsi="Franklin Gothic Book"/>
          <w:color w:val="333333"/>
          <w:sz w:val="21"/>
          <w:szCs w:val="21"/>
        </w:rPr>
        <w:t xml:space="preserve">Every measured point combines two things: the range and angle measured by the scanner, and the position and orientation of the vehicle at that instant. Scanner performance is highly consistent. Trajectory quality is not — it changes along the corridor with GNSS conditions and the surrounding environment, between open highway, tree canopy, an underpass and an urban canyon. That is why an instrument specification is not a project accuracy, and why we will not present one as the other.</w:t>
      </w:r>
    </w:p>
    <w:p>
      <w:pPr>
        <w:pStyle w:val="Heading2"/>
        <w:keepNext/>
        <w:keepLines/>
        <w:spacing w:after="110" w:before="300"/>
      </w:pPr>
      <w:r>
        <w:rPr>
          <w:rFonts w:ascii="Klinic Slab" w:cs="Klinic Slab" w:eastAsia="Klinic Slab" w:hAnsi="Klinic Slab"/>
          <w:b/>
          <w:bCs/>
          <w:color w:val="EE3D24"/>
          <w:sz w:val="28"/>
          <w:szCs w:val="28"/>
        </w:rPr>
        <w:t xml:space="preserve">What we do instead</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Agree the accuracy requirement before collection. </w:t>
      </w:r>
      <w:r>
        <w:rPr>
          <w:rFonts w:ascii="Franklin Gothic Book" w:cs="Franklin Gothic Book" w:eastAsia="Franklin Gothic Book" w:hAnsi="Franklin Gothic Book"/>
          <w:color w:val="333333"/>
          <w:sz w:val="21"/>
          <w:szCs w:val="21"/>
        </w:rPr>
        <w:t xml:space="preserve">It drives the control design, the number of passes and the driving pattern — none of which can be fixed afterwards.</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Design control appropriate to that requirement. </w:t>
      </w:r>
      <w:r>
        <w:rPr>
          <w:rFonts w:ascii="Franklin Gothic Book" w:cs="Franklin Gothic Book" w:eastAsia="Franklin Gothic Book" w:hAnsi="Franklin Gothic Book"/>
          <w:color w:val="333333"/>
          <w:sz w:val="21"/>
          <w:szCs w:val="21"/>
        </w:rPr>
        <w:t xml:space="preserve">Established conventionally, and bracketing the extent of the work.</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Fit the trajectory to surveyed control. </w:t>
      </w:r>
      <w:r>
        <w:rPr>
          <w:rFonts w:ascii="Franklin Gothic Book" w:cs="Franklin Gothic Book" w:eastAsia="Franklin Gothic Book" w:hAnsi="Franklin Gothic Book"/>
          <w:color w:val="333333"/>
          <w:sz w:val="21"/>
          <w:szCs w:val="21"/>
        </w:rPr>
        <w:t xml:space="preserve">The corridor is brought onto your coordinate system, datum and epoch, and the deliverable states which.</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Use independent check points, kept out of the adjustment. </w:t>
      </w:r>
      <w:r>
        <w:rPr>
          <w:rFonts w:ascii="Franklin Gothic Book" w:cs="Franklin Gothic Book" w:eastAsia="Franklin Gothic Book" w:hAnsi="Franklin Gothic Book"/>
          <w:color w:val="333333"/>
          <w:sz w:val="21"/>
          <w:szCs w:val="21"/>
        </w:rPr>
        <w:t xml:space="preserve">A point that helped compute the answer cannot test it. Points held independent can.</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Report the residuals. </w:t>
      </w:r>
      <w:r>
        <w:rPr>
          <w:rFonts w:ascii="Franklin Gothic Book" w:cs="Franklin Gothic Book" w:eastAsia="Franklin Gothic Book" w:hAnsi="Franklin Gothic Book"/>
          <w:color w:val="333333"/>
          <w:sz w:val="21"/>
          <w:szCs w:val="21"/>
        </w:rPr>
        <w:t xml:space="preserve">The check results are part of the deliverable, not a number that stays in the office.</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Evaluate quality along the corridor. </w:t>
      </w:r>
      <w:r>
        <w:rPr>
          <w:rFonts w:ascii="Franklin Gothic Book" w:cs="Franklin Gothic Book" w:eastAsia="Franklin Gothic Book" w:hAnsi="Franklin Gothic Book"/>
          <w:color w:val="333333"/>
          <w:sz w:val="21"/>
          <w:szCs w:val="21"/>
        </w:rPr>
        <w:t xml:space="preserve">A single project-wide average hides the local stretch that matters to your design.</w:t>
      </w:r>
    </w:p>
    <w:p>
      <w:pPr>
        <w:pStyle w:val="Heading2"/>
        <w:keepNext/>
        <w:keepLines/>
        <w:spacing w:after="110" w:before="300"/>
      </w:pPr>
      <w:r>
        <w:rPr>
          <w:rFonts w:ascii="Klinic Slab" w:cs="Klinic Slab" w:eastAsia="Klinic Slab" w:hAnsi="Klinic Slab"/>
          <w:b/>
          <w:bCs/>
          <w:color w:val="EE3D24"/>
          <w:sz w:val="28"/>
          <w:szCs w:val="28"/>
        </w:rPr>
        <w:t xml:space="preserve">Mobile mapping and conventional survey, together</w:t>
      </w:r>
    </w:p>
    <w:p>
      <w:pPr>
        <w:spacing w:after="130" w:before="0" w:line="280"/>
      </w:pPr>
      <w:r>
        <w:rPr>
          <w:rFonts w:ascii="Franklin Gothic Book" w:cs="Franklin Gothic Book" w:eastAsia="Franklin Gothic Book" w:hAnsi="Franklin Gothic Book"/>
          <w:color w:val="333333"/>
          <w:sz w:val="21"/>
          <w:szCs w:val="21"/>
        </w:rPr>
        <w:t xml:space="preserve">The most efficient survey is often a combination. Mobile mapping captures the complete corridor or site; conventional observations establish control and monuments, reach obscured features, set critical elevations and provide targeted verification. That is particularly true for ADA design, utility engineering, right-of-way work, airport pavement, high accuracy deformation work, and anywhere the vehicle cannot see the feature the project needs.</w:t>
      </w:r>
    </w:p>
    <w:p>
      <w:pPr>
        <w:spacing w:after="130" w:before="0" w:line="280"/>
      </w:pPr>
      <w:r>
        <w:rPr>
          <w:rFonts w:ascii="Franklin Gothic Book" w:cs="Franklin Gothic Book" w:eastAsia="Franklin Gothic Book" w:hAnsi="Franklin Gothic Book"/>
          <w:color w:val="333333"/>
          <w:sz w:val="21"/>
          <w:szCs w:val="21"/>
        </w:rPr>
        <w:t xml:space="preserve">Parametrix runs both. Deciding which parts of a project belong to which method — and saying so before the work starts — is the part that protects the schedule and the deliverable.</w:t>
      </w:r>
    </w:p>
    <w:p>
      <w:r>
        <w:br w:type="page"/>
      </w:r>
    </w:p>
    <w:p>
      <w:pPr>
        <w:pStyle w:val="Heading1"/>
        <w:keepNext/>
        <w:spacing w:after="60" w:before="0"/>
      </w:pPr>
      <w:r>
        <w:rPr>
          <w:rFonts w:ascii="Klinic Slab" w:cs="Klinic Slab" w:eastAsia="Klinic Slab" w:hAnsi="Klinic Slab"/>
          <w:b/>
          <w:bCs/>
          <w:color w:val="EE3D24"/>
          <w:sz w:val="50"/>
          <w:szCs w:val="50"/>
        </w:rPr>
        <w:t xml:space="preserve">The system</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200" w:before="0" w:line="290"/>
      </w:pPr>
      <w:r>
        <w:rPr>
          <w:rFonts w:ascii="Franklin Gothic Book" w:cs="Franklin Gothic Book" w:eastAsia="Franklin Gothic Book" w:hAnsi="Franklin Gothic Book"/>
          <w:b/>
          <w:bCs/>
          <w:color w:val="333333"/>
          <w:sz w:val="21"/>
          <w:szCs w:val="21"/>
        </w:rPr>
        <w:t xml:space="preserve">Trimble MX60 Premium</w:t>
      </w:r>
      <w:r>
        <w:rPr>
          <w:rFonts w:ascii="Franklin Gothic Book" w:cs="Franklin Gothic Book" w:eastAsia="Franklin Gothic Book" w:hAnsi="Franklin Gothic Book"/>
          <w:color w:val="333333"/>
          <w:sz w:val="21"/>
          <w:szCs w:val="21"/>
        </w:rPr>
        <w:t xml:space="preserve"> — the top of the three MX60 configurations. The figures below are Trimble’s published specifications for the equipment, under the conditions Trimble states. They describe the instrument. Project accuracy is established as set out on the previous page.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Laser scanning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Scanners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Two, time-of-flight</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Effective measurement rate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1,000,000 or 2,000,000 points per second, selectable — system total</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240 or 400 profiles per second, selectable — system total</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150 m at 1,000 kHz · 120 m at 2,000 kHz, target reflectivity above 80%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Minimum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0.6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Accuracy · precision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mm · 2.5 mm at 30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Field of view</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Full 360°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Laser class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Class 1, eye safe</w:t>
            </w:r>
          </w:p>
        </w:tc>
      </w:tr>
    </w:tbl>
    <w:p>
      <w:pPr>
        <w:spacing w:after="40" w:before="0" w:line="280"/>
      </w:pPr>
      <w:r>
        <w:rPr>
          <w:rFonts w:ascii="Franklin Gothic Book" w:cs="Franklin Gothic Book" w:eastAsia="Franklin Gothic Book" w:hAnsi="Franklin Gothic Book"/>
          <w:color w:val="676768"/>
          <w:sz w:val="17"/>
          <w:szCs w:val="17"/>
        </w:rPr>
        <w:t xml:space="preserve">Range figures are stated on a matte surface at normal angle of incidence. Working distance on a corridor is shorter.</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Imaging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Spherical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72 MP, 90% of the full sphere, by distance or by time at up to 10 fps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Rear/down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12 MP, H 82.9° × V 65.9°, by distance or by time at up to 9 fps</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Positioning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Integration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Trimble GNSS-inertial, Applanix IN-Fusion+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Roll and pitch</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0.0025° — Premium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0.015°, with GAMS on a 2 m baseline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Position after a 60-second GNSS outage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0.10 m horizontal · 0.07 m vertical — Premium</w:t>
            </w:r>
          </w:p>
        </w:tc>
      </w:tr>
    </w:tbl>
    <w:p>
      <w:pPr>
        <w:spacing w:after="40" w:before="0" w:line="280"/>
      </w:pPr>
      <w:r>
        <w:rPr>
          <w:rFonts w:ascii="Franklin Gothic Book" w:cs="Franklin Gothic Book" w:eastAsia="Franklin Gothic Book" w:hAnsi="Franklin Gothic Book"/>
          <w:color w:val="676768"/>
          <w:sz w:val="17"/>
          <w:szCs w:val="17"/>
        </w:rPr>
        <w:t xml:space="preserve">Positioning figures are measured in a controlled test area under Trimble conditions and procedures. They are not a statement of delivered project accuracy.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Collection and storage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Recommended maximum speed, system operating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80 km/h (50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110 km/h (68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Onboard storage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 4 TB removable SSD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Operating temperature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 °C to +50 °C (14 °F to 122 °F)</w:t>
            </w:r>
          </w:p>
        </w:tc>
      </w:tr>
    </w:tbl>
    <w:p>
      <w:pPr>
        <w:spacing w:after="130" w:before="0" w:line="280"/>
      </w:pPr>
      <w:r>
        <w:rPr>
          <w:rFonts w:ascii="Franklin Gothic Book" w:cs="Franklin Gothic Book" w:eastAsia="Franklin Gothic Book" w:hAnsi="Franklin Gothic Book"/>
          <w:color w:val="676768"/>
          <w:sz w:val="17"/>
          <w:szCs w:val="17"/>
        </w:rPr>
        <w:t xml:space="preserve">Source: Trimble MX60 Spec Sheet, PN 022516-737C (04/25), and the Trimble MX60 User Guide Rev B. Specifications are subject to change without notice.</w:t>
      </w:r>
    </w:p>
    <w:p>
      <w:r>
        <w:br w:type="page"/>
      </w:r>
    </w:p>
    <w:p>
      <w:pPr>
        <w:pStyle w:val="Heading1"/>
        <w:keepNext/>
        <w:spacing w:after="60" w:before="0"/>
      </w:pPr>
      <w:r>
        <w:rPr>
          <w:rFonts w:ascii="Klinic Slab" w:cs="Klinic Slab" w:eastAsia="Klinic Slab" w:hAnsi="Klinic Slab"/>
          <w:b/>
          <w:bCs/>
          <w:color w:val="EE3D24"/>
          <w:sz w:val="50"/>
          <w:szCs w:val="50"/>
        </w:rPr>
        <w:t xml:space="preserve">Start a conversation</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single mobile mapping collection can support multiple engineering, survey, asset and condition assessment needs across the same corridor. The most useful first conversation is usually about the deliverable rather than the technology: what you need to design, inventory or assess, to what accuracy, and by when. We will tell you which parts of that are mobile mapping work, which parts are conventional survey, and how the two fit together.</w:t>
      </w:r>
    </w:p>
    <w:p>
      <w:pPr>
        <w:spacing w:after="18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26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Closing image — a delivered product: CAD base mapping, an ADA intersection, a pavement surface or a clearance section. ]</w:t>
            </w:r>
          </w:p>
        </w:tc>
      </w:tr>
    </w:tbl>
    <w:p>
      <w:pPr>
        <w:spacing w:after="30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We are a good fit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work runs along a corridor or across a large paved area · putting people on the ground is slow, unsafe or disruptive · several disciplines need the same site · the corridor will be revisited · the deliverable is a drawing, surface, inventory or report rather than raw data</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Talk to us early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accuracy requirement is demanding · the schedule is tight · traffic control is expensive or hard to obtain · the site is operationally restricted, such as airside</w:t>
            </w:r>
          </w:p>
        </w:tc>
      </w:tr>
    </w:tbl>
    <w:p>
      <w:pPr>
        <w:spacing w:after="36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Contact block — name, title, phone, email, office. Marketing to complete. ]</w:t>
      </w:r>
    </w:p>
    <w:p>
      <w:pPr>
        <w:spacing w:after="18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knockout version if this page is set on a dark or image ground. ]</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Notes for the marketing team</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One specification is in dispute — resolve before issue</w:t>
      </w:r>
    </w:p>
    <w:p>
      <w:pPr>
        <w:spacing w:after="130" w:before="0" w:line="280"/>
      </w:pPr>
      <w:r>
        <w:rPr>
          <w:rFonts w:ascii="Franklin Gothic Book" w:cs="Franklin Gothic Book" w:eastAsia="Franklin Gothic Book" w:hAnsi="Franklin Gothic Book"/>
          <w:color w:val="333333"/>
          <w:sz w:val="21"/>
          <w:szCs w:val="21"/>
        </w:rPr>
        <w:t xml:space="preserve">The revision request asked for the scanner precision to be changed from 2.5 mm at 30 m to a laser precision of 1.5 mm. That change has not been made, and here is why.</w:t>
      </w:r>
    </w:p>
    <w:p>
      <w:pPr>
        <w:spacing w:after="130" w:before="0" w:line="280"/>
      </w:pPr>
      <w:r>
        <w:rPr>
          <w:rFonts w:ascii="Franklin Gothic Book" w:cs="Franklin Gothic Book" w:eastAsia="Franklin Gothic Book" w:hAnsi="Franklin Gothic Book"/>
          <w:color w:val="333333"/>
          <w:sz w:val="21"/>
          <w:szCs w:val="21"/>
        </w:rPr>
        <w:t xml:space="preserve">Both controlled Trimble documents held here give the same figure, and neither gives 1.5 mm:</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5880"/>
      </w:tblGrid>
      <w:tr>
        <w:tc>
          <w:tcPr>
            <w:tcW w:type="dxa" w:w="42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Trimble MX60 Spec Sheet, PN 022516-737C (04/25), SCANNING table</w:t>
            </w:r>
          </w:p>
        </w:tc>
        <w:tc>
          <w:tcPr>
            <w:tcW w:type="dxa" w:w="58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"Accuracy/Precision  2 mm, 2.5 mm @ 30 m"</w:t>
            </w:r>
          </w:p>
        </w:tc>
      </w:tr>
      <w:tr>
        <w:tc>
          <w:tcPr>
            <w:tcW w:type="dxa" w:w="42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Trimble MX60 User Guide Rev B (May 2025), p.54</w:t>
            </w:r>
          </w:p>
        </w:tc>
        <w:tc>
          <w:tcPr>
            <w:tcW w:type="dxa" w:w="58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"Accuracy 2 mm · Precision 2.5 mm @ 30 m"</w:t>
            </w:r>
          </w:p>
        </w:tc>
      </w:tr>
    </w:tbl>
    <w:p>
      <w:pPr>
        <w:spacing w:after="130" w:before="0" w:line="280"/>
      </w:pPr>
      <w:r>
        <w:rPr>
          <w:rFonts w:ascii="Franklin Gothic Book" w:cs="Franklin Gothic Book" w:eastAsia="Franklin Gothic Book" w:hAnsi="Franklin Gothic Book"/>
          <w:color w:val="333333"/>
          <w:sz w:val="21"/>
          <w:szCs w:val="21"/>
        </w:rPr>
        <w:t xml:space="preserve">The spec sheet we hold is revision C; the one circulating on distributor sites is 737B, dated 10/24, so ours is the newer. The Trimble Geospatial comparison page cited as the source for 1.5 mm could not be reached from the build environment, but it is a web comparison table rather than a controlled document, and it is contradicted by both of the ones that are.</w:t>
      </w:r>
    </w:p>
    <w:p>
      <w:pPr>
        <w:spacing w:after="130" w:before="0" w:line="280"/>
      </w:pPr>
      <w:r>
        <w:rPr>
          <w:rFonts w:ascii="Franklin Gothic Book" w:cs="Franklin Gothic Book" w:eastAsia="Franklin Gothic Book" w:hAnsi="Franklin Gothic Book"/>
          <w:color w:val="333333"/>
          <w:sz w:val="21"/>
          <w:szCs w:val="21"/>
        </w:rPr>
        <w:t xml:space="preserve">The page therefore carries 2.5 mm at 30 m. If 1.5 mm is correct it will appear in a revision of the spec sheet or the user guide, and that revision is what should change this line — not the comparison page. This number will be read by agency surveyors.</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Two further findings from the same verification pass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 0.015° is conditional</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Spec sheet footnote 6 states the heading figure applies "With GAMS, 2 m baseline." Whether this system carries GAMS is still open (register D-2). The page prints the condition alongside the figure rather than the figure alone.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Trimble’s own two documents disagree on small numbers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user guide gives the down camera field of view as H 82.9° and the Core focal length as 4.40 mm; the spec sheet gives H 82.0° and 4.44 mm. The register already records this as CONFLICT-004 and sets the rule: prefer the user guide, as the revision-tracked controlled document. The page follows that rule. Nothing needs correcting.</w:t>
            </w:r>
          </w:p>
        </w:tc>
      </w:tr>
    </w:tbl>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The claims that must not be added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Do not add</w:t>
            </w:r>
          </w:p>
        </w:tc>
        <w:tc>
          <w:tcPr>
            <w:tcW w:type="dxa" w:w="718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Why</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universal delivered accuracy — "1 cm mobile mapping", "survey-grade to 0.02 ft"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What constitutes an acceptable result has not been decided (D-13) and the control design that would support it has not been specified (D-16). Accuracy is a per-project statement.</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Trimble instrument specification presented as project accuracy</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two are different quantities. The accuracy page exists to make that distinction, and it is a differentiator — do not undo it on another page.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delivered Boeing Bump Index or IRI project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Parametrix has not yet completed a client-delivered BBI project. The capability is real and is in the equipment and the software. Sell the capability, not a record.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Any other claim of project experience that does not exist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No corridor miles, no client names, no case studies until there are projects and the client has agreed to be named.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"MX60 determines ADA compliance", or "replaces leveling"</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Point cloud analysis supports assessment. Compliance is determined against the governing standard by engineering judgement, and agencies may verify slopes by conventional leveling.</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"Without closing the runway", or any unqualified airside claim</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Airside collection is coordinated with airport operations. The defensible point is a shorter window inside the restricted area, not the absence of coordination.</w:t>
            </w:r>
          </w:p>
        </w:tc>
      </w:tr>
    </w:tbl>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Before quoting specialty work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the control and validation scheme</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Before quoting high accuracy work, establish how the mobile mapping elevations will be proven and against what. Agreed with the client before collection, not after.</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owner and reviewing authority requirements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For specialty deliverables — airfield roughness, ADA design, clearance for load posting — ask the receiving authority what it will accept from a mobile-mapping-derived product. Do not assume.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Validate new TBC workflows internally first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 command existing in Trimble Business Center is not the same as an established Parametrix production workflow. Run it, document it, then sell it.</w:t>
            </w:r>
          </w:p>
        </w:tc>
      </w:tr>
    </w:tbl>
    <w:p>
      <w:pPr>
        <w:pStyle w:val="Heading2"/>
        <w:keepNext/>
        <w:keepLines/>
        <w:spacing w:after="110" w:before="300"/>
      </w:pPr>
      <w:r>
        <w:rPr>
          <w:rFonts w:ascii="Klinic Slab" w:cs="Klinic Slab" w:eastAsia="Klinic Slab" w:hAnsi="Klinic Slab"/>
          <w:b/>
          <w:bCs/>
          <w:color w:val="EE3D24"/>
          <w:sz w:val="28"/>
          <w:szCs w:val="28"/>
        </w:rPr>
        <w:t xml:space="preserve">Recommended capability validation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ADA and sidewalk — the highest priority</w:t>
      </w:r>
    </w:p>
    <w:p>
      <w:pPr>
        <w:spacing w:after="130" w:before="0" w:line="280"/>
      </w:pPr>
      <w:r>
        <w:rPr>
          <w:rFonts w:ascii="Franklin Gothic Book" w:cs="Franklin Gothic Book" w:eastAsia="Franklin Gothic Book" w:hAnsi="Franklin Gothic Book"/>
          <w:color w:val="333333"/>
          <w:sz w:val="21"/>
          <w:szCs w:val="21"/>
        </w:rPr>
        <w:t xml:space="preserve">Clients such as SDOT and Seattle City Light may independently verify ramp slopes, so the agreement between our derived slopes and level observations needs to be known before it is discovered on a live project.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Select several real intersections and collect them with the MX60.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the TBC ramp analysis.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Establish precise conventional vertical control, and level critical ramp and landing points.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MX60-derived slopes and elevations against the independent level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Determine where mobile mapping is sufficient on its own and where conventional observations should remain a standard part of the workflow.</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Boeing Bump and pavement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an appropriate paved test area and run the complete TBC Boeing Bump workflow.</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IRI on the same surface.</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the mobile mapping surface and profile against independent survey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Document the procedure, the control requirements and the repeatability before Parametrix markets BBI as an established delivered service.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Repeatability</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Drive the same test corridor several times.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horizontal features, pavement elevations, hard surfaces, known check points and repeated extracted features between runs.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the spread to set realistic internal expectations by project type — which is what turns the accuracy page from a position into a number we can stand behind.</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Production notes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Master logo assets — EPS for print — from Templafy. The files in brand/ are 600 dpi extractions from the guide: fine for drafting, not masters.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Licensed faces are Klinic Slab, Franklin Gothic URW and Freight Text Pro. They are not held here, so this file falls back to the alternates the guide itself names — Rockwell, Franklin Gothic, Georgia. Restyle in the licensed faces.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No tagline: the Brand Guide puts "client-facing document" in the Do Not Use Tagline column, p.12.</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Image boxes are placeholders. Photography selection guidance is Brand Guide p.20.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Have a surveyor read The system against the spec sheet before anything is printed.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rPr>
        <w:rFonts w:ascii="Franklin Gothic Book" w:cs="Franklin Gothic Book" w:eastAsia="Franklin Gothic Book" w:hAnsi="Franklin Gothic Book"/>
        <w:color w:val="EE3D24"/>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Mapping — capability brochure</dc:title>
  <dc:creator>Parametrix</dc:creator>
  <dc:description>Client-facing capability brochure, working draft for the marketing team.</dc:description>
  <cp:lastModifiedBy>Un-named</cp:lastModifiedBy>
  <cp:revision>1</cp:revision>
  <dcterms:created xsi:type="dcterms:W3CDTF">2026-09-19T03:12:04.091Z</dcterms:created>
  <dcterms:modified xsi:type="dcterms:W3CDTF">2026-09-19T03:12:04.092Z</dcterms:modified>
</cp:coreProperties>
</file>

<file path=docProps/custom.xml><?xml version="1.0" encoding="utf-8"?>
<Properties xmlns="http://schemas.openxmlformats.org/officeDocument/2006/custom-properties" xmlns:vt="http://schemas.openxmlformats.org/officeDocument/2006/docPropsVTypes"/>
</file>