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color="auto" w:space="0" w:sz="0" w:val="none"/>
          <w:bottom w:color="auto" w:space="0" w:sz="0" w:val="none"/>
          <w:between w:color="auto" w:space="0" w:sz="0" w:val="none"/>
        </w:pBdr>
        <w:spacing w:after="240" w:before="240" w:line="288" w:lineRule="auto"/>
        <w:rPr/>
      </w:pPr>
      <w:bookmarkStart w:colFirst="0" w:colLast="0" w:name="_p39wgmaq1rb7" w:id="0"/>
      <w:bookmarkEnd w:id="0"/>
      <w:r w:rsidDel="00000000" w:rsidR="00000000" w:rsidRPr="00000000">
        <w:rPr>
          <w:rtl w:val="0"/>
        </w:rPr>
        <w:t xml:space="preserve">Lego</w:t>
      </w:r>
    </w:p>
    <w:p w:rsidR="00000000" w:rsidDel="00000000" w:rsidP="00000000" w:rsidRDefault="00000000" w:rsidRPr="00000000" w14:paraId="00000002">
      <w:pPr>
        <w:rPr>
          <w:sz w:val="24"/>
          <w:szCs w:val="24"/>
        </w:rPr>
      </w:pPr>
      <w:r w:rsidDel="00000000" w:rsidR="00000000" w:rsidRPr="00000000">
        <w:rPr>
          <w:sz w:val="24"/>
          <w:szCs w:val="24"/>
          <w:rtl w:val="0"/>
        </w:rPr>
        <w:t xml:space="preserve">Bego mnogo voli lego kockice i upravo je kao poklon dobio ogroman set lego kockica. Ovaj set ima 26 vrsta lego kockica koje možemo predstaviti kao mala slova engleske abecede. Čitav set možemo predstaviti kao niz malih slova engleske abecede. Bego želi da napravi svoju omiljenu figuru koristeći ovaj set lego kockica. Njegovu figuru također možemo predstaviti kao niz malih slova engleske abecede. Bego će redom tražiti u setu kockice koje mu trebaju za njegovu figuru, i ukoliko pronađe dovoljan broj svake vrste kockica, napravit će svoju figuru. On želi napraviti što je više moguće ovih figura. Vaš zadatak je odrediti koliko će Bego moći napraviti njemu omiljenih lego figura.</w:t>
      </w:r>
    </w:p>
    <w:p w:rsidR="00000000" w:rsidDel="00000000" w:rsidP="00000000" w:rsidRDefault="00000000" w:rsidRPr="00000000" w14:paraId="00000003">
      <w:pPr>
        <w:spacing w:after="240" w:before="240" w:lineRule="auto"/>
        <w:jc w:val="both"/>
        <w:rPr>
          <w:b w:val="1"/>
          <w:sz w:val="26"/>
          <w:szCs w:val="26"/>
          <w:highlight w:val="white"/>
        </w:rPr>
      </w:pPr>
      <w:r w:rsidDel="00000000" w:rsidR="00000000" w:rsidRPr="00000000">
        <w:rPr>
          <w:b w:val="1"/>
          <w:sz w:val="26"/>
          <w:szCs w:val="26"/>
          <w:highlight w:val="white"/>
          <w:rtl w:val="0"/>
        </w:rPr>
        <w:t xml:space="preserve">Input</w:t>
      </w:r>
    </w:p>
    <w:p w:rsidR="00000000" w:rsidDel="00000000" w:rsidP="00000000" w:rsidRDefault="00000000" w:rsidRPr="00000000" w14:paraId="00000004">
      <w:pPr>
        <w:pBdr>
          <w:bottom w:color="auto" w:space="2" w:sz="0" w:val="none"/>
        </w:pBdr>
        <w:spacing w:after="240" w:before="240" w:lineRule="auto"/>
        <w:rPr>
          <w:sz w:val="24"/>
          <w:szCs w:val="24"/>
          <w:highlight w:val="white"/>
        </w:rPr>
      </w:pPr>
      <w:r w:rsidDel="00000000" w:rsidR="00000000" w:rsidRPr="00000000">
        <w:rPr>
          <w:sz w:val="24"/>
          <w:szCs w:val="24"/>
          <w:highlight w:val="white"/>
          <w:rtl w:val="0"/>
        </w:rPr>
        <w:t xml:space="preserve">Prva linija inputa sadrži string koji će se sastojati isključivo od malih slova engleske abecede. Ovaj string predstavlja opis čitavog seta lego kockica. Svaki karakter predstavlja tip kockice.</w:t>
      </w:r>
    </w:p>
    <w:p w:rsidR="00000000" w:rsidDel="00000000" w:rsidP="00000000" w:rsidRDefault="00000000" w:rsidRPr="00000000" w14:paraId="00000005">
      <w:pPr>
        <w:pBdr>
          <w:bottom w:color="auto" w:space="2" w:sz="0" w:val="none"/>
        </w:pBdr>
        <w:spacing w:after="240" w:before="240" w:lineRule="auto"/>
        <w:rPr>
          <w:sz w:val="24"/>
          <w:szCs w:val="24"/>
          <w:highlight w:val="white"/>
        </w:rPr>
      </w:pPr>
      <w:r w:rsidDel="00000000" w:rsidR="00000000" w:rsidRPr="00000000">
        <w:rPr>
          <w:sz w:val="24"/>
          <w:szCs w:val="24"/>
          <w:highlight w:val="white"/>
          <w:rtl w:val="0"/>
        </w:rPr>
        <w:t xml:space="preserve">Druga linija outputa sadrži string koji će se sastojati isključivo od malih slova engleske abecede. Ovaj string predstavlja opis Begine omiljene lego figure.</w:t>
      </w:r>
    </w:p>
    <w:p w:rsidR="00000000" w:rsidDel="00000000" w:rsidP="00000000" w:rsidRDefault="00000000" w:rsidRPr="00000000" w14:paraId="00000006">
      <w:pPr>
        <w:pBdr>
          <w:bottom w:color="auto" w:space="2" w:sz="0" w:val="none"/>
        </w:pBdr>
        <w:spacing w:after="240" w:before="240" w:lineRule="auto"/>
        <w:rPr>
          <w:sz w:val="24"/>
          <w:szCs w:val="24"/>
          <w:highlight w:val="white"/>
        </w:rPr>
      </w:pPr>
      <w:r w:rsidDel="00000000" w:rsidR="00000000" w:rsidRPr="00000000">
        <w:rPr>
          <w:sz w:val="24"/>
          <w:szCs w:val="24"/>
          <w:highlight w:val="white"/>
          <w:rtl w:val="0"/>
        </w:rPr>
        <w:t xml:space="preserve">Oba stringa će biti dužine ne veće od </w:t>
      </w:r>
      <m:oMath>
        <m:r>
          <w:rPr>
            <w:sz w:val="24"/>
            <w:szCs w:val="24"/>
            <w:highlight w:val="white"/>
          </w:rPr>
          <m:t xml:space="preserve">1</m:t>
        </m:r>
        <m:sSup>
          <m:sSupPr>
            <m:ctrlPr>
              <w:rPr>
                <w:sz w:val="24"/>
                <w:szCs w:val="24"/>
                <w:highlight w:val="white"/>
              </w:rPr>
            </m:ctrlPr>
          </m:sSupPr>
          <m:e>
            <m:r>
              <w:rPr>
                <w:sz w:val="24"/>
                <w:szCs w:val="24"/>
                <w:highlight w:val="white"/>
              </w:rPr>
              <m:t xml:space="preserve">0</m:t>
            </m:r>
          </m:e>
          <m:sup>
            <m:r>
              <w:rPr>
                <w:sz w:val="24"/>
                <w:szCs w:val="24"/>
                <w:highlight w:val="white"/>
              </w:rPr>
              <m:t xml:space="preserve">5</m:t>
            </m:r>
          </m:sup>
        </m:sSup>
      </m:oMath>
      <w:r w:rsidDel="00000000" w:rsidR="00000000" w:rsidRPr="00000000">
        <w:rPr>
          <w:sz w:val="24"/>
          <w:szCs w:val="24"/>
          <w:highlight w:val="white"/>
          <w:rtl w:val="0"/>
        </w:rPr>
        <w:t xml:space="preserve">.</w:t>
      </w:r>
      <w:r w:rsidDel="00000000" w:rsidR="00000000" w:rsidRPr="00000000">
        <w:rPr>
          <w:rtl w:val="0"/>
        </w:rPr>
      </w:r>
    </w:p>
    <w:p w:rsidR="00000000" w:rsidDel="00000000" w:rsidP="00000000" w:rsidRDefault="00000000" w:rsidRPr="00000000" w14:paraId="00000007">
      <w:pPr>
        <w:spacing w:after="240" w:before="240" w:lineRule="auto"/>
        <w:jc w:val="both"/>
        <w:rPr>
          <w:b w:val="1"/>
          <w:sz w:val="26"/>
          <w:szCs w:val="26"/>
          <w:highlight w:val="white"/>
        </w:rPr>
      </w:pPr>
      <w:r w:rsidDel="00000000" w:rsidR="00000000" w:rsidRPr="00000000">
        <w:rPr>
          <w:b w:val="1"/>
          <w:sz w:val="26"/>
          <w:szCs w:val="26"/>
          <w:highlight w:val="white"/>
          <w:rtl w:val="0"/>
        </w:rPr>
        <w:t xml:space="preserve">Output</w:t>
      </w:r>
    </w:p>
    <w:p w:rsidR="00000000" w:rsidDel="00000000" w:rsidP="00000000" w:rsidRDefault="00000000" w:rsidRPr="00000000" w14:paraId="00000008">
      <w:pPr>
        <w:pBdr>
          <w:bottom w:color="auto" w:space="2" w:sz="0" w:val="none"/>
        </w:pBdr>
        <w:spacing w:after="240" w:before="240" w:lineRule="auto"/>
        <w:rPr>
          <w:sz w:val="26"/>
          <w:szCs w:val="26"/>
          <w:highlight w:val="white"/>
        </w:rPr>
      </w:pPr>
      <w:r w:rsidDel="00000000" w:rsidR="00000000" w:rsidRPr="00000000">
        <w:rPr>
          <w:sz w:val="24"/>
          <w:szCs w:val="24"/>
          <w:highlight w:val="white"/>
          <w:rtl w:val="0"/>
        </w:rPr>
        <w:t xml:space="preserve">Trebate ispisati koliko će Bego moći napraviti njemu omiljenih figura koristeći novi set lego kockica koji je dobio.</w:t>
      </w:r>
      <w:r w:rsidDel="00000000" w:rsidR="00000000" w:rsidRPr="00000000">
        <w:rPr>
          <w:rtl w:val="0"/>
        </w:rPr>
      </w:r>
    </w:p>
    <w:p w:rsidR="00000000" w:rsidDel="00000000" w:rsidP="00000000" w:rsidRDefault="00000000" w:rsidRPr="00000000" w14:paraId="00000009">
      <w:pPr>
        <w:spacing w:after="240" w:before="240" w:lineRule="auto"/>
        <w:jc w:val="both"/>
        <w:rPr>
          <w:b w:val="1"/>
          <w:sz w:val="26"/>
          <w:szCs w:val="26"/>
          <w:highlight w:val="white"/>
        </w:rPr>
      </w:pPr>
      <w:r w:rsidDel="00000000" w:rsidR="00000000" w:rsidRPr="00000000">
        <w:rPr>
          <w:b w:val="1"/>
          <w:sz w:val="26"/>
          <w:szCs w:val="26"/>
          <w:highlight w:val="white"/>
          <w:rtl w:val="0"/>
        </w:rPr>
        <w:t xml:space="preserve">Primjeri</w:t>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35"/>
        <w:gridCol w:w="1610"/>
        <w:gridCol w:w="4490"/>
        <w:tblGridChange w:id="0">
          <w:tblGrid>
            <w:gridCol w:w="3035"/>
            <w:gridCol w:w="1610"/>
            <w:gridCol w:w="4490"/>
          </w:tblGrid>
        </w:tblGridChange>
      </w:tblGrid>
      <w:tr>
        <w:trPr>
          <w:cantSplit w:val="0"/>
          <w:trHeight w:val="740" w:hRule="atLeast"/>
          <w:tblHeader w:val="0"/>
        </w:trPr>
        <w:tc>
          <w:tcPr>
            <w:tcBorders>
              <w:top w:color="000001" w:space="0" w:sz="6" w:val="single"/>
              <w:left w:color="000001" w:space="0" w:sz="6" w:val="single"/>
              <w:bottom w:color="000001"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pBdr>
                <w:top w:color="auto" w:space="0" w:sz="0" w:val="none"/>
                <w:bottom w:color="auto" w:space="10" w:sz="0" w:val="none"/>
              </w:pBdr>
              <w:spacing w:after="240" w:before="240" w:lineRule="auto"/>
              <w:ind w:left="-20" w:firstLine="0"/>
              <w:jc w:val="both"/>
              <w:rPr>
                <w:i w:val="1"/>
                <w:sz w:val="24"/>
                <w:szCs w:val="24"/>
                <w:highlight w:val="white"/>
              </w:rPr>
            </w:pPr>
            <w:r w:rsidDel="00000000" w:rsidR="00000000" w:rsidRPr="00000000">
              <w:rPr>
                <w:i w:val="1"/>
                <w:sz w:val="24"/>
                <w:szCs w:val="24"/>
                <w:highlight w:val="white"/>
                <w:rtl w:val="0"/>
              </w:rPr>
              <w:t xml:space="preserve">input.txt</w:t>
            </w:r>
          </w:p>
        </w:tc>
        <w:tc>
          <w:tcPr>
            <w:tcBorders>
              <w:top w:color="000001" w:space="0" w:sz="6" w:val="single"/>
              <w:left w:color="000001" w:space="0" w:sz="6" w:val="single"/>
              <w:bottom w:color="000001"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bottom w:color="auto" w:space="10" w:sz="0" w:val="none"/>
              </w:pBdr>
              <w:spacing w:after="240" w:before="240" w:lineRule="auto"/>
              <w:ind w:left="-20" w:firstLine="0"/>
              <w:jc w:val="both"/>
              <w:rPr>
                <w:i w:val="1"/>
                <w:sz w:val="24"/>
                <w:szCs w:val="24"/>
                <w:highlight w:val="white"/>
              </w:rPr>
            </w:pPr>
            <w:r w:rsidDel="00000000" w:rsidR="00000000" w:rsidRPr="00000000">
              <w:rPr>
                <w:i w:val="1"/>
                <w:sz w:val="24"/>
                <w:szCs w:val="24"/>
                <w:highlight w:val="white"/>
                <w:rtl w:val="0"/>
              </w:rPr>
              <w:t xml:space="preserve">output.txt</w:t>
            </w:r>
          </w:p>
        </w:tc>
        <w:tc>
          <w:tcPr>
            <w:tcBorders>
              <w:top w:color="000001" w:space="0" w:sz="6" w:val="single"/>
              <w:left w:color="000001" w:space="0" w:sz="6" w:val="single"/>
              <w:bottom w:color="000001" w:space="0" w:sz="6" w:val="single"/>
              <w:right w:color="000001" w:space="0" w:sz="6" w:val="single"/>
            </w:tcBorders>
            <w:tcMar>
              <w:top w:w="100.0" w:type="dxa"/>
              <w:left w:w="100.0" w:type="dxa"/>
              <w:bottom w:w="100.0" w:type="dxa"/>
              <w:right w:w="100.0" w:type="dxa"/>
            </w:tcMar>
            <w:vAlign w:val="top"/>
          </w:tcPr>
          <w:p w:rsidR="00000000" w:rsidDel="00000000" w:rsidP="00000000" w:rsidRDefault="00000000" w:rsidRPr="00000000" w14:paraId="0000000C">
            <w:pPr>
              <w:pBdr>
                <w:top w:color="auto" w:space="0" w:sz="0" w:val="none"/>
                <w:bottom w:color="auto" w:space="10" w:sz="0" w:val="none"/>
              </w:pBdr>
              <w:spacing w:after="240" w:before="240" w:lineRule="auto"/>
              <w:ind w:left="-20" w:firstLine="0"/>
              <w:jc w:val="both"/>
              <w:rPr>
                <w:i w:val="1"/>
                <w:sz w:val="24"/>
                <w:szCs w:val="24"/>
                <w:highlight w:val="white"/>
              </w:rPr>
            </w:pPr>
            <w:r w:rsidDel="00000000" w:rsidR="00000000" w:rsidRPr="00000000">
              <w:rPr>
                <w:i w:val="1"/>
                <w:sz w:val="24"/>
                <w:szCs w:val="24"/>
                <w:highlight w:val="white"/>
                <w:rtl w:val="0"/>
              </w:rPr>
              <w:t xml:space="preserve">Komentar</w:t>
            </w:r>
          </w:p>
        </w:tc>
      </w:tr>
      <w:tr>
        <w:trPr>
          <w:cantSplit w:val="0"/>
          <w:trHeight w:val="1460" w:hRule="atLeast"/>
          <w:tblHeader w:val="0"/>
        </w:trPr>
        <w:tc>
          <w:tcPr>
            <w:tcBorders>
              <w:top w:color="000001" w:space="0" w:sz="6" w:val="single"/>
              <w:left w:color="000001" w:space="0" w:sz="6" w:val="single"/>
              <w:bottom w:color="000001"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bottom w:color="auto" w:space="10" w:sz="0" w:val="none"/>
              </w:pBdr>
              <w:spacing w:after="240" w:before="240" w:lineRule="auto"/>
              <w:ind w:left="-20" w:firstLine="0"/>
              <w:jc w:val="both"/>
              <w:rPr>
                <w:highlight w:val="white"/>
              </w:rPr>
            </w:pPr>
            <w:r w:rsidDel="00000000" w:rsidR="00000000" w:rsidRPr="00000000">
              <w:rPr>
                <w:highlight w:val="white"/>
                <w:rtl w:val="0"/>
              </w:rPr>
              <w:t xml:space="preserve">aaabbbccc</w:t>
            </w:r>
          </w:p>
          <w:p w:rsidR="00000000" w:rsidDel="00000000" w:rsidP="00000000" w:rsidRDefault="00000000" w:rsidRPr="00000000" w14:paraId="0000000E">
            <w:pPr>
              <w:pBdr>
                <w:top w:color="auto" w:space="0" w:sz="0" w:val="none"/>
                <w:bottom w:color="auto" w:space="10" w:sz="0" w:val="none"/>
              </w:pBdr>
              <w:spacing w:after="240" w:before="240" w:lineRule="auto"/>
              <w:ind w:left="-20" w:firstLine="0"/>
              <w:jc w:val="both"/>
              <w:rPr>
                <w:highlight w:val="white"/>
              </w:rPr>
            </w:pPr>
            <w:r w:rsidDel="00000000" w:rsidR="00000000" w:rsidRPr="00000000">
              <w:rPr>
                <w:highlight w:val="white"/>
                <w:rtl w:val="0"/>
              </w:rPr>
              <w:t xml:space="preserve">abc</w:t>
            </w:r>
          </w:p>
        </w:tc>
        <w:tc>
          <w:tcPr>
            <w:tcBorders>
              <w:top w:color="000001" w:space="0" w:sz="6" w:val="single"/>
              <w:left w:color="000001" w:space="0" w:sz="6" w:val="single"/>
              <w:bottom w:color="000001"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bottom w:color="auto" w:space="10" w:sz="0" w:val="none"/>
              </w:pBdr>
              <w:spacing w:after="240" w:before="240" w:lineRule="auto"/>
              <w:ind w:left="-20" w:firstLine="0"/>
              <w:jc w:val="both"/>
              <w:rPr>
                <w:highlight w:val="white"/>
              </w:rPr>
            </w:pPr>
            <w:r w:rsidDel="00000000" w:rsidR="00000000" w:rsidRPr="00000000">
              <w:rPr>
                <w:highlight w:val="white"/>
                <w:rtl w:val="0"/>
              </w:rPr>
              <w:t xml:space="preserve">3</w:t>
            </w:r>
          </w:p>
        </w:tc>
        <w:tc>
          <w:tcPr>
            <w:tcBorders>
              <w:top w:color="000001" w:space="0" w:sz="6" w:val="single"/>
              <w:left w:color="000001" w:space="0" w:sz="6" w:val="single"/>
              <w:bottom w:color="000001" w:space="0" w:sz="6" w:val="single"/>
              <w:right w:color="000001" w:space="0" w:sz="6" w:val="single"/>
            </w:tcBorders>
            <w:tcMar>
              <w:top w:w="100.0" w:type="dxa"/>
              <w:left w:w="100.0" w:type="dxa"/>
              <w:bottom w:w="100.0" w:type="dxa"/>
              <w:right w:w="100.0" w:type="dxa"/>
            </w:tcMar>
            <w:vAlign w:val="top"/>
          </w:tcPr>
          <w:p w:rsidR="00000000" w:rsidDel="00000000" w:rsidP="00000000" w:rsidRDefault="00000000" w:rsidRPr="00000000" w14:paraId="00000010">
            <w:pPr>
              <w:pBdr>
                <w:top w:color="auto" w:space="0" w:sz="0" w:val="none"/>
                <w:bottom w:color="auto" w:space="10" w:sz="0" w:val="none"/>
              </w:pBdr>
              <w:spacing w:after="240" w:before="240" w:lineRule="auto"/>
              <w:ind w:left="-20" w:firstLine="0"/>
              <w:rPr>
                <w:highlight w:val="white"/>
              </w:rPr>
            </w:pPr>
            <w:r w:rsidDel="00000000" w:rsidR="00000000" w:rsidRPr="00000000">
              <w:rPr>
                <w:highlight w:val="white"/>
                <w:rtl w:val="0"/>
              </w:rPr>
              <w:t xml:space="preserve">Bego na raspolaganju ima tačno onoliko kockica svake vrste koliko mu je potrebno da napravi 3 figure.</w:t>
            </w:r>
          </w:p>
        </w:tc>
      </w:tr>
      <w:tr>
        <w:trPr>
          <w:cantSplit w:val="0"/>
          <w:trHeight w:val="1460" w:hRule="atLeast"/>
          <w:tblHeader w:val="0"/>
        </w:trPr>
        <w:tc>
          <w:tcPr>
            <w:tcBorders>
              <w:top w:color="000001" w:space="0" w:sz="6" w:val="single"/>
              <w:left w:color="000001" w:space="0" w:sz="6" w:val="single"/>
              <w:bottom w:color="000001"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pBdr>
                <w:top w:color="auto" w:space="0" w:sz="0" w:val="none"/>
                <w:bottom w:color="auto" w:space="10" w:sz="0" w:val="none"/>
              </w:pBdr>
              <w:spacing w:after="240" w:before="240" w:lineRule="auto"/>
              <w:ind w:left="-20" w:firstLine="0"/>
              <w:jc w:val="both"/>
              <w:rPr>
                <w:highlight w:val="white"/>
              </w:rPr>
            </w:pPr>
            <w:r w:rsidDel="00000000" w:rsidR="00000000" w:rsidRPr="00000000">
              <w:rPr>
                <w:highlight w:val="white"/>
                <w:rtl w:val="0"/>
              </w:rPr>
              <w:t xml:space="preserve">aabc</w:t>
            </w:r>
          </w:p>
          <w:p w:rsidR="00000000" w:rsidDel="00000000" w:rsidP="00000000" w:rsidRDefault="00000000" w:rsidRPr="00000000" w14:paraId="00000012">
            <w:pPr>
              <w:pBdr>
                <w:top w:color="auto" w:space="0" w:sz="0" w:val="none"/>
                <w:bottom w:color="auto" w:space="10" w:sz="0" w:val="none"/>
              </w:pBdr>
              <w:spacing w:after="240" w:before="240" w:lineRule="auto"/>
              <w:ind w:left="-20" w:firstLine="0"/>
              <w:jc w:val="both"/>
              <w:rPr>
                <w:highlight w:val="white"/>
              </w:rPr>
            </w:pPr>
            <w:r w:rsidDel="00000000" w:rsidR="00000000" w:rsidRPr="00000000">
              <w:rPr>
                <w:highlight w:val="white"/>
                <w:rtl w:val="0"/>
              </w:rPr>
              <w:t xml:space="preserve">abd</w:t>
            </w:r>
          </w:p>
        </w:tc>
        <w:tc>
          <w:tcPr>
            <w:tcBorders>
              <w:top w:color="000001" w:space="0" w:sz="6" w:val="single"/>
              <w:left w:color="000001" w:space="0" w:sz="6" w:val="single"/>
              <w:bottom w:color="000001"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pBdr>
                <w:top w:color="auto" w:space="0" w:sz="0" w:val="none"/>
                <w:bottom w:color="auto" w:space="10" w:sz="0" w:val="none"/>
              </w:pBdr>
              <w:spacing w:after="240" w:before="240" w:lineRule="auto"/>
              <w:ind w:left="-20" w:firstLine="0"/>
              <w:jc w:val="both"/>
              <w:rPr>
                <w:highlight w:val="white"/>
              </w:rPr>
            </w:pPr>
            <w:r w:rsidDel="00000000" w:rsidR="00000000" w:rsidRPr="00000000">
              <w:rPr>
                <w:highlight w:val="white"/>
                <w:rtl w:val="0"/>
              </w:rPr>
              <w:t xml:space="preserve">0</w:t>
            </w:r>
          </w:p>
        </w:tc>
        <w:tc>
          <w:tcPr>
            <w:tcBorders>
              <w:top w:color="000001" w:space="0" w:sz="6" w:val="single"/>
              <w:left w:color="000001" w:space="0" w:sz="6" w:val="single"/>
              <w:bottom w:color="000001" w:space="0" w:sz="6" w:val="single"/>
              <w:right w:color="000001" w:space="0" w:sz="6" w:val="single"/>
            </w:tcBorders>
            <w:tcMar>
              <w:top w:w="100.0" w:type="dxa"/>
              <w:left w:w="100.0" w:type="dxa"/>
              <w:bottom w:w="100.0" w:type="dxa"/>
              <w:right w:w="100.0" w:type="dxa"/>
            </w:tcMar>
            <w:vAlign w:val="top"/>
          </w:tcPr>
          <w:p w:rsidR="00000000" w:rsidDel="00000000" w:rsidP="00000000" w:rsidRDefault="00000000" w:rsidRPr="00000000" w14:paraId="00000014">
            <w:pPr>
              <w:pBdr>
                <w:top w:color="auto" w:space="0" w:sz="0" w:val="none"/>
                <w:bottom w:color="auto" w:space="10" w:sz="0" w:val="none"/>
              </w:pBdr>
              <w:spacing w:after="240" w:before="240" w:lineRule="auto"/>
              <w:ind w:left="-20" w:firstLine="0"/>
              <w:rPr>
                <w:highlight w:val="white"/>
              </w:rPr>
            </w:pPr>
            <w:r w:rsidDel="00000000" w:rsidR="00000000" w:rsidRPr="00000000">
              <w:rPr>
                <w:highlight w:val="white"/>
                <w:rtl w:val="0"/>
              </w:rPr>
              <w:t xml:space="preserve">Novi set lego kockica uopšte ne sadrži kockicu tipa d koja je neophodna za Beginu omiljenu figuru, tako da on ne može napraviti niti jednu figuru.</w:t>
            </w:r>
          </w:p>
        </w:tc>
      </w:tr>
      <w:tr>
        <w:trPr>
          <w:cantSplit w:val="0"/>
          <w:trHeight w:val="1460" w:hRule="atLeast"/>
          <w:tblHeader w:val="0"/>
        </w:trPr>
        <w:tc>
          <w:tcPr>
            <w:tcBorders>
              <w:top w:color="000001" w:space="0" w:sz="6" w:val="single"/>
              <w:left w:color="000001" w:space="0" w:sz="6" w:val="single"/>
              <w:bottom w:color="000001"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bottom w:color="auto" w:space="10" w:sz="0" w:val="none"/>
              </w:pBdr>
              <w:spacing w:after="240" w:before="240" w:lineRule="auto"/>
              <w:ind w:left="-20" w:firstLine="0"/>
              <w:jc w:val="both"/>
              <w:rPr>
                <w:highlight w:val="white"/>
              </w:rPr>
            </w:pPr>
            <w:r w:rsidDel="00000000" w:rsidR="00000000" w:rsidRPr="00000000">
              <w:rPr>
                <w:highlight w:val="white"/>
                <w:rtl w:val="0"/>
              </w:rPr>
              <w:t xml:space="preserve">azzzabb</w:t>
            </w:r>
          </w:p>
          <w:p w:rsidR="00000000" w:rsidDel="00000000" w:rsidP="00000000" w:rsidRDefault="00000000" w:rsidRPr="00000000" w14:paraId="00000016">
            <w:pPr>
              <w:pBdr>
                <w:top w:color="auto" w:space="0" w:sz="0" w:val="none"/>
                <w:bottom w:color="auto" w:space="10" w:sz="0" w:val="none"/>
              </w:pBdr>
              <w:spacing w:after="240" w:before="240" w:lineRule="auto"/>
              <w:ind w:left="-20" w:firstLine="0"/>
              <w:jc w:val="both"/>
              <w:rPr>
                <w:highlight w:val="white"/>
              </w:rPr>
            </w:pPr>
            <w:r w:rsidDel="00000000" w:rsidR="00000000" w:rsidRPr="00000000">
              <w:rPr>
                <w:highlight w:val="white"/>
                <w:rtl w:val="0"/>
              </w:rPr>
              <w:t xml:space="preserve">zaba</w:t>
            </w:r>
          </w:p>
        </w:tc>
        <w:tc>
          <w:tcPr>
            <w:tcBorders>
              <w:top w:color="000001" w:space="0" w:sz="6" w:val="single"/>
              <w:left w:color="000001" w:space="0" w:sz="6" w:val="single"/>
              <w:bottom w:color="000001" w:space="0" w:sz="6"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bottom w:color="auto" w:space="10" w:sz="0" w:val="none"/>
              </w:pBdr>
              <w:spacing w:after="240" w:before="240" w:lineRule="auto"/>
              <w:ind w:left="-20" w:firstLine="0"/>
              <w:jc w:val="both"/>
              <w:rPr>
                <w:highlight w:val="white"/>
              </w:rPr>
            </w:pPr>
            <w:r w:rsidDel="00000000" w:rsidR="00000000" w:rsidRPr="00000000">
              <w:rPr>
                <w:highlight w:val="white"/>
                <w:rtl w:val="0"/>
              </w:rPr>
              <w:t xml:space="preserve">1</w:t>
            </w:r>
          </w:p>
        </w:tc>
        <w:tc>
          <w:tcPr>
            <w:tcBorders>
              <w:top w:color="000001" w:space="0" w:sz="6" w:val="single"/>
              <w:left w:color="000001" w:space="0" w:sz="6" w:val="single"/>
              <w:bottom w:color="000001" w:space="0" w:sz="6" w:val="single"/>
              <w:right w:color="000001" w:space="0" w:sz="6" w:val="single"/>
            </w:tcBorders>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bottom w:color="auto" w:space="10" w:sz="0" w:val="none"/>
              </w:pBdr>
              <w:spacing w:after="240" w:before="240" w:lineRule="auto"/>
              <w:ind w:left="-20" w:firstLine="0"/>
              <w:rPr>
                <w:highlight w:val="white"/>
              </w:rPr>
            </w:pPr>
            <w:r w:rsidDel="00000000" w:rsidR="00000000" w:rsidRPr="00000000">
              <w:rPr>
                <w:highlight w:val="white"/>
                <w:rtl w:val="0"/>
              </w:rPr>
              <w:t xml:space="preserve">Nakon što Bego napravi jednu figuru, ponestat će mu figura tipa a, tako da je to jedina figura koju može napraviti.</w:t>
            </w:r>
          </w:p>
        </w:tc>
      </w:tr>
    </w:tbl>
    <w:p w:rsidR="00000000" w:rsidDel="00000000" w:rsidP="00000000" w:rsidRDefault="00000000" w:rsidRPr="00000000" w14:paraId="00000019">
      <w:pPr>
        <w:pBdr>
          <w:top w:color="auto" w:space="0" w:sz="0" w:val="none"/>
          <w:bottom w:color="auto" w:space="0" w:sz="0" w:val="none"/>
          <w:between w:color="auto" w:space="0" w:sz="0" w:val="none"/>
        </w:pBdr>
        <w:spacing w:after="240" w:before="240" w:line="288" w:lineRule="auto"/>
        <w:rPr>
          <w:highlight w:val="white"/>
        </w:rPr>
      </w:pPr>
      <w:r w:rsidDel="00000000" w:rsidR="00000000" w:rsidRPr="00000000">
        <w:rPr>
          <w:rtl w:val="0"/>
        </w:rPr>
      </w:r>
    </w:p>
    <w:p w:rsidR="00000000" w:rsidDel="00000000" w:rsidP="00000000" w:rsidRDefault="00000000" w:rsidRPr="00000000" w14:paraId="0000001A">
      <w:pPr>
        <w:spacing w:after="240" w:before="240" w:lineRule="auto"/>
        <w:jc w:val="both"/>
        <w:rPr>
          <w:b w:val="1"/>
          <w:sz w:val="26"/>
          <w:szCs w:val="26"/>
          <w:highlight w:val="white"/>
        </w:rPr>
      </w:pPr>
      <w:r w:rsidDel="00000000" w:rsidR="00000000" w:rsidRPr="00000000">
        <w:rPr>
          <w:b w:val="1"/>
          <w:sz w:val="26"/>
          <w:szCs w:val="26"/>
          <w:highlight w:val="white"/>
          <w:rtl w:val="0"/>
        </w:rPr>
        <w:t xml:space="preserve">Podzadaci</w:t>
      </w:r>
    </w:p>
    <w:p w:rsidR="00000000" w:rsidDel="00000000" w:rsidP="00000000" w:rsidRDefault="00000000" w:rsidRPr="00000000" w14:paraId="0000001B">
      <w:pPr>
        <w:spacing w:after="240" w:before="240" w:lineRule="auto"/>
        <w:rPr>
          <w:highlight w:val="white"/>
        </w:rPr>
      </w:pPr>
      <w:r w:rsidDel="00000000" w:rsidR="00000000" w:rsidRPr="00000000">
        <w:rPr>
          <w:highlight w:val="white"/>
          <w:rtl w:val="0"/>
        </w:rPr>
        <w:t xml:space="preserve">Podzadatak 1 (5 bodova)</w:t>
      </w:r>
    </w:p>
    <w:p w:rsidR="00000000" w:rsidDel="00000000" w:rsidP="00000000" w:rsidRDefault="00000000" w:rsidRPr="00000000" w14:paraId="0000001C">
      <w:pPr>
        <w:spacing w:after="240" w:before="240" w:lineRule="auto"/>
        <w:rPr>
          <w:highlight w:val="white"/>
        </w:rPr>
      </w:pPr>
      <w:r w:rsidDel="00000000" w:rsidR="00000000" w:rsidRPr="00000000">
        <w:rPr>
          <w:highlight w:val="white"/>
          <w:rtl w:val="0"/>
        </w:rPr>
        <w:t xml:space="preserve">Oba stringa su identična.</w:t>
      </w:r>
    </w:p>
    <w:p w:rsidR="00000000" w:rsidDel="00000000" w:rsidP="00000000" w:rsidRDefault="00000000" w:rsidRPr="00000000" w14:paraId="0000001D">
      <w:pPr>
        <w:spacing w:after="240" w:before="240" w:lineRule="auto"/>
        <w:rPr>
          <w:highlight w:val="white"/>
        </w:rPr>
      </w:pPr>
      <w:r w:rsidDel="00000000" w:rsidR="00000000" w:rsidRPr="00000000">
        <w:rPr>
          <w:highlight w:val="white"/>
          <w:rtl w:val="0"/>
        </w:rPr>
        <w:t xml:space="preserve">Podzadatak 2 (11 bodova)</w:t>
      </w:r>
    </w:p>
    <w:p w:rsidR="00000000" w:rsidDel="00000000" w:rsidP="00000000" w:rsidRDefault="00000000" w:rsidRPr="00000000" w14:paraId="0000001E">
      <w:pPr>
        <w:spacing w:after="240" w:before="240" w:lineRule="auto"/>
        <w:rPr>
          <w:highlight w:val="white"/>
        </w:rPr>
      </w:pPr>
      <w:r w:rsidDel="00000000" w:rsidR="00000000" w:rsidRPr="00000000">
        <w:rPr>
          <w:highlight w:val="white"/>
          <w:rtl w:val="0"/>
        </w:rPr>
        <w:t xml:space="preserve">Set lego kockica ima samo jednu vrstu kockica, a Begina omiljena figura se sastoji također samo od jedne vrste kockica (ne nužno iste vrste kao u setu).</w:t>
      </w:r>
    </w:p>
    <w:p w:rsidR="00000000" w:rsidDel="00000000" w:rsidP="00000000" w:rsidRDefault="00000000" w:rsidRPr="00000000" w14:paraId="0000001F">
      <w:pPr>
        <w:spacing w:after="240" w:before="240" w:lineRule="auto"/>
        <w:rPr>
          <w:highlight w:val="white"/>
        </w:rPr>
      </w:pPr>
      <w:r w:rsidDel="00000000" w:rsidR="00000000" w:rsidRPr="00000000">
        <w:rPr>
          <w:highlight w:val="white"/>
          <w:rtl w:val="0"/>
        </w:rPr>
        <w:t xml:space="preserve">Podzadatak 3 (14 bodova)</w:t>
      </w:r>
    </w:p>
    <w:p w:rsidR="00000000" w:rsidDel="00000000" w:rsidP="00000000" w:rsidRDefault="00000000" w:rsidRPr="00000000" w14:paraId="00000020">
      <w:pPr>
        <w:spacing w:after="240" w:before="240" w:lineRule="auto"/>
        <w:rPr>
          <w:highlight w:val="white"/>
        </w:rPr>
      </w:pPr>
      <w:r w:rsidDel="00000000" w:rsidR="00000000" w:rsidRPr="00000000">
        <w:rPr>
          <w:highlight w:val="white"/>
          <w:rtl w:val="0"/>
        </w:rPr>
        <w:t xml:space="preserve">Ukupan broj kockica u setu jednak je broju kockica koji je potreban za Beginu omiljenu figuru.</w:t>
      </w:r>
    </w:p>
    <w:p w:rsidR="00000000" w:rsidDel="00000000" w:rsidP="00000000" w:rsidRDefault="00000000" w:rsidRPr="00000000" w14:paraId="00000021">
      <w:pPr>
        <w:spacing w:after="240" w:before="240" w:lineRule="auto"/>
        <w:rPr>
          <w:highlight w:val="white"/>
        </w:rPr>
      </w:pPr>
      <w:r w:rsidDel="00000000" w:rsidR="00000000" w:rsidRPr="00000000">
        <w:rPr>
          <w:highlight w:val="white"/>
          <w:rtl w:val="0"/>
        </w:rPr>
        <w:t xml:space="preserve">Podzadatak 4 (70 bod)</w:t>
      </w:r>
    </w:p>
    <w:p w:rsidR="00000000" w:rsidDel="00000000" w:rsidP="00000000" w:rsidRDefault="00000000" w:rsidRPr="00000000" w14:paraId="00000022">
      <w:pPr>
        <w:spacing w:after="240" w:before="240" w:lineRule="auto"/>
        <w:rPr/>
      </w:pPr>
      <w:r w:rsidDel="00000000" w:rsidR="00000000" w:rsidRPr="00000000">
        <w:rPr>
          <w:highlight w:val="white"/>
          <w:rtl w:val="0"/>
        </w:rPr>
        <w:t xml:space="preserve">Nema dodatnih ograničenja.</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