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8B4FF5" w14:textId="77777777" w:rsidR="00A91EBE" w:rsidRDefault="00A91EBE" w:rsidP="00A91EBE">
      <w:pPr>
        <w:pStyle w:val="Heading2"/>
        <w:numPr>
          <w:ilvl w:val="0"/>
          <w:numId w:val="0"/>
        </w:numPr>
        <w:tabs>
          <w:tab w:val="left" w:pos="1701"/>
        </w:tabs>
        <w:rPr>
          <w:rFonts w:cs="Arial"/>
          <w:sz w:val="26"/>
          <w:szCs w:val="26"/>
        </w:rPr>
      </w:pPr>
      <w:bookmarkStart w:id="0" w:name="_Toc45045059"/>
      <w:bookmarkStart w:id="1" w:name="_Hlk45212966"/>
      <w:bookmarkStart w:id="2" w:name="_Toc43616449"/>
      <w:bookmarkStart w:id="3" w:name="_Hlk43617120"/>
    </w:p>
    <w:p w14:paraId="1C871AB6" w14:textId="77777777" w:rsidR="00A91EBE" w:rsidRDefault="00A91EBE" w:rsidP="00A91EBE">
      <w:pPr>
        <w:pStyle w:val="BodyText"/>
      </w:pPr>
    </w:p>
    <w:p w14:paraId="061879A5" w14:textId="77777777" w:rsidR="00A91EBE" w:rsidRDefault="00A91EBE" w:rsidP="00A91EBE">
      <w:pPr>
        <w:pStyle w:val="BodyText"/>
      </w:pPr>
    </w:p>
    <w:p w14:paraId="73FF6FA4" w14:textId="77777777" w:rsidR="00A91EBE" w:rsidRPr="00A91EBE" w:rsidRDefault="00A91EBE" w:rsidP="00A91EBE">
      <w:pPr>
        <w:pStyle w:val="BodyText"/>
      </w:pPr>
    </w:p>
    <w:p w14:paraId="296ACDB8" w14:textId="77777777" w:rsidR="00A91EBE" w:rsidRDefault="00A91EBE" w:rsidP="00A91EBE">
      <w:pPr>
        <w:pStyle w:val="BodyText"/>
      </w:pPr>
    </w:p>
    <w:p w14:paraId="0162D3B4" w14:textId="77777777" w:rsidR="00A91EBE" w:rsidRDefault="00A91EBE" w:rsidP="00A91EBE">
      <w:pPr>
        <w:pStyle w:val="BodyText"/>
      </w:pPr>
    </w:p>
    <w:p w14:paraId="47605B49" w14:textId="77777777" w:rsidR="00A91EBE" w:rsidRDefault="00A91EBE" w:rsidP="00A91EBE">
      <w:pPr>
        <w:pStyle w:val="BodyText"/>
      </w:pPr>
    </w:p>
    <w:p w14:paraId="569AD084" w14:textId="77777777" w:rsidR="00A91EBE" w:rsidRDefault="00A91EBE" w:rsidP="00A91EBE">
      <w:pPr>
        <w:pStyle w:val="BodyText"/>
      </w:pPr>
    </w:p>
    <w:p w14:paraId="0C3E4AD2" w14:textId="77777777" w:rsidR="00A91EBE" w:rsidRPr="00A91EBE" w:rsidRDefault="00A91EBE" w:rsidP="00A91EBE">
      <w:pPr>
        <w:pStyle w:val="BodyText"/>
      </w:pPr>
    </w:p>
    <w:p w14:paraId="4CC91F39" w14:textId="77777777" w:rsidR="00A91EBE" w:rsidRPr="00C019AD" w:rsidRDefault="00A91EBE" w:rsidP="00A91EBE">
      <w:pPr>
        <w:spacing w:before="400" w:line="240" w:lineRule="exact"/>
        <w:ind w:right="226"/>
        <w:jc w:val="center"/>
        <w:rPr>
          <w:rFonts w:ascii="Times New Roman" w:hAnsi="Times New Roman" w:cs="Times New Roman"/>
          <w:b/>
          <w:bCs/>
          <w:sz w:val="40"/>
          <w:szCs w:val="26"/>
        </w:rPr>
      </w:pPr>
      <w:r w:rsidRPr="00C019AD">
        <w:rPr>
          <w:rFonts w:ascii="Times New Roman" w:hAnsi="Times New Roman" w:cs="Times New Roman"/>
          <w:b/>
          <w:bCs/>
          <w:sz w:val="40"/>
          <w:szCs w:val="26"/>
        </w:rPr>
        <w:t xml:space="preserve">   VOLUME</w:t>
      </w:r>
      <w:r w:rsidRPr="00C019AD">
        <w:rPr>
          <w:rFonts w:ascii="Times New Roman" w:eastAsia="Times New Roman" w:hAnsi="Times New Roman" w:cs="Times New Roman"/>
          <w:b/>
          <w:color w:val="000000"/>
          <w:sz w:val="40"/>
          <w:szCs w:val="40"/>
        </w:rPr>
        <w:t xml:space="preserve"> – I</w:t>
      </w:r>
      <w:r w:rsidRPr="00C019AD">
        <w:rPr>
          <w:rFonts w:ascii="Times New Roman" w:hAnsi="Times New Roman" w:cs="Times New Roman"/>
          <w:b/>
          <w:bCs/>
          <w:sz w:val="40"/>
          <w:szCs w:val="26"/>
        </w:rPr>
        <w:t>I</w:t>
      </w:r>
    </w:p>
    <w:p w14:paraId="5ABFABBE" w14:textId="77777777" w:rsidR="00A91EBE" w:rsidRDefault="00A91EBE" w:rsidP="00A91EBE">
      <w:pPr>
        <w:tabs>
          <w:tab w:val="left" w:pos="1200"/>
          <w:tab w:val="center" w:pos="4658"/>
        </w:tabs>
        <w:spacing w:before="100" w:line="276" w:lineRule="auto"/>
        <w:jc w:val="center"/>
        <w:rPr>
          <w:rFonts w:ascii="Times New Roman" w:hAnsi="Times New Roman" w:cs="Times New Roman"/>
          <w:b/>
          <w:bCs/>
          <w:sz w:val="36"/>
          <w:szCs w:val="36"/>
        </w:rPr>
      </w:pPr>
      <w:r w:rsidRPr="00C019AD">
        <w:rPr>
          <w:rFonts w:ascii="Times New Roman" w:eastAsia="Times New Roman" w:hAnsi="Times New Roman" w:cs="Times New Roman"/>
          <w:b/>
          <w:color w:val="000000"/>
          <w:sz w:val="40"/>
          <w:szCs w:val="40"/>
        </w:rPr>
        <w:t xml:space="preserve">SECTION – </w:t>
      </w:r>
      <w:r>
        <w:rPr>
          <w:rFonts w:ascii="Times New Roman" w:eastAsia="Times New Roman" w:hAnsi="Times New Roman" w:cs="Times New Roman"/>
          <w:b/>
          <w:color w:val="000000"/>
          <w:sz w:val="40"/>
          <w:szCs w:val="40"/>
        </w:rPr>
        <w:t>6B</w:t>
      </w:r>
      <w:r w:rsidRPr="00C019AD">
        <w:rPr>
          <w:rFonts w:ascii="Times New Roman" w:eastAsia="Times New Roman" w:hAnsi="Times New Roman" w:cs="Times New Roman"/>
          <w:b/>
          <w:color w:val="000000"/>
          <w:sz w:val="40"/>
          <w:szCs w:val="40"/>
        </w:rPr>
        <w:br/>
      </w:r>
      <w:r>
        <w:rPr>
          <w:rFonts w:ascii="Times New Roman" w:hAnsi="Times New Roman" w:cs="Times New Roman"/>
          <w:b/>
          <w:bCs/>
          <w:sz w:val="36"/>
          <w:szCs w:val="36"/>
        </w:rPr>
        <w:t xml:space="preserve">TECHNICAL SPECIFICATIONS </w:t>
      </w:r>
    </w:p>
    <w:p w14:paraId="062C704B" w14:textId="77777777" w:rsidR="00A91EBE" w:rsidRDefault="00A91EBE" w:rsidP="00A91EBE">
      <w:pPr>
        <w:tabs>
          <w:tab w:val="left" w:pos="1200"/>
          <w:tab w:val="center" w:pos="4658"/>
        </w:tabs>
        <w:spacing w:before="100" w:line="276" w:lineRule="auto"/>
        <w:jc w:val="center"/>
        <w:rPr>
          <w:rFonts w:ascii="Times New Roman" w:hAnsi="Times New Roman" w:cs="Times New Roman"/>
          <w:b/>
          <w:bCs/>
          <w:sz w:val="36"/>
          <w:szCs w:val="36"/>
        </w:rPr>
      </w:pPr>
    </w:p>
    <w:p w14:paraId="71DC9FAC" w14:textId="77777777" w:rsidR="00A91EBE" w:rsidRDefault="00A91EBE" w:rsidP="00A91EBE">
      <w:pPr>
        <w:tabs>
          <w:tab w:val="left" w:pos="1200"/>
          <w:tab w:val="center" w:pos="4658"/>
        </w:tabs>
        <w:spacing w:before="100" w:line="276" w:lineRule="auto"/>
        <w:jc w:val="center"/>
        <w:rPr>
          <w:rFonts w:ascii="Times New Roman" w:hAnsi="Times New Roman" w:cs="Times New Roman"/>
          <w:b/>
          <w:bCs/>
          <w:sz w:val="36"/>
          <w:szCs w:val="36"/>
        </w:rPr>
      </w:pPr>
    </w:p>
    <w:p w14:paraId="37E66CB1" w14:textId="77777777" w:rsidR="00A91EBE" w:rsidRDefault="00A91EBE" w:rsidP="00A91EBE">
      <w:pPr>
        <w:tabs>
          <w:tab w:val="left" w:pos="1200"/>
          <w:tab w:val="center" w:pos="4658"/>
        </w:tabs>
        <w:spacing w:before="100" w:line="276" w:lineRule="auto"/>
        <w:jc w:val="center"/>
        <w:rPr>
          <w:rFonts w:ascii="Times New Roman" w:hAnsi="Times New Roman" w:cs="Times New Roman"/>
          <w:b/>
          <w:bCs/>
          <w:sz w:val="36"/>
          <w:szCs w:val="36"/>
        </w:rPr>
      </w:pPr>
    </w:p>
    <w:p w14:paraId="1DE488A9" w14:textId="77777777" w:rsidR="00A91EBE" w:rsidRDefault="00A91EBE" w:rsidP="00A91EBE">
      <w:pPr>
        <w:tabs>
          <w:tab w:val="left" w:pos="1200"/>
          <w:tab w:val="center" w:pos="4658"/>
        </w:tabs>
        <w:spacing w:before="100" w:line="276" w:lineRule="auto"/>
        <w:jc w:val="center"/>
        <w:rPr>
          <w:rFonts w:ascii="Times New Roman" w:hAnsi="Times New Roman" w:cs="Times New Roman"/>
          <w:b/>
          <w:bCs/>
          <w:sz w:val="36"/>
          <w:szCs w:val="36"/>
        </w:rPr>
      </w:pPr>
    </w:p>
    <w:p w14:paraId="635B845F" w14:textId="77777777" w:rsidR="00A91EBE" w:rsidRDefault="00A91EBE" w:rsidP="00A91EBE">
      <w:pPr>
        <w:tabs>
          <w:tab w:val="left" w:pos="1200"/>
          <w:tab w:val="center" w:pos="4658"/>
        </w:tabs>
        <w:spacing w:before="100" w:line="276" w:lineRule="auto"/>
        <w:jc w:val="center"/>
        <w:rPr>
          <w:rFonts w:ascii="Times New Roman" w:hAnsi="Times New Roman" w:cs="Times New Roman"/>
          <w:b/>
          <w:bCs/>
          <w:sz w:val="36"/>
          <w:szCs w:val="36"/>
        </w:rPr>
      </w:pPr>
    </w:p>
    <w:p w14:paraId="48F22D91" w14:textId="77777777" w:rsidR="00A91EBE" w:rsidRDefault="00A91EBE" w:rsidP="00A91EBE">
      <w:pPr>
        <w:tabs>
          <w:tab w:val="left" w:pos="1200"/>
          <w:tab w:val="center" w:pos="4658"/>
        </w:tabs>
        <w:spacing w:before="100" w:line="276" w:lineRule="auto"/>
        <w:jc w:val="center"/>
        <w:rPr>
          <w:rFonts w:ascii="Times New Roman" w:hAnsi="Times New Roman" w:cs="Times New Roman"/>
          <w:b/>
          <w:bCs/>
          <w:sz w:val="36"/>
          <w:szCs w:val="36"/>
        </w:rPr>
      </w:pPr>
    </w:p>
    <w:p w14:paraId="0DCAF396" w14:textId="77777777" w:rsidR="00A91EBE" w:rsidRDefault="00A91EBE" w:rsidP="00A91EBE">
      <w:pPr>
        <w:tabs>
          <w:tab w:val="left" w:pos="1200"/>
          <w:tab w:val="center" w:pos="4658"/>
        </w:tabs>
        <w:spacing w:before="100" w:line="276" w:lineRule="auto"/>
        <w:jc w:val="center"/>
        <w:rPr>
          <w:rFonts w:ascii="Times New Roman" w:hAnsi="Times New Roman" w:cs="Times New Roman"/>
          <w:b/>
          <w:bCs/>
          <w:sz w:val="36"/>
          <w:szCs w:val="36"/>
        </w:rPr>
      </w:pPr>
    </w:p>
    <w:p w14:paraId="3DEF8826" w14:textId="77777777" w:rsidR="00A91EBE" w:rsidRDefault="00A91EBE" w:rsidP="00A91EBE">
      <w:pPr>
        <w:tabs>
          <w:tab w:val="left" w:pos="1200"/>
          <w:tab w:val="center" w:pos="4658"/>
        </w:tabs>
        <w:spacing w:before="100" w:line="276" w:lineRule="auto"/>
        <w:jc w:val="center"/>
        <w:rPr>
          <w:rFonts w:ascii="Times New Roman" w:hAnsi="Times New Roman" w:cs="Times New Roman"/>
          <w:b/>
          <w:bCs/>
          <w:sz w:val="36"/>
          <w:szCs w:val="36"/>
        </w:rPr>
      </w:pPr>
    </w:p>
    <w:p w14:paraId="2946FEA9" w14:textId="77777777" w:rsidR="00A91EBE" w:rsidRDefault="00A91EBE" w:rsidP="00A91EBE">
      <w:pPr>
        <w:tabs>
          <w:tab w:val="left" w:pos="1200"/>
          <w:tab w:val="center" w:pos="4658"/>
        </w:tabs>
        <w:spacing w:before="100" w:line="276" w:lineRule="auto"/>
        <w:jc w:val="center"/>
        <w:rPr>
          <w:rFonts w:ascii="Times New Roman" w:hAnsi="Times New Roman" w:cs="Times New Roman"/>
          <w:b/>
          <w:bCs/>
          <w:sz w:val="36"/>
          <w:szCs w:val="36"/>
        </w:rPr>
      </w:pPr>
    </w:p>
    <w:p w14:paraId="23A45F9B" w14:textId="77777777" w:rsidR="00A91EBE" w:rsidRDefault="00A91EBE" w:rsidP="00A91EBE">
      <w:pPr>
        <w:tabs>
          <w:tab w:val="left" w:pos="1200"/>
          <w:tab w:val="center" w:pos="4658"/>
        </w:tabs>
        <w:spacing w:before="100" w:line="276" w:lineRule="auto"/>
        <w:jc w:val="center"/>
        <w:rPr>
          <w:rFonts w:ascii="Times New Roman" w:hAnsi="Times New Roman" w:cs="Times New Roman"/>
          <w:b/>
          <w:bCs/>
          <w:sz w:val="36"/>
          <w:szCs w:val="36"/>
        </w:rPr>
      </w:pPr>
    </w:p>
    <w:p w14:paraId="73F47859" w14:textId="77777777" w:rsidR="00A91EBE" w:rsidRDefault="00A91EBE" w:rsidP="00A91EBE">
      <w:pPr>
        <w:tabs>
          <w:tab w:val="left" w:pos="1200"/>
          <w:tab w:val="center" w:pos="4658"/>
        </w:tabs>
        <w:spacing w:before="100" w:line="276" w:lineRule="auto"/>
        <w:jc w:val="center"/>
        <w:rPr>
          <w:rFonts w:ascii="Arial" w:hAnsi="Arial" w:cs="Arial"/>
          <w:b/>
          <w:sz w:val="26"/>
          <w:szCs w:val="26"/>
          <w:highlight w:val="yellow"/>
        </w:rPr>
      </w:pPr>
    </w:p>
    <w:p w14:paraId="04B9F3A2" w14:textId="77777777" w:rsidR="00CF589C" w:rsidRPr="00CF4772" w:rsidRDefault="00CF589C" w:rsidP="009C7977">
      <w:pPr>
        <w:pStyle w:val="Heading1"/>
        <w:rPr>
          <w:sz w:val="28"/>
        </w:rPr>
      </w:pPr>
      <w:bookmarkStart w:id="4" w:name="_Toc436547041"/>
      <w:r w:rsidRPr="00CF4772">
        <w:rPr>
          <w:sz w:val="28"/>
        </w:rPr>
        <w:lastRenderedPageBreak/>
        <w:t xml:space="preserve">GENERAL </w:t>
      </w:r>
    </w:p>
    <w:p w14:paraId="6CC446B8" w14:textId="77777777" w:rsidR="00CF589C" w:rsidRPr="00CF589C" w:rsidRDefault="00CF589C" w:rsidP="009C7977">
      <w:pPr>
        <w:pStyle w:val="Bodytext0"/>
        <w:ind w:left="720"/>
      </w:pPr>
      <w:r w:rsidRPr="00CF589C">
        <w:t xml:space="preserve">The work specified in this section covers the construction of breakwaters. The intent of these specifications is to describe and cover the furnishing of all labour, materials and equipment necessary to accomplish all work as herein specified and shown on the guideline drawings for the works as per Volume IIB. </w:t>
      </w:r>
    </w:p>
    <w:p w14:paraId="40D9FBE0" w14:textId="77777777" w:rsidR="00CF589C" w:rsidRPr="00CF4772" w:rsidRDefault="00CF589C" w:rsidP="009C7977">
      <w:pPr>
        <w:pStyle w:val="Heading1"/>
        <w:rPr>
          <w:sz w:val="28"/>
        </w:rPr>
      </w:pPr>
      <w:r w:rsidRPr="00CF4772">
        <w:rPr>
          <w:sz w:val="28"/>
        </w:rPr>
        <w:t xml:space="preserve">ROCK FOR BREAKWATER </w:t>
      </w:r>
    </w:p>
    <w:p w14:paraId="05A0A41C" w14:textId="77777777" w:rsidR="00CF589C" w:rsidRPr="00CF589C" w:rsidRDefault="00CF589C" w:rsidP="009C7977">
      <w:pPr>
        <w:pStyle w:val="Heading2"/>
      </w:pPr>
      <w:r w:rsidRPr="00CF589C">
        <w:t xml:space="preserve">Quarry </w:t>
      </w:r>
    </w:p>
    <w:p w14:paraId="7EC47094" w14:textId="77777777" w:rsidR="00CF589C" w:rsidRPr="00CF589C" w:rsidRDefault="00CF589C" w:rsidP="009C7977">
      <w:pPr>
        <w:pStyle w:val="Bodytext0"/>
      </w:pPr>
      <w:r w:rsidRPr="00CF589C">
        <w:t xml:space="preserve">It is the Contractor’s responsibility to identify a </w:t>
      </w:r>
      <w:proofErr w:type="gramStart"/>
      <w:r w:rsidRPr="00CF589C">
        <w:t>suitable</w:t>
      </w:r>
      <w:r w:rsidR="00427818">
        <w:t xml:space="preserve"> </w:t>
      </w:r>
      <w:r w:rsidRPr="00CF589C">
        <w:t>quarry/quarries</w:t>
      </w:r>
      <w:proofErr w:type="gramEnd"/>
      <w:r w:rsidRPr="00CF589C">
        <w:t xml:space="preserve"> with an adequate supply of rock satisfying the requirements as specified. The Contractor has to satisfy himself with nature of the rock available in the quarry and has to submit a detailed report to the </w:t>
      </w:r>
      <w:r w:rsidR="007C631C">
        <w:t>Employer</w:t>
      </w:r>
      <w:r w:rsidRPr="00CF589C">
        <w:t xml:space="preserve">’s Engineer for approval. The Contractor has to get all approvals from relevant authorities for quarrying and has to pay all the necessary fees, royalties etc. as required. </w:t>
      </w:r>
    </w:p>
    <w:p w14:paraId="511FD6A0" w14:textId="77777777" w:rsidR="00CF589C" w:rsidRPr="00CF589C" w:rsidRDefault="00CF589C" w:rsidP="009C7977">
      <w:pPr>
        <w:pStyle w:val="Bodytext0"/>
      </w:pPr>
      <w:r w:rsidRPr="00CF589C">
        <w:t xml:space="preserve">It shall be the Contractor’s responsibility to take care of all environmental aspects, historic preservation and biological constraints in the quarry. Well-trained inspectors familiar with blasting procedures, stone quality, and stone inspection techniques should be employed. </w:t>
      </w:r>
    </w:p>
    <w:p w14:paraId="4D799184" w14:textId="77777777" w:rsidR="00CF589C" w:rsidRPr="00CF589C" w:rsidRDefault="00CF589C" w:rsidP="009C7977">
      <w:pPr>
        <w:pStyle w:val="Bodytext0"/>
      </w:pPr>
      <w:r w:rsidRPr="00CF589C">
        <w:t>A record of stone quality from known quarries should be maintained for reference.</w:t>
      </w:r>
      <w:r w:rsidR="00427818">
        <w:t xml:space="preserve"> </w:t>
      </w:r>
      <w:r w:rsidRPr="00CF589C">
        <w:t xml:space="preserve">Stones representing the approved rock type in several grades should be set aside and clearly marked for visual reference to the </w:t>
      </w:r>
      <w:r w:rsidR="007C631C">
        <w:t>Employer</w:t>
      </w:r>
      <w:r w:rsidRPr="00CF589C">
        <w:t xml:space="preserve">’s Engineer. These stones should be spread out in the quarry for inspection prior to loading for transport to the site. An adequate supply of stones across the specified gradation should be maintained at the construction site. </w:t>
      </w:r>
    </w:p>
    <w:p w14:paraId="4BD0432E" w14:textId="77777777" w:rsidR="00CF589C" w:rsidRPr="00CF589C" w:rsidRDefault="00CF589C" w:rsidP="009C7977">
      <w:pPr>
        <w:pStyle w:val="Bodytext0"/>
      </w:pPr>
      <w:r w:rsidRPr="00CF589C">
        <w:t xml:space="preserve">Rock shall be transported to the site along the route approved by the </w:t>
      </w:r>
      <w:r w:rsidR="007C631C">
        <w:t>Employer</w:t>
      </w:r>
      <w:r w:rsidRPr="00CF589C">
        <w:t xml:space="preserve">’s Engineer. Rock to be placed in the work shall be bulk transported and handled in such a manner as to minimize segregation of the rock and damage to the rocks and so that the required grading is achieved in the Breakwater. Loading plant shall be maintained in an adequate state for loading the grades of material required. Where possible, suitable back-up plant shall be made available nearby. </w:t>
      </w:r>
    </w:p>
    <w:p w14:paraId="0FAE0777" w14:textId="77777777" w:rsidR="00CF589C" w:rsidRPr="00CF589C" w:rsidRDefault="00CF589C" w:rsidP="009C7977">
      <w:pPr>
        <w:pStyle w:val="Bodytext0"/>
      </w:pPr>
      <w:r w:rsidRPr="00CF589C">
        <w:t xml:space="preserve">Rock brought to site shall be stacked in a designated </w:t>
      </w:r>
      <w:r w:rsidR="00A311C0" w:rsidRPr="00CF589C">
        <w:t>stockpile</w:t>
      </w:r>
      <w:r w:rsidRPr="00CF589C">
        <w:t xml:space="preserve"> area at the project site. Rock of each grade shall be kept / placed in separate stockpiles in a predetermined / designated arrangement within the rock stockpile area. </w:t>
      </w:r>
    </w:p>
    <w:p w14:paraId="22612C36" w14:textId="77777777" w:rsidR="00CF589C" w:rsidRDefault="00CF589C" w:rsidP="009C7977">
      <w:pPr>
        <w:pStyle w:val="Bodytext0"/>
      </w:pPr>
      <w:r w:rsidRPr="00CF589C">
        <w:t xml:space="preserve">A weighbridge will be installed at a suitable location close to stockpile area by the Contractor to record the weight of all rock removed from the stockpile area. All rock used by the Contractor shall be weighed upon removal from the stockpile area before placement along the Breakwater alignment which will be the basis for interim payments and final reconciliation. All vehicles used by the Contractor for transportation of rock shall </w:t>
      </w:r>
      <w:r>
        <w:t xml:space="preserve">have a permanent identification number. Before commencement of the construction, the unladen (empty) weight of all vehicles shall be recorded in the presence of </w:t>
      </w:r>
      <w:r w:rsidR="007C631C">
        <w:t>Employer</w:t>
      </w:r>
      <w:r>
        <w:t xml:space="preserve">’s Engineer’s Representative along with the vehicles’ registration number. </w:t>
      </w:r>
    </w:p>
    <w:p w14:paraId="04E9CE24" w14:textId="77777777" w:rsidR="00CF589C" w:rsidRDefault="00CF589C" w:rsidP="009C7977">
      <w:pPr>
        <w:pStyle w:val="Heading2"/>
      </w:pPr>
      <w:r>
        <w:t xml:space="preserve">Quarried Rock </w:t>
      </w:r>
    </w:p>
    <w:p w14:paraId="1895E93D" w14:textId="77777777" w:rsidR="00CF589C" w:rsidRDefault="00CF589C" w:rsidP="009C7977">
      <w:pPr>
        <w:pStyle w:val="Bodytext0"/>
      </w:pPr>
      <w:r>
        <w:t xml:space="preserve">All rock shall be naturally occurring, dense, sound material quarried from an approved source. It shall be free from weathering, mechanical weakness and chemical decomposition, and of such character that it will resist disintegration and erosion by the action of air, water (fresh or seawater), wetting and drying, extremes of temperature and impact due to wave action or any other natural or climatic factors. It shall be free from dirt, soil, peat, loam, clay or any organic matter and all holes drilled for blasting purposes. It shall be capable of being handled and placed without fracture or damage. Quarried rock shall not contain visually observable or chemically detectable impurities or foreign matters </w:t>
      </w:r>
      <w:r>
        <w:lastRenderedPageBreak/>
        <w:t xml:space="preserve">in such quantities that these are damaging for the constructive application of the quarried stone or for the environment in which the quarried stone is to be placed. </w:t>
      </w:r>
    </w:p>
    <w:p w14:paraId="4A217871" w14:textId="77777777" w:rsidR="00CF589C" w:rsidRDefault="00CF589C" w:rsidP="009C7977">
      <w:pPr>
        <w:pStyle w:val="Heading2"/>
      </w:pPr>
      <w:r>
        <w:t xml:space="preserve">Rock Grading </w:t>
      </w:r>
    </w:p>
    <w:p w14:paraId="01165222" w14:textId="77777777" w:rsidR="00CF589C" w:rsidRDefault="00CF589C" w:rsidP="00CF4772">
      <w:pPr>
        <w:pStyle w:val="Bodytext0"/>
        <w:ind w:left="864"/>
      </w:pPr>
      <w:r>
        <w:t xml:space="preserve">Rock shall be supplied in the grading classes as per CIRIA C683 (Rock Manual). </w:t>
      </w:r>
    </w:p>
    <w:p w14:paraId="505995FA" w14:textId="77777777" w:rsidR="005855C7" w:rsidRDefault="00CF589C" w:rsidP="00CF4772">
      <w:pPr>
        <w:pStyle w:val="Bodytext0"/>
        <w:ind w:left="864"/>
      </w:pPr>
      <w:r>
        <w:t xml:space="preserve">The Contractor shall provide “reference sets” of at least 10 rocks of each grading used to be located in a prominent position at the quarry and near site entrance. </w:t>
      </w:r>
    </w:p>
    <w:p w14:paraId="17DB776F" w14:textId="77777777" w:rsidR="00CF589C" w:rsidRDefault="00CF589C" w:rsidP="00CF4772">
      <w:pPr>
        <w:pStyle w:val="Bodytext0"/>
        <w:ind w:left="864"/>
      </w:pPr>
      <w:r>
        <w:t xml:space="preserve">In </w:t>
      </w:r>
      <w:r w:rsidR="005855C7">
        <w:t>addition,</w:t>
      </w:r>
      <w:r>
        <w:t xml:space="preserve"> the Contractor shall provide a sample of a minimum of 100 rocks of each grading for weighing and measurement of 3 diameter method checks. These may be incorporated in the works after measurement and weighing. </w:t>
      </w:r>
    </w:p>
    <w:p w14:paraId="59819392" w14:textId="77777777" w:rsidR="00CF589C" w:rsidRPr="005855C7" w:rsidRDefault="00CF589C" w:rsidP="009C7977">
      <w:pPr>
        <w:pStyle w:val="Bodytext0"/>
        <w:ind w:left="0"/>
        <w:rPr>
          <w:b/>
          <w:bCs/>
        </w:rPr>
      </w:pPr>
      <w:proofErr w:type="spellStart"/>
      <w:r w:rsidRPr="005855C7">
        <w:rPr>
          <w:b/>
          <w:bCs/>
        </w:rPr>
        <w:t>i</w:t>
      </w:r>
      <w:proofErr w:type="spellEnd"/>
      <w:r w:rsidRPr="005855C7">
        <w:rPr>
          <w:b/>
          <w:bCs/>
        </w:rPr>
        <w:t xml:space="preserve">) Measurement of 3 Diameters Method </w:t>
      </w:r>
    </w:p>
    <w:p w14:paraId="5B07355C" w14:textId="77777777" w:rsidR="00CF589C" w:rsidRDefault="00CF589C" w:rsidP="00CF4772">
      <w:pPr>
        <w:pStyle w:val="Bodytext0"/>
        <w:ind w:left="851"/>
      </w:pPr>
      <w:r>
        <w:t xml:space="preserve"> The 3 Diameters method shall be used where required to verify that rock placed in the works comply with the specifications. </w:t>
      </w:r>
    </w:p>
    <w:p w14:paraId="3E96E4C9" w14:textId="77777777" w:rsidR="00CF589C" w:rsidRDefault="00CF589C" w:rsidP="00CF4772">
      <w:pPr>
        <w:pStyle w:val="Bodytext0"/>
        <w:ind w:left="851"/>
      </w:pPr>
      <w:r>
        <w:t xml:space="preserve">Rocks shall be measured along 3 mutually perpendicular diameters and the nominal dimension DN determined by the following formula: </w:t>
      </w:r>
    </w:p>
    <w:p w14:paraId="3DD3CF1B" w14:textId="77777777" w:rsidR="00CF589C" w:rsidRDefault="00CF589C" w:rsidP="00CF4772">
      <w:pPr>
        <w:pStyle w:val="Bodytext0"/>
        <w:ind w:left="851"/>
      </w:pPr>
      <w:r>
        <w:t xml:space="preserve">DN = k (D1 + D2 + D3) </w:t>
      </w:r>
    </w:p>
    <w:p w14:paraId="01BD21B8" w14:textId="77777777" w:rsidR="00CF589C" w:rsidRDefault="00CF589C" w:rsidP="00CF4772">
      <w:pPr>
        <w:pStyle w:val="Bodytext0"/>
        <w:ind w:left="851"/>
      </w:pPr>
      <w:r>
        <w:t xml:space="preserve">Initially ‘k’ may be assumed to be 0.25, however, the results of the overall rock counts and weighing shall be used to define a more accurate value of k. </w:t>
      </w:r>
    </w:p>
    <w:p w14:paraId="4FC33A54" w14:textId="77777777" w:rsidR="00CF589C" w:rsidRDefault="00CF589C" w:rsidP="00CF4772">
      <w:pPr>
        <w:pStyle w:val="Bodytext0"/>
        <w:ind w:left="851"/>
      </w:pPr>
      <w:r>
        <w:t xml:space="preserve">Measurements are taken in situ using a graduated stick and original recording sheets shall be kept for inspection by the </w:t>
      </w:r>
      <w:r w:rsidR="007C631C">
        <w:t>Employer</w:t>
      </w:r>
      <w:r>
        <w:t xml:space="preserve">’s Engineer and the </w:t>
      </w:r>
      <w:r w:rsidR="007C631C">
        <w:t>Employer</w:t>
      </w:r>
      <w:r>
        <w:t xml:space="preserve">’s Engineer reserves the right to be present at all measurements and or carryout independent parallel measurements. </w:t>
      </w:r>
    </w:p>
    <w:p w14:paraId="0FA181FC" w14:textId="77777777" w:rsidR="00CF589C" w:rsidRDefault="00CF589C" w:rsidP="00CF4772">
      <w:pPr>
        <w:pStyle w:val="Bodytext0"/>
        <w:ind w:left="851"/>
      </w:pPr>
      <w:r>
        <w:t xml:space="preserve">The relation between DN and weight is given as follows </w:t>
      </w:r>
    </w:p>
    <w:p w14:paraId="42046661" w14:textId="77777777" w:rsidR="00CF589C" w:rsidRDefault="00CF589C" w:rsidP="00CF4772">
      <w:pPr>
        <w:pStyle w:val="Bodytext0"/>
        <w:ind w:left="851"/>
      </w:pPr>
      <w:r>
        <w:t xml:space="preserve">DN = (W/γ)1/3, where W is weight of the rock and γ is unit weight of the rock. </w:t>
      </w:r>
    </w:p>
    <w:p w14:paraId="3DD87C2B" w14:textId="77777777" w:rsidR="005855C7" w:rsidRPr="005855C7" w:rsidRDefault="005855C7" w:rsidP="009C7977">
      <w:pPr>
        <w:pStyle w:val="Bodytext0"/>
        <w:ind w:left="0"/>
        <w:rPr>
          <w:b/>
          <w:bCs/>
        </w:rPr>
      </w:pPr>
      <w:r w:rsidRPr="005855C7">
        <w:rPr>
          <w:b/>
          <w:bCs/>
        </w:rPr>
        <w:t xml:space="preserve">ii) Rock Shape Ratio </w:t>
      </w:r>
    </w:p>
    <w:p w14:paraId="35204ACC" w14:textId="77777777" w:rsidR="005855C7" w:rsidRDefault="005855C7" w:rsidP="009C7977">
      <w:pPr>
        <w:pStyle w:val="Bodytext0"/>
        <w:ind w:left="720"/>
      </w:pPr>
      <w:r>
        <w:t xml:space="preserve">Rock in armour and under layer grades shall not contain more than 50% by weight of stone with a length to thickness (L/d) ratio greater than 2. Not more than 5% of the rocks shall have a length to thickness (L/d) ratio greater than 3, where the length, L, is defined as the greatest distance between two points on the stone and the thickness, d, as the minimum distance between two enclosing parallel planes through which the stone can just pass. Testing for shape ratio determination shall be undertaken on samples of at least 50 pieces taken at random from stones of mass W15 or greater. </w:t>
      </w:r>
    </w:p>
    <w:p w14:paraId="32E25165" w14:textId="77777777" w:rsidR="005855C7" w:rsidRDefault="005855C7" w:rsidP="009C7977">
      <w:pPr>
        <w:pStyle w:val="Bodytext0"/>
        <w:ind w:left="0"/>
        <w:rPr>
          <w:b/>
          <w:bCs/>
        </w:rPr>
      </w:pPr>
      <w:r w:rsidRPr="005855C7">
        <w:rPr>
          <w:b/>
          <w:bCs/>
        </w:rPr>
        <w:t>iii) Frequency of Testing</w:t>
      </w:r>
    </w:p>
    <w:p w14:paraId="2F596F00" w14:textId="77777777" w:rsidR="005855C7" w:rsidRDefault="005855C7" w:rsidP="009C7977">
      <w:pPr>
        <w:pStyle w:val="Bodytext0"/>
        <w:ind w:left="720"/>
      </w:pPr>
      <w:r w:rsidRPr="005855C7">
        <w:t xml:space="preserve">Testing shall be carried out regularly by the Contractor throughout the Contract to monitor the quality of rock on samples selected by the </w:t>
      </w:r>
      <w:r w:rsidR="007C631C">
        <w:t>Employer</w:t>
      </w:r>
      <w:r w:rsidRPr="005855C7">
        <w:t xml:space="preserve">’s Engineer. The Contractor shall carry out the testing promptly and shall report the results without delay. </w:t>
      </w:r>
    </w:p>
    <w:p w14:paraId="15042EA4" w14:textId="77777777" w:rsidR="005855C7" w:rsidRDefault="005855C7" w:rsidP="009C7977">
      <w:pPr>
        <w:pStyle w:val="Bodytext0"/>
        <w:ind w:left="720"/>
      </w:pPr>
      <w:r w:rsidRPr="005855C7">
        <w:t xml:space="preserve">The minimum frequency of testing and visual inspection required for each grade of rock shall be considered as per Table 3.41, CIRIA C683, Rock manual, 2007. </w:t>
      </w:r>
    </w:p>
    <w:p w14:paraId="5C7E02AC" w14:textId="77777777" w:rsidR="005855C7" w:rsidRDefault="005855C7" w:rsidP="009C7977">
      <w:pPr>
        <w:pStyle w:val="Heading2"/>
      </w:pPr>
      <w:r>
        <w:t xml:space="preserve">Rock Quality Requirements </w:t>
      </w:r>
    </w:p>
    <w:p w14:paraId="69396A0E" w14:textId="68DB7B1E" w:rsidR="005855C7" w:rsidRDefault="005855C7" w:rsidP="009C7977">
      <w:pPr>
        <w:pStyle w:val="Bodytext0"/>
        <w:ind w:left="720"/>
      </w:pPr>
      <w:r>
        <w:t xml:space="preserve">The Contractor shall </w:t>
      </w:r>
      <w:proofErr w:type="spellStart"/>
      <w:r>
        <w:t>provid</w:t>
      </w:r>
      <w:r w:rsidR="004F18E3">
        <w:t>fishing</w:t>
      </w:r>
      <w:r>
        <w:t>e</w:t>
      </w:r>
      <w:proofErr w:type="spellEnd"/>
      <w:r>
        <w:t xml:space="preserve"> detailed petrologic descriptions of all rock types and shall submit to the </w:t>
      </w:r>
      <w:r w:rsidR="007C631C">
        <w:t>Employer</w:t>
      </w:r>
      <w:r>
        <w:t xml:space="preserve">’s Engineer for approval test results from the proposed source from an independent laboratory, demonstrating compliance with the following criteria. Testing shall be carried out throughout the contract to the following criteria, at the frequencies indicated in this Specification. The Class/Quality of the rock shall be considered for Excellent </w:t>
      </w:r>
      <w:proofErr w:type="spellStart"/>
      <w:r>
        <w:t>to</w:t>
      </w:r>
      <w:proofErr w:type="spellEnd"/>
      <w:r>
        <w:t xml:space="preserve"> Good as per Table-3.12-CIRIA C683- Rock Manual 2007. </w:t>
      </w:r>
    </w:p>
    <w:p w14:paraId="5AA698AA" w14:textId="77777777" w:rsidR="005855C7" w:rsidRPr="005855C7" w:rsidRDefault="005855C7" w:rsidP="006626C0">
      <w:pPr>
        <w:pStyle w:val="Bodytext0"/>
        <w:numPr>
          <w:ilvl w:val="0"/>
          <w:numId w:val="38"/>
        </w:numPr>
        <w:rPr>
          <w:b/>
          <w:bCs/>
        </w:rPr>
      </w:pPr>
      <w:r w:rsidRPr="005855C7">
        <w:rPr>
          <w:b/>
          <w:bCs/>
        </w:rPr>
        <w:t xml:space="preserve">Density </w:t>
      </w:r>
    </w:p>
    <w:p w14:paraId="443B9C15" w14:textId="77777777" w:rsidR="005855C7" w:rsidRDefault="005855C7" w:rsidP="009C7977">
      <w:pPr>
        <w:pStyle w:val="Bodytext0"/>
        <w:ind w:left="720"/>
      </w:pPr>
      <w:r>
        <w:lastRenderedPageBreak/>
        <w:t xml:space="preserve">The average saturated surface-dry relative density shall be greater than 2680 kg/m3 with 90% of the stones having a density of at least 2650 kg/m3 for armour and under layer, and not less than 2600 kg/m3 for other rock grades when sampled, tested and reported in compliance with CIRIA C683, The Rock manual, 2007. The Contractor shall be deemed to possess a copy of CIRIA C683, The Rock manual, 2007 and shall provide a copy on site for reference. </w:t>
      </w:r>
    </w:p>
    <w:p w14:paraId="3DDFA1CD" w14:textId="77777777" w:rsidR="005855C7" w:rsidRDefault="005855C7" w:rsidP="009C7977">
      <w:pPr>
        <w:pStyle w:val="Bodytext0"/>
        <w:ind w:left="720"/>
      </w:pPr>
    </w:p>
    <w:p w14:paraId="474F1CF3" w14:textId="77777777" w:rsidR="005855C7" w:rsidRPr="005855C7" w:rsidRDefault="005855C7" w:rsidP="009C7977">
      <w:pPr>
        <w:pStyle w:val="Bodytext0"/>
        <w:ind w:left="0"/>
        <w:rPr>
          <w:b/>
          <w:bCs/>
        </w:rPr>
      </w:pPr>
      <w:r w:rsidRPr="005855C7">
        <w:rPr>
          <w:b/>
          <w:bCs/>
        </w:rPr>
        <w:t xml:space="preserve">b) Water Absorption </w:t>
      </w:r>
    </w:p>
    <w:p w14:paraId="41166A33" w14:textId="77777777" w:rsidR="005855C7" w:rsidRDefault="005855C7" w:rsidP="009C7977">
      <w:pPr>
        <w:pStyle w:val="Bodytext0"/>
        <w:ind w:left="720"/>
      </w:pPr>
      <w:r>
        <w:t xml:space="preserve">The average water absorption shall be not more than 2% for armour rock and under layer, and not more than 3% for other rock grades when sampled, tested and reported in compliance with CIRIA C683, The Rock manual, 2007. If the water absorption is not greater than 0.5%, the armour stone shall be assumed to be resistant to freezing and thawing and to salt crystallization. 10 pieces of armour stone shall be tested. </w:t>
      </w:r>
    </w:p>
    <w:p w14:paraId="13F4EACA" w14:textId="77777777" w:rsidR="005855C7" w:rsidRDefault="005855C7" w:rsidP="009C7977">
      <w:pPr>
        <w:pStyle w:val="Bodytext0"/>
        <w:ind w:left="720"/>
      </w:pPr>
    </w:p>
    <w:p w14:paraId="35E00D11" w14:textId="77777777" w:rsidR="005855C7" w:rsidRPr="005855C7" w:rsidRDefault="005855C7" w:rsidP="009C7977">
      <w:pPr>
        <w:pStyle w:val="Bodytext0"/>
        <w:ind w:left="0"/>
        <w:rPr>
          <w:b/>
          <w:bCs/>
        </w:rPr>
      </w:pPr>
      <w:r w:rsidRPr="005855C7">
        <w:rPr>
          <w:b/>
          <w:bCs/>
        </w:rPr>
        <w:t xml:space="preserve">(c) Resistance to Weathering </w:t>
      </w:r>
    </w:p>
    <w:p w14:paraId="6F621C2A" w14:textId="77777777" w:rsidR="005855C7" w:rsidRDefault="005855C7" w:rsidP="009C7977">
      <w:pPr>
        <w:pStyle w:val="Bodytext0"/>
        <w:ind w:left="720"/>
      </w:pPr>
      <w:r>
        <w:t xml:space="preserve"> Magnesium Sulphate Soundness for sampling testing and reporting shall be in accordance with CIRIA C683, The Rock manual, 2007. As per Table 3.12-CIRIA C683, the percentage loss of mass corresponding to Magnesium Soundness for the good category rock shall be less than 10%. If the water absorption is found to be less than 0.5%, the resistance to salt crystallization requirement is not required. Notwithstanding the requirement above, if the rock is basaltic, there shall be no occurrences of the </w:t>
      </w:r>
      <w:r w:rsidR="00C966C4">
        <w:t>Sonnen brand</w:t>
      </w:r>
      <w:r>
        <w:t xml:space="preserve"> effect in the first 20 stones tested or not more than one occurrence in the first 40 stones tested and reported in compliance with CIRIA C683, The Rock manual, 2007. </w:t>
      </w:r>
    </w:p>
    <w:p w14:paraId="21DF730B" w14:textId="77777777" w:rsidR="005855C7" w:rsidRDefault="005855C7" w:rsidP="009C7977">
      <w:pPr>
        <w:pStyle w:val="Bodytext0"/>
        <w:ind w:left="720"/>
      </w:pPr>
      <w:r>
        <w:t xml:space="preserve">If the rock exhibits layering or veins, samples shall be obtained from the individual layers by careful sawing or coring to carry out the Magnesium Sulphate Soundness test. Differences between the various layers shall be presented in test results. </w:t>
      </w:r>
    </w:p>
    <w:p w14:paraId="144D232C" w14:textId="77777777" w:rsidR="005855C7" w:rsidRDefault="005855C7" w:rsidP="009C7977">
      <w:pPr>
        <w:pStyle w:val="Bodytext0"/>
        <w:ind w:left="720"/>
      </w:pPr>
      <w:r>
        <w:t xml:space="preserve">Where layers are less than 5mm thick the Contractor shall propose alternative testing procedures to verify that layers will not contribute to early degradation of the rock. </w:t>
      </w:r>
    </w:p>
    <w:p w14:paraId="6E4B0EF8" w14:textId="77777777" w:rsidR="00A91EBE" w:rsidRDefault="00A91EBE" w:rsidP="009C7977">
      <w:pPr>
        <w:pStyle w:val="Bodytext0"/>
        <w:ind w:left="720"/>
      </w:pPr>
    </w:p>
    <w:p w14:paraId="508A44F1" w14:textId="77777777" w:rsidR="009C7977" w:rsidRPr="009C7977" w:rsidRDefault="009C7977" w:rsidP="009C7977">
      <w:pPr>
        <w:pStyle w:val="Bodytext0"/>
        <w:ind w:left="0"/>
        <w:rPr>
          <w:b/>
          <w:bCs/>
        </w:rPr>
      </w:pPr>
      <w:r>
        <w:rPr>
          <w:b/>
          <w:bCs/>
        </w:rPr>
        <w:t xml:space="preserve">(d)  </w:t>
      </w:r>
      <w:r w:rsidRPr="009C7977">
        <w:rPr>
          <w:b/>
          <w:bCs/>
        </w:rPr>
        <w:t xml:space="preserve">Impact Resistance </w:t>
      </w:r>
    </w:p>
    <w:p w14:paraId="6383AD56" w14:textId="77777777" w:rsidR="009C7977" w:rsidRDefault="009C7977" w:rsidP="009C7977">
      <w:pPr>
        <w:pStyle w:val="Bodytext0"/>
        <w:ind w:left="720"/>
      </w:pPr>
      <w:r>
        <w:t xml:space="preserve">The aggregate impact value shall be less than 30% for the standard test fraction when tested in accordance with IS 9377:1979. </w:t>
      </w:r>
    </w:p>
    <w:p w14:paraId="4D9DA9A3" w14:textId="77777777" w:rsidR="00A91EBE" w:rsidRDefault="00A91EBE" w:rsidP="009C7977">
      <w:pPr>
        <w:pStyle w:val="Bodytext0"/>
        <w:ind w:left="720"/>
      </w:pPr>
    </w:p>
    <w:p w14:paraId="3481B38C" w14:textId="77777777" w:rsidR="009C7977" w:rsidRPr="009C7977" w:rsidRDefault="009C7977" w:rsidP="009C7977">
      <w:pPr>
        <w:pStyle w:val="Bodytext0"/>
        <w:ind w:left="0"/>
        <w:rPr>
          <w:b/>
          <w:bCs/>
        </w:rPr>
      </w:pPr>
      <w:r w:rsidRPr="009C7977">
        <w:rPr>
          <w:b/>
          <w:bCs/>
        </w:rPr>
        <w:t xml:space="preserve">(e) Resistance to wear </w:t>
      </w:r>
    </w:p>
    <w:p w14:paraId="6ED1D9D3" w14:textId="77777777" w:rsidR="009C7977" w:rsidRDefault="009C7977" w:rsidP="009C7977">
      <w:pPr>
        <w:pStyle w:val="Bodytext0"/>
        <w:ind w:left="720"/>
      </w:pPr>
      <w:r>
        <w:t xml:space="preserve">When required, the resistance to wear of armour stone (excluding fragments), determined with the Los Angeles test in accordance with CIRIA Rock manual 2007. The Los Angeles coefficient shall be less than 25. Where such value is greater than 25, specific approval from the Engineer shall be sought  </w:t>
      </w:r>
    </w:p>
    <w:p w14:paraId="039E56F0" w14:textId="77777777" w:rsidR="00A91EBE" w:rsidRDefault="00A91EBE" w:rsidP="009C7977">
      <w:pPr>
        <w:pStyle w:val="Bodytext0"/>
        <w:ind w:left="720"/>
      </w:pPr>
    </w:p>
    <w:p w14:paraId="6C79DC39" w14:textId="77777777" w:rsidR="009C7977" w:rsidRPr="009C7977" w:rsidRDefault="009C7977" w:rsidP="009C7977">
      <w:pPr>
        <w:pStyle w:val="Bodytext0"/>
        <w:ind w:left="0"/>
        <w:rPr>
          <w:b/>
          <w:bCs/>
        </w:rPr>
      </w:pPr>
      <w:r w:rsidRPr="009C7977">
        <w:rPr>
          <w:b/>
          <w:bCs/>
        </w:rPr>
        <w:t xml:space="preserve">(f) Block Integrity </w:t>
      </w:r>
    </w:p>
    <w:p w14:paraId="1A0268E6" w14:textId="77777777" w:rsidR="00A91EBE" w:rsidRDefault="009C7977" w:rsidP="009C7977">
      <w:pPr>
        <w:pStyle w:val="Bodytext0"/>
        <w:ind w:left="720"/>
      </w:pPr>
      <w:r>
        <w:t xml:space="preserve">Blocks shall be free from visually observable cracks, veins, fissures, shale layers, </w:t>
      </w:r>
      <w:proofErr w:type="spellStart"/>
      <w:r>
        <w:t>styolite</w:t>
      </w:r>
      <w:proofErr w:type="spellEnd"/>
      <w:r>
        <w:t xml:space="preserve"> seams, laminations, foliation planes, cleavage planes, unit contacts or other such flaws which could lead to breakage during loading, unloading or placing. The Drop Test Breakage Index shall be less than 5% when sampled, tested and reported in compliance with CIRIA C683, The Rock manual, 2007. </w:t>
      </w:r>
    </w:p>
    <w:p w14:paraId="697F1280" w14:textId="77777777" w:rsidR="00744B02" w:rsidRDefault="00744B02" w:rsidP="009C7977">
      <w:pPr>
        <w:pStyle w:val="Bodytext0"/>
        <w:ind w:left="720"/>
      </w:pPr>
    </w:p>
    <w:p w14:paraId="4AF59543" w14:textId="77777777" w:rsidR="00CF4772" w:rsidRDefault="00CF4772" w:rsidP="009C7977">
      <w:pPr>
        <w:pStyle w:val="Bodytext0"/>
        <w:ind w:left="720"/>
      </w:pPr>
    </w:p>
    <w:p w14:paraId="4A6C003C" w14:textId="77777777" w:rsidR="009C7977" w:rsidRPr="009C7977" w:rsidRDefault="009C7977" w:rsidP="009C7977">
      <w:pPr>
        <w:pStyle w:val="Bodytext0"/>
        <w:ind w:left="0"/>
        <w:rPr>
          <w:b/>
          <w:bCs/>
        </w:rPr>
      </w:pPr>
      <w:r w:rsidRPr="009C7977">
        <w:rPr>
          <w:b/>
          <w:bCs/>
        </w:rPr>
        <w:t xml:space="preserve">(g) Compressive strength and Resistance to Breakage </w:t>
      </w:r>
    </w:p>
    <w:p w14:paraId="2C51CFEB" w14:textId="77777777" w:rsidR="009C7977" w:rsidRDefault="009C7977" w:rsidP="009C7977">
      <w:pPr>
        <w:pStyle w:val="Bodytext0"/>
        <w:ind w:left="720"/>
      </w:pPr>
      <w:r>
        <w:lastRenderedPageBreak/>
        <w:t xml:space="preserve">The resistance to breakage of armour stone (excluding fragments) shall be determined by testing compressive strength in accordance with EN 1926:1999, annex A. Mean Compressive strength of 9 specimens after striking out the lowest value from 10 specimens shall be greater than 80 MPa and compressive strength of no more than 2 specimens out of 10 shall be less than 60 MPa in accordance with EN 1926:2006 Annex-A. </w:t>
      </w:r>
    </w:p>
    <w:p w14:paraId="59A24735" w14:textId="77777777" w:rsidR="00A91EBE" w:rsidRDefault="00A91EBE" w:rsidP="009C7977">
      <w:pPr>
        <w:pStyle w:val="Bodytext0"/>
        <w:ind w:left="720"/>
      </w:pPr>
    </w:p>
    <w:p w14:paraId="4192981E" w14:textId="77777777" w:rsidR="009C7977" w:rsidRPr="009C7977" w:rsidRDefault="009C7977" w:rsidP="009C7977">
      <w:pPr>
        <w:pStyle w:val="Bodytext0"/>
        <w:ind w:left="0"/>
        <w:rPr>
          <w:b/>
          <w:bCs/>
        </w:rPr>
      </w:pPr>
      <w:r>
        <w:rPr>
          <w:b/>
          <w:bCs/>
        </w:rPr>
        <w:t xml:space="preserve">(f) </w:t>
      </w:r>
      <w:r w:rsidRPr="009C7977">
        <w:rPr>
          <w:b/>
          <w:bCs/>
        </w:rPr>
        <w:t xml:space="preserve">Impurities </w:t>
      </w:r>
    </w:p>
    <w:p w14:paraId="2FE284E6" w14:textId="77777777" w:rsidR="009C7977" w:rsidRDefault="009C7977" w:rsidP="009C7977">
      <w:pPr>
        <w:pStyle w:val="Bodytext0"/>
        <w:ind w:left="720"/>
      </w:pPr>
      <w:r>
        <w:t xml:space="preserve">Quarried rock shall not contain visually observable or chemically detectable impurities or foreign matter in such quantities that these are damaging for the construction application of the quarried stone or for the environment in which the quarried stone is to be placed. Quarried rock intended for use in a layer to be grouted with bitumen or cement shall not be covered with visually observable clay or other adhesive soil. </w:t>
      </w:r>
    </w:p>
    <w:p w14:paraId="201148C5" w14:textId="77777777" w:rsidR="009C7977" w:rsidRDefault="009C7977" w:rsidP="009C7977">
      <w:pPr>
        <w:pStyle w:val="Bodytext0"/>
        <w:ind w:left="720"/>
      </w:pPr>
    </w:p>
    <w:p w14:paraId="52215F8B" w14:textId="77777777" w:rsidR="009C7977" w:rsidRPr="009C7977" w:rsidRDefault="009C7977" w:rsidP="009C7977">
      <w:pPr>
        <w:pStyle w:val="Bodytext0"/>
        <w:ind w:left="0"/>
        <w:rPr>
          <w:b/>
          <w:bCs/>
          <w:sz w:val="22"/>
          <w:szCs w:val="24"/>
        </w:rPr>
      </w:pPr>
      <w:r w:rsidRPr="009C7977">
        <w:rPr>
          <w:b/>
          <w:bCs/>
          <w:sz w:val="22"/>
          <w:szCs w:val="24"/>
        </w:rPr>
        <w:t xml:space="preserve">Transport and Handling </w:t>
      </w:r>
    </w:p>
    <w:p w14:paraId="655B3741" w14:textId="77777777" w:rsidR="009C7977" w:rsidRPr="005855C7" w:rsidRDefault="009C7977" w:rsidP="009C7977">
      <w:pPr>
        <w:pStyle w:val="Bodytext0"/>
        <w:ind w:left="720"/>
      </w:pPr>
      <w:r>
        <w:t xml:space="preserve">Quarried rock which will be placed in the Works in bulk shall be transported and handled in such a manner as to minimize segregation of the rock. </w:t>
      </w:r>
    </w:p>
    <w:p w14:paraId="776397B2" w14:textId="77777777" w:rsidR="00AE640D" w:rsidRPr="00CF4772" w:rsidRDefault="00AE640D" w:rsidP="009C7977">
      <w:pPr>
        <w:pStyle w:val="Heading1"/>
        <w:rPr>
          <w:sz w:val="28"/>
        </w:rPr>
      </w:pPr>
      <w:r w:rsidRPr="00CF4772">
        <w:rPr>
          <w:sz w:val="28"/>
        </w:rPr>
        <w:t xml:space="preserve">FORMATION OF BREAKWATERS </w:t>
      </w:r>
    </w:p>
    <w:p w14:paraId="42BF74C3" w14:textId="77777777" w:rsidR="00AE640D" w:rsidRPr="00AE640D" w:rsidRDefault="00AE640D" w:rsidP="009C7977">
      <w:pPr>
        <w:pStyle w:val="Heading2"/>
      </w:pPr>
      <w:r w:rsidRPr="00AE640D">
        <w:t xml:space="preserve">Preparatory Work </w:t>
      </w:r>
    </w:p>
    <w:p w14:paraId="45EF224C" w14:textId="77777777" w:rsidR="00AE640D" w:rsidRPr="00AE640D" w:rsidRDefault="00AE640D" w:rsidP="009C7977">
      <w:pPr>
        <w:pStyle w:val="Bodytext0"/>
      </w:pPr>
      <w:r w:rsidRPr="00AE640D">
        <w:t xml:space="preserve">The Contractor shall submit to the </w:t>
      </w:r>
      <w:r w:rsidR="007C631C">
        <w:t>Employer</w:t>
      </w:r>
      <w:r w:rsidRPr="00AE640D">
        <w:t xml:space="preserve">’s Engineer for his approval full details of his proposed method of forming the breakwaters to the profiles indicated on the Contractor’s construction drawings. The Contractor shall not commence any permanent works until the </w:t>
      </w:r>
      <w:r w:rsidR="007C631C">
        <w:t>Employer</w:t>
      </w:r>
      <w:r w:rsidRPr="00AE640D">
        <w:t xml:space="preserve">’s Engineer has approved in writing his detailed method for forming the breakwaters. </w:t>
      </w:r>
    </w:p>
    <w:p w14:paraId="0203A610" w14:textId="77777777" w:rsidR="00AE640D" w:rsidRPr="00AE640D" w:rsidRDefault="00AE640D" w:rsidP="009C7977">
      <w:pPr>
        <w:pStyle w:val="Bodytext0"/>
      </w:pPr>
      <w:r w:rsidRPr="00AE640D">
        <w:t>The work method shall ensure that during the breakwater construction, the sequential placing of quarry run, filter, rock armour and concrete armour units, shall proceed as closely as is practical. Notwithstanding the foregoing, the Contractor shall work on clearly</w:t>
      </w:r>
      <w:r w:rsidR="000C3968">
        <w:t xml:space="preserve"> </w:t>
      </w:r>
      <w:r w:rsidRPr="00AE640D">
        <w:t xml:space="preserve">defined fronts in only one grade of materials as required at each front location. Placing of breakwater materials shall be one continuous operation, so that none of the underlying layers are left unprotected over a distance of more than 30 m. The Contractor shall take cross sections at intervals not greater than 10 m to show the finished surface levels of each stage of the breakwater construction. The Contractor shall give the </w:t>
      </w:r>
      <w:r w:rsidR="007C631C">
        <w:t>Employer</w:t>
      </w:r>
      <w:r w:rsidRPr="00AE640D">
        <w:t xml:space="preserve">’s Engineer 24 hours’ notice of his intention to carry out such work. </w:t>
      </w:r>
    </w:p>
    <w:p w14:paraId="61066F3B" w14:textId="77777777" w:rsidR="00AE640D" w:rsidRDefault="00AE640D" w:rsidP="009C7977">
      <w:pPr>
        <w:pStyle w:val="Bodytext0"/>
      </w:pPr>
      <w:r w:rsidRPr="00AE640D">
        <w:t xml:space="preserve">The Contractor shall prepare survey drawing showing the actual as built cross sections on which he should indicate the theoretical cross section profile as indicated in his construction drawings and shall present them to the </w:t>
      </w:r>
      <w:r w:rsidR="007C631C">
        <w:t>Employer</w:t>
      </w:r>
      <w:r w:rsidRPr="00AE640D">
        <w:t xml:space="preserve">’s Engineer for his approval. No subsequent stage of construction shall commence at any location until the corresponding cross section drawing has been approved in writing by the </w:t>
      </w:r>
      <w:r w:rsidR="007C631C">
        <w:t>Employer</w:t>
      </w:r>
      <w:r w:rsidRPr="00AE640D">
        <w:t xml:space="preserve">’s Engineer. </w:t>
      </w:r>
    </w:p>
    <w:p w14:paraId="4EE605D9" w14:textId="77777777" w:rsidR="00AE640D" w:rsidRPr="00AE640D" w:rsidRDefault="00AE640D" w:rsidP="009C7977">
      <w:pPr>
        <w:pStyle w:val="Bodytext0"/>
      </w:pPr>
      <w:r w:rsidRPr="00AE640D">
        <w:t>The Contractor shall take precautions against damage during construction of the breakwater due to inclement weather conditions. Any damage caused to the</w:t>
      </w:r>
      <w:r w:rsidR="000C3968">
        <w:t xml:space="preserve"> </w:t>
      </w:r>
      <w:r w:rsidRPr="00AE640D">
        <w:t>breakwaters</w:t>
      </w:r>
      <w:r w:rsidR="000C3968">
        <w:t xml:space="preserve"> </w:t>
      </w:r>
      <w:r w:rsidRPr="00AE640D">
        <w:t xml:space="preserve">during such periods shall be rectified by the Contractor at no extra cost to the </w:t>
      </w:r>
      <w:r w:rsidR="007C631C">
        <w:t>Employer</w:t>
      </w:r>
      <w:r w:rsidRPr="00AE640D">
        <w:t xml:space="preserve"> and the breakwater shall be restored to the design profiles. </w:t>
      </w:r>
    </w:p>
    <w:p w14:paraId="697B3763" w14:textId="77777777" w:rsidR="00AE640D" w:rsidRPr="00AE640D" w:rsidRDefault="00AE640D" w:rsidP="00AE640D">
      <w:pPr>
        <w:pStyle w:val="Heading2"/>
      </w:pPr>
      <w:r w:rsidRPr="00AE640D">
        <w:t xml:space="preserve">Setting Out – </w:t>
      </w:r>
      <w:r w:rsidR="00C966C4" w:rsidRPr="00AE640D">
        <w:t>Centreline</w:t>
      </w:r>
      <w:r w:rsidRPr="00AE640D">
        <w:t xml:space="preserve"> checking </w:t>
      </w:r>
    </w:p>
    <w:p w14:paraId="3708BDD6" w14:textId="77777777" w:rsidR="00AE640D" w:rsidRPr="00AE640D" w:rsidRDefault="00AE640D" w:rsidP="009C7977">
      <w:pPr>
        <w:pStyle w:val="Bodytext0"/>
      </w:pPr>
      <w:r w:rsidRPr="00AE640D">
        <w:t xml:space="preserve">The Contractor shall establish working benchmarks related to the Reference </w:t>
      </w:r>
      <w:r w:rsidR="00C966C4" w:rsidRPr="00AE640D">
        <w:t>Benchmark</w:t>
      </w:r>
      <w:r w:rsidRPr="00AE640D">
        <w:t xml:space="preserve"> in the area soon after taking possession of the site. In order to facilitate the setting out of the works, the centre line of the breakwater must be accurately established by the Contractor and approved by the </w:t>
      </w:r>
      <w:r w:rsidR="007C631C">
        <w:t>Employer</w:t>
      </w:r>
      <w:r w:rsidRPr="00AE640D">
        <w:t>’s Engineer. It must then be accurately</w:t>
      </w:r>
      <w:r w:rsidR="00F72DEB">
        <w:t xml:space="preserve"> </w:t>
      </w:r>
      <w:r w:rsidRPr="00AE640D">
        <w:t xml:space="preserve">referenced in a </w:t>
      </w:r>
      <w:r w:rsidRPr="00AE640D">
        <w:lastRenderedPageBreak/>
        <w:t xml:space="preserve">manner satisfactory to the </w:t>
      </w:r>
      <w:r w:rsidR="007C631C">
        <w:t>Employer</w:t>
      </w:r>
      <w:r w:rsidRPr="00AE640D">
        <w:t xml:space="preserve">’s Engineer. A schedule of reference dimensions shall be prepared and supplied by the Contractor to the </w:t>
      </w:r>
      <w:r w:rsidR="007C631C">
        <w:t>Employer</w:t>
      </w:r>
      <w:r w:rsidRPr="00AE640D">
        <w:t xml:space="preserve">’s Engineer. These marks shall be maintained until the works reach finished formation level and are accepted by the </w:t>
      </w:r>
      <w:r w:rsidR="007C631C">
        <w:t>Employer</w:t>
      </w:r>
      <w:r w:rsidRPr="00AE640D">
        <w:t xml:space="preserve">’s Engineer. </w:t>
      </w:r>
    </w:p>
    <w:p w14:paraId="656791A8" w14:textId="77777777" w:rsidR="00AE640D" w:rsidRPr="00AE640D" w:rsidRDefault="00AE640D" w:rsidP="00AE640D">
      <w:pPr>
        <w:pStyle w:val="Bodytext0"/>
      </w:pPr>
      <w:r w:rsidRPr="00AE640D">
        <w:t xml:space="preserve">On construction reaching the formation level stage, the centre line shall again be set out by the Contractor and when approved by the </w:t>
      </w:r>
      <w:r w:rsidR="007C631C">
        <w:t>Employer</w:t>
      </w:r>
      <w:r w:rsidRPr="00AE640D">
        <w:t xml:space="preserve">’s Engineer, shall be accurately referenced in a manner satisfactory to the </w:t>
      </w:r>
      <w:r w:rsidR="007C631C">
        <w:t>Employer</w:t>
      </w:r>
      <w:r w:rsidRPr="00AE640D">
        <w:t xml:space="preserve">’s Engineer. </w:t>
      </w:r>
    </w:p>
    <w:p w14:paraId="514BCED8" w14:textId="77777777" w:rsidR="001D0A67" w:rsidRDefault="00AE640D" w:rsidP="00AE640D">
      <w:pPr>
        <w:pStyle w:val="Bodytext0"/>
      </w:pPr>
      <w:r w:rsidRPr="00AE640D">
        <w:t xml:space="preserve">No reference mark shall be moved or withdrawn without the approval of the </w:t>
      </w:r>
      <w:r w:rsidR="007C631C">
        <w:t>Employer</w:t>
      </w:r>
      <w:r w:rsidRPr="00AE640D">
        <w:t xml:space="preserve">’s Engineer and no work shall be commenced until the centre line has been referenced. </w:t>
      </w:r>
    </w:p>
    <w:p w14:paraId="644B1520" w14:textId="77777777" w:rsidR="00AE640D" w:rsidRDefault="00AE640D" w:rsidP="00AE640D">
      <w:pPr>
        <w:pStyle w:val="Heading2"/>
      </w:pPr>
      <w:r>
        <w:t xml:space="preserve"> Inspection and Tolerances </w:t>
      </w:r>
    </w:p>
    <w:p w14:paraId="2F76529B" w14:textId="77777777" w:rsidR="00AE640D" w:rsidRDefault="00AE640D" w:rsidP="00AE640D">
      <w:pPr>
        <w:pStyle w:val="Bodytext0"/>
      </w:pPr>
      <w:r>
        <w:t xml:space="preserve">The Contractor shall provide the following for the inspection and control of the </w:t>
      </w:r>
    </w:p>
    <w:p w14:paraId="694BBFF3" w14:textId="77777777" w:rsidR="00AE640D" w:rsidRDefault="00AE640D" w:rsidP="00AE640D">
      <w:pPr>
        <w:pStyle w:val="Bodytext0"/>
      </w:pPr>
      <w:r>
        <w:t xml:space="preserve">breakwater construction: </w:t>
      </w:r>
    </w:p>
    <w:p w14:paraId="1A0FBD99" w14:textId="77777777" w:rsidR="00AE640D" w:rsidRDefault="00AE640D" w:rsidP="006626C0">
      <w:pPr>
        <w:pStyle w:val="Bodytext0"/>
        <w:numPr>
          <w:ilvl w:val="0"/>
          <w:numId w:val="36"/>
        </w:numPr>
      </w:pPr>
      <w:r>
        <w:t xml:space="preserve">A system of shore-based survey control stations </w:t>
      </w:r>
    </w:p>
    <w:p w14:paraId="68E954C5" w14:textId="77777777" w:rsidR="00AE640D" w:rsidRDefault="00AE640D" w:rsidP="006626C0">
      <w:pPr>
        <w:pStyle w:val="Bodytext0"/>
        <w:numPr>
          <w:ilvl w:val="0"/>
          <w:numId w:val="36"/>
        </w:numPr>
      </w:pPr>
      <w:r>
        <w:t xml:space="preserve">An identification and position control system which will define the position of all </w:t>
      </w:r>
    </w:p>
    <w:p w14:paraId="5A6600A0" w14:textId="77777777" w:rsidR="00AE640D" w:rsidRDefault="00AE640D" w:rsidP="006626C0">
      <w:pPr>
        <w:pStyle w:val="Bodytext0"/>
        <w:numPr>
          <w:ilvl w:val="0"/>
          <w:numId w:val="36"/>
        </w:numPr>
      </w:pPr>
      <w:r>
        <w:t xml:space="preserve">floating craft during the survey, construction, or inspection of the breakwaters </w:t>
      </w:r>
      <w:r>
        <w:tab/>
      </w:r>
    </w:p>
    <w:p w14:paraId="1632EC05" w14:textId="77777777" w:rsidR="00AE640D" w:rsidRDefault="00AE640D" w:rsidP="006626C0">
      <w:pPr>
        <w:pStyle w:val="Bodytext0"/>
        <w:numPr>
          <w:ilvl w:val="0"/>
          <w:numId w:val="36"/>
        </w:numPr>
      </w:pPr>
      <w:r>
        <w:t xml:space="preserve">Inspection divers for the control and checking of underground work </w:t>
      </w:r>
    </w:p>
    <w:p w14:paraId="3A9532E4" w14:textId="77777777" w:rsidR="00AE640D" w:rsidRDefault="00AE640D" w:rsidP="006626C0">
      <w:pPr>
        <w:pStyle w:val="Bodytext0"/>
        <w:numPr>
          <w:ilvl w:val="0"/>
          <w:numId w:val="36"/>
        </w:numPr>
      </w:pPr>
      <w:r>
        <w:t xml:space="preserve">Underwater video filming of the completed works, once in every month </w:t>
      </w:r>
    </w:p>
    <w:p w14:paraId="08CE1BB7" w14:textId="77777777" w:rsidR="00AE640D" w:rsidRDefault="00AE640D" w:rsidP="006626C0">
      <w:pPr>
        <w:pStyle w:val="Bodytext0"/>
        <w:numPr>
          <w:ilvl w:val="0"/>
          <w:numId w:val="36"/>
        </w:numPr>
      </w:pPr>
      <w:r>
        <w:t xml:space="preserve">The Contractor shall notify the </w:t>
      </w:r>
      <w:r w:rsidR="007C631C">
        <w:t>Employer</w:t>
      </w:r>
      <w:r>
        <w:t xml:space="preserve">’s Engineer each day in writing of his proposed </w:t>
      </w:r>
    </w:p>
    <w:p w14:paraId="6609E883" w14:textId="77777777" w:rsidR="00AE640D" w:rsidRDefault="00AE640D" w:rsidP="006626C0">
      <w:pPr>
        <w:pStyle w:val="Bodytext0"/>
        <w:numPr>
          <w:ilvl w:val="0"/>
          <w:numId w:val="36"/>
        </w:numPr>
      </w:pPr>
      <w:r>
        <w:t xml:space="preserve">breakwater construction programme for the next day. The notification shall be submitted </w:t>
      </w:r>
    </w:p>
    <w:p w14:paraId="2529C9CD" w14:textId="77777777" w:rsidR="00AE640D" w:rsidRDefault="00AE640D" w:rsidP="006626C0">
      <w:pPr>
        <w:pStyle w:val="Bodytext0"/>
        <w:numPr>
          <w:ilvl w:val="0"/>
          <w:numId w:val="36"/>
        </w:numPr>
      </w:pPr>
      <w:r>
        <w:t xml:space="preserve">on a standard pro-forma approved by the </w:t>
      </w:r>
      <w:r w:rsidR="007C631C">
        <w:t>Employer</w:t>
      </w:r>
      <w:r>
        <w:t xml:space="preserve">’s Engineer and which shall contain at </w:t>
      </w:r>
    </w:p>
    <w:p w14:paraId="4F2F79A4" w14:textId="77777777" w:rsidR="00AE640D" w:rsidRDefault="00AE640D" w:rsidP="006626C0">
      <w:pPr>
        <w:pStyle w:val="Bodytext0"/>
        <w:numPr>
          <w:ilvl w:val="0"/>
          <w:numId w:val="36"/>
        </w:numPr>
      </w:pPr>
      <w:r>
        <w:t xml:space="preserve">least the following information: </w:t>
      </w:r>
    </w:p>
    <w:p w14:paraId="6B5A5CF2" w14:textId="77777777" w:rsidR="00AE640D" w:rsidRDefault="00AE640D" w:rsidP="006626C0">
      <w:pPr>
        <w:pStyle w:val="Bodytext0"/>
        <w:numPr>
          <w:ilvl w:val="0"/>
          <w:numId w:val="36"/>
        </w:numPr>
      </w:pPr>
      <w:r>
        <w:t>Type of work to be executed</w:t>
      </w:r>
    </w:p>
    <w:p w14:paraId="04AC9DFD" w14:textId="77777777" w:rsidR="00AE640D" w:rsidRDefault="00AE640D" w:rsidP="006626C0">
      <w:pPr>
        <w:pStyle w:val="Bodytext0"/>
        <w:numPr>
          <w:ilvl w:val="0"/>
          <w:numId w:val="36"/>
        </w:numPr>
      </w:pPr>
      <w:r>
        <w:t xml:space="preserve">Location of each type of work </w:t>
      </w:r>
    </w:p>
    <w:p w14:paraId="6D359FF1" w14:textId="77777777" w:rsidR="00AE640D" w:rsidRDefault="00AE640D" w:rsidP="006626C0">
      <w:pPr>
        <w:pStyle w:val="Bodytext0"/>
        <w:numPr>
          <w:ilvl w:val="0"/>
          <w:numId w:val="36"/>
        </w:numPr>
      </w:pPr>
      <w:r>
        <w:t xml:space="preserve">Estimated volume of each type of material to be placed </w:t>
      </w:r>
    </w:p>
    <w:p w14:paraId="3D45C0C2" w14:textId="77777777" w:rsidR="00AE640D" w:rsidRDefault="00AE640D" w:rsidP="006626C0">
      <w:pPr>
        <w:pStyle w:val="Bodytext0"/>
        <w:numPr>
          <w:ilvl w:val="0"/>
          <w:numId w:val="36"/>
        </w:numPr>
      </w:pPr>
      <w:r>
        <w:t xml:space="preserve">Other activities such as surveys or testing of materials </w:t>
      </w:r>
    </w:p>
    <w:p w14:paraId="3800B502" w14:textId="77777777" w:rsidR="00861C72" w:rsidRPr="00861C72" w:rsidRDefault="00861C72" w:rsidP="00861C72">
      <w:pPr>
        <w:pStyle w:val="Style1"/>
      </w:pPr>
      <w:r w:rsidRPr="00861C72">
        <w:t xml:space="preserve">Inspection </w:t>
      </w:r>
    </w:p>
    <w:p w14:paraId="0E2CE219" w14:textId="77777777" w:rsidR="00861C72" w:rsidRPr="00861C72" w:rsidRDefault="00861C72" w:rsidP="009C7977">
      <w:pPr>
        <w:pStyle w:val="Bodytext0"/>
      </w:pPr>
      <w:r w:rsidRPr="00861C72">
        <w:t xml:space="preserve">The Contractor and the </w:t>
      </w:r>
      <w:r w:rsidR="007C631C">
        <w:t>Employer</w:t>
      </w:r>
      <w:r w:rsidRPr="00861C72">
        <w:t>’s Engineer shall jointly undertake inspections for rock quality, grading and shape at the quarry location. The influence of loading, transporting and</w:t>
      </w:r>
      <w:r w:rsidR="00F72DEB">
        <w:t xml:space="preserve"> </w:t>
      </w:r>
      <w:r w:rsidRPr="00861C72">
        <w:t xml:space="preserve">unloading the rock on the quality requirements shall be assessed by sampling and testing after delivery to the Site, and suitable adjustments made to quality criteria at the quarry to ensure that rock meets the specified requirements after delivery to Site. </w:t>
      </w:r>
    </w:p>
    <w:p w14:paraId="6AEAA0C9" w14:textId="77777777" w:rsidR="00861C72" w:rsidRPr="00861C72" w:rsidRDefault="00861C72" w:rsidP="00861C72">
      <w:pPr>
        <w:pStyle w:val="Style1"/>
      </w:pPr>
      <w:r w:rsidRPr="00861C72">
        <w:t xml:space="preserve">Construction of rock layers in the Breakwater </w:t>
      </w:r>
    </w:p>
    <w:p w14:paraId="462738B4" w14:textId="77777777" w:rsidR="00861C72" w:rsidRPr="00861C72" w:rsidRDefault="00861C72" w:rsidP="00861C72">
      <w:pPr>
        <w:pStyle w:val="Bodytext0"/>
      </w:pPr>
      <w:r w:rsidRPr="00861C72">
        <w:t xml:space="preserve">Placing of materials shall be in one continuous operation. No underlying layer shall be left unprotected over a distance greater than agreed or for duration greater than agreed upon with the </w:t>
      </w:r>
      <w:r w:rsidR="007C631C">
        <w:t>Employer</w:t>
      </w:r>
      <w:r w:rsidRPr="00861C72">
        <w:t xml:space="preserve">’s Engineer’s Representative. If construction activity has to be interrupted, temporary protection of the underlying layers shall be provided with the </w:t>
      </w:r>
      <w:r w:rsidRPr="00861C72">
        <w:rPr>
          <w:lang w:val="en-GB"/>
        </w:rPr>
        <w:t xml:space="preserve">same material as to be used for final construction. </w:t>
      </w:r>
    </w:p>
    <w:p w14:paraId="69B72AA1" w14:textId="77777777" w:rsidR="00861C72" w:rsidRPr="00CF4772" w:rsidRDefault="00861C72" w:rsidP="00861C72">
      <w:pPr>
        <w:pStyle w:val="Heading4"/>
        <w:rPr>
          <w:b w:val="0"/>
          <w:bCs w:val="0"/>
        </w:rPr>
      </w:pPr>
      <w:r w:rsidRPr="00CF4772">
        <w:rPr>
          <w:rStyle w:val="Heading4Char"/>
        </w:rPr>
        <w:lastRenderedPageBreak/>
        <w:t xml:space="preserve">Filter Layers </w:t>
      </w:r>
    </w:p>
    <w:p w14:paraId="32EB4924" w14:textId="77777777" w:rsidR="00861C72" w:rsidRDefault="00861C72" w:rsidP="00861C72">
      <w:pPr>
        <w:pStyle w:val="Bodytext0"/>
      </w:pPr>
      <w:r>
        <w:t xml:space="preserve">The rock shall be within the specified weight range and shall be deposited carefully in filter layers to minimize disturbance to the seabed and any previously placed rock.  </w:t>
      </w:r>
    </w:p>
    <w:p w14:paraId="0761BE14" w14:textId="77777777" w:rsidR="00861C72" w:rsidRDefault="00861C72" w:rsidP="00861C72">
      <w:pPr>
        <w:pStyle w:val="Bodytext0"/>
      </w:pPr>
      <w:r>
        <w:t xml:space="preserve">Filter layers shall be constructed preferably with waterborne equipment particularly where the depth is more than (-) 4m CD.  The technique of placing shall cause minimum segregation of the rock grading and also ensure that the specified layer widths and thickness are achieved within the specified tolerance.  </w:t>
      </w:r>
    </w:p>
    <w:p w14:paraId="4BC5AA21" w14:textId="77777777" w:rsidR="00861C72" w:rsidRDefault="00861C72" w:rsidP="00861C72">
      <w:pPr>
        <w:pStyle w:val="Bodytext0"/>
      </w:pPr>
    </w:p>
    <w:p w14:paraId="791C9BE9" w14:textId="77777777" w:rsidR="00861C72" w:rsidRDefault="00861C72" w:rsidP="00861C72">
      <w:pPr>
        <w:pStyle w:val="Heading4"/>
      </w:pPr>
      <w:r>
        <w:t xml:space="preserve">Core Mound </w:t>
      </w:r>
    </w:p>
    <w:p w14:paraId="5996375F" w14:textId="77777777" w:rsidR="00861C72" w:rsidRPr="00861C72" w:rsidRDefault="00861C72" w:rsidP="00861C72">
      <w:pPr>
        <w:pStyle w:val="BodyText"/>
      </w:pPr>
      <w:r w:rsidRPr="00861C72">
        <w:t xml:space="preserve">The core mound shall be constructed using quarry run, placed in positions and to the levels and slopes as per drawings or as directed by the </w:t>
      </w:r>
      <w:r w:rsidR="007C631C">
        <w:t>Employer</w:t>
      </w:r>
      <w:r w:rsidRPr="00861C72">
        <w:t xml:space="preserve">’s Engineer’s Representative. The possible settlement estimated to occur in the area concerned during construction and ultimately shall also be taken into account while forming the core. The core material shall be within the specified weight range. </w:t>
      </w:r>
    </w:p>
    <w:p w14:paraId="72D72FEB" w14:textId="77777777" w:rsidR="00861C72" w:rsidRPr="00861C72" w:rsidRDefault="00861C72" w:rsidP="00861C72">
      <w:pPr>
        <w:pStyle w:val="BodyText"/>
      </w:pPr>
      <w:r w:rsidRPr="00861C72">
        <w:t xml:space="preserve">Quarry run shall be placed in such a way as to ensure that the larger rock fragments are evenly distributed and smaller fragments serve to fill the spaces between them.  </w:t>
      </w:r>
    </w:p>
    <w:p w14:paraId="4456469A" w14:textId="77777777" w:rsidR="00861C72" w:rsidRPr="00861C72" w:rsidRDefault="00861C72" w:rsidP="00861C72">
      <w:pPr>
        <w:pStyle w:val="BodyText"/>
      </w:pPr>
      <w:r w:rsidRPr="00861C72">
        <w:t xml:space="preserve">Waterborne equipment shall, preferably, be used for constructing core layer. </w:t>
      </w:r>
      <w:proofErr w:type="gramStart"/>
      <w:r w:rsidRPr="00861C72">
        <w:t>However</w:t>
      </w:r>
      <w:proofErr w:type="gramEnd"/>
      <w:r w:rsidRPr="00861C72">
        <w:t xml:space="preserve"> it must be used where the depth is more than (-) 4m CD. The technique such as </w:t>
      </w:r>
      <w:proofErr w:type="gramStart"/>
      <w:r w:rsidRPr="00861C72">
        <w:t>end</w:t>
      </w:r>
      <w:proofErr w:type="gramEnd"/>
      <w:r w:rsidRPr="00861C72">
        <w:t xml:space="preserve"> tipping for placing of quarry run above (-) 4m CD may be used provided it causes minimum segregation of the rock grading and also ensure that the specified layer widths and thickness are achieved within the specified tolerance. </w:t>
      </w:r>
    </w:p>
    <w:p w14:paraId="3CDF6214" w14:textId="77777777" w:rsidR="00861C72" w:rsidRDefault="00861C72" w:rsidP="00861C72">
      <w:pPr>
        <w:pStyle w:val="BodyText"/>
      </w:pPr>
      <w:r w:rsidRPr="00861C72">
        <w:t xml:space="preserve">Tipping may cause excess of fines to settle at the top of the tipped face. This fine material and additional fine materials shall be removed by sluicing or jetting before armour layer is placed. Core shall not be constructed ahead of the armour layer by more than 30 m. </w:t>
      </w:r>
    </w:p>
    <w:p w14:paraId="60C274D4" w14:textId="77777777" w:rsidR="00861C72" w:rsidRDefault="00861C72" w:rsidP="00861C72">
      <w:pPr>
        <w:pStyle w:val="Heading4"/>
      </w:pPr>
      <w:r>
        <w:t xml:space="preserve">Armour Layers </w:t>
      </w:r>
    </w:p>
    <w:p w14:paraId="1F08C182" w14:textId="77777777" w:rsidR="00861C72" w:rsidRDefault="00861C72" w:rsidP="00861C72">
      <w:pPr>
        <w:pStyle w:val="BodyText"/>
      </w:pPr>
      <w:r>
        <w:t xml:space="preserve">Armour layers shall be placed to the levels and thickness as directed by the </w:t>
      </w:r>
      <w:r w:rsidR="007C631C">
        <w:t>Employer</w:t>
      </w:r>
      <w:r>
        <w:t xml:space="preserve">’s Engineer’s Representative, based upon the levels to which the core is constructed, and to the thickness shown on the drawings.  </w:t>
      </w:r>
    </w:p>
    <w:p w14:paraId="2DF45F8F" w14:textId="77777777" w:rsidR="00861C72" w:rsidRDefault="00861C72" w:rsidP="00861C72">
      <w:pPr>
        <w:pStyle w:val="BodyText"/>
      </w:pPr>
      <w:r>
        <w:t xml:space="preserve">Rock in armour, upper and lower layers shall be carefully formed by placing rocks individually by crane, derrick or other similar equipment, after inspection to ensure that it is within the specified weight range, as approved by the </w:t>
      </w:r>
      <w:r w:rsidR="007C631C">
        <w:t>Employer</w:t>
      </w:r>
      <w:r>
        <w:t xml:space="preserve">’s Engineer’s Representative. The whole thickness of armour layer shall be placed in one pass. </w:t>
      </w:r>
    </w:p>
    <w:p w14:paraId="1302C7CB" w14:textId="77777777" w:rsidR="00861C72" w:rsidRDefault="00861C72" w:rsidP="00861C72">
      <w:pPr>
        <w:pStyle w:val="BodyText"/>
      </w:pPr>
      <w:r>
        <w:t xml:space="preserve">Rock shall be placed randomly so that no pattern or smooth upper surface is formed. While it is in contact with the adjacent rocks and underlying rock layers or core, rocks shall not obtain their stability by frictional resistance with the under lying rock prior to placing further stones. </w:t>
      </w:r>
    </w:p>
    <w:p w14:paraId="6CB77E3A" w14:textId="77777777" w:rsidR="00861C72" w:rsidRDefault="00861C72" w:rsidP="00861C72">
      <w:pPr>
        <w:pStyle w:val="BodyText"/>
      </w:pPr>
      <w:r>
        <w:t xml:space="preserve">Fine materials on the surface of already placed stones shall be removed to ensure sound bearing and interlocking between stones. The Contractor shall make due allowance for the removal of such fine materials, including sand. </w:t>
      </w:r>
    </w:p>
    <w:p w14:paraId="56725BD9" w14:textId="77777777" w:rsidR="00861C72" w:rsidRDefault="00861C72" w:rsidP="00861C72">
      <w:pPr>
        <w:pStyle w:val="Heading4"/>
      </w:pPr>
      <w:r>
        <w:t xml:space="preserve">Disturbance to the layers formed </w:t>
      </w:r>
    </w:p>
    <w:p w14:paraId="7C3A7982" w14:textId="77777777" w:rsidR="00861C72" w:rsidRDefault="00861C72" w:rsidP="00861C72">
      <w:pPr>
        <w:pStyle w:val="BodyText"/>
      </w:pPr>
      <w:r>
        <w:t xml:space="preserve">Rock displaced by wave action or any other reason shall be made good before placing the next layer. However, in respect of core materials, if authorized by the </w:t>
      </w:r>
      <w:r w:rsidR="007C631C">
        <w:t>Employer</w:t>
      </w:r>
      <w:r>
        <w:t xml:space="preserve">’s Engineer, </w:t>
      </w:r>
      <w:r>
        <w:lastRenderedPageBreak/>
        <w:t xml:space="preserve">the core may be built up to the dimensions shown in the drawings with the material specified for the layer next overlying the core in accordance with the method for this overlying layer. </w:t>
      </w:r>
    </w:p>
    <w:p w14:paraId="6A545CB8" w14:textId="77777777" w:rsidR="00861C72" w:rsidRDefault="00861C72" w:rsidP="00861C72">
      <w:pPr>
        <w:pStyle w:val="BodyText"/>
      </w:pPr>
      <w:r>
        <w:t xml:space="preserve">The Contractor shall also take reasonable care to avoid disturbing the previously laid layer and dropping of stones from top. </w:t>
      </w:r>
    </w:p>
    <w:p w14:paraId="4175FFA5" w14:textId="77777777" w:rsidR="00861C72" w:rsidRDefault="00861C72" w:rsidP="00861C72">
      <w:pPr>
        <w:pStyle w:val="Heading4"/>
      </w:pPr>
      <w:r>
        <w:t xml:space="preserve">Temporary roads / tracks / Layby (Platform for turn of Vehicles) </w:t>
      </w:r>
    </w:p>
    <w:p w14:paraId="66DD3FFF" w14:textId="77777777" w:rsidR="00861C72" w:rsidRDefault="00861C72" w:rsidP="00861C72">
      <w:pPr>
        <w:pStyle w:val="BodyText"/>
      </w:pPr>
      <w:r>
        <w:t>If the construction methodology requires or the Contractor/</w:t>
      </w:r>
      <w:r w:rsidR="007C631C">
        <w:t>Employer</w:t>
      </w:r>
      <w:r>
        <w:t xml:space="preserve">’s Engineer desires temporary road or track may be created within or on the structure with free draining material. If required one or more turning point may also be provided at the mid length of each Breakwater for turning the trucks/tippers carrying the core materials for easy negotiation in the Breakwater. </w:t>
      </w:r>
    </w:p>
    <w:p w14:paraId="50ECF86C" w14:textId="77777777" w:rsidR="00861C72" w:rsidRDefault="00861C72" w:rsidP="00341D54">
      <w:pPr>
        <w:pStyle w:val="Heading2"/>
      </w:pPr>
      <w:r>
        <w:t xml:space="preserve">Tolerances </w:t>
      </w:r>
    </w:p>
    <w:p w14:paraId="2E031875" w14:textId="77777777" w:rsidR="00341D54" w:rsidRDefault="00861C72" w:rsidP="00341D54">
      <w:pPr>
        <w:pStyle w:val="BodyText"/>
      </w:pPr>
      <w:r>
        <w:t xml:space="preserve">Vertical placing tolerances for rock armour shall be in accordance with Table 3.0-1 with profiles taken at 10m intervals along the length of the structure. </w:t>
      </w:r>
    </w:p>
    <w:p w14:paraId="47CE1672" w14:textId="77777777" w:rsidR="00861C72" w:rsidRDefault="00861C72" w:rsidP="00341D54">
      <w:pPr>
        <w:pStyle w:val="BodyText"/>
      </w:pPr>
      <w:r>
        <w:t xml:space="preserve">Table </w:t>
      </w:r>
      <w:r w:rsidR="00341D54">
        <w:t>1</w:t>
      </w:r>
      <w:r>
        <w:t xml:space="preserve">.0-1: Vertical Placing Tolerances </w:t>
      </w:r>
    </w:p>
    <w:p w14:paraId="483FFA5E" w14:textId="77777777" w:rsidR="00341D54" w:rsidRDefault="00341D54" w:rsidP="00341D54">
      <w:pPr>
        <w:pStyle w:val="BodyText"/>
      </w:pPr>
      <w:r>
        <w:rPr>
          <w:noProof/>
          <w:lang w:val="en-US"/>
        </w:rPr>
        <w:drawing>
          <wp:inline distT="0" distB="0" distL="0" distR="0" wp14:anchorId="55A8B6F4" wp14:editId="447FA2EE">
            <wp:extent cx="5333365" cy="1643170"/>
            <wp:effectExtent l="0" t="0" r="635" b="0"/>
            <wp:docPr id="1308530131" name="Picture 1" descr="A white sheet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530131" name="Picture 1" descr="A white sheet with black text&#10;&#10;AI-generated content may be incorrect."/>
                    <pic:cNvPicPr/>
                  </pic:nvPicPr>
                  <pic:blipFill>
                    <a:blip r:embed="rId8"/>
                    <a:stretch>
                      <a:fillRect/>
                    </a:stretch>
                  </pic:blipFill>
                  <pic:spPr>
                    <a:xfrm>
                      <a:off x="0" y="0"/>
                      <a:ext cx="5339780" cy="1645147"/>
                    </a:xfrm>
                    <a:prstGeom prst="rect">
                      <a:avLst/>
                    </a:prstGeom>
                  </pic:spPr>
                </pic:pic>
              </a:graphicData>
            </a:graphic>
          </wp:inline>
        </w:drawing>
      </w:r>
      <w:r>
        <w:t xml:space="preserve">Dn50 is the nominal stone diameter for the median armour size for the grading and shall be calculated as the cube root of the volume of the stone. The volume shall be calculated by dividing the mass of the median stone (W50) by the saturated dry density of the stone. </w:t>
      </w:r>
    </w:p>
    <w:p w14:paraId="5974B1A7" w14:textId="77777777" w:rsidR="00341D54" w:rsidRDefault="00341D54" w:rsidP="00341D54">
      <w:pPr>
        <w:pStyle w:val="BodyText"/>
      </w:pPr>
      <w:proofErr w:type="gramStart"/>
      <w:r>
        <w:t>Volume,  V</w:t>
      </w:r>
      <w:proofErr w:type="gramEnd"/>
      <w:r>
        <w:t xml:space="preserve"> = (Dn</w:t>
      </w:r>
      <w:r w:rsidRPr="00341D54">
        <w:rPr>
          <w:vertAlign w:val="subscript"/>
        </w:rPr>
        <w:t>50</w:t>
      </w:r>
      <w:r>
        <w:t>)</w:t>
      </w:r>
      <w:r w:rsidRPr="00341D54">
        <w:rPr>
          <w:vertAlign w:val="superscript"/>
        </w:rPr>
        <w:t>3</w:t>
      </w:r>
    </w:p>
    <w:p w14:paraId="6CD034C6" w14:textId="77777777" w:rsidR="00341D54" w:rsidRDefault="00341D54" w:rsidP="00341D54">
      <w:pPr>
        <w:pStyle w:val="BodyText"/>
      </w:pPr>
      <w:proofErr w:type="gramStart"/>
      <w:r>
        <w:t>Weight,  W</w:t>
      </w:r>
      <w:proofErr w:type="gramEnd"/>
      <w:r>
        <w:t xml:space="preserve"> = V X Density       </w:t>
      </w:r>
    </w:p>
    <w:p w14:paraId="0A85795B" w14:textId="77777777" w:rsidR="00341D54" w:rsidRDefault="00341D54" w:rsidP="00341D54">
      <w:pPr>
        <w:pStyle w:val="BodyText"/>
      </w:pPr>
      <w:r>
        <w:t xml:space="preserve">Notwithstanding the above tolerances, the following criteria shall apply to the armour layer:               </w:t>
      </w:r>
    </w:p>
    <w:p w14:paraId="3D8D616A" w14:textId="77777777" w:rsidR="00E4750B" w:rsidRDefault="00341D54" w:rsidP="006626C0">
      <w:pPr>
        <w:pStyle w:val="BodyText"/>
        <w:numPr>
          <w:ilvl w:val="0"/>
          <w:numId w:val="37"/>
        </w:numPr>
      </w:pPr>
      <w:r>
        <w:t xml:space="preserve">The tolerances on two consecutive mean actual profiles shall not be </w:t>
      </w:r>
      <w:r w:rsidR="00E4750B">
        <w:t>negative.</w:t>
      </w:r>
    </w:p>
    <w:p w14:paraId="73DEF2AD" w14:textId="77777777" w:rsidR="00861C72" w:rsidRDefault="00341D54" w:rsidP="00E4750B">
      <w:pPr>
        <w:pStyle w:val="BodyText"/>
        <w:ind w:left="1224"/>
        <w:rPr>
          <w:b/>
          <w:bCs/>
        </w:rPr>
      </w:pPr>
      <w:r>
        <w:t xml:space="preserve">Notwithstanding any accumulation of positive tolerances on underlying layers, the thickness of the layer shall not be less than 80% of the nominal thickness when calculated using mean actual profiles. </w:t>
      </w:r>
    </w:p>
    <w:p w14:paraId="4B10C883" w14:textId="77777777" w:rsidR="00E4750B" w:rsidRPr="00E4750B" w:rsidRDefault="00E4750B" w:rsidP="00E4750B">
      <w:pPr>
        <w:pStyle w:val="Heading2"/>
      </w:pPr>
      <w:r w:rsidRPr="00E4750B">
        <w:t xml:space="preserve">Enabling works </w:t>
      </w:r>
    </w:p>
    <w:p w14:paraId="5DE9388F" w14:textId="77777777" w:rsidR="00E4750B" w:rsidRPr="00E4750B" w:rsidRDefault="00E4750B" w:rsidP="00E4750B">
      <w:pPr>
        <w:pStyle w:val="BodyText"/>
      </w:pPr>
      <w:r>
        <w:t xml:space="preserve">Contractor shall be responsible for the design and construction of work Fishing harbour, loading/unloading facilities, storage and casting yards, temporary roads, dredging and any other enabling works required to complete the works. </w:t>
      </w:r>
    </w:p>
    <w:p w14:paraId="572BA029" w14:textId="77777777" w:rsidR="00E4750B" w:rsidRDefault="00E4750B" w:rsidP="00E4750B">
      <w:pPr>
        <w:pStyle w:val="Heading2"/>
      </w:pPr>
      <w:r>
        <w:lastRenderedPageBreak/>
        <w:t xml:space="preserve"> Wave Wall </w:t>
      </w:r>
    </w:p>
    <w:p w14:paraId="3FAC3969" w14:textId="77777777" w:rsidR="00E4750B" w:rsidRDefault="00E4750B" w:rsidP="00E4750B">
      <w:pPr>
        <w:pStyle w:val="BodyText"/>
      </w:pPr>
      <w:r>
        <w:t xml:space="preserve">Where the drawings indicate that the rock structure is to have wave wall of concrete structure cast upon it, the interstices between the stones directly under the concrete structure shall be filled with selected core material or grout to form an effective seal against leakage of concrete, leaving a natural key projection of not less than 0.25 x Dn50 between the irregular surface of the secondary armour stone and the concrete structure. </w:t>
      </w:r>
    </w:p>
    <w:p w14:paraId="4D2335EE" w14:textId="77777777" w:rsidR="00E4750B" w:rsidRDefault="00E4750B" w:rsidP="00E4750B">
      <w:pPr>
        <w:pStyle w:val="BodyText"/>
      </w:pPr>
      <w:r>
        <w:t xml:space="preserve">If settlement has taken place on the surface on which the concrete structure is to be cast, the thickness of concrete placed shall be increased to ensure that the correct surface levels of the concrete structure are attained. The use of a layer of small stones to make up to correct levels will not be permitted. </w:t>
      </w:r>
    </w:p>
    <w:p w14:paraId="5AD8BB8F" w14:textId="77777777" w:rsidR="00E4750B" w:rsidRDefault="00E4750B" w:rsidP="00E4750B">
      <w:pPr>
        <w:pStyle w:val="Heading2"/>
      </w:pPr>
      <w:r>
        <w:t xml:space="preserve">Rigid Pavement </w:t>
      </w:r>
    </w:p>
    <w:p w14:paraId="47A03D75" w14:textId="77777777" w:rsidR="00E4750B" w:rsidRDefault="00E4750B" w:rsidP="00E4750B">
      <w:pPr>
        <w:pStyle w:val="BodyText"/>
      </w:pPr>
      <w:r>
        <w:t xml:space="preserve">Concrete road and wave wall shall be constructed on top of the layer as shown in the Drawings and to comply with the specification of concrete work. Proper care shall be taken to ensure that the concrete filling in the moulds is done properly to achieve the desired finish and compaction. </w:t>
      </w:r>
    </w:p>
    <w:p w14:paraId="6962898B" w14:textId="77777777" w:rsidR="00E4750B" w:rsidRDefault="00E4750B" w:rsidP="00E4750B">
      <w:pPr>
        <w:pStyle w:val="BodyText"/>
      </w:pPr>
      <w:r>
        <w:t xml:space="preserve">The wave wall shall include substantial keyed control joints to allow for breakwater settlement. </w:t>
      </w:r>
      <w:bookmarkEnd w:id="0"/>
      <w:bookmarkEnd w:id="1"/>
      <w:bookmarkEnd w:id="2"/>
      <w:bookmarkEnd w:id="3"/>
      <w:bookmarkEnd w:id="4"/>
    </w:p>
    <w:p w14:paraId="044383C0" w14:textId="77777777" w:rsidR="00CF4772" w:rsidRPr="00CF4772" w:rsidRDefault="00CF4772" w:rsidP="00CF4772">
      <w:pPr>
        <w:pStyle w:val="BodyText"/>
        <w:numPr>
          <w:ilvl w:val="0"/>
          <w:numId w:val="22"/>
        </w:numPr>
        <w:rPr>
          <w:b/>
          <w:bCs/>
          <w:sz w:val="28"/>
          <w:szCs w:val="24"/>
        </w:rPr>
      </w:pPr>
      <w:r w:rsidRPr="00CF4772">
        <w:rPr>
          <w:b/>
          <w:bCs/>
          <w:sz w:val="28"/>
          <w:szCs w:val="24"/>
        </w:rPr>
        <w:t>SURVEYS TO BE CARRIED OUT</w:t>
      </w:r>
    </w:p>
    <w:p w14:paraId="2D21FF98" w14:textId="77777777" w:rsidR="00CF4772" w:rsidRPr="00CF4772" w:rsidRDefault="00CF4772" w:rsidP="00CF4772">
      <w:pPr>
        <w:pStyle w:val="BodyText"/>
        <w:ind w:left="425"/>
      </w:pPr>
      <w:r>
        <w:tab/>
      </w:r>
      <w:r w:rsidRPr="00CF4772">
        <w:t xml:space="preserve">The following surveys are to be carried out at various stages </w:t>
      </w:r>
    </w:p>
    <w:p w14:paraId="0C572F75" w14:textId="77777777" w:rsidR="00CF4772" w:rsidRPr="00CF4772" w:rsidRDefault="00CF4772" w:rsidP="00CF4772">
      <w:pPr>
        <w:pStyle w:val="BodyText"/>
        <w:numPr>
          <w:ilvl w:val="1"/>
          <w:numId w:val="22"/>
        </w:numPr>
        <w:rPr>
          <w:b/>
          <w:sz w:val="24"/>
          <w:szCs w:val="22"/>
        </w:rPr>
      </w:pPr>
      <w:bookmarkStart w:id="5" w:name="_Toc436547042"/>
      <w:r w:rsidRPr="00CF4772">
        <w:rPr>
          <w:b/>
          <w:sz w:val="24"/>
          <w:szCs w:val="22"/>
        </w:rPr>
        <w:t>Pre-work Survey</w:t>
      </w:r>
      <w:bookmarkEnd w:id="5"/>
    </w:p>
    <w:p w14:paraId="07C448B0" w14:textId="77777777" w:rsidR="00CF4772" w:rsidRPr="00CF4772" w:rsidRDefault="00CF4772" w:rsidP="00CF4772">
      <w:pPr>
        <w:pStyle w:val="BodyText"/>
        <w:spacing w:after="0" w:line="360" w:lineRule="auto"/>
        <w:ind w:left="851"/>
      </w:pPr>
      <w:r w:rsidRPr="00CF4772">
        <w:t>The Contractor, with the Engineer's Representative in attendance, shall survey the following areas prior to the commencement of the Works:</w:t>
      </w:r>
    </w:p>
    <w:p w14:paraId="10254FB9" w14:textId="77777777" w:rsidR="00CF4772" w:rsidRPr="00CF4772" w:rsidRDefault="00CF4772" w:rsidP="006626C0">
      <w:pPr>
        <w:pStyle w:val="BodyText"/>
        <w:numPr>
          <w:ilvl w:val="0"/>
          <w:numId w:val="39"/>
        </w:numPr>
        <w:spacing w:after="0" w:line="360" w:lineRule="auto"/>
        <w:ind w:left="1560"/>
      </w:pPr>
      <w:r w:rsidRPr="00CF4772">
        <w:t>approach channel;</w:t>
      </w:r>
    </w:p>
    <w:p w14:paraId="02702023" w14:textId="77777777" w:rsidR="00CF4772" w:rsidRPr="00CF4772" w:rsidRDefault="00CF4772" w:rsidP="006626C0">
      <w:pPr>
        <w:pStyle w:val="BodyText"/>
        <w:numPr>
          <w:ilvl w:val="0"/>
          <w:numId w:val="39"/>
        </w:numPr>
        <w:spacing w:after="0" w:line="360" w:lineRule="auto"/>
        <w:ind w:left="1560"/>
      </w:pPr>
      <w:r w:rsidRPr="00CF4772">
        <w:t>reclamation area (seaward and landward extent};</w:t>
      </w:r>
    </w:p>
    <w:p w14:paraId="228D8D79" w14:textId="77777777" w:rsidR="00CF4772" w:rsidRPr="00CF4772" w:rsidRDefault="00CF4772" w:rsidP="006626C0">
      <w:pPr>
        <w:pStyle w:val="BodyText"/>
        <w:numPr>
          <w:ilvl w:val="0"/>
          <w:numId w:val="39"/>
        </w:numPr>
        <w:spacing w:after="0" w:line="360" w:lineRule="auto"/>
        <w:ind w:left="1560"/>
      </w:pPr>
      <w:r w:rsidRPr="00CF4772">
        <w:t>the sea disposal area.</w:t>
      </w:r>
    </w:p>
    <w:p w14:paraId="2B791BA0" w14:textId="77777777" w:rsidR="00CF4772" w:rsidRPr="00CF4772" w:rsidRDefault="00CF4772" w:rsidP="00CF4772">
      <w:pPr>
        <w:pStyle w:val="BodyText"/>
        <w:ind w:left="851"/>
      </w:pPr>
      <w:r w:rsidRPr="00CF4772">
        <w:t>On completion of the pre-work surveys, the Contractor shall prepare, at least one week before commencing work, survey charts and cross-sections showing the full results of the surveys. On completion and agreement of the contents of the drawings, the Contractor and the Engineer shall both sign the drawings, which shall then acquire the status of "Pre-work Survey Drawings".</w:t>
      </w:r>
    </w:p>
    <w:p w14:paraId="60258A3C" w14:textId="77777777" w:rsidR="00CF4772" w:rsidRPr="00CF4772" w:rsidRDefault="00CF4772" w:rsidP="00CF4772">
      <w:pPr>
        <w:pStyle w:val="BodyText"/>
        <w:numPr>
          <w:ilvl w:val="1"/>
          <w:numId w:val="22"/>
        </w:numPr>
        <w:rPr>
          <w:b/>
          <w:sz w:val="24"/>
          <w:szCs w:val="22"/>
        </w:rPr>
      </w:pPr>
      <w:bookmarkStart w:id="6" w:name="_Toc436547043"/>
      <w:r w:rsidRPr="00CF4772">
        <w:rPr>
          <w:b/>
          <w:sz w:val="24"/>
          <w:szCs w:val="22"/>
        </w:rPr>
        <w:t>Post-dredge area Survey</w:t>
      </w:r>
      <w:bookmarkEnd w:id="6"/>
    </w:p>
    <w:p w14:paraId="1B351A15" w14:textId="77777777" w:rsidR="00CF4772" w:rsidRPr="00CF4772" w:rsidRDefault="00CF4772" w:rsidP="00CF4772">
      <w:pPr>
        <w:pStyle w:val="BodyText"/>
        <w:ind w:left="851"/>
        <w:rPr>
          <w:lang w:val="en-AU"/>
        </w:rPr>
      </w:pPr>
      <w:r w:rsidRPr="00CF4772">
        <w:rPr>
          <w:lang w:val="en-AU"/>
        </w:rPr>
        <w:t>The Contractor shall carry out post-dredge surveys of completed areas of dredging and submit the results of the surveys to the Engineer for approval within one week of the survey taking place. On completion and agreement of the contents of the drawings, the Contractor and the Engineer shall both sign the drawings, which shall then acquire the status of "Post-dredge Survey Drawings".</w:t>
      </w:r>
    </w:p>
    <w:p w14:paraId="5F365BE3" w14:textId="77777777" w:rsidR="00CF4772" w:rsidRPr="00CF4772" w:rsidRDefault="00CF4772" w:rsidP="00CF4772">
      <w:pPr>
        <w:pStyle w:val="BodyText"/>
        <w:numPr>
          <w:ilvl w:val="1"/>
          <w:numId w:val="22"/>
        </w:numPr>
        <w:rPr>
          <w:b/>
          <w:sz w:val="24"/>
          <w:szCs w:val="22"/>
        </w:rPr>
      </w:pPr>
      <w:bookmarkStart w:id="7" w:name="_Toc436547044"/>
      <w:r w:rsidRPr="00CF4772">
        <w:rPr>
          <w:b/>
          <w:sz w:val="24"/>
          <w:szCs w:val="22"/>
        </w:rPr>
        <w:t>Post-disposal area Survey</w:t>
      </w:r>
      <w:bookmarkEnd w:id="7"/>
    </w:p>
    <w:p w14:paraId="436FFF83" w14:textId="77777777" w:rsidR="00CF4772" w:rsidRPr="00CF4772" w:rsidRDefault="00CF4772" w:rsidP="00CF4772">
      <w:pPr>
        <w:pStyle w:val="BodyText"/>
        <w:ind w:left="851"/>
        <w:rPr>
          <w:lang w:val="en-AU"/>
        </w:rPr>
      </w:pPr>
      <w:r w:rsidRPr="00CF4772">
        <w:rPr>
          <w:lang w:val="en-AU"/>
        </w:rPr>
        <w:lastRenderedPageBreak/>
        <w:t>The Contractor shall carry out a post-disposal survey of the Disposal Areas upon the completion of dredging works. The results of the survey will be used for approval of the final condition of the dredged material disposal area. On completion and agreement of the contents of the drawings, the Contractor and the Engineer shall both sign the drawings, which shall then acquire the status of "</w:t>
      </w:r>
      <w:proofErr w:type="gramStart"/>
      <w:r w:rsidRPr="00CF4772">
        <w:rPr>
          <w:lang w:val="en-AU"/>
        </w:rPr>
        <w:t>Post-disposal</w:t>
      </w:r>
      <w:proofErr w:type="gramEnd"/>
      <w:r w:rsidRPr="00CF4772">
        <w:rPr>
          <w:lang w:val="en-AU"/>
        </w:rPr>
        <w:t xml:space="preserve"> area Survey Drawings".</w:t>
      </w:r>
    </w:p>
    <w:p w14:paraId="3AAA1B95" w14:textId="77777777" w:rsidR="00CF4772" w:rsidRPr="00CF4772" w:rsidRDefault="00CF4772" w:rsidP="00CF4772">
      <w:pPr>
        <w:pStyle w:val="BodyText"/>
        <w:numPr>
          <w:ilvl w:val="1"/>
          <w:numId w:val="22"/>
        </w:numPr>
        <w:rPr>
          <w:b/>
          <w:sz w:val="24"/>
          <w:szCs w:val="22"/>
        </w:rPr>
      </w:pPr>
      <w:bookmarkStart w:id="8" w:name="_Toc436547045"/>
      <w:r w:rsidRPr="00CF4772">
        <w:rPr>
          <w:b/>
          <w:sz w:val="24"/>
          <w:szCs w:val="22"/>
        </w:rPr>
        <w:t>Post-reclamation area survey</w:t>
      </w:r>
      <w:bookmarkEnd w:id="8"/>
    </w:p>
    <w:p w14:paraId="2AF0F88C" w14:textId="77777777" w:rsidR="00CF4772" w:rsidRPr="00CF4772" w:rsidRDefault="00CF4772" w:rsidP="00CF4772">
      <w:pPr>
        <w:pStyle w:val="BodyText"/>
        <w:ind w:left="851"/>
        <w:rPr>
          <w:b/>
          <w:bCs/>
        </w:rPr>
      </w:pPr>
      <w:r w:rsidRPr="00CF4772">
        <w:rPr>
          <w:lang w:val="en-AU"/>
        </w:rPr>
        <w:t>The Contractor shall carry out a post-reclamation topographic survey of the land fill area. The results of the survey will be used for approval of the final condition of the land fill area(s). On completion and agreement of the contents of the drawings, the Contractor and the Engineer shall both sign the drawings, which shall then acquire the status of "Post-Reclamation Area Survey Drawings".</w:t>
      </w:r>
    </w:p>
    <w:p w14:paraId="797BEF65" w14:textId="77777777" w:rsidR="00CF4772" w:rsidRPr="00CF4772" w:rsidRDefault="00CF4772" w:rsidP="00CF4772">
      <w:pPr>
        <w:pStyle w:val="BodyText"/>
        <w:numPr>
          <w:ilvl w:val="0"/>
          <w:numId w:val="22"/>
        </w:numPr>
        <w:rPr>
          <w:b/>
          <w:bCs/>
          <w:sz w:val="28"/>
          <w:szCs w:val="24"/>
        </w:rPr>
      </w:pPr>
      <w:r w:rsidRPr="00CF4772">
        <w:rPr>
          <w:b/>
          <w:bCs/>
          <w:sz w:val="28"/>
          <w:szCs w:val="24"/>
        </w:rPr>
        <w:t>DREDGING</w:t>
      </w:r>
    </w:p>
    <w:p w14:paraId="229BDC0C" w14:textId="77777777" w:rsidR="00CF4772" w:rsidRPr="00CF4772" w:rsidRDefault="00CF4772" w:rsidP="00CF4772">
      <w:pPr>
        <w:pStyle w:val="BodyText"/>
        <w:numPr>
          <w:ilvl w:val="1"/>
          <w:numId w:val="22"/>
        </w:numPr>
        <w:rPr>
          <w:b/>
          <w:sz w:val="24"/>
          <w:szCs w:val="22"/>
        </w:rPr>
      </w:pPr>
      <w:bookmarkStart w:id="9" w:name="_Toc45045060"/>
      <w:r w:rsidRPr="00CF4772">
        <w:rPr>
          <w:b/>
          <w:sz w:val="24"/>
          <w:szCs w:val="22"/>
        </w:rPr>
        <w:t>General</w:t>
      </w:r>
      <w:bookmarkEnd w:id="9"/>
    </w:p>
    <w:p w14:paraId="505570A1" w14:textId="77777777" w:rsidR="00CF4772" w:rsidRPr="00CF4772" w:rsidRDefault="00CF4772" w:rsidP="00CF4772">
      <w:pPr>
        <w:pStyle w:val="BodyText"/>
        <w:tabs>
          <w:tab w:val="clear" w:pos="284"/>
          <w:tab w:val="left" w:pos="8222"/>
        </w:tabs>
        <w:ind w:left="851"/>
      </w:pPr>
      <w:r w:rsidRPr="00CF4772">
        <w:t>The provisions of this section of the Specifications shall apply to the requirements for the Dredging of material and Reclamation in port area and the Aids to Navigation. The Dredging of material shall be carried out to the defined dredged depths as shown in the drawings. The levels as shown on the drawings are with respect to CD.</w:t>
      </w:r>
    </w:p>
    <w:p w14:paraId="78CEBA22" w14:textId="77777777" w:rsidR="00CF4772" w:rsidRPr="00CF4772" w:rsidRDefault="00CF4772" w:rsidP="00CF4772">
      <w:pPr>
        <w:pStyle w:val="BodyText"/>
        <w:numPr>
          <w:ilvl w:val="1"/>
          <w:numId w:val="22"/>
        </w:numPr>
        <w:rPr>
          <w:b/>
          <w:sz w:val="24"/>
          <w:szCs w:val="22"/>
        </w:rPr>
      </w:pPr>
      <w:bookmarkStart w:id="10" w:name="_Toc45045062"/>
      <w:r w:rsidRPr="00CF4772">
        <w:rPr>
          <w:b/>
          <w:sz w:val="24"/>
          <w:szCs w:val="22"/>
        </w:rPr>
        <w:t>Dredging of Material</w:t>
      </w:r>
      <w:bookmarkEnd w:id="10"/>
    </w:p>
    <w:p w14:paraId="2DC7AEE7" w14:textId="77777777" w:rsidR="00CF4772" w:rsidRPr="00CF4772" w:rsidRDefault="00CF4772" w:rsidP="00CF4772">
      <w:pPr>
        <w:pStyle w:val="BodyText"/>
        <w:ind w:left="851"/>
      </w:pPr>
      <w:r w:rsidRPr="00CF4772">
        <w:t>Works shall be carried out as per Employer’s Requirements and as shown in the drawings.</w:t>
      </w:r>
    </w:p>
    <w:p w14:paraId="608D93D5" w14:textId="77777777" w:rsidR="00CF4772" w:rsidRPr="00CF4772" w:rsidRDefault="00CF4772" w:rsidP="00CF4772">
      <w:pPr>
        <w:pStyle w:val="BodyText"/>
        <w:ind w:left="851"/>
      </w:pPr>
      <w:r w:rsidRPr="00CF4772">
        <w:t>Dredging Materials in the instant Project comprises of all types of material; soil or rock, which has to be removed by the c</w:t>
      </w:r>
      <w:r w:rsidR="00783BA0">
        <w:t>o</w:t>
      </w:r>
      <w:r w:rsidRPr="00CF4772">
        <w:t xml:space="preserve">ntractor to the lines and levels as indicated in the tender drawings. Contractor is also required to remove large size objects and boulders, if found, apart from removing any other sunken objects in the navigational areas, without any price implication to the Employer. </w:t>
      </w:r>
    </w:p>
    <w:p w14:paraId="326D29E5" w14:textId="77777777" w:rsidR="00CF4772" w:rsidRPr="00CF4772" w:rsidRDefault="00CF4772" w:rsidP="00CF4772">
      <w:pPr>
        <w:pStyle w:val="BodyText"/>
        <w:ind w:left="851"/>
      </w:pPr>
      <w:r w:rsidRPr="00CF4772">
        <w:t xml:space="preserve">Dredged material shall be disposed as per the directions of Employer. </w:t>
      </w:r>
    </w:p>
    <w:p w14:paraId="20ED1607" w14:textId="77777777" w:rsidR="00CF4772" w:rsidRPr="00CF4772" w:rsidRDefault="00CF4772" w:rsidP="00CF4772">
      <w:pPr>
        <w:pStyle w:val="BodyText"/>
        <w:numPr>
          <w:ilvl w:val="1"/>
          <w:numId w:val="22"/>
        </w:numPr>
        <w:rPr>
          <w:b/>
          <w:sz w:val="24"/>
          <w:szCs w:val="22"/>
        </w:rPr>
      </w:pPr>
      <w:bookmarkStart w:id="11" w:name="_Toc45045063"/>
      <w:r w:rsidRPr="00CF4772">
        <w:rPr>
          <w:b/>
          <w:sz w:val="24"/>
          <w:szCs w:val="22"/>
        </w:rPr>
        <w:t>Navigation</w:t>
      </w:r>
      <w:bookmarkEnd w:id="11"/>
    </w:p>
    <w:p w14:paraId="4272CA3B" w14:textId="77777777" w:rsidR="00CF4772" w:rsidRPr="00CF4772" w:rsidRDefault="00CF4772" w:rsidP="00CF4772">
      <w:pPr>
        <w:pStyle w:val="BodyText"/>
        <w:ind w:left="851"/>
      </w:pPr>
      <w:r w:rsidRPr="00CF4772">
        <w:t>The Contractor shall at all times observe and comply with all laws and regulations that are relating to navigation, manoeuvring, and anchoring of floating craft used in the works.</w:t>
      </w:r>
    </w:p>
    <w:p w14:paraId="48C52268" w14:textId="77777777" w:rsidR="00CF4772" w:rsidRPr="00CF4772" w:rsidRDefault="00CF4772" w:rsidP="00CF4772">
      <w:pPr>
        <w:pStyle w:val="BodyText"/>
        <w:ind w:left="851"/>
      </w:pPr>
      <w:r w:rsidRPr="00CF4772">
        <w:t xml:space="preserve">The contractor shall follow instructions in this regard given by the Employer. The Contractor shall carry out his work strictly in a manner, which shall not obstruct or endanger the normal use of waterways, anchorages, whether in the possession of the Employer or any other persons. </w:t>
      </w:r>
    </w:p>
    <w:p w14:paraId="4DC5DBFA" w14:textId="77777777" w:rsidR="00CF4772" w:rsidRPr="00CF4772" w:rsidRDefault="00CF4772" w:rsidP="00CF4772">
      <w:pPr>
        <w:pStyle w:val="BodyText"/>
        <w:numPr>
          <w:ilvl w:val="1"/>
          <w:numId w:val="22"/>
        </w:numPr>
        <w:rPr>
          <w:b/>
          <w:sz w:val="24"/>
          <w:szCs w:val="22"/>
        </w:rPr>
      </w:pPr>
      <w:bookmarkStart w:id="12" w:name="_Toc45045064"/>
      <w:r w:rsidRPr="00CF4772">
        <w:rPr>
          <w:b/>
          <w:sz w:val="24"/>
          <w:szCs w:val="22"/>
        </w:rPr>
        <w:t>Tolerances</w:t>
      </w:r>
      <w:bookmarkEnd w:id="12"/>
    </w:p>
    <w:p w14:paraId="3A94EAC0" w14:textId="77777777" w:rsidR="00CF4772" w:rsidRPr="00CF4772" w:rsidRDefault="00CF4772" w:rsidP="00CF4772">
      <w:pPr>
        <w:pStyle w:val="BodyText"/>
        <w:ind w:left="851"/>
      </w:pPr>
      <w:r w:rsidRPr="00CF4772">
        <w:t xml:space="preserve">Tolerances shall be maintained as per the standards </w:t>
      </w:r>
      <w:r w:rsidRPr="00CF4772">
        <w:rPr>
          <w:iCs/>
        </w:rPr>
        <w:t>to ensure that they do not endanger the stability of the port structures and not for making any additional payment to the contractor, who shall be paid fixed price as per the tender conditions.</w:t>
      </w:r>
    </w:p>
    <w:p w14:paraId="7DFE94EC" w14:textId="77777777" w:rsidR="00CF4772" w:rsidRPr="00CF4772" w:rsidRDefault="00CF4772" w:rsidP="00CF4772">
      <w:pPr>
        <w:pStyle w:val="BodyText"/>
        <w:numPr>
          <w:ilvl w:val="1"/>
          <w:numId w:val="22"/>
        </w:numPr>
        <w:rPr>
          <w:b/>
          <w:sz w:val="24"/>
          <w:szCs w:val="22"/>
        </w:rPr>
      </w:pPr>
      <w:bookmarkStart w:id="13" w:name="_Toc45045065"/>
      <w:r w:rsidRPr="00CF4772">
        <w:rPr>
          <w:b/>
          <w:sz w:val="24"/>
          <w:szCs w:val="22"/>
        </w:rPr>
        <w:t>Siltation</w:t>
      </w:r>
      <w:bookmarkEnd w:id="13"/>
    </w:p>
    <w:p w14:paraId="2AA42563" w14:textId="77777777" w:rsidR="00CF4772" w:rsidRPr="00CF4772" w:rsidRDefault="00CF4772" w:rsidP="00CF4772">
      <w:pPr>
        <w:pStyle w:val="BodyText"/>
        <w:ind w:left="851"/>
      </w:pPr>
      <w:r w:rsidRPr="00CF4772">
        <w:lastRenderedPageBreak/>
        <w:t>The Contractor shall remove any siltation or sloughing within the minimum design profiles that occur during the course of the work before final acceptance, all at his cost.</w:t>
      </w:r>
    </w:p>
    <w:p w14:paraId="763AFFFB" w14:textId="77777777" w:rsidR="00CF4772" w:rsidRPr="00CF4772" w:rsidRDefault="00CF4772" w:rsidP="00CF4772">
      <w:pPr>
        <w:pStyle w:val="BodyText"/>
        <w:ind w:left="851"/>
      </w:pPr>
      <w:r w:rsidRPr="00CF4772">
        <w:t xml:space="preserve">Should the Contractor wish to perform over-Dredging of material to allow for extra sedimentation arising from his own operations, he shall request the approval of the Employer for such over-Dredging of material. Approval will not be given unless the Contractor can prove, to the full satisfaction of the Employer, that the over Dredging of material in question will not endanger the stability of port structures or the stability of the dredged slopes. </w:t>
      </w:r>
    </w:p>
    <w:p w14:paraId="507B4927" w14:textId="77777777" w:rsidR="00CF4772" w:rsidRPr="00CF4772" w:rsidRDefault="00CF4772" w:rsidP="00CF4772">
      <w:pPr>
        <w:pStyle w:val="BodyText"/>
        <w:ind w:left="851"/>
      </w:pPr>
      <w:r w:rsidRPr="00CF4772">
        <w:t>The Contractor shall not be entitled to payment for the extra material thus dredged.</w:t>
      </w:r>
    </w:p>
    <w:p w14:paraId="24B23882" w14:textId="77777777" w:rsidR="00CF4772" w:rsidRPr="00CF4772" w:rsidRDefault="00CF4772" w:rsidP="00CF4772">
      <w:pPr>
        <w:pStyle w:val="BodyText"/>
        <w:numPr>
          <w:ilvl w:val="1"/>
          <w:numId w:val="22"/>
        </w:numPr>
        <w:rPr>
          <w:b/>
          <w:sz w:val="24"/>
          <w:szCs w:val="22"/>
        </w:rPr>
      </w:pPr>
      <w:bookmarkStart w:id="14" w:name="_Toc45045066"/>
      <w:r w:rsidRPr="00CF4772">
        <w:rPr>
          <w:b/>
          <w:sz w:val="24"/>
          <w:szCs w:val="22"/>
        </w:rPr>
        <w:t>Removal of Debris and Sunken Plant</w:t>
      </w:r>
      <w:bookmarkEnd w:id="14"/>
    </w:p>
    <w:p w14:paraId="642E96CF" w14:textId="77777777" w:rsidR="00CF4772" w:rsidRPr="00CF4772" w:rsidRDefault="00CF4772" w:rsidP="00CF4772">
      <w:pPr>
        <w:pStyle w:val="BodyText"/>
        <w:ind w:left="851"/>
      </w:pPr>
      <w:r w:rsidRPr="00CF4772">
        <w:t>The Contractor shall forthwith and with dispatch raise and remove any equipment (floating or otherwise) belonging to him or to any sub-contractor or to any person employed by him, that may be sunk or stranded or gone adrift in the course of the works or otherwise, deal with the same as directed by the statutory authority. Until the same shall be raised, removed or recovered the Contractor shall set such buoys and display at night such lights and does all such things for the safety of navigation as required by the Employer or authorities having jurisdiction.</w:t>
      </w:r>
    </w:p>
    <w:p w14:paraId="6A5C7D41" w14:textId="77777777" w:rsidR="00CF4772" w:rsidRPr="00CF4772" w:rsidRDefault="00CF4772" w:rsidP="00CF4772">
      <w:pPr>
        <w:pStyle w:val="BodyText"/>
        <w:ind w:left="851"/>
      </w:pPr>
      <w:r w:rsidRPr="00CF4772">
        <w:t>In the event of the Contractor not carrying out the obligation imposed upon him by this clause or in the event of the authorities having jurisdiction electing to buoy and light such sunken equipment, raise and remove or otherwise recover the same (without prejudice to the first mentioned event to the right of the Employer to hold the Contractor liable) all costs incurred in connection therewith will be recovered from the Contractor’s dues.</w:t>
      </w:r>
    </w:p>
    <w:p w14:paraId="793E22B1" w14:textId="77777777" w:rsidR="00CF4772" w:rsidRPr="00CF4772" w:rsidRDefault="00CF4772" w:rsidP="00CF4772">
      <w:pPr>
        <w:pStyle w:val="BodyText"/>
        <w:ind w:left="851"/>
      </w:pPr>
      <w:r w:rsidRPr="00CF4772">
        <w:t>The fact that the equipment sunk, stranded or gone adrift is insured or has been declared an actual or constructive loss shall not absolve the Contractor from his obligation under this clause.</w:t>
      </w:r>
    </w:p>
    <w:p w14:paraId="5FC5D8B5" w14:textId="77777777" w:rsidR="00CF4772" w:rsidRPr="00CF4772" w:rsidRDefault="00CF4772" w:rsidP="00CF4772">
      <w:pPr>
        <w:pStyle w:val="BodyText"/>
        <w:ind w:left="851"/>
      </w:pPr>
      <w:r w:rsidRPr="00CF4772">
        <w:t>The Contractor shall give to both the Employer, and the concerned authorities having jurisdiction, immediate notice of the occurrence of any such sinking, stranding or going adrift as is referred to in this clause.</w:t>
      </w:r>
      <w:bookmarkStart w:id="15" w:name="_Toc45045067"/>
    </w:p>
    <w:p w14:paraId="4417940F" w14:textId="77777777" w:rsidR="00CF4772" w:rsidRPr="00CF4772" w:rsidRDefault="00CF4772" w:rsidP="00CF4772">
      <w:pPr>
        <w:pStyle w:val="BodyText"/>
        <w:numPr>
          <w:ilvl w:val="1"/>
          <w:numId w:val="22"/>
        </w:numPr>
        <w:rPr>
          <w:b/>
          <w:sz w:val="24"/>
          <w:szCs w:val="22"/>
        </w:rPr>
      </w:pPr>
      <w:r w:rsidRPr="00CF4772">
        <w:rPr>
          <w:b/>
          <w:sz w:val="24"/>
          <w:szCs w:val="22"/>
        </w:rPr>
        <w:t>Final Acceptance</w:t>
      </w:r>
      <w:bookmarkEnd w:id="15"/>
    </w:p>
    <w:p w14:paraId="5797EA66" w14:textId="77777777" w:rsidR="00CF4772" w:rsidRDefault="00CF4772" w:rsidP="00CF4772">
      <w:pPr>
        <w:pStyle w:val="BodyText"/>
        <w:ind w:left="851"/>
      </w:pPr>
      <w:r w:rsidRPr="00CF4772">
        <w:t xml:space="preserve">The Contractor shall notify the Employer in writing when he considers the Contractual works to be complete. Within fifteen days of receipt of such notice, the Contractor will survey the areas as witnessed by the Employer, and provided such survey confirms the Dredging works to be complete and stabilised in all respects, the Employer will issue a Taking-over Certificate as per the Contract after acceptance of post Dredging survey and </w:t>
      </w:r>
      <w:proofErr w:type="spellStart"/>
      <w:r w:rsidRPr="00CF4772">
        <w:t>ther</w:t>
      </w:r>
      <w:proofErr w:type="spellEnd"/>
      <w:r w:rsidRPr="00CF4772">
        <w:t xml:space="preserve"> provisions of the Contract. </w:t>
      </w:r>
    </w:p>
    <w:p w14:paraId="7A083AEB" w14:textId="77777777" w:rsidR="00E45DB0" w:rsidRPr="00E45DB0" w:rsidRDefault="006D5981" w:rsidP="006D5981">
      <w:pPr>
        <w:pStyle w:val="BodyText"/>
        <w:ind w:left="567" w:hanging="567"/>
        <w:rPr>
          <w:b/>
          <w:bCs/>
          <w:sz w:val="28"/>
          <w:szCs w:val="24"/>
        </w:rPr>
      </w:pPr>
      <w:r>
        <w:rPr>
          <w:b/>
          <w:bCs/>
          <w:sz w:val="28"/>
          <w:szCs w:val="24"/>
        </w:rPr>
        <w:t>6.</w:t>
      </w:r>
      <w:r w:rsidR="00E45DB0" w:rsidRPr="00E45DB0">
        <w:rPr>
          <w:b/>
          <w:bCs/>
          <w:sz w:val="28"/>
          <w:szCs w:val="24"/>
        </w:rPr>
        <w:t>0 TECHNICAL SPECIFICATION – MARINE STRUCTURES AND ALLIED FACILITIES</w:t>
      </w:r>
    </w:p>
    <w:p w14:paraId="28C950D8" w14:textId="77777777" w:rsidR="00E45DB0" w:rsidRPr="00E45DB0" w:rsidRDefault="00E45DB0" w:rsidP="00E45DB0">
      <w:pPr>
        <w:tabs>
          <w:tab w:val="left" w:pos="1701"/>
        </w:tabs>
        <w:rPr>
          <w:rFonts w:ascii="Arial" w:hAnsi="Arial" w:cs="Arial"/>
          <w:b/>
          <w:bCs/>
          <w:sz w:val="24"/>
          <w:szCs w:val="24"/>
        </w:rPr>
      </w:pPr>
      <w:r w:rsidRPr="00E45DB0">
        <w:rPr>
          <w:rFonts w:ascii="Arial" w:hAnsi="Arial" w:cs="Arial"/>
          <w:b/>
          <w:bCs/>
          <w:sz w:val="24"/>
          <w:szCs w:val="24"/>
        </w:rPr>
        <w:t>Construction Works:</w:t>
      </w:r>
    </w:p>
    <w:p w14:paraId="4E2F3187" w14:textId="77777777" w:rsidR="006D5981" w:rsidRDefault="00E45DB0" w:rsidP="006D5981">
      <w:pPr>
        <w:tabs>
          <w:tab w:val="left" w:pos="1701"/>
        </w:tabs>
        <w:rPr>
          <w:rFonts w:ascii="Arial" w:hAnsi="Arial" w:cs="Arial"/>
          <w:szCs w:val="20"/>
        </w:rPr>
      </w:pPr>
      <w:r w:rsidRPr="00043DCA">
        <w:rPr>
          <w:rFonts w:ascii="Arial" w:hAnsi="Arial" w:cs="Arial"/>
          <w:szCs w:val="20"/>
        </w:rPr>
        <w:t>This section deals with the requirements of materials for use in construction of the Marine structures and other allied facilities with regard to quality, testing, approval and storage of materials, before they are incorporated in the work</w:t>
      </w:r>
      <w:r w:rsidRPr="000071C9">
        <w:rPr>
          <w:rFonts w:ascii="Arial" w:hAnsi="Arial" w:cs="Arial"/>
          <w:szCs w:val="20"/>
        </w:rPr>
        <w:t xml:space="preserve">. </w:t>
      </w:r>
    </w:p>
    <w:p w14:paraId="038BF7B1" w14:textId="77777777" w:rsidR="002D05DC" w:rsidRPr="002D05DC" w:rsidRDefault="002D05DC" w:rsidP="006626C0">
      <w:pPr>
        <w:pStyle w:val="ListParagraph"/>
        <w:keepNext/>
        <w:numPr>
          <w:ilvl w:val="0"/>
          <w:numId w:val="40"/>
        </w:numPr>
        <w:tabs>
          <w:tab w:val="clear" w:pos="284"/>
          <w:tab w:val="left" w:pos="864"/>
        </w:tabs>
        <w:spacing w:before="300" w:after="300" w:line="240" w:lineRule="auto"/>
        <w:contextualSpacing w:val="0"/>
        <w:outlineLvl w:val="0"/>
        <w:rPr>
          <w:rFonts w:ascii="Arial" w:eastAsiaTheme="majorEastAsia" w:hAnsi="Arial" w:cstheme="majorBidi"/>
          <w:b/>
          <w:bCs/>
          <w:vanish/>
          <w:sz w:val="26"/>
          <w:szCs w:val="28"/>
        </w:rPr>
      </w:pPr>
    </w:p>
    <w:p w14:paraId="2BA9E724" w14:textId="77777777" w:rsidR="00E45DB0" w:rsidRPr="006D5981" w:rsidRDefault="00E45DB0" w:rsidP="002D05DC">
      <w:pPr>
        <w:pStyle w:val="Heading2"/>
      </w:pPr>
      <w:r w:rsidRPr="006D5981">
        <w:t xml:space="preserve">Standard of Quality </w:t>
      </w:r>
    </w:p>
    <w:p w14:paraId="30151F81" w14:textId="77777777" w:rsidR="00E45DB0" w:rsidRPr="00043DCA" w:rsidRDefault="00E45DB0" w:rsidP="00E45DB0">
      <w:pPr>
        <w:tabs>
          <w:tab w:val="left" w:pos="1701"/>
        </w:tabs>
        <w:rPr>
          <w:rFonts w:ascii="Arial" w:hAnsi="Arial" w:cs="Arial"/>
          <w:szCs w:val="20"/>
        </w:rPr>
      </w:pPr>
      <w:r w:rsidRPr="00043DCA">
        <w:rPr>
          <w:rFonts w:ascii="Arial" w:hAnsi="Arial" w:cs="Arial"/>
          <w:szCs w:val="20"/>
        </w:rPr>
        <w:t xml:space="preserve">All materials used in the construction work shall be of good quality of their respective kinds obtainable indigenously in each case and shall be procured from manufacturers of repute in order to ensure uniformity of quality and assurance of timely supply. Any material not fully specified herein and for which there is no relevant Indian Standard, shall be the best of their kind and to the approval of the Engineer-In-charge/ Engineer-In-charge’s Representative.  </w:t>
      </w:r>
    </w:p>
    <w:p w14:paraId="35666005" w14:textId="77777777" w:rsidR="00E45DB0" w:rsidRPr="006D5981" w:rsidRDefault="00E45DB0" w:rsidP="006D5981">
      <w:pPr>
        <w:pStyle w:val="Heading2"/>
        <w:ind w:left="864" w:hanging="864"/>
      </w:pPr>
      <w:r w:rsidRPr="006D5981">
        <w:t xml:space="preserve">Approval and Tests </w:t>
      </w:r>
    </w:p>
    <w:p w14:paraId="337E7696" w14:textId="77777777" w:rsidR="00E45DB0" w:rsidRPr="00043DCA" w:rsidRDefault="00E45DB0" w:rsidP="00E45DB0">
      <w:pPr>
        <w:tabs>
          <w:tab w:val="left" w:pos="1701"/>
        </w:tabs>
        <w:rPr>
          <w:rFonts w:ascii="Arial" w:hAnsi="Arial" w:cs="Arial"/>
          <w:szCs w:val="20"/>
        </w:rPr>
      </w:pPr>
      <w:r w:rsidRPr="00043DCA">
        <w:rPr>
          <w:rFonts w:ascii="Arial" w:hAnsi="Arial" w:cs="Arial"/>
          <w:szCs w:val="20"/>
        </w:rPr>
        <w:t xml:space="preserve">All materials to be used in construction shall be subject to approval of the Engineer-In-charge. The Contractor shall apply sufficiently in advance with samples of the materials including the supporting test results from the approved laboratory and other documentary evidence from the manufacturer wherever applicable indicating the types of materials and their respective sources. The Engineer-In-charge Representative also reserves the right to conduct additional tests in the same or other reputed laboratories at his discretion. The cost of all such tests shall be borne by the Contractor. The delivery of materials at site shall commence only after the approval of the quality, grading and sources of the materials by the Engineer-In-charge.                                                      </w:t>
      </w:r>
    </w:p>
    <w:p w14:paraId="15981902" w14:textId="77777777" w:rsidR="00E45DB0" w:rsidRPr="00043DCA" w:rsidRDefault="00E45DB0" w:rsidP="00E45DB0">
      <w:pPr>
        <w:tabs>
          <w:tab w:val="left" w:pos="1701"/>
        </w:tabs>
        <w:rPr>
          <w:rFonts w:ascii="Arial" w:hAnsi="Arial" w:cs="Arial"/>
          <w:szCs w:val="20"/>
        </w:rPr>
      </w:pPr>
      <w:r w:rsidRPr="00043DCA">
        <w:rPr>
          <w:rFonts w:ascii="Arial" w:hAnsi="Arial" w:cs="Arial"/>
          <w:szCs w:val="20"/>
        </w:rPr>
        <w:t xml:space="preserve">The quality of all materials once approved shall be maintained throughout the period of construction and periodical tests shall be carried out to ensure that it is maintained. Such routine tests shall be listed under the different materials and/or as the Engineer-In-charge / Engineer-In-charge’s Representative may order from time to time.                                    </w:t>
      </w:r>
    </w:p>
    <w:p w14:paraId="07042444" w14:textId="77777777" w:rsidR="00E45DB0" w:rsidRPr="00043DCA" w:rsidRDefault="00E45DB0" w:rsidP="00E45DB0">
      <w:pPr>
        <w:tabs>
          <w:tab w:val="left" w:pos="1701"/>
        </w:tabs>
        <w:rPr>
          <w:rFonts w:ascii="Arial" w:hAnsi="Arial" w:cs="Arial"/>
          <w:szCs w:val="20"/>
        </w:rPr>
      </w:pPr>
      <w:r w:rsidRPr="00043DCA">
        <w:rPr>
          <w:rFonts w:ascii="Arial" w:hAnsi="Arial" w:cs="Arial"/>
          <w:szCs w:val="20"/>
        </w:rPr>
        <w:t xml:space="preserve">Where a particular "Brand" or "Make" of material is specified in the Schedule of Items or Technical Specifications, such "Brand" or "Make" of material alone shall be used on the work. Should it become necessary for any reason (such as non-availability/ceased to be produced), to use any material other than the specified "Brand" or "Make", the Contractor shall submit sample of the same to the Engineer-In-charge for approval together with test certificates and other documents necessary for examining and giving approval thereof. </w:t>
      </w:r>
    </w:p>
    <w:p w14:paraId="44F00391" w14:textId="77777777" w:rsidR="00E45DB0" w:rsidRPr="006D5981" w:rsidRDefault="00E45DB0" w:rsidP="006D5981">
      <w:pPr>
        <w:pStyle w:val="Heading2"/>
        <w:ind w:left="864" w:hanging="864"/>
      </w:pPr>
      <w:r w:rsidRPr="006D5981">
        <w:t xml:space="preserve">Codes </w:t>
      </w:r>
    </w:p>
    <w:p w14:paraId="46C5BABA" w14:textId="77777777" w:rsidR="00E45DB0" w:rsidRPr="00043DCA" w:rsidRDefault="00E45DB0" w:rsidP="00E45DB0">
      <w:pPr>
        <w:tabs>
          <w:tab w:val="left" w:pos="1701"/>
        </w:tabs>
        <w:rPr>
          <w:rFonts w:ascii="Arial" w:hAnsi="Arial" w:cs="Arial"/>
          <w:szCs w:val="20"/>
        </w:rPr>
      </w:pPr>
      <w:r w:rsidRPr="00043DCA">
        <w:rPr>
          <w:rFonts w:ascii="Arial" w:hAnsi="Arial" w:cs="Arial"/>
          <w:szCs w:val="20"/>
        </w:rPr>
        <w:t xml:space="preserve">Unless otherwise specified in the contract the relevant provisions of the appropriate Bureau of Indian Standards shall apply for all materials and workmanship. </w:t>
      </w:r>
    </w:p>
    <w:p w14:paraId="2A993E60" w14:textId="77777777" w:rsidR="00E45DB0" w:rsidRPr="00043DCA" w:rsidRDefault="00E45DB0" w:rsidP="00E45DB0">
      <w:pPr>
        <w:tabs>
          <w:tab w:val="left" w:pos="1701"/>
        </w:tabs>
        <w:rPr>
          <w:rFonts w:ascii="Arial" w:hAnsi="Arial" w:cs="Arial"/>
          <w:szCs w:val="20"/>
        </w:rPr>
      </w:pPr>
      <w:r w:rsidRPr="00043DCA">
        <w:rPr>
          <w:rFonts w:ascii="Arial" w:hAnsi="Arial" w:cs="Arial"/>
          <w:szCs w:val="20"/>
        </w:rPr>
        <w:t>The years of publication against various standards referred to in this specification, correspond to the latest standards as on date of preparation of this specification. During the use of this specification in</w:t>
      </w:r>
      <w:r w:rsidR="008A2C4C">
        <w:rPr>
          <w:rFonts w:ascii="Arial" w:hAnsi="Arial" w:cs="Arial"/>
          <w:szCs w:val="20"/>
        </w:rPr>
        <w:t xml:space="preserve"> </w:t>
      </w:r>
      <w:r w:rsidRPr="00043DCA">
        <w:rPr>
          <w:rFonts w:ascii="Arial" w:hAnsi="Arial" w:cs="Arial"/>
          <w:szCs w:val="20"/>
        </w:rPr>
        <w:t xml:space="preserve">future, the latest publication as on date shall be referred to. Where Standards are not yet published by the BIS or IRC, relevant British Standards or Standards of the American Society for Testing Materials (ASTM) or other International Standards shall apply. In case of any conflict in meaning between these specifications and those of BIS or IRC, or British/ASTM Standards the provisions of these specifications shall prevail.                         </w:t>
      </w:r>
    </w:p>
    <w:p w14:paraId="53FAA351" w14:textId="77777777" w:rsidR="00E45DB0" w:rsidRPr="006D5981" w:rsidRDefault="00E45DB0" w:rsidP="006D5981">
      <w:pPr>
        <w:pStyle w:val="Heading2"/>
        <w:ind w:left="864" w:hanging="864"/>
      </w:pPr>
      <w:r w:rsidRPr="006D5981">
        <w:lastRenderedPageBreak/>
        <w:t xml:space="preserve">Use of Permanent Materials for Temporary Works </w:t>
      </w:r>
    </w:p>
    <w:p w14:paraId="51584E57" w14:textId="77777777" w:rsidR="00E45DB0" w:rsidRPr="00043DCA" w:rsidRDefault="00E45DB0" w:rsidP="00E45DB0">
      <w:pPr>
        <w:tabs>
          <w:tab w:val="left" w:pos="1701"/>
        </w:tabs>
        <w:rPr>
          <w:rFonts w:ascii="Arial" w:hAnsi="Arial" w:cs="Arial"/>
          <w:szCs w:val="20"/>
        </w:rPr>
      </w:pPr>
      <w:r w:rsidRPr="00043DCA">
        <w:rPr>
          <w:rFonts w:ascii="Arial" w:hAnsi="Arial" w:cs="Arial"/>
          <w:szCs w:val="20"/>
        </w:rPr>
        <w:t xml:space="preserve">Materials to be incorporated in permanent works shall not be used for temporary work unless otherwise approved by the Engineer-In-charge’s Representative. Granting such permission shall not prejudice the right of the Engineer-In-charge to reject materials so used, which have become unfit to use in permanent works.  </w:t>
      </w:r>
    </w:p>
    <w:p w14:paraId="43C2395F" w14:textId="77777777" w:rsidR="00E45DB0" w:rsidRPr="006D5981" w:rsidRDefault="00E45DB0" w:rsidP="006D5981">
      <w:pPr>
        <w:pStyle w:val="Heading2"/>
        <w:ind w:left="864" w:hanging="864"/>
      </w:pPr>
      <w:r w:rsidRPr="006D5981">
        <w:t xml:space="preserve">Rejection of Materials </w:t>
      </w:r>
    </w:p>
    <w:p w14:paraId="0D1FBC38" w14:textId="77777777" w:rsidR="00E45DB0" w:rsidRPr="00043DCA" w:rsidRDefault="00E45DB0" w:rsidP="00E45DB0">
      <w:pPr>
        <w:tabs>
          <w:tab w:val="left" w:pos="1701"/>
        </w:tabs>
        <w:rPr>
          <w:rFonts w:ascii="Arial" w:hAnsi="Arial" w:cs="Arial"/>
          <w:szCs w:val="20"/>
        </w:rPr>
      </w:pPr>
      <w:r w:rsidRPr="00043DCA">
        <w:rPr>
          <w:rFonts w:ascii="Arial" w:hAnsi="Arial" w:cs="Arial"/>
          <w:szCs w:val="20"/>
        </w:rPr>
        <w:t xml:space="preserve">Any material brought to site which, in the opinion of the Engineer-In-charge is damaged, contaminated, deteriorated or does not comply with the requirement of this specification, shall be rejected. </w:t>
      </w:r>
    </w:p>
    <w:p w14:paraId="1584677E" w14:textId="77777777" w:rsidR="00E45DB0" w:rsidRPr="00043DCA" w:rsidRDefault="00E45DB0" w:rsidP="00E45DB0">
      <w:pPr>
        <w:tabs>
          <w:tab w:val="left" w:pos="1701"/>
        </w:tabs>
        <w:rPr>
          <w:rFonts w:ascii="Arial" w:hAnsi="Arial" w:cs="Arial"/>
          <w:szCs w:val="20"/>
        </w:rPr>
      </w:pPr>
      <w:r w:rsidRPr="00043DCA">
        <w:rPr>
          <w:rFonts w:ascii="Arial" w:hAnsi="Arial" w:cs="Arial"/>
          <w:szCs w:val="20"/>
        </w:rPr>
        <w:t xml:space="preserve">If routine tests or random site tests show that any of the materials brought to site do not comply in any way with the requirements of this specification or of B.I.S. Codes as applicable, then that material shall be rejected. </w:t>
      </w:r>
    </w:p>
    <w:p w14:paraId="13831AA1" w14:textId="77777777" w:rsidR="00E45DB0" w:rsidRPr="00043DCA" w:rsidRDefault="00E45DB0" w:rsidP="00E45DB0">
      <w:pPr>
        <w:tabs>
          <w:tab w:val="left" w:pos="1701"/>
        </w:tabs>
        <w:rPr>
          <w:rFonts w:ascii="Arial" w:hAnsi="Arial" w:cs="Arial"/>
          <w:szCs w:val="20"/>
        </w:rPr>
      </w:pPr>
      <w:r w:rsidRPr="00043DCA">
        <w:rPr>
          <w:rFonts w:ascii="Arial" w:hAnsi="Arial" w:cs="Arial"/>
          <w:szCs w:val="20"/>
        </w:rPr>
        <w:t xml:space="preserve">The Contractor at his own cost shall remove from site any and all such rejected materials within the time specified by the Engineer-In-charge. </w:t>
      </w:r>
    </w:p>
    <w:p w14:paraId="27A13B67" w14:textId="77777777" w:rsidR="00E45DB0" w:rsidRPr="006D5981" w:rsidRDefault="00E45DB0" w:rsidP="006D5981">
      <w:pPr>
        <w:pStyle w:val="Heading2"/>
      </w:pPr>
      <w:r w:rsidRPr="006D5981">
        <w:t xml:space="preserve"> Materials for Concrete </w:t>
      </w:r>
    </w:p>
    <w:p w14:paraId="6F7098A2" w14:textId="77777777" w:rsidR="00E45DB0" w:rsidRPr="006D5981" w:rsidRDefault="00E45DB0" w:rsidP="006626C0">
      <w:pPr>
        <w:pStyle w:val="ListParagraph"/>
        <w:numPr>
          <w:ilvl w:val="0"/>
          <w:numId w:val="41"/>
        </w:numPr>
        <w:tabs>
          <w:tab w:val="left" w:pos="1701"/>
        </w:tabs>
        <w:rPr>
          <w:rFonts w:ascii="Arial" w:hAnsi="Arial" w:cs="Arial"/>
          <w:b/>
          <w:bCs/>
          <w:szCs w:val="20"/>
        </w:rPr>
      </w:pPr>
      <w:r w:rsidRPr="006D5981">
        <w:rPr>
          <w:rFonts w:ascii="Arial" w:hAnsi="Arial" w:cs="Arial"/>
          <w:b/>
          <w:bCs/>
          <w:szCs w:val="20"/>
        </w:rPr>
        <w:t xml:space="preserve">Aggregates </w:t>
      </w:r>
    </w:p>
    <w:p w14:paraId="4D9C8439" w14:textId="77777777" w:rsidR="00E45DB0" w:rsidRPr="00043DCA" w:rsidRDefault="00E45DB0" w:rsidP="00E45DB0">
      <w:pPr>
        <w:tabs>
          <w:tab w:val="left" w:pos="1701"/>
        </w:tabs>
        <w:rPr>
          <w:rFonts w:ascii="Arial" w:hAnsi="Arial" w:cs="Arial"/>
          <w:szCs w:val="20"/>
        </w:rPr>
      </w:pPr>
      <w:r w:rsidRPr="00043DCA">
        <w:rPr>
          <w:rFonts w:ascii="Arial" w:hAnsi="Arial" w:cs="Arial"/>
          <w:szCs w:val="20"/>
        </w:rPr>
        <w:t xml:space="preserve">Aggregates shall comply with the requirements of IS: 383 "Specification for Coarse and Fine Aggregates for Concrete".    </w:t>
      </w:r>
    </w:p>
    <w:p w14:paraId="088964D7" w14:textId="77777777" w:rsidR="00E45DB0" w:rsidRPr="00043DCA" w:rsidRDefault="00E45DB0" w:rsidP="00E45DB0">
      <w:pPr>
        <w:tabs>
          <w:tab w:val="left" w:pos="1701"/>
        </w:tabs>
        <w:rPr>
          <w:rFonts w:ascii="Arial" w:hAnsi="Arial" w:cs="Arial"/>
          <w:szCs w:val="20"/>
        </w:rPr>
      </w:pPr>
      <w:r w:rsidRPr="00043DCA">
        <w:rPr>
          <w:rFonts w:ascii="Arial" w:hAnsi="Arial" w:cs="Arial"/>
          <w:szCs w:val="20"/>
        </w:rPr>
        <w:t xml:space="preserve">They shall be hard, strong, dense, durable, clean and free from veins and adherent coating, vegetable matter and other deleterious substances; and shall be obtained from approved sources. Aggregates shall not contain any harmful material such as pyrites, coal, lignite, shale or similar laminated material, clay, alkali, soft fragments, seashells and organic impurities in such quantity as to affect the strength or quality or durability of concrete. Aggregates that are chemically reactive with alkalis of cement or might cause corrosion of reinforcement shall not be used. Aggregates that are not sufficiently clean shall be washed in clean fresh water to the satisfaction of the Engineer-In-charge. </w:t>
      </w:r>
    </w:p>
    <w:p w14:paraId="19EE2F53" w14:textId="77777777" w:rsidR="00E45DB0" w:rsidRPr="00C85BDA" w:rsidRDefault="00E45DB0" w:rsidP="006626C0">
      <w:pPr>
        <w:pStyle w:val="ListParagraph"/>
        <w:numPr>
          <w:ilvl w:val="0"/>
          <w:numId w:val="41"/>
        </w:numPr>
        <w:tabs>
          <w:tab w:val="left" w:pos="1701"/>
        </w:tabs>
        <w:rPr>
          <w:rFonts w:ascii="Arial" w:hAnsi="Arial" w:cs="Arial"/>
          <w:b/>
          <w:bCs/>
          <w:szCs w:val="20"/>
        </w:rPr>
      </w:pPr>
      <w:r w:rsidRPr="00C85BDA">
        <w:rPr>
          <w:rFonts w:ascii="Arial" w:hAnsi="Arial" w:cs="Arial"/>
          <w:b/>
          <w:bCs/>
          <w:szCs w:val="20"/>
        </w:rPr>
        <w:t xml:space="preserve">Testing </w:t>
      </w:r>
    </w:p>
    <w:p w14:paraId="619A44DD" w14:textId="77777777" w:rsidR="00E45DB0" w:rsidRPr="00043DCA" w:rsidRDefault="00E45DB0" w:rsidP="00E45DB0">
      <w:pPr>
        <w:tabs>
          <w:tab w:val="left" w:pos="1701"/>
        </w:tabs>
        <w:rPr>
          <w:rFonts w:ascii="Arial" w:hAnsi="Arial" w:cs="Arial"/>
          <w:szCs w:val="20"/>
        </w:rPr>
      </w:pPr>
      <w:r w:rsidRPr="00043DCA">
        <w:rPr>
          <w:rFonts w:ascii="Arial" w:hAnsi="Arial" w:cs="Arial"/>
          <w:szCs w:val="20"/>
        </w:rPr>
        <w:t xml:space="preserve">All aggregates shall be subject to inspection and testing. The Contractor shall submit samples of various aggregates from each source of supply for test and approval. While submitting the samples, he may indicate the source of supply, type of aggregate availability and all relevant information. Only the aggregates from the source of supply which pass QC test shall be used in the work. </w:t>
      </w:r>
    </w:p>
    <w:p w14:paraId="7650B796" w14:textId="77777777" w:rsidR="00E45DB0" w:rsidRDefault="00E45DB0" w:rsidP="00E45DB0">
      <w:pPr>
        <w:tabs>
          <w:tab w:val="left" w:pos="1701"/>
        </w:tabs>
        <w:rPr>
          <w:rFonts w:ascii="Arial" w:hAnsi="Arial" w:cs="Arial"/>
          <w:szCs w:val="20"/>
        </w:rPr>
      </w:pPr>
      <w:r w:rsidRPr="00043DCA">
        <w:rPr>
          <w:rFonts w:ascii="Arial" w:hAnsi="Arial" w:cs="Arial"/>
          <w:szCs w:val="20"/>
        </w:rPr>
        <w:t>Sampling and testing shall be carried out in accordance with IS 2386 (Part I to VIII) "Methods of Test for Aggregates for concrete".</w:t>
      </w:r>
    </w:p>
    <w:p w14:paraId="119FE583" w14:textId="77777777" w:rsidR="00E45DB0" w:rsidRPr="00C85BDA" w:rsidRDefault="00E45DB0" w:rsidP="006626C0">
      <w:pPr>
        <w:pStyle w:val="ListParagraph"/>
        <w:numPr>
          <w:ilvl w:val="0"/>
          <w:numId w:val="41"/>
        </w:numPr>
        <w:tabs>
          <w:tab w:val="left" w:pos="1701"/>
        </w:tabs>
        <w:rPr>
          <w:rFonts w:ascii="Arial" w:hAnsi="Arial" w:cs="Arial"/>
          <w:b/>
          <w:bCs/>
          <w:szCs w:val="20"/>
        </w:rPr>
      </w:pPr>
      <w:r w:rsidRPr="00C85BDA">
        <w:rPr>
          <w:rFonts w:ascii="Arial" w:hAnsi="Arial" w:cs="Arial"/>
          <w:b/>
          <w:bCs/>
          <w:szCs w:val="20"/>
        </w:rPr>
        <w:t xml:space="preserve">Grading </w:t>
      </w:r>
    </w:p>
    <w:p w14:paraId="3E349B58" w14:textId="77777777" w:rsidR="00E45DB0" w:rsidRPr="00C85BDA" w:rsidRDefault="00E45DB0" w:rsidP="00E45DB0">
      <w:pPr>
        <w:tabs>
          <w:tab w:val="left" w:pos="1701"/>
        </w:tabs>
        <w:rPr>
          <w:rFonts w:ascii="Arial" w:hAnsi="Arial" w:cs="Arial"/>
          <w:szCs w:val="20"/>
        </w:rPr>
      </w:pPr>
      <w:r w:rsidRPr="00C85BDA">
        <w:rPr>
          <w:rFonts w:ascii="Arial" w:hAnsi="Arial" w:cs="Arial"/>
          <w:szCs w:val="20"/>
        </w:rPr>
        <w:lastRenderedPageBreak/>
        <w:t xml:space="preserve">The Contractor shall ensure that the full range of aggregate used for making concrete is graded in such a way as to ensure a dense workable mix. Grading shall be as per the approved Design mix. The delivery of aggregates will commence only when the Engineer-In-charge has approved the samples, and the quality and grade shall be maintained consistently and equal to the approved sample. Grading as per the approved design mix shall be adopted for the construction works and periodic tests shall be carried out to ensure that it is maintained. </w:t>
      </w:r>
    </w:p>
    <w:p w14:paraId="03386720" w14:textId="77777777" w:rsidR="00E45DB0" w:rsidRPr="003549C3" w:rsidRDefault="00E45DB0" w:rsidP="006626C0">
      <w:pPr>
        <w:pStyle w:val="ListParagraph"/>
        <w:numPr>
          <w:ilvl w:val="0"/>
          <w:numId w:val="41"/>
        </w:numPr>
        <w:tabs>
          <w:tab w:val="left" w:pos="1701"/>
        </w:tabs>
        <w:rPr>
          <w:rFonts w:ascii="Arial" w:hAnsi="Arial" w:cs="Arial"/>
          <w:b/>
          <w:bCs/>
          <w:szCs w:val="20"/>
        </w:rPr>
      </w:pPr>
      <w:r w:rsidRPr="003549C3">
        <w:rPr>
          <w:rFonts w:ascii="Arial" w:hAnsi="Arial" w:cs="Arial"/>
          <w:b/>
          <w:bCs/>
          <w:szCs w:val="20"/>
        </w:rPr>
        <w:t xml:space="preserve">Size and grading of fine aggregates </w:t>
      </w:r>
    </w:p>
    <w:p w14:paraId="25D8D62C" w14:textId="77777777" w:rsidR="00E45DB0" w:rsidRPr="00C85BDA" w:rsidRDefault="00E45DB0" w:rsidP="00E45DB0">
      <w:pPr>
        <w:tabs>
          <w:tab w:val="left" w:pos="1701"/>
        </w:tabs>
        <w:rPr>
          <w:rFonts w:ascii="Arial" w:hAnsi="Arial" w:cs="Arial"/>
          <w:szCs w:val="20"/>
        </w:rPr>
      </w:pPr>
      <w:r w:rsidRPr="00C85BDA">
        <w:rPr>
          <w:rFonts w:ascii="Arial" w:hAnsi="Arial" w:cs="Arial"/>
          <w:szCs w:val="20"/>
        </w:rPr>
        <w:t xml:space="preserve">The grading of the fine aggregates shall conform to IS: 383 and shall be within the limits of Grading Zone-I and II. </w:t>
      </w:r>
    </w:p>
    <w:p w14:paraId="0A9D1B86" w14:textId="77777777" w:rsidR="00E45DB0" w:rsidRPr="003549C3" w:rsidRDefault="00E45DB0" w:rsidP="006626C0">
      <w:pPr>
        <w:pStyle w:val="ListParagraph"/>
        <w:numPr>
          <w:ilvl w:val="0"/>
          <w:numId w:val="41"/>
        </w:numPr>
        <w:tabs>
          <w:tab w:val="left" w:pos="1701"/>
        </w:tabs>
        <w:rPr>
          <w:rFonts w:ascii="Arial" w:hAnsi="Arial" w:cs="Arial"/>
          <w:b/>
          <w:bCs/>
          <w:szCs w:val="20"/>
        </w:rPr>
      </w:pPr>
      <w:r w:rsidRPr="003549C3">
        <w:rPr>
          <w:rFonts w:ascii="Arial" w:hAnsi="Arial" w:cs="Arial"/>
          <w:b/>
          <w:bCs/>
          <w:szCs w:val="20"/>
        </w:rPr>
        <w:t xml:space="preserve">Size and grading of coarse aggregates </w:t>
      </w:r>
    </w:p>
    <w:p w14:paraId="48359D60" w14:textId="77777777" w:rsidR="00E45DB0" w:rsidRPr="00C85BDA" w:rsidRDefault="00E45DB0" w:rsidP="00E45DB0">
      <w:pPr>
        <w:tabs>
          <w:tab w:val="left" w:pos="1701"/>
        </w:tabs>
        <w:rPr>
          <w:rFonts w:ascii="Arial" w:hAnsi="Arial" w:cs="Arial"/>
          <w:szCs w:val="20"/>
        </w:rPr>
      </w:pPr>
      <w:r w:rsidRPr="00C85BDA">
        <w:rPr>
          <w:rFonts w:ascii="Arial" w:hAnsi="Arial" w:cs="Arial"/>
          <w:szCs w:val="20"/>
        </w:rPr>
        <w:t xml:space="preserve">The nominal maximum size of the aggregates for each mark of concrete or for each type of work shall depend upon the description of the particular item in the Schedule of Items and/or according to relevant clauses of IS: 456-2000 and as specified in design mix. The aggregates shall be well graded, and the grading shall conform to relevant requirements of IS: 383 depending upon the maximum nominal size as specified or as required. </w:t>
      </w:r>
    </w:p>
    <w:p w14:paraId="4BE34078" w14:textId="77777777" w:rsidR="00E45DB0" w:rsidRPr="003549C3" w:rsidRDefault="00E45DB0" w:rsidP="006626C0">
      <w:pPr>
        <w:pStyle w:val="ListParagraph"/>
        <w:numPr>
          <w:ilvl w:val="0"/>
          <w:numId w:val="41"/>
        </w:numPr>
        <w:tabs>
          <w:tab w:val="left" w:pos="1701"/>
        </w:tabs>
        <w:rPr>
          <w:rFonts w:ascii="Arial" w:hAnsi="Arial" w:cs="Arial"/>
          <w:b/>
          <w:bCs/>
          <w:szCs w:val="20"/>
        </w:rPr>
      </w:pPr>
      <w:r w:rsidRPr="003549C3">
        <w:rPr>
          <w:rFonts w:ascii="Arial" w:hAnsi="Arial" w:cs="Arial"/>
          <w:b/>
          <w:bCs/>
          <w:szCs w:val="20"/>
        </w:rPr>
        <w:t xml:space="preserve">Fine aggregate for mortar and grout </w:t>
      </w:r>
    </w:p>
    <w:p w14:paraId="682D1834" w14:textId="77777777" w:rsidR="00E45DB0" w:rsidRPr="00C85BDA" w:rsidRDefault="00E45DB0" w:rsidP="00E45DB0">
      <w:pPr>
        <w:tabs>
          <w:tab w:val="left" w:pos="1701"/>
        </w:tabs>
        <w:rPr>
          <w:rFonts w:ascii="Arial" w:hAnsi="Arial" w:cs="Arial"/>
          <w:szCs w:val="20"/>
        </w:rPr>
      </w:pPr>
      <w:r w:rsidRPr="00C85BDA">
        <w:rPr>
          <w:rFonts w:ascii="Arial" w:hAnsi="Arial" w:cs="Arial"/>
          <w:szCs w:val="20"/>
        </w:rPr>
        <w:t xml:space="preserve">The grading of fine aggregate for mortar and grout shall be within the limits of grading zone III and IV as defined in IS: 383 </w:t>
      </w:r>
    </w:p>
    <w:p w14:paraId="25067037" w14:textId="77777777" w:rsidR="00E45DB0" w:rsidRPr="003549C3" w:rsidRDefault="00E45DB0" w:rsidP="006626C0">
      <w:pPr>
        <w:pStyle w:val="ListParagraph"/>
        <w:numPr>
          <w:ilvl w:val="0"/>
          <w:numId w:val="41"/>
        </w:numPr>
        <w:tabs>
          <w:tab w:val="left" w:pos="1701"/>
        </w:tabs>
        <w:rPr>
          <w:rFonts w:ascii="Arial" w:hAnsi="Arial" w:cs="Arial"/>
          <w:b/>
          <w:bCs/>
          <w:szCs w:val="20"/>
        </w:rPr>
      </w:pPr>
      <w:r w:rsidRPr="003549C3">
        <w:rPr>
          <w:rFonts w:ascii="Arial" w:hAnsi="Arial" w:cs="Arial"/>
          <w:b/>
          <w:bCs/>
          <w:szCs w:val="20"/>
        </w:rPr>
        <w:t xml:space="preserve">Storage &amp; Stacking </w:t>
      </w:r>
    </w:p>
    <w:p w14:paraId="030BA1FC" w14:textId="77777777" w:rsidR="00E45DB0" w:rsidRPr="00C85BDA" w:rsidRDefault="00E45DB0" w:rsidP="00E45DB0">
      <w:pPr>
        <w:tabs>
          <w:tab w:val="left" w:pos="1701"/>
        </w:tabs>
        <w:rPr>
          <w:rFonts w:ascii="Arial" w:hAnsi="Arial" w:cs="Arial"/>
          <w:szCs w:val="20"/>
        </w:rPr>
      </w:pPr>
      <w:r w:rsidRPr="00C85BDA">
        <w:rPr>
          <w:rFonts w:ascii="Arial" w:hAnsi="Arial" w:cs="Arial"/>
          <w:szCs w:val="20"/>
        </w:rPr>
        <w:t xml:space="preserve">Aggregates shall be stored at the site on clean, well-drained areas, which are not liable for flooding. Care shall be taken in the storage to avoid the intrusion of any foreign materials into the aggregates. Where various types of aggregates are stored close to each other, they shall be separated by a wall or plate. In case of stockpiling, care shall be taken to avoid forming pyramids resulting in segregation of different sized materials.  </w:t>
      </w:r>
    </w:p>
    <w:p w14:paraId="7051F645" w14:textId="77777777" w:rsidR="00E45DB0" w:rsidRPr="003549C3" w:rsidRDefault="00E45DB0" w:rsidP="006626C0">
      <w:pPr>
        <w:pStyle w:val="ListParagraph"/>
        <w:numPr>
          <w:ilvl w:val="0"/>
          <w:numId w:val="41"/>
        </w:numPr>
        <w:tabs>
          <w:tab w:val="left" w:pos="1701"/>
        </w:tabs>
        <w:rPr>
          <w:rFonts w:ascii="Arial" w:hAnsi="Arial" w:cs="Arial"/>
          <w:b/>
          <w:bCs/>
          <w:szCs w:val="20"/>
        </w:rPr>
      </w:pPr>
      <w:r w:rsidRPr="003549C3">
        <w:rPr>
          <w:rFonts w:ascii="Arial" w:hAnsi="Arial" w:cs="Arial"/>
          <w:b/>
          <w:bCs/>
          <w:szCs w:val="20"/>
        </w:rPr>
        <w:t xml:space="preserve">Coarse Aggregate Types </w:t>
      </w:r>
    </w:p>
    <w:p w14:paraId="136197FA" w14:textId="77777777" w:rsidR="00E45DB0" w:rsidRPr="00C85BDA" w:rsidRDefault="00E45DB0" w:rsidP="00E45DB0">
      <w:pPr>
        <w:tabs>
          <w:tab w:val="left" w:pos="1701"/>
        </w:tabs>
        <w:rPr>
          <w:rFonts w:ascii="Arial" w:hAnsi="Arial" w:cs="Arial"/>
          <w:szCs w:val="20"/>
        </w:rPr>
      </w:pPr>
      <w:r w:rsidRPr="00C85BDA">
        <w:rPr>
          <w:rFonts w:ascii="Arial" w:hAnsi="Arial" w:cs="Arial"/>
          <w:szCs w:val="20"/>
        </w:rPr>
        <w:t xml:space="preserve">The type of coarse aggregate shall preferably be natural aggregates, stone metal and shall be approved by Engineer-In-charge. Unless otherwise specified, stone metal shall be used as coarse aggregate. </w:t>
      </w:r>
    </w:p>
    <w:p w14:paraId="22101362" w14:textId="77777777" w:rsidR="00E45DB0" w:rsidRPr="003549C3" w:rsidRDefault="00E45DB0" w:rsidP="006626C0">
      <w:pPr>
        <w:pStyle w:val="ListParagraph"/>
        <w:numPr>
          <w:ilvl w:val="0"/>
          <w:numId w:val="41"/>
        </w:numPr>
        <w:tabs>
          <w:tab w:val="left" w:pos="1701"/>
        </w:tabs>
        <w:rPr>
          <w:rFonts w:ascii="Arial" w:hAnsi="Arial" w:cs="Arial"/>
          <w:b/>
          <w:bCs/>
          <w:szCs w:val="20"/>
        </w:rPr>
      </w:pPr>
      <w:r w:rsidRPr="003549C3">
        <w:rPr>
          <w:rFonts w:ascii="Arial" w:hAnsi="Arial" w:cs="Arial"/>
          <w:b/>
          <w:bCs/>
          <w:szCs w:val="20"/>
        </w:rPr>
        <w:t xml:space="preserve">Stone metal </w:t>
      </w:r>
    </w:p>
    <w:p w14:paraId="5DC46DF7" w14:textId="77777777" w:rsidR="00E45DB0" w:rsidRDefault="00E45DB0" w:rsidP="00E45DB0">
      <w:pPr>
        <w:tabs>
          <w:tab w:val="left" w:pos="1701"/>
        </w:tabs>
        <w:rPr>
          <w:rFonts w:ascii="Arial" w:hAnsi="Arial" w:cs="Arial"/>
          <w:szCs w:val="20"/>
        </w:rPr>
      </w:pPr>
      <w:r w:rsidRPr="00C85BDA">
        <w:rPr>
          <w:rFonts w:ascii="Arial" w:hAnsi="Arial" w:cs="Arial"/>
          <w:szCs w:val="20"/>
        </w:rPr>
        <w:t xml:space="preserve">It shall be crushed or broken from hard stone obtained from approved quarries of igneous or metamorphic origin. The stone metals shall be hard, strong, dense, durable and angular in shape.    It shall be free from soft, friable, thin, flat, elongated or laminated and flaky pieces and free from dirt, clay lumps, and other deleterious materials like coal, lignite’s, silt, soft fragments, and other foreign materials which may affect adversely the strength &amp; durability of concrete. The total amount of deleterious/ foreign materials shall not exceed 5% by weight according to relevant clause of IS 383. If the contamination is found to exceed the limit, the stone metal shall be screened and washed before use.  </w:t>
      </w:r>
    </w:p>
    <w:p w14:paraId="53BB94FD" w14:textId="77777777" w:rsidR="00E45DB0" w:rsidRPr="003549C3" w:rsidRDefault="00E45DB0" w:rsidP="006626C0">
      <w:pPr>
        <w:pStyle w:val="ListParagraph"/>
        <w:numPr>
          <w:ilvl w:val="0"/>
          <w:numId w:val="41"/>
        </w:numPr>
        <w:tabs>
          <w:tab w:val="left" w:pos="1701"/>
        </w:tabs>
        <w:rPr>
          <w:rFonts w:ascii="Arial" w:hAnsi="Arial" w:cs="Arial"/>
          <w:b/>
          <w:bCs/>
          <w:szCs w:val="20"/>
        </w:rPr>
      </w:pPr>
      <w:r w:rsidRPr="003549C3">
        <w:rPr>
          <w:rFonts w:ascii="Arial" w:hAnsi="Arial" w:cs="Arial"/>
          <w:b/>
          <w:bCs/>
          <w:szCs w:val="20"/>
        </w:rPr>
        <w:lastRenderedPageBreak/>
        <w:t xml:space="preserve">Fine Aggregates </w:t>
      </w:r>
    </w:p>
    <w:p w14:paraId="5E4F9C34" w14:textId="77777777" w:rsidR="00E45DB0" w:rsidRPr="003549C3" w:rsidRDefault="00E45DB0" w:rsidP="00E45DB0">
      <w:pPr>
        <w:tabs>
          <w:tab w:val="left" w:pos="1701"/>
        </w:tabs>
        <w:rPr>
          <w:rFonts w:ascii="Arial" w:hAnsi="Arial" w:cs="Arial"/>
          <w:szCs w:val="20"/>
        </w:rPr>
      </w:pPr>
      <w:r w:rsidRPr="003549C3">
        <w:rPr>
          <w:rFonts w:ascii="Arial" w:hAnsi="Arial" w:cs="Arial"/>
          <w:szCs w:val="20"/>
        </w:rPr>
        <w:t xml:space="preserve">Natural river sand or Manufactured Sand shall only be used for Fine Aggregates. It shall not contain harmful organic impurities in such form or quantities as to affect adversely the strength and durability of concrete. Sand for reinforced concrete shall not contain any acidic or other impurities which are likely to attack steel reinforcement. The percentage of all deleterious materials including silt, clay etc., shall not exceed 5% by weight and if exceeded sand shall be screened or washed before use to the satisfaction of Engineer-In-charge. </w:t>
      </w:r>
    </w:p>
    <w:p w14:paraId="2F285F1E" w14:textId="77777777" w:rsidR="00E45DB0" w:rsidRPr="003549C3" w:rsidRDefault="00E45DB0" w:rsidP="006626C0">
      <w:pPr>
        <w:pStyle w:val="ListParagraph"/>
        <w:numPr>
          <w:ilvl w:val="0"/>
          <w:numId w:val="41"/>
        </w:numPr>
        <w:tabs>
          <w:tab w:val="left" w:pos="1701"/>
        </w:tabs>
        <w:rPr>
          <w:rFonts w:ascii="Arial" w:hAnsi="Arial" w:cs="Arial"/>
          <w:b/>
          <w:bCs/>
          <w:szCs w:val="20"/>
        </w:rPr>
      </w:pPr>
      <w:r w:rsidRPr="003549C3">
        <w:rPr>
          <w:rFonts w:ascii="Arial" w:hAnsi="Arial" w:cs="Arial"/>
          <w:b/>
          <w:bCs/>
          <w:szCs w:val="20"/>
        </w:rPr>
        <w:t xml:space="preserve">Cement </w:t>
      </w:r>
    </w:p>
    <w:p w14:paraId="3AD5CEC7" w14:textId="77777777" w:rsidR="00E45DB0" w:rsidRPr="003549C3" w:rsidRDefault="00E45DB0" w:rsidP="00E45DB0">
      <w:pPr>
        <w:tabs>
          <w:tab w:val="left" w:pos="1701"/>
        </w:tabs>
        <w:rPr>
          <w:rFonts w:ascii="Arial" w:hAnsi="Arial" w:cs="Arial"/>
          <w:szCs w:val="20"/>
        </w:rPr>
      </w:pPr>
      <w:r w:rsidRPr="003549C3">
        <w:rPr>
          <w:rFonts w:ascii="Arial" w:hAnsi="Arial" w:cs="Arial"/>
          <w:szCs w:val="20"/>
        </w:rPr>
        <w:t xml:space="preserve">The cement to be used shall be Blast furnace slag cement conforming to IS: 455. The minimum cement content and maximum water cement ratio shall conform to Table 5 of IS 456. Before ordering or bringing cement to site, the contractor shall get the approval of the Engineer-In-charge. Cement shall be procured from reputed manufacturers like Ultratech, Birla, Coromandel, Malabar Cement, Ambuja or equivalent. </w:t>
      </w:r>
    </w:p>
    <w:p w14:paraId="376A69B5" w14:textId="77777777" w:rsidR="00E45DB0" w:rsidRPr="003549C3" w:rsidRDefault="00E45DB0" w:rsidP="006626C0">
      <w:pPr>
        <w:pStyle w:val="ListParagraph"/>
        <w:numPr>
          <w:ilvl w:val="0"/>
          <w:numId w:val="41"/>
        </w:numPr>
        <w:tabs>
          <w:tab w:val="left" w:pos="1701"/>
        </w:tabs>
        <w:rPr>
          <w:rFonts w:ascii="Arial" w:hAnsi="Arial" w:cs="Arial"/>
          <w:b/>
          <w:bCs/>
          <w:szCs w:val="20"/>
        </w:rPr>
      </w:pPr>
      <w:r w:rsidRPr="003549C3">
        <w:rPr>
          <w:rFonts w:ascii="Arial" w:hAnsi="Arial" w:cs="Arial"/>
          <w:b/>
          <w:bCs/>
          <w:szCs w:val="20"/>
        </w:rPr>
        <w:t xml:space="preserve">Testing of samples </w:t>
      </w:r>
    </w:p>
    <w:p w14:paraId="08660E30" w14:textId="77777777" w:rsidR="00E45DB0" w:rsidRPr="003549C3" w:rsidRDefault="00E45DB0" w:rsidP="00E45DB0">
      <w:pPr>
        <w:tabs>
          <w:tab w:val="left" w:pos="1701"/>
        </w:tabs>
        <w:rPr>
          <w:rFonts w:ascii="Arial" w:hAnsi="Arial" w:cs="Arial"/>
          <w:szCs w:val="20"/>
        </w:rPr>
      </w:pPr>
      <w:r w:rsidRPr="003549C3">
        <w:rPr>
          <w:rFonts w:ascii="Arial" w:hAnsi="Arial" w:cs="Arial"/>
          <w:szCs w:val="20"/>
        </w:rPr>
        <w:t xml:space="preserve">The contractor shall supply a copy of the manufacturer's test certificate for each consignment of cement, brought by him to the Engineer-In-charge /Engineer-In-charge’s Representative. The Contractor shall conduct necessary tests as per relevant BIS Codes as soon as each consignment is received at site to ensure the strength of cement and the results shall be furnished to the Engineer-In-charge/Engineer-In-charge’s Representative. In case the required strength is not obtained, the Engineer-In-charge/Engineer-In-charge’s Representative may reject any cement notwithstanding the manufacturers’ certificate, or any other suitable action as deemed fit. The sampling of cement for testing shall be according to IS: 3535. All tests shall be in accordance with the relevant clauses of IS 4031 (Part-I to Part-15) &amp; IS: 4032. </w:t>
      </w:r>
    </w:p>
    <w:p w14:paraId="4E3AFB36" w14:textId="77777777" w:rsidR="00E45DB0" w:rsidRPr="003549C3" w:rsidRDefault="00E45DB0" w:rsidP="006626C0">
      <w:pPr>
        <w:pStyle w:val="ListParagraph"/>
        <w:numPr>
          <w:ilvl w:val="0"/>
          <w:numId w:val="41"/>
        </w:numPr>
        <w:tabs>
          <w:tab w:val="left" w:pos="1701"/>
        </w:tabs>
        <w:rPr>
          <w:rFonts w:ascii="Arial" w:hAnsi="Arial" w:cs="Arial"/>
          <w:b/>
          <w:bCs/>
          <w:szCs w:val="20"/>
        </w:rPr>
      </w:pPr>
      <w:r w:rsidRPr="003549C3">
        <w:rPr>
          <w:rFonts w:ascii="Arial" w:hAnsi="Arial" w:cs="Arial"/>
          <w:b/>
          <w:bCs/>
          <w:szCs w:val="20"/>
        </w:rPr>
        <w:t xml:space="preserve">Contractor's Responsibility </w:t>
      </w:r>
    </w:p>
    <w:p w14:paraId="47C4342A" w14:textId="77777777" w:rsidR="00E45DB0" w:rsidRDefault="00E45DB0" w:rsidP="00E45DB0">
      <w:pPr>
        <w:tabs>
          <w:tab w:val="left" w:pos="1701"/>
        </w:tabs>
        <w:rPr>
          <w:rFonts w:ascii="Arial" w:hAnsi="Arial" w:cs="Arial"/>
          <w:szCs w:val="20"/>
        </w:rPr>
      </w:pPr>
      <w:r w:rsidRPr="003549C3">
        <w:rPr>
          <w:rFonts w:ascii="Arial" w:hAnsi="Arial" w:cs="Arial"/>
          <w:szCs w:val="20"/>
        </w:rPr>
        <w:t>From the time a consignment of cement is delivered at site and tested and approved by the Engineer-In-charge until such time as the cement is used on the works, the Contractor shall be responsible for keeping the same in sound and acceptable condition and at his expense and risk. Any cement which deteriorates while in the Contractor's custody is liable for rejection as unsuitable and it shall be removed from the site at the cost of contractor within two days of ordering such removal.</w:t>
      </w:r>
      <w:r w:rsidR="008A2C4C">
        <w:rPr>
          <w:rFonts w:ascii="Arial" w:hAnsi="Arial" w:cs="Arial"/>
          <w:szCs w:val="20"/>
        </w:rPr>
        <w:t xml:space="preserve"> </w:t>
      </w:r>
      <w:r w:rsidRPr="003549C3">
        <w:rPr>
          <w:rFonts w:ascii="Arial" w:hAnsi="Arial" w:cs="Arial"/>
          <w:szCs w:val="20"/>
        </w:rPr>
        <w:t xml:space="preserve">No cement shall be stored for more than 3 months. </w:t>
      </w:r>
    </w:p>
    <w:p w14:paraId="4D11F82A" w14:textId="77777777" w:rsidR="008A2C4C" w:rsidRDefault="008A2C4C" w:rsidP="00E45DB0">
      <w:pPr>
        <w:tabs>
          <w:tab w:val="left" w:pos="1701"/>
        </w:tabs>
        <w:rPr>
          <w:rFonts w:ascii="Arial" w:hAnsi="Arial" w:cs="Arial"/>
          <w:szCs w:val="20"/>
        </w:rPr>
      </w:pPr>
    </w:p>
    <w:p w14:paraId="456A32FB" w14:textId="77777777" w:rsidR="008A2C4C" w:rsidRPr="003549C3" w:rsidRDefault="008A2C4C" w:rsidP="00E45DB0">
      <w:pPr>
        <w:tabs>
          <w:tab w:val="left" w:pos="1701"/>
        </w:tabs>
        <w:rPr>
          <w:rFonts w:ascii="Arial" w:hAnsi="Arial" w:cs="Arial"/>
          <w:szCs w:val="20"/>
        </w:rPr>
      </w:pPr>
    </w:p>
    <w:p w14:paraId="1632AB37" w14:textId="77777777" w:rsidR="00E45DB0" w:rsidRDefault="00E45DB0" w:rsidP="006626C0">
      <w:pPr>
        <w:pStyle w:val="ListParagraph"/>
        <w:numPr>
          <w:ilvl w:val="0"/>
          <w:numId w:val="41"/>
        </w:numPr>
        <w:tabs>
          <w:tab w:val="left" w:pos="1701"/>
        </w:tabs>
        <w:rPr>
          <w:rFonts w:ascii="Arial" w:hAnsi="Arial" w:cs="Arial"/>
          <w:b/>
          <w:bCs/>
          <w:szCs w:val="20"/>
        </w:rPr>
      </w:pPr>
      <w:r w:rsidRPr="003549C3">
        <w:rPr>
          <w:rFonts w:ascii="Arial" w:hAnsi="Arial" w:cs="Arial"/>
          <w:b/>
          <w:bCs/>
          <w:szCs w:val="20"/>
        </w:rPr>
        <w:t xml:space="preserve">Stock of Cement </w:t>
      </w:r>
    </w:p>
    <w:p w14:paraId="30DF2344" w14:textId="77777777" w:rsidR="00E45DB0" w:rsidRPr="003549C3" w:rsidRDefault="00E45DB0" w:rsidP="00E45DB0">
      <w:pPr>
        <w:tabs>
          <w:tab w:val="left" w:pos="1701"/>
        </w:tabs>
        <w:rPr>
          <w:rFonts w:ascii="Arial" w:hAnsi="Arial" w:cs="Arial"/>
          <w:szCs w:val="20"/>
        </w:rPr>
      </w:pPr>
      <w:r w:rsidRPr="003549C3">
        <w:rPr>
          <w:rFonts w:ascii="Arial" w:hAnsi="Arial" w:cs="Arial"/>
          <w:szCs w:val="20"/>
        </w:rPr>
        <w:t xml:space="preserve">In order to ensure due progress, the Contractor shall at all times maintain on the site at least such stock of cement, which he considers necessary and prudent.  Any delay in completing the project for want of cement shall be the responsibility of the contractor.  </w:t>
      </w:r>
    </w:p>
    <w:p w14:paraId="7B58A9B6" w14:textId="77777777" w:rsidR="00E45DB0" w:rsidRPr="003549C3" w:rsidRDefault="00E45DB0" w:rsidP="006626C0">
      <w:pPr>
        <w:pStyle w:val="ListParagraph"/>
        <w:numPr>
          <w:ilvl w:val="0"/>
          <w:numId w:val="41"/>
        </w:numPr>
        <w:tabs>
          <w:tab w:val="left" w:pos="1701"/>
        </w:tabs>
        <w:rPr>
          <w:rFonts w:ascii="Arial" w:hAnsi="Arial" w:cs="Arial"/>
          <w:b/>
          <w:bCs/>
          <w:szCs w:val="20"/>
        </w:rPr>
      </w:pPr>
      <w:r w:rsidRPr="003549C3">
        <w:rPr>
          <w:rFonts w:ascii="Arial" w:hAnsi="Arial" w:cs="Arial"/>
          <w:b/>
          <w:bCs/>
          <w:szCs w:val="20"/>
        </w:rPr>
        <w:t xml:space="preserve">Storage of Cement </w:t>
      </w:r>
    </w:p>
    <w:p w14:paraId="1373AC4C" w14:textId="77777777" w:rsidR="00E45DB0" w:rsidRPr="003549C3" w:rsidRDefault="00E45DB0" w:rsidP="00E45DB0">
      <w:pPr>
        <w:tabs>
          <w:tab w:val="left" w:pos="1701"/>
        </w:tabs>
        <w:rPr>
          <w:rFonts w:ascii="Arial" w:hAnsi="Arial" w:cs="Arial"/>
          <w:szCs w:val="20"/>
        </w:rPr>
      </w:pPr>
      <w:r w:rsidRPr="003549C3">
        <w:rPr>
          <w:rFonts w:ascii="Arial" w:hAnsi="Arial" w:cs="Arial"/>
          <w:szCs w:val="20"/>
        </w:rPr>
        <w:lastRenderedPageBreak/>
        <w:t xml:space="preserve">The storage of Cement shall meet the requirement of IS 4082. </w:t>
      </w:r>
    </w:p>
    <w:p w14:paraId="57A598C7" w14:textId="77777777" w:rsidR="00E45DB0" w:rsidRPr="003549C3" w:rsidRDefault="00E45DB0" w:rsidP="00E45DB0">
      <w:pPr>
        <w:tabs>
          <w:tab w:val="left" w:pos="1701"/>
        </w:tabs>
        <w:rPr>
          <w:rFonts w:ascii="Arial" w:hAnsi="Arial" w:cs="Arial"/>
          <w:szCs w:val="20"/>
        </w:rPr>
      </w:pPr>
      <w:r w:rsidRPr="003549C3">
        <w:rPr>
          <w:rFonts w:ascii="Arial" w:hAnsi="Arial" w:cs="Arial"/>
          <w:szCs w:val="20"/>
        </w:rPr>
        <w:t>The cement shall be stored in such a manner as to permit easy access for proper inspection and in a suitable watertight, well-ventilated building to protect it from dampness caused by an increase of moisture from any source.  Different Grades / types of cement shall be stored separately. Cement</w:t>
      </w:r>
      <w:r w:rsidR="00DF25EE">
        <w:rPr>
          <w:rFonts w:ascii="Arial" w:hAnsi="Arial" w:cs="Arial"/>
          <w:szCs w:val="20"/>
        </w:rPr>
        <w:t xml:space="preserve"> </w:t>
      </w:r>
      <w:r w:rsidRPr="003549C3">
        <w:rPr>
          <w:rFonts w:ascii="Arial" w:hAnsi="Arial" w:cs="Arial"/>
          <w:szCs w:val="20"/>
        </w:rPr>
        <w:t xml:space="preserve">bags shall be stacked at least 15 to 20 cm clear of the floor leaving a space of 60 cm around the exterior walls. The cement shall not be stacked more than 10 bags high. </w:t>
      </w:r>
    </w:p>
    <w:p w14:paraId="06E2FAD7" w14:textId="77777777" w:rsidR="00E45DB0" w:rsidRPr="003549C3" w:rsidRDefault="00E45DB0" w:rsidP="00E45DB0">
      <w:pPr>
        <w:tabs>
          <w:tab w:val="left" w:pos="1701"/>
        </w:tabs>
        <w:rPr>
          <w:rFonts w:ascii="Arial" w:hAnsi="Arial" w:cs="Arial"/>
          <w:szCs w:val="20"/>
        </w:rPr>
      </w:pPr>
      <w:r w:rsidRPr="003549C3">
        <w:rPr>
          <w:rFonts w:ascii="Arial" w:hAnsi="Arial" w:cs="Arial"/>
          <w:szCs w:val="20"/>
        </w:rPr>
        <w:t xml:space="preserve">Each consignment of cement shall be stacked separately to permit easy access for inspection. Cement shall be issued from stores in the order in which it was received on site, commencing with the consignments which have been in the store for the longest period of time. The age of cement at the delivery time shall not be more than 2 months and shall be used within 3 months, thereafter. </w:t>
      </w:r>
    </w:p>
    <w:p w14:paraId="4CBDB6D6" w14:textId="77777777" w:rsidR="00E45DB0" w:rsidRPr="001E4C5F" w:rsidRDefault="00E45DB0" w:rsidP="006626C0">
      <w:pPr>
        <w:pStyle w:val="ListParagraph"/>
        <w:numPr>
          <w:ilvl w:val="0"/>
          <w:numId w:val="41"/>
        </w:numPr>
        <w:tabs>
          <w:tab w:val="left" w:pos="1701"/>
        </w:tabs>
        <w:rPr>
          <w:rFonts w:ascii="Arial" w:hAnsi="Arial" w:cs="Arial"/>
          <w:b/>
          <w:bCs/>
          <w:szCs w:val="20"/>
        </w:rPr>
      </w:pPr>
      <w:r w:rsidRPr="001E4C5F">
        <w:rPr>
          <w:rFonts w:ascii="Arial" w:hAnsi="Arial" w:cs="Arial"/>
          <w:b/>
          <w:bCs/>
          <w:szCs w:val="20"/>
        </w:rPr>
        <w:t xml:space="preserve">Water </w:t>
      </w:r>
    </w:p>
    <w:p w14:paraId="251C1A71" w14:textId="77777777" w:rsidR="00E45DB0" w:rsidRPr="003549C3" w:rsidRDefault="00E45DB0" w:rsidP="00E45DB0">
      <w:pPr>
        <w:tabs>
          <w:tab w:val="left" w:pos="1701"/>
        </w:tabs>
        <w:rPr>
          <w:rFonts w:ascii="Arial" w:hAnsi="Arial" w:cs="Arial"/>
          <w:szCs w:val="20"/>
        </w:rPr>
      </w:pPr>
      <w:r w:rsidRPr="003549C3">
        <w:rPr>
          <w:rFonts w:ascii="Arial" w:hAnsi="Arial" w:cs="Arial"/>
          <w:szCs w:val="20"/>
        </w:rPr>
        <w:t xml:space="preserve">Water used for mixing concrete and mortar and for curing shall be clean and free from injurious amounts of oil, acid, alkali, salts, sugar, organic materials or other substances that may be deleterious to concrete or steel. The pH value of water shall be not less than 6. Tests on water samples shall be carried out in accordance with IS: 3025 and shall meet the requirements mentioned in clause 5.4 of I S: 456-2000. Water shall be obtained from an approved source. </w:t>
      </w:r>
    </w:p>
    <w:p w14:paraId="422F2DB4" w14:textId="77777777" w:rsidR="00E45DB0" w:rsidRDefault="00E45DB0" w:rsidP="00E45DB0">
      <w:pPr>
        <w:tabs>
          <w:tab w:val="left" w:pos="1701"/>
        </w:tabs>
        <w:rPr>
          <w:rFonts w:ascii="Arial" w:hAnsi="Arial" w:cs="Arial"/>
          <w:szCs w:val="20"/>
        </w:rPr>
      </w:pPr>
      <w:r w:rsidRPr="003549C3">
        <w:rPr>
          <w:rFonts w:ascii="Arial" w:hAnsi="Arial" w:cs="Arial"/>
          <w:szCs w:val="20"/>
        </w:rPr>
        <w:t>Where it is obtained from a source other than a supply main, it shall be tested to establish its suitability. Water for construction purposes shall be stored in proper storage tanks to prevent any organic impurities getting mixed up with it. The Contractor shall make adequate arrangements to always have sufficient water at the site.</w:t>
      </w:r>
    </w:p>
    <w:p w14:paraId="26F92543" w14:textId="77777777" w:rsidR="00E45DB0" w:rsidRPr="003549C3" w:rsidRDefault="00E45DB0" w:rsidP="00E45DB0">
      <w:pPr>
        <w:tabs>
          <w:tab w:val="left" w:pos="1701"/>
        </w:tabs>
        <w:rPr>
          <w:rFonts w:ascii="Arial" w:hAnsi="Arial" w:cs="Arial"/>
          <w:szCs w:val="20"/>
        </w:rPr>
      </w:pPr>
      <w:r w:rsidRPr="003549C3">
        <w:rPr>
          <w:rFonts w:ascii="Arial" w:hAnsi="Arial" w:cs="Arial"/>
          <w:szCs w:val="20"/>
        </w:rPr>
        <w:t xml:space="preserve">Seawater shall not be used for concrete or any related works including curing.  </w:t>
      </w:r>
    </w:p>
    <w:p w14:paraId="3F175122" w14:textId="77777777" w:rsidR="00E45DB0" w:rsidRPr="001E4C5F" w:rsidRDefault="00E45DB0" w:rsidP="006626C0">
      <w:pPr>
        <w:pStyle w:val="ListParagraph"/>
        <w:numPr>
          <w:ilvl w:val="0"/>
          <w:numId w:val="41"/>
        </w:numPr>
        <w:tabs>
          <w:tab w:val="left" w:pos="1701"/>
        </w:tabs>
        <w:rPr>
          <w:rFonts w:ascii="Arial" w:hAnsi="Arial" w:cs="Arial"/>
          <w:b/>
          <w:bCs/>
          <w:szCs w:val="20"/>
        </w:rPr>
      </w:pPr>
      <w:r w:rsidRPr="001E4C5F">
        <w:rPr>
          <w:rFonts w:ascii="Arial" w:hAnsi="Arial" w:cs="Arial"/>
          <w:b/>
          <w:bCs/>
          <w:szCs w:val="20"/>
        </w:rPr>
        <w:t xml:space="preserve">Sand for filling </w:t>
      </w:r>
    </w:p>
    <w:p w14:paraId="7C905E5D" w14:textId="77777777" w:rsidR="00E45DB0" w:rsidRPr="003549C3" w:rsidRDefault="00E45DB0" w:rsidP="00E45DB0">
      <w:pPr>
        <w:tabs>
          <w:tab w:val="left" w:pos="1701"/>
        </w:tabs>
        <w:rPr>
          <w:rFonts w:ascii="Arial" w:hAnsi="Arial" w:cs="Arial"/>
          <w:szCs w:val="20"/>
        </w:rPr>
      </w:pPr>
      <w:r w:rsidRPr="003549C3">
        <w:rPr>
          <w:rFonts w:ascii="Arial" w:hAnsi="Arial" w:cs="Arial"/>
          <w:szCs w:val="20"/>
        </w:rPr>
        <w:t xml:space="preserve">Sand for filling shall meet the requirements of IS: 383 and shall be natural sand or Manufactured Sand and shall be hard, strong and free from any organic and deleterious materials. Any sand proposed shall be used only after its approval by the Engineer-In-charge. Sand obtained from seashores, creeks or riverbank affected by tides shall not be used for filling. The grading shall not be below Gr. Zone III as per IS 383. </w:t>
      </w:r>
    </w:p>
    <w:p w14:paraId="49810DE5" w14:textId="77777777" w:rsidR="00E45DB0" w:rsidRPr="001E4C5F" w:rsidRDefault="006D5981" w:rsidP="006626C0">
      <w:pPr>
        <w:pStyle w:val="ListParagraph"/>
        <w:numPr>
          <w:ilvl w:val="0"/>
          <w:numId w:val="41"/>
        </w:numPr>
        <w:tabs>
          <w:tab w:val="left" w:pos="1701"/>
        </w:tabs>
        <w:rPr>
          <w:rFonts w:ascii="Arial" w:hAnsi="Arial" w:cs="Arial"/>
          <w:b/>
          <w:bCs/>
          <w:szCs w:val="20"/>
        </w:rPr>
      </w:pPr>
      <w:r>
        <w:rPr>
          <w:rFonts w:ascii="Arial" w:hAnsi="Arial" w:cs="Arial"/>
          <w:b/>
          <w:bCs/>
          <w:szCs w:val="20"/>
        </w:rPr>
        <w:t>A</w:t>
      </w:r>
      <w:r w:rsidR="00E45DB0" w:rsidRPr="001E4C5F">
        <w:rPr>
          <w:rFonts w:ascii="Arial" w:hAnsi="Arial" w:cs="Arial"/>
          <w:b/>
          <w:bCs/>
          <w:szCs w:val="20"/>
        </w:rPr>
        <w:t xml:space="preserve">dmixture for Concrete </w:t>
      </w:r>
    </w:p>
    <w:p w14:paraId="76FEEA9F" w14:textId="77777777" w:rsidR="00E45DB0" w:rsidRPr="003549C3" w:rsidRDefault="00E45DB0" w:rsidP="00E45DB0">
      <w:pPr>
        <w:tabs>
          <w:tab w:val="left" w:pos="1701"/>
        </w:tabs>
        <w:rPr>
          <w:rFonts w:ascii="Arial" w:hAnsi="Arial" w:cs="Arial"/>
          <w:szCs w:val="20"/>
        </w:rPr>
      </w:pPr>
      <w:r w:rsidRPr="003549C3">
        <w:rPr>
          <w:rFonts w:ascii="Arial" w:hAnsi="Arial" w:cs="Arial"/>
          <w:szCs w:val="20"/>
        </w:rPr>
        <w:t xml:space="preserve">Admixtures if approved by the Engineer-In-charge/ Engineer-In-charge’s Representative shall be used in required quantities as per manufacturer’s specification to get the desired workability and strength. The approved admixture to be incorporated in the work shall conform to relevant BS/BIS code and shall be of sulphonate naphthalene formaldehyde condensate and shall be compatible with the cement to be used in the work and shall produce workable concrete without loss of slump until placed in position thus helping in placing and compaction of concrete. The proportion of admixture to be used in concrete shall be determined by tests. Such tests shall be conducted as per IS 9103 or IS 2645, in any approved laboratory at Contractor's cost and test results submitted to the Engineer-In-charge at any stage of the work. Other types of admixtures shall not be used without prior approval.  </w:t>
      </w:r>
    </w:p>
    <w:p w14:paraId="2C7BCD33" w14:textId="77777777" w:rsidR="00E45DB0" w:rsidRPr="001E4C5F" w:rsidRDefault="00E45DB0" w:rsidP="006626C0">
      <w:pPr>
        <w:pStyle w:val="ListParagraph"/>
        <w:numPr>
          <w:ilvl w:val="0"/>
          <w:numId w:val="41"/>
        </w:numPr>
        <w:tabs>
          <w:tab w:val="left" w:pos="1701"/>
        </w:tabs>
        <w:rPr>
          <w:rFonts w:ascii="Arial" w:hAnsi="Arial" w:cs="Arial"/>
          <w:b/>
          <w:bCs/>
          <w:szCs w:val="20"/>
        </w:rPr>
      </w:pPr>
      <w:r w:rsidRPr="001E4C5F">
        <w:rPr>
          <w:rFonts w:ascii="Arial" w:hAnsi="Arial" w:cs="Arial"/>
          <w:b/>
          <w:bCs/>
          <w:szCs w:val="20"/>
        </w:rPr>
        <w:t xml:space="preserve">Interval of Routine Test </w:t>
      </w:r>
    </w:p>
    <w:p w14:paraId="247BE5AF" w14:textId="77777777" w:rsidR="00E45DB0" w:rsidRPr="003549C3" w:rsidRDefault="00E45DB0" w:rsidP="00E45DB0">
      <w:pPr>
        <w:tabs>
          <w:tab w:val="left" w:pos="1701"/>
        </w:tabs>
        <w:rPr>
          <w:rFonts w:ascii="Arial" w:hAnsi="Arial" w:cs="Arial"/>
          <w:szCs w:val="20"/>
        </w:rPr>
      </w:pPr>
      <w:r w:rsidRPr="003549C3">
        <w:rPr>
          <w:rFonts w:ascii="Arial" w:hAnsi="Arial" w:cs="Arial"/>
          <w:szCs w:val="20"/>
        </w:rPr>
        <w:lastRenderedPageBreak/>
        <w:t xml:space="preserve">The routine tests of materials, delivered at site, shall be at the following intervals: </w:t>
      </w:r>
    </w:p>
    <w:p w14:paraId="40274157" w14:textId="77777777" w:rsidR="00E45DB0" w:rsidRDefault="00E45DB0" w:rsidP="00E45DB0">
      <w:pPr>
        <w:tabs>
          <w:tab w:val="left" w:pos="1701"/>
        </w:tabs>
        <w:rPr>
          <w:rFonts w:ascii="Arial" w:hAnsi="Arial" w:cs="Arial"/>
          <w:szCs w:val="20"/>
        </w:rPr>
      </w:pPr>
      <w:r w:rsidRPr="003549C3">
        <w:rPr>
          <w:rFonts w:ascii="Arial" w:hAnsi="Arial" w:cs="Arial"/>
          <w:szCs w:val="20"/>
        </w:rPr>
        <w:t xml:space="preserve">Aggregates - Fortnightly or for every 200 m3 for each aggregate whichever is earlier and in other respects generally as per IS: 2386 (Part 1 to 8) -1963. </w:t>
      </w:r>
    </w:p>
    <w:p w14:paraId="3D028D7C" w14:textId="77777777" w:rsidR="00E45DB0" w:rsidRPr="003549C3" w:rsidRDefault="00E45DB0" w:rsidP="00E45DB0">
      <w:pPr>
        <w:tabs>
          <w:tab w:val="left" w:pos="1701"/>
        </w:tabs>
        <w:rPr>
          <w:rFonts w:ascii="Arial" w:hAnsi="Arial" w:cs="Arial"/>
          <w:szCs w:val="20"/>
        </w:rPr>
      </w:pPr>
      <w:r w:rsidRPr="003549C3">
        <w:rPr>
          <w:rFonts w:ascii="Arial" w:hAnsi="Arial" w:cs="Arial"/>
          <w:szCs w:val="20"/>
        </w:rPr>
        <w:t xml:space="preserve">Cement - Weekly or for each consignment, within 4 days of delivery and in other respects generally as per IS: 4031-1988. </w:t>
      </w:r>
    </w:p>
    <w:p w14:paraId="25FA9096" w14:textId="77777777" w:rsidR="00E45DB0" w:rsidRDefault="00E45DB0" w:rsidP="00E45DB0">
      <w:pPr>
        <w:tabs>
          <w:tab w:val="left" w:pos="1701"/>
        </w:tabs>
        <w:rPr>
          <w:rFonts w:ascii="Arial" w:hAnsi="Arial" w:cs="Arial"/>
          <w:szCs w:val="20"/>
        </w:rPr>
      </w:pPr>
      <w:r w:rsidRPr="003549C3">
        <w:rPr>
          <w:rFonts w:ascii="Arial" w:hAnsi="Arial" w:cs="Arial"/>
          <w:szCs w:val="20"/>
        </w:rPr>
        <w:t xml:space="preserve">Water - Monthly for each source of supplies and in other respects generally as </w:t>
      </w:r>
      <w:proofErr w:type="spellStart"/>
      <w:r w:rsidRPr="003549C3">
        <w:rPr>
          <w:rFonts w:ascii="Arial" w:hAnsi="Arial" w:cs="Arial"/>
          <w:szCs w:val="20"/>
        </w:rPr>
        <w:t>per</w:t>
      </w:r>
      <w:r w:rsidRPr="001E4C5F">
        <w:rPr>
          <w:rFonts w:ascii="Arial" w:hAnsi="Arial" w:cs="Arial"/>
          <w:szCs w:val="20"/>
        </w:rPr>
        <w:t>IS</w:t>
      </w:r>
      <w:proofErr w:type="spellEnd"/>
      <w:r w:rsidRPr="001E4C5F">
        <w:rPr>
          <w:rFonts w:ascii="Arial" w:hAnsi="Arial" w:cs="Arial"/>
          <w:szCs w:val="20"/>
        </w:rPr>
        <w:t>: 456-2000.</w:t>
      </w:r>
    </w:p>
    <w:p w14:paraId="1889895C" w14:textId="77777777" w:rsidR="00E45DB0" w:rsidRPr="001E4C5F" w:rsidRDefault="00E45DB0" w:rsidP="00E45DB0">
      <w:pPr>
        <w:tabs>
          <w:tab w:val="left" w:pos="1701"/>
        </w:tabs>
        <w:rPr>
          <w:rFonts w:ascii="Arial" w:hAnsi="Arial" w:cs="Arial"/>
          <w:szCs w:val="20"/>
        </w:rPr>
      </w:pPr>
      <w:r w:rsidRPr="001E4C5F">
        <w:rPr>
          <w:rFonts w:ascii="Arial" w:hAnsi="Arial" w:cs="Arial"/>
          <w:szCs w:val="20"/>
        </w:rPr>
        <w:t xml:space="preserve">Reinforcement - For each consignment within 4 days of delivery in accordance with IS: 1786-1985, IS: 1599-1985 and IS: 1608-1972. </w:t>
      </w:r>
    </w:p>
    <w:p w14:paraId="6F67511B" w14:textId="77777777" w:rsidR="00E45DB0" w:rsidRPr="006D5981" w:rsidRDefault="00E45DB0" w:rsidP="006D5981">
      <w:pPr>
        <w:pStyle w:val="Heading2"/>
      </w:pPr>
      <w:r w:rsidRPr="006D5981">
        <w:t xml:space="preserve">Steel </w:t>
      </w:r>
    </w:p>
    <w:p w14:paraId="699F6BF9" w14:textId="77777777" w:rsidR="00E45DB0" w:rsidRPr="001E4C5F" w:rsidRDefault="00E45DB0" w:rsidP="006626C0">
      <w:pPr>
        <w:pStyle w:val="ListParagraph"/>
        <w:numPr>
          <w:ilvl w:val="0"/>
          <w:numId w:val="42"/>
        </w:numPr>
        <w:tabs>
          <w:tab w:val="left" w:pos="1701"/>
        </w:tabs>
        <w:rPr>
          <w:rFonts w:ascii="Arial" w:hAnsi="Arial" w:cs="Arial"/>
          <w:b/>
          <w:bCs/>
          <w:szCs w:val="20"/>
        </w:rPr>
      </w:pPr>
      <w:r w:rsidRPr="001E4C5F">
        <w:rPr>
          <w:rFonts w:ascii="Arial" w:hAnsi="Arial" w:cs="Arial"/>
          <w:b/>
          <w:bCs/>
          <w:szCs w:val="20"/>
        </w:rPr>
        <w:t xml:space="preserve">Reinforcement </w:t>
      </w:r>
    </w:p>
    <w:p w14:paraId="23FE1057" w14:textId="77777777" w:rsidR="00E45DB0" w:rsidRPr="001E4C5F" w:rsidRDefault="00E45DB0" w:rsidP="00E45DB0">
      <w:pPr>
        <w:tabs>
          <w:tab w:val="left" w:pos="1701"/>
        </w:tabs>
        <w:rPr>
          <w:rFonts w:ascii="Arial" w:hAnsi="Arial" w:cs="Arial"/>
          <w:szCs w:val="20"/>
        </w:rPr>
      </w:pPr>
      <w:r w:rsidRPr="001E4C5F">
        <w:rPr>
          <w:rFonts w:ascii="Arial" w:hAnsi="Arial" w:cs="Arial"/>
          <w:szCs w:val="20"/>
        </w:rPr>
        <w:t xml:space="preserve">Reinforcement bars for concrete shall be round steel bars of the following types: </w:t>
      </w:r>
    </w:p>
    <w:p w14:paraId="64C5AE1F" w14:textId="77777777" w:rsidR="00E45DB0" w:rsidRDefault="00E45DB0" w:rsidP="00E45DB0">
      <w:pPr>
        <w:tabs>
          <w:tab w:val="left" w:pos="1701"/>
        </w:tabs>
        <w:rPr>
          <w:rFonts w:ascii="Arial" w:hAnsi="Arial" w:cs="Arial"/>
          <w:szCs w:val="20"/>
        </w:rPr>
      </w:pPr>
      <w:r w:rsidRPr="001E4C5F">
        <w:rPr>
          <w:rFonts w:ascii="Arial" w:hAnsi="Arial" w:cs="Arial"/>
          <w:szCs w:val="20"/>
        </w:rPr>
        <w:t xml:space="preserve">a) High strength deformed steel TMT bars (Fe500D) conforming to IS: 1786 for Concrete Reinforcement. </w:t>
      </w:r>
    </w:p>
    <w:p w14:paraId="0EB5D745" w14:textId="77777777" w:rsidR="00E45DB0" w:rsidRPr="001E4C5F" w:rsidRDefault="00E45DB0" w:rsidP="00E45DB0">
      <w:pPr>
        <w:tabs>
          <w:tab w:val="left" w:pos="1701"/>
        </w:tabs>
        <w:rPr>
          <w:rFonts w:ascii="Arial" w:hAnsi="Arial" w:cs="Arial"/>
          <w:szCs w:val="20"/>
        </w:rPr>
      </w:pPr>
      <w:r w:rsidRPr="001E4C5F">
        <w:rPr>
          <w:rFonts w:ascii="Arial" w:hAnsi="Arial" w:cs="Arial"/>
          <w:szCs w:val="20"/>
        </w:rPr>
        <w:t xml:space="preserve">b) Reinforcement fabrics conforming to IS: 1566 "Hard Drawn Steel Wire Fabric for Concrete Reinforcement" </w:t>
      </w:r>
    </w:p>
    <w:p w14:paraId="71103D24" w14:textId="77777777" w:rsidR="00E45DB0" w:rsidRPr="001E4C5F" w:rsidRDefault="00E45DB0" w:rsidP="00E45DB0">
      <w:pPr>
        <w:tabs>
          <w:tab w:val="left" w:pos="1701"/>
        </w:tabs>
        <w:rPr>
          <w:rFonts w:ascii="Arial" w:hAnsi="Arial" w:cs="Arial"/>
          <w:szCs w:val="20"/>
        </w:rPr>
      </w:pPr>
      <w:r w:rsidRPr="001E4C5F">
        <w:rPr>
          <w:rFonts w:ascii="Arial" w:hAnsi="Arial" w:cs="Arial"/>
          <w:szCs w:val="20"/>
        </w:rPr>
        <w:t xml:space="preserve">All reinforcement bars shall be of uniform cross-sectional area and be free from loose mill scales, dust, loose rust, coats of paint, oil or other coatings which may destroy or reduce the bond. The reinforcement bars shall be product of reputed companies. Steel shall be procured only from primary steel producers / Integrated Steel Plants from TATA/SAIL/RINL/JSW/ JSPL, SHYAM STEEL or equivalent using iron ore as the basic raw material and having in-house iron making facilities followed by production of liquid steel and crude steel with in-house rolling, adopting BF-BOF route or DRI-EAF technology as per Ministry of Steel guidelines. </w:t>
      </w:r>
    </w:p>
    <w:p w14:paraId="17068E6F" w14:textId="77777777" w:rsidR="006D5981" w:rsidRDefault="00E45DB0" w:rsidP="00E45DB0">
      <w:pPr>
        <w:tabs>
          <w:tab w:val="left" w:pos="1701"/>
        </w:tabs>
        <w:rPr>
          <w:rFonts w:ascii="Arial" w:hAnsi="Arial" w:cs="Arial"/>
          <w:szCs w:val="20"/>
        </w:rPr>
      </w:pPr>
      <w:r w:rsidRPr="001E4C5F">
        <w:rPr>
          <w:rFonts w:ascii="Arial" w:hAnsi="Arial" w:cs="Arial"/>
          <w:szCs w:val="20"/>
        </w:rPr>
        <w:t>No Re-rolled material/secondary steel will be accepted or allowed for any structural works. Every lot of supply shall require to be accompanied by manufacture’s test certificate for establishing correlation with TMT bars supplied. Every lot shall be tested in the independent laboratory to assess whether the properties are conforming to IS: 1786-2008 as directed by the Engineer-In-charge.</w:t>
      </w:r>
    </w:p>
    <w:p w14:paraId="7192F1A4" w14:textId="77777777" w:rsidR="00E45DB0" w:rsidRPr="002D05DC" w:rsidRDefault="00E45DB0" w:rsidP="006626C0">
      <w:pPr>
        <w:pStyle w:val="ListParagraph"/>
        <w:numPr>
          <w:ilvl w:val="0"/>
          <w:numId w:val="42"/>
        </w:numPr>
        <w:tabs>
          <w:tab w:val="left" w:pos="1701"/>
        </w:tabs>
        <w:rPr>
          <w:rFonts w:ascii="Arial" w:hAnsi="Arial" w:cs="Arial"/>
          <w:b/>
          <w:bCs/>
          <w:szCs w:val="20"/>
        </w:rPr>
      </w:pPr>
      <w:r w:rsidRPr="001E4C5F">
        <w:rPr>
          <w:rFonts w:ascii="Arial" w:hAnsi="Arial" w:cs="Arial"/>
          <w:b/>
          <w:bCs/>
          <w:szCs w:val="20"/>
        </w:rPr>
        <w:t xml:space="preserve">Testing </w:t>
      </w:r>
    </w:p>
    <w:p w14:paraId="2D4D1F0F" w14:textId="77777777" w:rsidR="00E45DB0" w:rsidRPr="001E4C5F" w:rsidRDefault="00E45DB0" w:rsidP="00E45DB0">
      <w:pPr>
        <w:tabs>
          <w:tab w:val="left" w:pos="1701"/>
        </w:tabs>
        <w:rPr>
          <w:rFonts w:ascii="Arial" w:hAnsi="Arial" w:cs="Arial"/>
          <w:szCs w:val="20"/>
        </w:rPr>
      </w:pPr>
      <w:r w:rsidRPr="001E4C5F">
        <w:rPr>
          <w:rFonts w:ascii="Arial" w:hAnsi="Arial" w:cs="Arial"/>
          <w:szCs w:val="20"/>
        </w:rPr>
        <w:t xml:space="preserve">The Contractor shall furnish a copy of the manufacturer's test certificate for each consignment of reinforcement bars brought to site and conduct necessary tests as per IS Codes and the results furnished to the Engineer-In-charge/ Engineer-In-charge’s Representative. In case the strength requirements are not </w:t>
      </w:r>
      <w:proofErr w:type="gramStart"/>
      <w:r w:rsidRPr="001E4C5F">
        <w:rPr>
          <w:rFonts w:ascii="Arial" w:hAnsi="Arial" w:cs="Arial"/>
          <w:szCs w:val="20"/>
        </w:rPr>
        <w:t>met ,</w:t>
      </w:r>
      <w:proofErr w:type="gramEnd"/>
      <w:r w:rsidRPr="001E4C5F">
        <w:rPr>
          <w:rFonts w:ascii="Arial" w:hAnsi="Arial" w:cs="Arial"/>
          <w:szCs w:val="20"/>
        </w:rPr>
        <w:t xml:space="preserve"> the Engineer-In-charge shall take appropriate action. </w:t>
      </w:r>
    </w:p>
    <w:p w14:paraId="02AD4D4F" w14:textId="77777777" w:rsidR="00E45DB0" w:rsidRPr="001E4C5F" w:rsidRDefault="00E45DB0" w:rsidP="00E45DB0">
      <w:pPr>
        <w:tabs>
          <w:tab w:val="left" w:pos="1701"/>
        </w:tabs>
        <w:rPr>
          <w:rFonts w:ascii="Arial" w:hAnsi="Arial" w:cs="Arial"/>
          <w:szCs w:val="20"/>
        </w:rPr>
      </w:pPr>
      <w:r w:rsidRPr="001E4C5F">
        <w:rPr>
          <w:rFonts w:ascii="Arial" w:hAnsi="Arial" w:cs="Arial"/>
          <w:szCs w:val="20"/>
        </w:rPr>
        <w:t xml:space="preserve">All tests shall be done as per relevant clauses of IS: 1786, IS: 1566, IS: 280, IS: 2062, IS: 1161, IS: 2614, IS: 3063, IS: 1239 (Part 1 and 2) and IS: 1367. </w:t>
      </w:r>
    </w:p>
    <w:p w14:paraId="4D7B6E6B" w14:textId="77777777" w:rsidR="00E45DB0" w:rsidRPr="001E4C5F" w:rsidRDefault="00E45DB0" w:rsidP="006626C0">
      <w:pPr>
        <w:pStyle w:val="ListParagraph"/>
        <w:numPr>
          <w:ilvl w:val="0"/>
          <w:numId w:val="42"/>
        </w:numPr>
        <w:tabs>
          <w:tab w:val="left" w:pos="1701"/>
        </w:tabs>
        <w:rPr>
          <w:rFonts w:ascii="Arial" w:hAnsi="Arial" w:cs="Arial"/>
          <w:b/>
          <w:bCs/>
          <w:szCs w:val="20"/>
        </w:rPr>
      </w:pPr>
      <w:r w:rsidRPr="001E4C5F">
        <w:rPr>
          <w:rFonts w:ascii="Arial" w:hAnsi="Arial" w:cs="Arial"/>
          <w:b/>
          <w:bCs/>
          <w:szCs w:val="20"/>
        </w:rPr>
        <w:t xml:space="preserve">Tests after Delivery </w:t>
      </w:r>
    </w:p>
    <w:p w14:paraId="1347EAD9" w14:textId="77777777" w:rsidR="00E45DB0" w:rsidRPr="001E4C5F" w:rsidRDefault="00E45DB0" w:rsidP="00E45DB0">
      <w:pPr>
        <w:tabs>
          <w:tab w:val="left" w:pos="1701"/>
        </w:tabs>
        <w:rPr>
          <w:rFonts w:ascii="Arial" w:hAnsi="Arial" w:cs="Arial"/>
          <w:szCs w:val="20"/>
        </w:rPr>
      </w:pPr>
      <w:r w:rsidRPr="001E4C5F">
        <w:rPr>
          <w:rFonts w:ascii="Arial" w:hAnsi="Arial" w:cs="Arial"/>
          <w:szCs w:val="20"/>
        </w:rPr>
        <w:lastRenderedPageBreak/>
        <w:t xml:space="preserve">The Engineer-In-charge may order any additional tests on the structural / reinforcement steel brought by the contractor. The cost of such tests should be included in the rates and prices. The Engineer-In-charge may accept / reject the same based on such test results. </w:t>
      </w:r>
    </w:p>
    <w:p w14:paraId="4909477F" w14:textId="77777777" w:rsidR="00E45DB0" w:rsidRPr="001E4C5F" w:rsidRDefault="00E45DB0" w:rsidP="006626C0">
      <w:pPr>
        <w:pStyle w:val="ListParagraph"/>
        <w:numPr>
          <w:ilvl w:val="0"/>
          <w:numId w:val="42"/>
        </w:numPr>
        <w:tabs>
          <w:tab w:val="left" w:pos="1701"/>
        </w:tabs>
        <w:rPr>
          <w:rFonts w:ascii="Arial" w:hAnsi="Arial" w:cs="Arial"/>
          <w:b/>
          <w:bCs/>
          <w:szCs w:val="20"/>
        </w:rPr>
      </w:pPr>
      <w:r w:rsidRPr="001E4C5F">
        <w:rPr>
          <w:rFonts w:ascii="Arial" w:hAnsi="Arial" w:cs="Arial"/>
          <w:b/>
          <w:bCs/>
          <w:szCs w:val="20"/>
        </w:rPr>
        <w:t xml:space="preserve">Binding Wire </w:t>
      </w:r>
    </w:p>
    <w:p w14:paraId="0408A39D" w14:textId="77777777" w:rsidR="00E45DB0" w:rsidRDefault="00E45DB0" w:rsidP="00E45DB0">
      <w:pPr>
        <w:tabs>
          <w:tab w:val="left" w:pos="1701"/>
        </w:tabs>
        <w:rPr>
          <w:rFonts w:ascii="Arial" w:hAnsi="Arial" w:cs="Arial"/>
          <w:szCs w:val="20"/>
        </w:rPr>
      </w:pPr>
      <w:r w:rsidRPr="001E4C5F">
        <w:rPr>
          <w:rFonts w:ascii="Arial" w:hAnsi="Arial" w:cs="Arial"/>
          <w:szCs w:val="20"/>
        </w:rPr>
        <w:t>Binding wire for reinforcement shall be black annealed steel wires 20 BWG conforming to IS: 280 "Specification for Mild Steel Wire".</w:t>
      </w:r>
    </w:p>
    <w:p w14:paraId="5A7974A8" w14:textId="77777777" w:rsidR="00E45DB0" w:rsidRPr="001E4C5F" w:rsidRDefault="00E45DB0" w:rsidP="006626C0">
      <w:pPr>
        <w:pStyle w:val="ListParagraph"/>
        <w:numPr>
          <w:ilvl w:val="0"/>
          <w:numId w:val="42"/>
        </w:numPr>
        <w:tabs>
          <w:tab w:val="left" w:pos="1701"/>
        </w:tabs>
        <w:rPr>
          <w:rFonts w:ascii="Arial" w:hAnsi="Arial" w:cs="Arial"/>
          <w:b/>
          <w:bCs/>
          <w:szCs w:val="20"/>
        </w:rPr>
      </w:pPr>
      <w:r w:rsidRPr="001E4C5F">
        <w:rPr>
          <w:rFonts w:ascii="Arial" w:hAnsi="Arial" w:cs="Arial"/>
          <w:b/>
          <w:bCs/>
          <w:szCs w:val="20"/>
        </w:rPr>
        <w:t xml:space="preserve">Light Structural Work and Inserts </w:t>
      </w:r>
    </w:p>
    <w:p w14:paraId="007D3AD6" w14:textId="77777777" w:rsidR="00E45DB0" w:rsidRPr="001E4C5F" w:rsidRDefault="00E45DB0" w:rsidP="00E45DB0">
      <w:pPr>
        <w:tabs>
          <w:tab w:val="left" w:pos="1701"/>
        </w:tabs>
        <w:rPr>
          <w:rFonts w:ascii="Arial" w:hAnsi="Arial" w:cs="Arial"/>
          <w:szCs w:val="20"/>
        </w:rPr>
      </w:pPr>
      <w:r w:rsidRPr="001E4C5F">
        <w:rPr>
          <w:rFonts w:ascii="Arial" w:hAnsi="Arial" w:cs="Arial"/>
          <w:szCs w:val="20"/>
        </w:rPr>
        <w:t xml:space="preserve">Steel for preparation of inserts and embedment into concrete shall conform to IS: 2062- Steel for general structural purposes- Specification. </w:t>
      </w:r>
    </w:p>
    <w:p w14:paraId="5F46C323" w14:textId="77777777" w:rsidR="00E45DB0" w:rsidRPr="001E4C5F" w:rsidRDefault="00E45DB0" w:rsidP="006626C0">
      <w:pPr>
        <w:pStyle w:val="ListParagraph"/>
        <w:numPr>
          <w:ilvl w:val="0"/>
          <w:numId w:val="42"/>
        </w:numPr>
        <w:tabs>
          <w:tab w:val="left" w:pos="1701"/>
        </w:tabs>
        <w:rPr>
          <w:rFonts w:ascii="Arial" w:hAnsi="Arial" w:cs="Arial"/>
          <w:b/>
          <w:bCs/>
          <w:szCs w:val="20"/>
        </w:rPr>
      </w:pPr>
      <w:r w:rsidRPr="001E4C5F">
        <w:rPr>
          <w:rFonts w:ascii="Arial" w:hAnsi="Arial" w:cs="Arial"/>
          <w:b/>
          <w:bCs/>
          <w:szCs w:val="20"/>
        </w:rPr>
        <w:t xml:space="preserve">Foundation Bolts </w:t>
      </w:r>
    </w:p>
    <w:p w14:paraId="38B8F3AD" w14:textId="77777777" w:rsidR="00E45DB0" w:rsidRPr="001E4C5F" w:rsidRDefault="00E45DB0" w:rsidP="00E45DB0">
      <w:pPr>
        <w:tabs>
          <w:tab w:val="left" w:pos="1701"/>
        </w:tabs>
        <w:rPr>
          <w:rFonts w:ascii="Arial" w:hAnsi="Arial" w:cs="Arial"/>
          <w:szCs w:val="20"/>
        </w:rPr>
      </w:pPr>
      <w:r w:rsidRPr="001E4C5F">
        <w:rPr>
          <w:rFonts w:ascii="Arial" w:hAnsi="Arial" w:cs="Arial"/>
          <w:szCs w:val="20"/>
        </w:rPr>
        <w:t xml:space="preserve">Bolts to be embedded in concrete shall conform to IS: 5624 "Specification for Foundation Bolts". Material for bolts, shall, be of steel conforming to IS: 2062. </w:t>
      </w:r>
    </w:p>
    <w:p w14:paraId="2A69109C" w14:textId="77777777" w:rsidR="00E45DB0" w:rsidRPr="001E4C5F" w:rsidRDefault="00E45DB0" w:rsidP="00E45DB0">
      <w:pPr>
        <w:tabs>
          <w:tab w:val="left" w:pos="1701"/>
        </w:tabs>
        <w:rPr>
          <w:rFonts w:ascii="Arial" w:hAnsi="Arial" w:cs="Arial"/>
          <w:szCs w:val="20"/>
        </w:rPr>
      </w:pPr>
      <w:r w:rsidRPr="001E4C5F">
        <w:rPr>
          <w:rFonts w:ascii="Arial" w:hAnsi="Arial" w:cs="Arial"/>
          <w:szCs w:val="20"/>
        </w:rPr>
        <w:t xml:space="preserve">Nuts and locknuts shall conform to IS: 1363 (Part 1 to 3) "Specification for Black Hexagon Bolts, Nuts and Lock Nuts (Diameter 6-39 mm) and Black Hexagon Screws "Specification for Hexagon Bolts and Nuts (M-42 to M-150)". </w:t>
      </w:r>
    </w:p>
    <w:p w14:paraId="1BAF0591" w14:textId="77777777" w:rsidR="00E45DB0" w:rsidRPr="001E4C5F" w:rsidRDefault="00E45DB0" w:rsidP="00E45DB0">
      <w:pPr>
        <w:tabs>
          <w:tab w:val="left" w:pos="1701"/>
        </w:tabs>
        <w:rPr>
          <w:rFonts w:ascii="Arial" w:hAnsi="Arial" w:cs="Arial"/>
          <w:szCs w:val="20"/>
        </w:rPr>
      </w:pPr>
      <w:r w:rsidRPr="001E4C5F">
        <w:rPr>
          <w:rFonts w:ascii="Arial" w:hAnsi="Arial" w:cs="Arial"/>
          <w:szCs w:val="20"/>
        </w:rPr>
        <w:t xml:space="preserve">Plain washers shall conform to IS: 2016 "Specification for Plain Washers and spring washers shall conform to IS: 3063 "Spring Washers for Bolts, Nuts &amp; Screws". </w:t>
      </w:r>
    </w:p>
    <w:p w14:paraId="24755DCD" w14:textId="77777777" w:rsidR="00E45DB0" w:rsidRPr="001E4C5F" w:rsidRDefault="00E45DB0" w:rsidP="006626C0">
      <w:pPr>
        <w:pStyle w:val="ListParagraph"/>
        <w:numPr>
          <w:ilvl w:val="0"/>
          <w:numId w:val="42"/>
        </w:numPr>
        <w:tabs>
          <w:tab w:val="left" w:pos="1701"/>
        </w:tabs>
        <w:rPr>
          <w:rFonts w:ascii="Arial" w:hAnsi="Arial" w:cs="Arial"/>
          <w:b/>
          <w:bCs/>
          <w:szCs w:val="20"/>
        </w:rPr>
      </w:pPr>
      <w:r w:rsidRPr="001E4C5F">
        <w:rPr>
          <w:rFonts w:ascii="Arial" w:hAnsi="Arial" w:cs="Arial"/>
          <w:b/>
          <w:bCs/>
          <w:szCs w:val="20"/>
        </w:rPr>
        <w:t xml:space="preserve">Threaded Fasteners </w:t>
      </w:r>
    </w:p>
    <w:p w14:paraId="459C37F2" w14:textId="77777777" w:rsidR="00E45DB0" w:rsidRPr="001E4C5F" w:rsidRDefault="00E45DB0" w:rsidP="00E45DB0">
      <w:pPr>
        <w:tabs>
          <w:tab w:val="left" w:pos="1701"/>
        </w:tabs>
        <w:rPr>
          <w:rFonts w:ascii="Arial" w:hAnsi="Arial" w:cs="Arial"/>
          <w:szCs w:val="20"/>
        </w:rPr>
      </w:pPr>
      <w:r w:rsidRPr="001E4C5F">
        <w:rPr>
          <w:rFonts w:ascii="Arial" w:hAnsi="Arial" w:cs="Arial"/>
          <w:szCs w:val="20"/>
        </w:rPr>
        <w:t xml:space="preserve">Bolts and nuts for fastening shall conform to IS: 1367 (Part 1) "Technical Supply Conditions for Threaded Fasteners". </w:t>
      </w:r>
    </w:p>
    <w:p w14:paraId="151B1AC7" w14:textId="77777777" w:rsidR="00E45DB0" w:rsidRPr="001E4C5F" w:rsidRDefault="00E45DB0" w:rsidP="006626C0">
      <w:pPr>
        <w:pStyle w:val="ListParagraph"/>
        <w:numPr>
          <w:ilvl w:val="0"/>
          <w:numId w:val="42"/>
        </w:numPr>
        <w:tabs>
          <w:tab w:val="left" w:pos="1701"/>
        </w:tabs>
        <w:rPr>
          <w:rFonts w:ascii="Arial" w:hAnsi="Arial" w:cs="Arial"/>
          <w:b/>
          <w:bCs/>
          <w:szCs w:val="20"/>
        </w:rPr>
      </w:pPr>
      <w:r w:rsidRPr="001E4C5F">
        <w:rPr>
          <w:rFonts w:ascii="Arial" w:hAnsi="Arial" w:cs="Arial"/>
          <w:b/>
          <w:bCs/>
          <w:szCs w:val="20"/>
        </w:rPr>
        <w:t xml:space="preserve"> Miscellaneous Steel Materials </w:t>
      </w:r>
    </w:p>
    <w:p w14:paraId="4BDF124B" w14:textId="77777777" w:rsidR="00E45DB0" w:rsidRPr="001E4C5F" w:rsidRDefault="00E45DB0" w:rsidP="00E45DB0">
      <w:pPr>
        <w:tabs>
          <w:tab w:val="left" w:pos="1701"/>
        </w:tabs>
        <w:spacing w:line="240" w:lineRule="auto"/>
        <w:rPr>
          <w:rFonts w:ascii="Arial" w:hAnsi="Arial" w:cs="Arial"/>
          <w:szCs w:val="20"/>
        </w:rPr>
      </w:pPr>
      <w:r w:rsidRPr="001E4C5F">
        <w:rPr>
          <w:rFonts w:ascii="Arial" w:hAnsi="Arial" w:cs="Arial"/>
          <w:szCs w:val="20"/>
        </w:rPr>
        <w:t xml:space="preserve">Miscellaneous steel materials shall be conforming to the following IS specifications. </w:t>
      </w:r>
    </w:p>
    <w:p w14:paraId="47CDA475" w14:textId="77777777" w:rsidR="00E45DB0" w:rsidRPr="001E4C5F" w:rsidRDefault="00E45DB0" w:rsidP="00E45DB0">
      <w:pPr>
        <w:tabs>
          <w:tab w:val="left" w:pos="1701"/>
        </w:tabs>
        <w:spacing w:line="240" w:lineRule="auto"/>
        <w:rPr>
          <w:rFonts w:ascii="Arial" w:hAnsi="Arial" w:cs="Arial"/>
          <w:szCs w:val="20"/>
        </w:rPr>
      </w:pPr>
      <w:r w:rsidRPr="001E4C5F">
        <w:rPr>
          <w:rFonts w:ascii="Arial" w:hAnsi="Arial" w:cs="Arial"/>
          <w:szCs w:val="20"/>
        </w:rPr>
        <w:t xml:space="preserve">Expanded Metal Steel Sheets for General purposes </w:t>
      </w:r>
      <w:r>
        <w:rPr>
          <w:rFonts w:ascii="Arial" w:hAnsi="Arial" w:cs="Arial"/>
          <w:szCs w:val="20"/>
        </w:rPr>
        <w:tab/>
      </w:r>
      <w:r>
        <w:rPr>
          <w:rFonts w:ascii="Arial" w:hAnsi="Arial" w:cs="Arial"/>
          <w:szCs w:val="20"/>
        </w:rPr>
        <w:tab/>
      </w:r>
      <w:r>
        <w:rPr>
          <w:rFonts w:ascii="Arial" w:hAnsi="Arial" w:cs="Arial"/>
          <w:szCs w:val="20"/>
        </w:rPr>
        <w:tab/>
      </w:r>
      <w:r>
        <w:rPr>
          <w:rFonts w:ascii="Arial" w:hAnsi="Arial" w:cs="Arial"/>
          <w:szCs w:val="20"/>
        </w:rPr>
        <w:tab/>
      </w:r>
      <w:r w:rsidRPr="001E4C5F">
        <w:rPr>
          <w:rFonts w:ascii="Arial" w:hAnsi="Arial" w:cs="Arial"/>
          <w:szCs w:val="20"/>
        </w:rPr>
        <w:t xml:space="preserve">IS:412 </w:t>
      </w:r>
    </w:p>
    <w:p w14:paraId="372AF4D8" w14:textId="77777777" w:rsidR="00E45DB0" w:rsidRDefault="00E45DB0" w:rsidP="00E45DB0">
      <w:pPr>
        <w:tabs>
          <w:tab w:val="left" w:pos="1701"/>
        </w:tabs>
        <w:spacing w:line="240" w:lineRule="auto"/>
        <w:rPr>
          <w:rFonts w:ascii="Arial" w:hAnsi="Arial" w:cs="Arial"/>
          <w:szCs w:val="20"/>
        </w:rPr>
      </w:pPr>
      <w:r w:rsidRPr="001E4C5F">
        <w:rPr>
          <w:rFonts w:ascii="Arial" w:hAnsi="Arial" w:cs="Arial"/>
          <w:szCs w:val="20"/>
        </w:rPr>
        <w:t xml:space="preserve">Specification for mild steel and medium tensile steel bars and </w:t>
      </w:r>
      <w:r>
        <w:rPr>
          <w:rFonts w:ascii="Arial" w:hAnsi="Arial" w:cs="Arial"/>
          <w:szCs w:val="20"/>
        </w:rPr>
        <w:tab/>
      </w:r>
      <w:r>
        <w:rPr>
          <w:rFonts w:ascii="Arial" w:hAnsi="Arial" w:cs="Arial"/>
          <w:szCs w:val="20"/>
        </w:rPr>
        <w:tab/>
      </w:r>
      <w:r>
        <w:rPr>
          <w:rFonts w:ascii="Arial" w:hAnsi="Arial" w:cs="Arial"/>
          <w:szCs w:val="20"/>
        </w:rPr>
        <w:tab/>
      </w:r>
      <w:r w:rsidRPr="001E4C5F">
        <w:rPr>
          <w:rFonts w:ascii="Arial" w:hAnsi="Arial" w:cs="Arial"/>
          <w:szCs w:val="20"/>
        </w:rPr>
        <w:t xml:space="preserve">IS:432 </w:t>
      </w:r>
    </w:p>
    <w:p w14:paraId="05FFE23B" w14:textId="77777777" w:rsidR="00E45DB0" w:rsidRPr="001E4C5F" w:rsidRDefault="00E45DB0" w:rsidP="00E45DB0">
      <w:pPr>
        <w:tabs>
          <w:tab w:val="left" w:pos="1701"/>
        </w:tabs>
        <w:spacing w:line="240" w:lineRule="auto"/>
        <w:rPr>
          <w:rFonts w:ascii="Arial" w:hAnsi="Arial" w:cs="Arial"/>
          <w:szCs w:val="20"/>
        </w:rPr>
      </w:pPr>
      <w:r w:rsidRPr="001E4C5F">
        <w:rPr>
          <w:rFonts w:ascii="Arial" w:hAnsi="Arial" w:cs="Arial"/>
          <w:szCs w:val="20"/>
        </w:rPr>
        <w:t>hard drawn steel wire for concrete reinforcement (grade I</w:t>
      </w:r>
      <w:proofErr w:type="gramStart"/>
      <w:r w:rsidRPr="001E4C5F">
        <w:rPr>
          <w:rFonts w:ascii="Arial" w:hAnsi="Arial" w:cs="Arial"/>
          <w:szCs w:val="20"/>
        </w:rPr>
        <w:t xml:space="preserve">)  </w:t>
      </w:r>
      <w:r>
        <w:rPr>
          <w:rFonts w:ascii="Arial" w:hAnsi="Arial" w:cs="Arial"/>
          <w:szCs w:val="20"/>
        </w:rPr>
        <w:tab/>
      </w:r>
      <w:proofErr w:type="gramEnd"/>
      <w:r>
        <w:rPr>
          <w:rFonts w:ascii="Arial" w:hAnsi="Arial" w:cs="Arial"/>
          <w:szCs w:val="20"/>
        </w:rPr>
        <w:tab/>
      </w:r>
      <w:r>
        <w:rPr>
          <w:rFonts w:ascii="Arial" w:hAnsi="Arial" w:cs="Arial"/>
          <w:szCs w:val="20"/>
        </w:rPr>
        <w:tab/>
      </w:r>
      <w:r w:rsidRPr="001E4C5F">
        <w:rPr>
          <w:rFonts w:ascii="Arial" w:hAnsi="Arial" w:cs="Arial"/>
          <w:szCs w:val="20"/>
        </w:rPr>
        <w:t xml:space="preserve">(for mild steel bars of anchor bolts, rungs, metal inserts, grating etc.) </w:t>
      </w:r>
      <w:r>
        <w:rPr>
          <w:rFonts w:ascii="Arial" w:hAnsi="Arial" w:cs="Arial"/>
          <w:szCs w:val="20"/>
        </w:rPr>
        <w:tab/>
      </w:r>
      <w:r>
        <w:rPr>
          <w:rFonts w:ascii="Arial" w:hAnsi="Arial" w:cs="Arial"/>
          <w:szCs w:val="20"/>
        </w:rPr>
        <w:tab/>
      </w:r>
      <w:r>
        <w:rPr>
          <w:rFonts w:ascii="Arial" w:hAnsi="Arial" w:cs="Arial"/>
          <w:szCs w:val="20"/>
        </w:rPr>
        <w:tab/>
      </w:r>
      <w:r w:rsidRPr="001E4C5F">
        <w:rPr>
          <w:rFonts w:ascii="Arial" w:hAnsi="Arial" w:cs="Arial"/>
          <w:szCs w:val="20"/>
        </w:rPr>
        <w:t xml:space="preserve">Hexagonal head bolts, screws &amp; nuts of product grade C </w:t>
      </w:r>
      <w:r>
        <w:rPr>
          <w:rFonts w:ascii="Arial" w:hAnsi="Arial" w:cs="Arial"/>
          <w:szCs w:val="20"/>
        </w:rPr>
        <w:tab/>
      </w:r>
      <w:r>
        <w:rPr>
          <w:rFonts w:ascii="Arial" w:hAnsi="Arial" w:cs="Arial"/>
          <w:szCs w:val="20"/>
        </w:rPr>
        <w:tab/>
      </w:r>
      <w:r>
        <w:rPr>
          <w:rFonts w:ascii="Arial" w:hAnsi="Arial" w:cs="Arial"/>
          <w:szCs w:val="20"/>
        </w:rPr>
        <w:tab/>
      </w:r>
      <w:r w:rsidRPr="001E4C5F">
        <w:rPr>
          <w:rFonts w:ascii="Arial" w:hAnsi="Arial" w:cs="Arial"/>
          <w:szCs w:val="20"/>
        </w:rPr>
        <w:t xml:space="preserve">IS:1363 </w:t>
      </w:r>
    </w:p>
    <w:p w14:paraId="4496AA28" w14:textId="77777777" w:rsidR="00E45DB0" w:rsidRPr="001E4C5F" w:rsidRDefault="00E45DB0" w:rsidP="00E45DB0">
      <w:pPr>
        <w:tabs>
          <w:tab w:val="left" w:pos="1701"/>
        </w:tabs>
        <w:spacing w:line="240" w:lineRule="auto"/>
        <w:rPr>
          <w:rFonts w:ascii="Arial" w:hAnsi="Arial" w:cs="Arial"/>
          <w:szCs w:val="20"/>
        </w:rPr>
      </w:pPr>
      <w:r w:rsidRPr="001E4C5F">
        <w:rPr>
          <w:rFonts w:ascii="Arial" w:hAnsi="Arial" w:cs="Arial"/>
          <w:szCs w:val="20"/>
        </w:rPr>
        <w:t xml:space="preserve">Cold formed light gauge structural steel sections </w:t>
      </w:r>
      <w:r>
        <w:rPr>
          <w:rFonts w:ascii="Arial" w:hAnsi="Arial" w:cs="Arial"/>
          <w:szCs w:val="20"/>
        </w:rPr>
        <w:tab/>
      </w:r>
      <w:r>
        <w:rPr>
          <w:rFonts w:ascii="Arial" w:hAnsi="Arial" w:cs="Arial"/>
          <w:szCs w:val="20"/>
        </w:rPr>
        <w:tab/>
      </w:r>
      <w:r>
        <w:rPr>
          <w:rFonts w:ascii="Arial" w:hAnsi="Arial" w:cs="Arial"/>
          <w:szCs w:val="20"/>
        </w:rPr>
        <w:tab/>
      </w:r>
      <w:r>
        <w:rPr>
          <w:rFonts w:ascii="Arial" w:hAnsi="Arial" w:cs="Arial"/>
          <w:szCs w:val="20"/>
        </w:rPr>
        <w:tab/>
      </w:r>
      <w:r w:rsidRPr="001E4C5F">
        <w:rPr>
          <w:rFonts w:ascii="Arial" w:hAnsi="Arial" w:cs="Arial"/>
          <w:szCs w:val="20"/>
        </w:rPr>
        <w:t xml:space="preserve">IS:811 </w:t>
      </w:r>
    </w:p>
    <w:p w14:paraId="630A8743" w14:textId="77777777" w:rsidR="00E45DB0" w:rsidRPr="001E4C5F" w:rsidRDefault="00E45DB0" w:rsidP="00E45DB0">
      <w:pPr>
        <w:tabs>
          <w:tab w:val="left" w:pos="1701"/>
        </w:tabs>
        <w:spacing w:line="240" w:lineRule="auto"/>
        <w:rPr>
          <w:rFonts w:ascii="Arial" w:hAnsi="Arial" w:cs="Arial"/>
          <w:szCs w:val="20"/>
        </w:rPr>
      </w:pPr>
      <w:r w:rsidRPr="001E4C5F">
        <w:rPr>
          <w:rFonts w:ascii="Arial" w:hAnsi="Arial" w:cs="Arial"/>
          <w:szCs w:val="20"/>
        </w:rPr>
        <w:t xml:space="preserve">Technical supply conditions for threaded steel fasteners </w:t>
      </w:r>
      <w:r>
        <w:rPr>
          <w:rFonts w:ascii="Arial" w:hAnsi="Arial" w:cs="Arial"/>
          <w:szCs w:val="20"/>
        </w:rPr>
        <w:tab/>
      </w:r>
      <w:r>
        <w:rPr>
          <w:rFonts w:ascii="Arial" w:hAnsi="Arial" w:cs="Arial"/>
          <w:szCs w:val="20"/>
        </w:rPr>
        <w:tab/>
      </w:r>
      <w:r>
        <w:rPr>
          <w:rFonts w:ascii="Arial" w:hAnsi="Arial" w:cs="Arial"/>
          <w:szCs w:val="20"/>
        </w:rPr>
        <w:tab/>
      </w:r>
      <w:r>
        <w:rPr>
          <w:rFonts w:ascii="Arial" w:hAnsi="Arial" w:cs="Arial"/>
          <w:szCs w:val="20"/>
        </w:rPr>
        <w:tab/>
      </w:r>
      <w:r w:rsidRPr="001E4C5F">
        <w:rPr>
          <w:rFonts w:ascii="Arial" w:hAnsi="Arial" w:cs="Arial"/>
          <w:szCs w:val="20"/>
        </w:rPr>
        <w:t xml:space="preserve">IS:1367 </w:t>
      </w:r>
    </w:p>
    <w:p w14:paraId="25F4012A" w14:textId="77777777" w:rsidR="00E45DB0" w:rsidRPr="001E4C5F" w:rsidRDefault="00E45DB0" w:rsidP="00E45DB0">
      <w:pPr>
        <w:tabs>
          <w:tab w:val="left" w:pos="1701"/>
        </w:tabs>
        <w:spacing w:line="240" w:lineRule="auto"/>
        <w:rPr>
          <w:rFonts w:ascii="Arial" w:hAnsi="Arial" w:cs="Arial"/>
          <w:szCs w:val="20"/>
        </w:rPr>
      </w:pPr>
      <w:r w:rsidRPr="001E4C5F">
        <w:rPr>
          <w:rFonts w:ascii="Arial" w:hAnsi="Arial" w:cs="Arial"/>
          <w:szCs w:val="20"/>
        </w:rPr>
        <w:t>Plain washers</w:t>
      </w:r>
      <w:r>
        <w:rPr>
          <w:rFonts w:ascii="Arial" w:hAnsi="Arial" w:cs="Arial"/>
          <w:szCs w:val="20"/>
        </w:rPr>
        <w:tab/>
      </w:r>
      <w:r>
        <w:rPr>
          <w:rFonts w:ascii="Arial" w:hAnsi="Arial" w:cs="Arial"/>
          <w:szCs w:val="20"/>
        </w:rPr>
        <w:tab/>
      </w:r>
      <w:r>
        <w:rPr>
          <w:rFonts w:ascii="Arial" w:hAnsi="Arial" w:cs="Arial"/>
          <w:szCs w:val="20"/>
        </w:rPr>
        <w:tab/>
      </w:r>
      <w:r>
        <w:rPr>
          <w:rFonts w:ascii="Arial" w:hAnsi="Arial" w:cs="Arial"/>
          <w:szCs w:val="20"/>
        </w:rPr>
        <w:tab/>
      </w:r>
      <w:r>
        <w:rPr>
          <w:rFonts w:ascii="Arial" w:hAnsi="Arial" w:cs="Arial"/>
          <w:szCs w:val="20"/>
        </w:rPr>
        <w:tab/>
      </w:r>
      <w:r>
        <w:rPr>
          <w:rFonts w:ascii="Arial" w:hAnsi="Arial" w:cs="Arial"/>
          <w:szCs w:val="20"/>
        </w:rPr>
        <w:tab/>
      </w:r>
      <w:r>
        <w:rPr>
          <w:rFonts w:ascii="Arial" w:hAnsi="Arial" w:cs="Arial"/>
          <w:szCs w:val="20"/>
        </w:rPr>
        <w:tab/>
      </w:r>
      <w:r>
        <w:rPr>
          <w:rFonts w:ascii="Arial" w:hAnsi="Arial" w:cs="Arial"/>
          <w:szCs w:val="20"/>
        </w:rPr>
        <w:tab/>
      </w:r>
      <w:r>
        <w:rPr>
          <w:rFonts w:ascii="Arial" w:hAnsi="Arial" w:cs="Arial"/>
          <w:szCs w:val="20"/>
        </w:rPr>
        <w:tab/>
      </w:r>
      <w:r w:rsidRPr="001E4C5F">
        <w:rPr>
          <w:rFonts w:ascii="Arial" w:hAnsi="Arial" w:cs="Arial"/>
          <w:szCs w:val="20"/>
        </w:rPr>
        <w:t xml:space="preserve">IS:2016 </w:t>
      </w:r>
    </w:p>
    <w:p w14:paraId="1CDD6A59" w14:textId="77777777" w:rsidR="00E45DB0" w:rsidRPr="001E4C5F" w:rsidRDefault="00E45DB0" w:rsidP="00E45DB0">
      <w:pPr>
        <w:tabs>
          <w:tab w:val="left" w:pos="1701"/>
        </w:tabs>
        <w:spacing w:line="240" w:lineRule="auto"/>
        <w:rPr>
          <w:rFonts w:ascii="Arial" w:hAnsi="Arial" w:cs="Arial"/>
          <w:szCs w:val="20"/>
        </w:rPr>
      </w:pPr>
      <w:r w:rsidRPr="001E4C5F">
        <w:rPr>
          <w:rFonts w:ascii="Arial" w:hAnsi="Arial" w:cs="Arial"/>
          <w:szCs w:val="20"/>
        </w:rPr>
        <w:t xml:space="preserve">Steel wire ropes for general engineering purposes </w:t>
      </w:r>
      <w:r>
        <w:rPr>
          <w:rFonts w:ascii="Arial" w:hAnsi="Arial" w:cs="Arial"/>
          <w:szCs w:val="20"/>
        </w:rPr>
        <w:tab/>
      </w:r>
      <w:r>
        <w:rPr>
          <w:rFonts w:ascii="Arial" w:hAnsi="Arial" w:cs="Arial"/>
          <w:szCs w:val="20"/>
        </w:rPr>
        <w:tab/>
      </w:r>
      <w:r>
        <w:rPr>
          <w:rFonts w:ascii="Arial" w:hAnsi="Arial" w:cs="Arial"/>
          <w:szCs w:val="20"/>
        </w:rPr>
        <w:tab/>
      </w:r>
      <w:r>
        <w:rPr>
          <w:rFonts w:ascii="Arial" w:hAnsi="Arial" w:cs="Arial"/>
          <w:szCs w:val="20"/>
        </w:rPr>
        <w:tab/>
      </w:r>
      <w:r w:rsidRPr="001E4C5F">
        <w:rPr>
          <w:rFonts w:ascii="Arial" w:hAnsi="Arial" w:cs="Arial"/>
          <w:szCs w:val="20"/>
        </w:rPr>
        <w:t xml:space="preserve">IS:2266 </w:t>
      </w:r>
    </w:p>
    <w:p w14:paraId="754593BF" w14:textId="77777777" w:rsidR="00E45DB0" w:rsidRPr="001E4C5F" w:rsidRDefault="00E45DB0" w:rsidP="00E45DB0">
      <w:pPr>
        <w:tabs>
          <w:tab w:val="left" w:pos="1701"/>
        </w:tabs>
        <w:spacing w:line="240" w:lineRule="auto"/>
        <w:rPr>
          <w:rFonts w:ascii="Arial" w:hAnsi="Arial" w:cs="Arial"/>
          <w:szCs w:val="20"/>
        </w:rPr>
      </w:pPr>
      <w:r w:rsidRPr="001E4C5F">
        <w:rPr>
          <w:rFonts w:ascii="Arial" w:hAnsi="Arial" w:cs="Arial"/>
          <w:szCs w:val="20"/>
        </w:rPr>
        <w:t xml:space="preserve">Thimbles for wire ropes </w:t>
      </w:r>
      <w:r>
        <w:rPr>
          <w:rFonts w:ascii="Arial" w:hAnsi="Arial" w:cs="Arial"/>
          <w:szCs w:val="20"/>
        </w:rPr>
        <w:tab/>
      </w:r>
      <w:r>
        <w:rPr>
          <w:rFonts w:ascii="Arial" w:hAnsi="Arial" w:cs="Arial"/>
          <w:szCs w:val="20"/>
        </w:rPr>
        <w:tab/>
      </w:r>
      <w:r>
        <w:rPr>
          <w:rFonts w:ascii="Arial" w:hAnsi="Arial" w:cs="Arial"/>
          <w:szCs w:val="20"/>
        </w:rPr>
        <w:tab/>
      </w:r>
      <w:r>
        <w:rPr>
          <w:rFonts w:ascii="Arial" w:hAnsi="Arial" w:cs="Arial"/>
          <w:szCs w:val="20"/>
        </w:rPr>
        <w:tab/>
      </w:r>
      <w:r>
        <w:rPr>
          <w:rFonts w:ascii="Arial" w:hAnsi="Arial" w:cs="Arial"/>
          <w:szCs w:val="20"/>
        </w:rPr>
        <w:tab/>
      </w:r>
      <w:r>
        <w:rPr>
          <w:rFonts w:ascii="Arial" w:hAnsi="Arial" w:cs="Arial"/>
          <w:szCs w:val="20"/>
        </w:rPr>
        <w:tab/>
      </w:r>
      <w:r>
        <w:rPr>
          <w:rFonts w:ascii="Arial" w:hAnsi="Arial" w:cs="Arial"/>
          <w:szCs w:val="20"/>
        </w:rPr>
        <w:tab/>
      </w:r>
      <w:r>
        <w:rPr>
          <w:rFonts w:ascii="Arial" w:hAnsi="Arial" w:cs="Arial"/>
          <w:szCs w:val="20"/>
        </w:rPr>
        <w:tab/>
      </w:r>
      <w:r w:rsidRPr="001E4C5F">
        <w:rPr>
          <w:rFonts w:ascii="Arial" w:hAnsi="Arial" w:cs="Arial"/>
          <w:szCs w:val="20"/>
        </w:rPr>
        <w:t xml:space="preserve">IS:2315 </w:t>
      </w:r>
    </w:p>
    <w:p w14:paraId="0942082B" w14:textId="77777777" w:rsidR="00E45DB0" w:rsidRPr="001E4C5F" w:rsidRDefault="00E45DB0" w:rsidP="00E45DB0">
      <w:pPr>
        <w:tabs>
          <w:tab w:val="left" w:pos="1701"/>
        </w:tabs>
        <w:spacing w:line="240" w:lineRule="auto"/>
        <w:rPr>
          <w:rFonts w:ascii="Arial" w:hAnsi="Arial" w:cs="Arial"/>
          <w:szCs w:val="20"/>
        </w:rPr>
      </w:pPr>
      <w:r w:rsidRPr="001E4C5F">
        <w:rPr>
          <w:rFonts w:ascii="Arial" w:hAnsi="Arial" w:cs="Arial"/>
          <w:szCs w:val="20"/>
        </w:rPr>
        <w:t xml:space="preserve">Bulldog grips </w:t>
      </w:r>
      <w:r>
        <w:rPr>
          <w:rFonts w:ascii="Arial" w:hAnsi="Arial" w:cs="Arial"/>
          <w:szCs w:val="20"/>
        </w:rPr>
        <w:tab/>
      </w:r>
      <w:r>
        <w:rPr>
          <w:rFonts w:ascii="Arial" w:hAnsi="Arial" w:cs="Arial"/>
          <w:szCs w:val="20"/>
        </w:rPr>
        <w:tab/>
      </w:r>
      <w:r>
        <w:rPr>
          <w:rFonts w:ascii="Arial" w:hAnsi="Arial" w:cs="Arial"/>
          <w:szCs w:val="20"/>
        </w:rPr>
        <w:tab/>
      </w:r>
      <w:r>
        <w:rPr>
          <w:rFonts w:ascii="Arial" w:hAnsi="Arial" w:cs="Arial"/>
          <w:szCs w:val="20"/>
        </w:rPr>
        <w:tab/>
      </w:r>
      <w:r>
        <w:rPr>
          <w:rFonts w:ascii="Arial" w:hAnsi="Arial" w:cs="Arial"/>
          <w:szCs w:val="20"/>
        </w:rPr>
        <w:tab/>
      </w:r>
      <w:r>
        <w:rPr>
          <w:rFonts w:ascii="Arial" w:hAnsi="Arial" w:cs="Arial"/>
          <w:szCs w:val="20"/>
        </w:rPr>
        <w:tab/>
      </w:r>
      <w:r>
        <w:rPr>
          <w:rFonts w:ascii="Arial" w:hAnsi="Arial" w:cs="Arial"/>
          <w:szCs w:val="20"/>
        </w:rPr>
        <w:tab/>
      </w:r>
      <w:r>
        <w:rPr>
          <w:rFonts w:ascii="Arial" w:hAnsi="Arial" w:cs="Arial"/>
          <w:szCs w:val="20"/>
        </w:rPr>
        <w:tab/>
      </w:r>
      <w:r>
        <w:rPr>
          <w:rFonts w:ascii="Arial" w:hAnsi="Arial" w:cs="Arial"/>
          <w:szCs w:val="20"/>
        </w:rPr>
        <w:tab/>
      </w:r>
      <w:r w:rsidRPr="001E4C5F">
        <w:rPr>
          <w:rFonts w:ascii="Arial" w:hAnsi="Arial" w:cs="Arial"/>
          <w:szCs w:val="20"/>
        </w:rPr>
        <w:t xml:space="preserve">IS:2361 </w:t>
      </w:r>
    </w:p>
    <w:p w14:paraId="453FFDD0" w14:textId="77777777" w:rsidR="00E45DB0" w:rsidRPr="001E4C5F" w:rsidRDefault="00E45DB0" w:rsidP="00E45DB0">
      <w:pPr>
        <w:tabs>
          <w:tab w:val="left" w:pos="1701"/>
        </w:tabs>
        <w:spacing w:line="240" w:lineRule="auto"/>
        <w:rPr>
          <w:rFonts w:ascii="Arial" w:hAnsi="Arial" w:cs="Arial"/>
          <w:szCs w:val="20"/>
        </w:rPr>
      </w:pPr>
      <w:r w:rsidRPr="001E4C5F">
        <w:rPr>
          <w:rFonts w:ascii="Arial" w:hAnsi="Arial" w:cs="Arial"/>
          <w:szCs w:val="20"/>
        </w:rPr>
        <w:lastRenderedPageBreak/>
        <w:t xml:space="preserve">Mild Steel Tubes, tubulars and other wrought steel fillings </w:t>
      </w:r>
      <w:r>
        <w:rPr>
          <w:rFonts w:ascii="Arial" w:hAnsi="Arial" w:cs="Arial"/>
          <w:szCs w:val="20"/>
        </w:rPr>
        <w:tab/>
      </w:r>
      <w:r>
        <w:rPr>
          <w:rFonts w:ascii="Arial" w:hAnsi="Arial" w:cs="Arial"/>
          <w:szCs w:val="20"/>
        </w:rPr>
        <w:tab/>
      </w:r>
      <w:r>
        <w:rPr>
          <w:rFonts w:ascii="Arial" w:hAnsi="Arial" w:cs="Arial"/>
          <w:szCs w:val="20"/>
        </w:rPr>
        <w:tab/>
      </w:r>
      <w:r w:rsidRPr="001E4C5F">
        <w:rPr>
          <w:rFonts w:ascii="Arial" w:hAnsi="Arial" w:cs="Arial"/>
          <w:szCs w:val="20"/>
        </w:rPr>
        <w:t xml:space="preserve">IS:1239 </w:t>
      </w:r>
      <w:r>
        <w:rPr>
          <w:rFonts w:ascii="Arial" w:hAnsi="Arial" w:cs="Arial"/>
          <w:szCs w:val="20"/>
        </w:rPr>
        <w:tab/>
      </w:r>
      <w:r w:rsidRPr="001E4C5F">
        <w:rPr>
          <w:rFonts w:ascii="Arial" w:hAnsi="Arial" w:cs="Arial"/>
          <w:szCs w:val="20"/>
        </w:rPr>
        <w:t xml:space="preserve">(for Handrail tubular sections). </w:t>
      </w:r>
    </w:p>
    <w:p w14:paraId="42F8E423" w14:textId="77777777" w:rsidR="00E45DB0" w:rsidRPr="001E4C5F" w:rsidRDefault="00E45DB0" w:rsidP="00E45DB0">
      <w:pPr>
        <w:tabs>
          <w:tab w:val="left" w:pos="1701"/>
        </w:tabs>
        <w:spacing w:line="240" w:lineRule="auto"/>
        <w:rPr>
          <w:rFonts w:ascii="Arial" w:hAnsi="Arial" w:cs="Arial"/>
          <w:szCs w:val="20"/>
        </w:rPr>
      </w:pPr>
      <w:r w:rsidRPr="001E4C5F">
        <w:rPr>
          <w:rFonts w:ascii="Arial" w:hAnsi="Arial" w:cs="Arial"/>
          <w:szCs w:val="20"/>
        </w:rPr>
        <w:t xml:space="preserve">Drop forged sockets for wire ropes for general engineering </w:t>
      </w:r>
      <w:r>
        <w:rPr>
          <w:rFonts w:ascii="Arial" w:hAnsi="Arial" w:cs="Arial"/>
          <w:szCs w:val="20"/>
        </w:rPr>
        <w:tab/>
      </w:r>
      <w:r>
        <w:rPr>
          <w:rFonts w:ascii="Arial" w:hAnsi="Arial" w:cs="Arial"/>
          <w:szCs w:val="20"/>
        </w:rPr>
        <w:tab/>
      </w:r>
      <w:r>
        <w:rPr>
          <w:rFonts w:ascii="Arial" w:hAnsi="Arial" w:cs="Arial"/>
          <w:szCs w:val="20"/>
        </w:rPr>
        <w:tab/>
      </w:r>
      <w:r w:rsidRPr="001E4C5F">
        <w:rPr>
          <w:rFonts w:ascii="Arial" w:hAnsi="Arial" w:cs="Arial"/>
          <w:szCs w:val="20"/>
        </w:rPr>
        <w:t xml:space="preserve">IS:2485 purposes </w:t>
      </w:r>
    </w:p>
    <w:p w14:paraId="6154E8CE" w14:textId="77777777" w:rsidR="00E45DB0" w:rsidRPr="001E4C5F" w:rsidRDefault="00E45DB0" w:rsidP="00E45DB0">
      <w:pPr>
        <w:tabs>
          <w:tab w:val="left" w:pos="1701"/>
        </w:tabs>
        <w:spacing w:line="240" w:lineRule="auto"/>
        <w:rPr>
          <w:rFonts w:ascii="Arial" w:hAnsi="Arial" w:cs="Arial"/>
          <w:szCs w:val="20"/>
        </w:rPr>
      </w:pPr>
      <w:r w:rsidRPr="001E4C5F">
        <w:rPr>
          <w:rFonts w:ascii="Arial" w:hAnsi="Arial" w:cs="Arial"/>
          <w:szCs w:val="20"/>
        </w:rPr>
        <w:t xml:space="preserve">Steel chequered plates </w:t>
      </w:r>
      <w:r>
        <w:rPr>
          <w:rFonts w:ascii="Arial" w:hAnsi="Arial" w:cs="Arial"/>
          <w:szCs w:val="20"/>
        </w:rPr>
        <w:tab/>
      </w:r>
      <w:r>
        <w:rPr>
          <w:rFonts w:ascii="Arial" w:hAnsi="Arial" w:cs="Arial"/>
          <w:szCs w:val="20"/>
        </w:rPr>
        <w:tab/>
      </w:r>
      <w:r>
        <w:rPr>
          <w:rFonts w:ascii="Arial" w:hAnsi="Arial" w:cs="Arial"/>
          <w:szCs w:val="20"/>
        </w:rPr>
        <w:tab/>
      </w:r>
      <w:r>
        <w:rPr>
          <w:rFonts w:ascii="Arial" w:hAnsi="Arial" w:cs="Arial"/>
          <w:szCs w:val="20"/>
        </w:rPr>
        <w:tab/>
      </w:r>
      <w:r>
        <w:rPr>
          <w:rFonts w:ascii="Arial" w:hAnsi="Arial" w:cs="Arial"/>
          <w:szCs w:val="20"/>
        </w:rPr>
        <w:tab/>
      </w:r>
      <w:r>
        <w:rPr>
          <w:rFonts w:ascii="Arial" w:hAnsi="Arial" w:cs="Arial"/>
          <w:szCs w:val="20"/>
        </w:rPr>
        <w:tab/>
      </w:r>
      <w:r>
        <w:rPr>
          <w:rFonts w:ascii="Arial" w:hAnsi="Arial" w:cs="Arial"/>
          <w:szCs w:val="20"/>
        </w:rPr>
        <w:tab/>
      </w:r>
      <w:r>
        <w:rPr>
          <w:rFonts w:ascii="Arial" w:hAnsi="Arial" w:cs="Arial"/>
          <w:szCs w:val="20"/>
        </w:rPr>
        <w:tab/>
      </w:r>
      <w:r w:rsidRPr="001E4C5F">
        <w:rPr>
          <w:rFonts w:ascii="Arial" w:hAnsi="Arial" w:cs="Arial"/>
          <w:szCs w:val="20"/>
        </w:rPr>
        <w:t xml:space="preserve">IS:3502 </w:t>
      </w:r>
    </w:p>
    <w:p w14:paraId="11741BBA" w14:textId="77777777" w:rsidR="00E45DB0" w:rsidRDefault="00E45DB0" w:rsidP="00E45DB0">
      <w:pPr>
        <w:tabs>
          <w:tab w:val="left" w:pos="1701"/>
        </w:tabs>
        <w:spacing w:line="240" w:lineRule="auto"/>
        <w:rPr>
          <w:rFonts w:ascii="Arial" w:hAnsi="Arial" w:cs="Arial"/>
          <w:szCs w:val="20"/>
        </w:rPr>
      </w:pPr>
      <w:r w:rsidRPr="001E4C5F">
        <w:rPr>
          <w:rFonts w:ascii="Arial" w:hAnsi="Arial" w:cs="Arial"/>
          <w:szCs w:val="20"/>
        </w:rPr>
        <w:t xml:space="preserve">Hexagonal bolts and nuts (M42 to M150) </w:t>
      </w:r>
      <w:r>
        <w:rPr>
          <w:rFonts w:ascii="Arial" w:hAnsi="Arial" w:cs="Arial"/>
          <w:szCs w:val="20"/>
        </w:rPr>
        <w:tab/>
      </w:r>
      <w:r>
        <w:rPr>
          <w:rFonts w:ascii="Arial" w:hAnsi="Arial" w:cs="Arial"/>
          <w:szCs w:val="20"/>
        </w:rPr>
        <w:tab/>
      </w:r>
      <w:r>
        <w:rPr>
          <w:rFonts w:ascii="Arial" w:hAnsi="Arial" w:cs="Arial"/>
          <w:szCs w:val="20"/>
        </w:rPr>
        <w:tab/>
      </w:r>
      <w:r>
        <w:rPr>
          <w:rFonts w:ascii="Arial" w:hAnsi="Arial" w:cs="Arial"/>
          <w:szCs w:val="20"/>
        </w:rPr>
        <w:tab/>
      </w:r>
      <w:r>
        <w:rPr>
          <w:rFonts w:ascii="Arial" w:hAnsi="Arial" w:cs="Arial"/>
          <w:szCs w:val="20"/>
        </w:rPr>
        <w:tab/>
      </w:r>
      <w:r w:rsidRPr="001E4C5F">
        <w:rPr>
          <w:rFonts w:ascii="Arial" w:hAnsi="Arial" w:cs="Arial"/>
          <w:szCs w:val="20"/>
        </w:rPr>
        <w:t>IS:3138</w:t>
      </w:r>
    </w:p>
    <w:p w14:paraId="2E586FD6" w14:textId="77777777" w:rsidR="00E45DB0" w:rsidRPr="001E4C5F" w:rsidRDefault="00E45DB0" w:rsidP="006626C0">
      <w:pPr>
        <w:pStyle w:val="ListParagraph"/>
        <w:numPr>
          <w:ilvl w:val="0"/>
          <w:numId w:val="42"/>
        </w:numPr>
        <w:tabs>
          <w:tab w:val="left" w:pos="1701"/>
        </w:tabs>
        <w:rPr>
          <w:rFonts w:ascii="Arial" w:hAnsi="Arial" w:cs="Arial"/>
          <w:b/>
          <w:bCs/>
          <w:szCs w:val="20"/>
        </w:rPr>
      </w:pPr>
      <w:r w:rsidRPr="001E4C5F">
        <w:rPr>
          <w:rFonts w:ascii="Arial" w:hAnsi="Arial" w:cs="Arial"/>
          <w:b/>
          <w:bCs/>
          <w:szCs w:val="20"/>
        </w:rPr>
        <w:t xml:space="preserve">Anchor Bolts </w:t>
      </w:r>
    </w:p>
    <w:p w14:paraId="11C7203D" w14:textId="77777777" w:rsidR="00E45DB0" w:rsidRPr="001E4C5F" w:rsidRDefault="00E45DB0" w:rsidP="00E45DB0">
      <w:pPr>
        <w:tabs>
          <w:tab w:val="left" w:pos="1701"/>
        </w:tabs>
        <w:rPr>
          <w:rFonts w:ascii="Arial" w:hAnsi="Arial" w:cs="Arial"/>
          <w:szCs w:val="20"/>
        </w:rPr>
      </w:pPr>
      <w:r w:rsidRPr="001E4C5F">
        <w:rPr>
          <w:rFonts w:ascii="Arial" w:hAnsi="Arial" w:cs="Arial"/>
          <w:szCs w:val="20"/>
        </w:rPr>
        <w:t xml:space="preserve">Material for Anchor Bolts such as MS bars, washers, nuts, pipe sleeves and plates etc. shall be as per the relevant IS Codes mentioned above. </w:t>
      </w:r>
    </w:p>
    <w:p w14:paraId="1F2C802E" w14:textId="77777777" w:rsidR="00E45DB0" w:rsidRPr="00E85FBC" w:rsidRDefault="00E45DB0" w:rsidP="006626C0">
      <w:pPr>
        <w:pStyle w:val="ListParagraph"/>
        <w:numPr>
          <w:ilvl w:val="0"/>
          <w:numId w:val="42"/>
        </w:numPr>
        <w:tabs>
          <w:tab w:val="left" w:pos="1701"/>
        </w:tabs>
        <w:rPr>
          <w:rFonts w:ascii="Arial" w:hAnsi="Arial" w:cs="Arial"/>
          <w:b/>
          <w:bCs/>
          <w:szCs w:val="20"/>
        </w:rPr>
      </w:pPr>
      <w:r w:rsidRPr="00E85FBC">
        <w:rPr>
          <w:rFonts w:ascii="Arial" w:hAnsi="Arial" w:cs="Arial"/>
          <w:b/>
          <w:bCs/>
          <w:szCs w:val="20"/>
        </w:rPr>
        <w:t xml:space="preserve">Storage </w:t>
      </w:r>
    </w:p>
    <w:p w14:paraId="093E2B26" w14:textId="77777777" w:rsidR="00E45DB0" w:rsidRPr="001E4C5F" w:rsidRDefault="00E45DB0" w:rsidP="00E45DB0">
      <w:pPr>
        <w:tabs>
          <w:tab w:val="left" w:pos="1701"/>
        </w:tabs>
        <w:rPr>
          <w:rFonts w:ascii="Arial" w:hAnsi="Arial" w:cs="Arial"/>
          <w:szCs w:val="20"/>
        </w:rPr>
      </w:pPr>
      <w:r w:rsidRPr="001E4C5F">
        <w:rPr>
          <w:rFonts w:ascii="Arial" w:hAnsi="Arial" w:cs="Arial"/>
          <w:szCs w:val="20"/>
        </w:rPr>
        <w:t xml:space="preserve">The storage of all materials at the site of work shall be at the contractor’s expense and risk and shall be done as per the requirements given in IS: 4082. The Contractor shall maintain the proper records of receipt/consumption. The records shall always be accessible to the Engineer-In-charge for verification. </w:t>
      </w:r>
    </w:p>
    <w:p w14:paraId="3109FA64" w14:textId="77777777" w:rsidR="00E45DB0" w:rsidRPr="001E4C5F" w:rsidRDefault="00E45DB0" w:rsidP="00E45DB0">
      <w:pPr>
        <w:tabs>
          <w:tab w:val="left" w:pos="1701"/>
        </w:tabs>
        <w:rPr>
          <w:rFonts w:ascii="Arial" w:hAnsi="Arial" w:cs="Arial"/>
          <w:szCs w:val="20"/>
        </w:rPr>
      </w:pPr>
      <w:r w:rsidRPr="001E4C5F">
        <w:rPr>
          <w:rFonts w:ascii="Arial" w:hAnsi="Arial" w:cs="Arial"/>
          <w:szCs w:val="20"/>
        </w:rPr>
        <w:t xml:space="preserve">The reinforcement bars, structural steel sections and other miscellaneous steel material etc., shall be stored in such a way as to avoid and prevent deterioration, corrosion, bending, twisting and warping. </w:t>
      </w:r>
    </w:p>
    <w:p w14:paraId="66D7A0E6" w14:textId="77777777" w:rsidR="00E45DB0" w:rsidRPr="00E85FBC" w:rsidRDefault="00E45DB0" w:rsidP="006626C0">
      <w:pPr>
        <w:pStyle w:val="ListParagraph"/>
        <w:numPr>
          <w:ilvl w:val="0"/>
          <w:numId w:val="42"/>
        </w:numPr>
        <w:tabs>
          <w:tab w:val="left" w:pos="1701"/>
        </w:tabs>
        <w:rPr>
          <w:rFonts w:ascii="Arial" w:hAnsi="Arial" w:cs="Arial"/>
          <w:b/>
          <w:bCs/>
          <w:szCs w:val="20"/>
        </w:rPr>
      </w:pPr>
      <w:r w:rsidRPr="00E85FBC">
        <w:rPr>
          <w:rFonts w:ascii="Arial" w:hAnsi="Arial" w:cs="Arial"/>
          <w:b/>
          <w:bCs/>
          <w:szCs w:val="20"/>
        </w:rPr>
        <w:t xml:space="preserve">Rejection </w:t>
      </w:r>
    </w:p>
    <w:p w14:paraId="794477D6" w14:textId="77777777" w:rsidR="00E45DB0" w:rsidRPr="001E4C5F" w:rsidRDefault="00E45DB0" w:rsidP="00E45DB0">
      <w:pPr>
        <w:tabs>
          <w:tab w:val="left" w:pos="1701"/>
        </w:tabs>
        <w:rPr>
          <w:rFonts w:ascii="Arial" w:hAnsi="Arial" w:cs="Arial"/>
          <w:szCs w:val="20"/>
        </w:rPr>
      </w:pPr>
      <w:r w:rsidRPr="001E4C5F">
        <w:rPr>
          <w:rFonts w:ascii="Arial" w:hAnsi="Arial" w:cs="Arial"/>
          <w:szCs w:val="20"/>
        </w:rPr>
        <w:t xml:space="preserve">The Engineer-In-charge may reject at his discretion any material, notwithstanding the manufacturer’s certificate, failing to meet the requirements of relevant IS Codes for testing materials. He may similarly reject any material, which has deteriorated or corroded etc., due to improper storage, handling or transport. Defective materials shall not be used and has to be removed from the site by the Contractor at his own expense. </w:t>
      </w:r>
    </w:p>
    <w:p w14:paraId="52B6363E" w14:textId="77777777" w:rsidR="00E45DB0" w:rsidRPr="00E85FBC" w:rsidRDefault="00E45DB0" w:rsidP="006626C0">
      <w:pPr>
        <w:pStyle w:val="ListParagraph"/>
        <w:numPr>
          <w:ilvl w:val="0"/>
          <w:numId w:val="42"/>
        </w:numPr>
        <w:tabs>
          <w:tab w:val="left" w:pos="1701"/>
        </w:tabs>
        <w:rPr>
          <w:rFonts w:ascii="Arial" w:hAnsi="Arial" w:cs="Arial"/>
          <w:b/>
          <w:bCs/>
          <w:szCs w:val="20"/>
        </w:rPr>
      </w:pPr>
      <w:r w:rsidRPr="00E85FBC">
        <w:rPr>
          <w:rFonts w:ascii="Arial" w:hAnsi="Arial" w:cs="Arial"/>
          <w:b/>
          <w:bCs/>
          <w:szCs w:val="20"/>
        </w:rPr>
        <w:t xml:space="preserve">PVC pipes </w:t>
      </w:r>
    </w:p>
    <w:p w14:paraId="334BB8C6" w14:textId="77777777" w:rsidR="00E45DB0" w:rsidRPr="001E4C5F" w:rsidRDefault="00E45DB0" w:rsidP="00E45DB0">
      <w:pPr>
        <w:tabs>
          <w:tab w:val="left" w:pos="1701"/>
        </w:tabs>
        <w:rPr>
          <w:rFonts w:ascii="Arial" w:hAnsi="Arial" w:cs="Arial"/>
          <w:szCs w:val="20"/>
        </w:rPr>
      </w:pPr>
      <w:r w:rsidRPr="001E4C5F">
        <w:rPr>
          <w:rFonts w:ascii="Arial" w:hAnsi="Arial" w:cs="Arial"/>
          <w:szCs w:val="20"/>
        </w:rPr>
        <w:t xml:space="preserve">PVC Pipes shall conform to the requirements of IS: 4985. </w:t>
      </w:r>
    </w:p>
    <w:p w14:paraId="7AFC4C02" w14:textId="77777777" w:rsidR="00E45DB0" w:rsidRPr="00E85FBC" w:rsidRDefault="00E45DB0" w:rsidP="006626C0">
      <w:pPr>
        <w:pStyle w:val="ListParagraph"/>
        <w:numPr>
          <w:ilvl w:val="0"/>
          <w:numId w:val="42"/>
        </w:numPr>
        <w:tabs>
          <w:tab w:val="left" w:pos="1701"/>
        </w:tabs>
        <w:rPr>
          <w:rFonts w:ascii="Arial" w:hAnsi="Arial" w:cs="Arial"/>
          <w:b/>
          <w:bCs/>
          <w:szCs w:val="20"/>
        </w:rPr>
      </w:pPr>
      <w:r w:rsidRPr="00E85FBC">
        <w:rPr>
          <w:rFonts w:ascii="Arial" w:hAnsi="Arial" w:cs="Arial"/>
          <w:b/>
          <w:bCs/>
          <w:szCs w:val="20"/>
        </w:rPr>
        <w:t xml:space="preserve">Polysulphide Sealants </w:t>
      </w:r>
    </w:p>
    <w:p w14:paraId="3BFCDEE4" w14:textId="77777777" w:rsidR="00E45DB0" w:rsidRPr="001E4C5F" w:rsidRDefault="00E45DB0" w:rsidP="00E45DB0">
      <w:pPr>
        <w:tabs>
          <w:tab w:val="left" w:pos="1701"/>
        </w:tabs>
        <w:rPr>
          <w:rFonts w:ascii="Arial" w:hAnsi="Arial" w:cs="Arial"/>
          <w:szCs w:val="20"/>
        </w:rPr>
      </w:pPr>
      <w:r w:rsidRPr="001E4C5F">
        <w:rPr>
          <w:rFonts w:ascii="Arial" w:hAnsi="Arial" w:cs="Arial"/>
          <w:szCs w:val="20"/>
        </w:rPr>
        <w:t xml:space="preserve">All Polysulphide Sealants shall conform to IS: 12118 and be of approved make. Test conditions and requirements shall be as given in the above-mentioned IS code. </w:t>
      </w:r>
    </w:p>
    <w:p w14:paraId="6EFF9589" w14:textId="77777777" w:rsidR="00E45DB0" w:rsidRPr="00E85FBC" w:rsidRDefault="00E45DB0" w:rsidP="006626C0">
      <w:pPr>
        <w:pStyle w:val="ListParagraph"/>
        <w:numPr>
          <w:ilvl w:val="0"/>
          <w:numId w:val="42"/>
        </w:numPr>
        <w:tabs>
          <w:tab w:val="left" w:pos="1701"/>
        </w:tabs>
        <w:rPr>
          <w:rFonts w:ascii="Arial" w:hAnsi="Arial" w:cs="Arial"/>
          <w:b/>
          <w:bCs/>
          <w:szCs w:val="20"/>
        </w:rPr>
      </w:pPr>
      <w:r w:rsidRPr="00E85FBC">
        <w:rPr>
          <w:rFonts w:ascii="Arial" w:hAnsi="Arial" w:cs="Arial"/>
          <w:b/>
          <w:bCs/>
          <w:szCs w:val="20"/>
        </w:rPr>
        <w:t xml:space="preserve">Paint </w:t>
      </w:r>
    </w:p>
    <w:p w14:paraId="5E189843" w14:textId="77777777" w:rsidR="00E45DB0" w:rsidRDefault="00E45DB0" w:rsidP="00E45DB0">
      <w:pPr>
        <w:tabs>
          <w:tab w:val="left" w:pos="1701"/>
        </w:tabs>
        <w:rPr>
          <w:rFonts w:ascii="Arial" w:hAnsi="Arial" w:cs="Arial"/>
          <w:szCs w:val="20"/>
        </w:rPr>
      </w:pPr>
      <w:r w:rsidRPr="001E4C5F">
        <w:rPr>
          <w:rFonts w:ascii="Arial" w:hAnsi="Arial" w:cs="Arial"/>
          <w:szCs w:val="20"/>
        </w:rPr>
        <w:t xml:space="preserve">All paints shall be of approved quality and shall be obtained from the suppliers, authorized by the Manufacturers. Paint shall conform to appropriate Indian standards for ready mixed paints where applicable. </w:t>
      </w:r>
    </w:p>
    <w:p w14:paraId="709626F7" w14:textId="77777777" w:rsidR="00E45DB0" w:rsidRDefault="00E45DB0" w:rsidP="00E45DB0">
      <w:pPr>
        <w:tabs>
          <w:tab w:val="left" w:pos="1701"/>
        </w:tabs>
        <w:spacing w:after="0" w:line="240" w:lineRule="auto"/>
        <w:rPr>
          <w:rFonts w:ascii="Arial" w:hAnsi="Arial" w:cs="Arial"/>
          <w:szCs w:val="20"/>
        </w:rPr>
      </w:pPr>
      <w:r w:rsidRPr="001E4C5F">
        <w:rPr>
          <w:rFonts w:ascii="Arial" w:hAnsi="Arial" w:cs="Arial"/>
          <w:szCs w:val="20"/>
        </w:rPr>
        <w:t xml:space="preserve">a) Primer coating of any Structural Steel shall conform to IS 2074 </w:t>
      </w:r>
    </w:p>
    <w:p w14:paraId="4B61CFC2" w14:textId="77777777" w:rsidR="00E45DB0" w:rsidRPr="001E4C5F" w:rsidRDefault="00E45DB0" w:rsidP="00E45DB0">
      <w:pPr>
        <w:tabs>
          <w:tab w:val="left" w:pos="1701"/>
        </w:tabs>
        <w:spacing w:after="0" w:line="240" w:lineRule="auto"/>
        <w:rPr>
          <w:rFonts w:ascii="Arial" w:hAnsi="Arial" w:cs="Arial"/>
          <w:szCs w:val="20"/>
        </w:rPr>
      </w:pPr>
      <w:r w:rsidRPr="001E4C5F">
        <w:rPr>
          <w:rFonts w:ascii="Arial" w:hAnsi="Arial" w:cs="Arial"/>
          <w:szCs w:val="20"/>
        </w:rPr>
        <w:t xml:space="preserve">b) All paints shall be tested as per requirements of IS 101 </w:t>
      </w:r>
    </w:p>
    <w:p w14:paraId="026C3367" w14:textId="77777777" w:rsidR="00E45DB0" w:rsidRPr="001E4C5F" w:rsidRDefault="00E45DB0" w:rsidP="00E45DB0">
      <w:pPr>
        <w:tabs>
          <w:tab w:val="left" w:pos="1701"/>
        </w:tabs>
        <w:rPr>
          <w:rFonts w:ascii="Arial" w:hAnsi="Arial" w:cs="Arial"/>
          <w:szCs w:val="20"/>
        </w:rPr>
      </w:pPr>
      <w:r w:rsidRPr="001E4C5F">
        <w:rPr>
          <w:rFonts w:ascii="Arial" w:hAnsi="Arial" w:cs="Arial"/>
          <w:szCs w:val="20"/>
        </w:rPr>
        <w:t xml:space="preserve">All exposed Steel Structures shall be galvanized. Paintings shall be done for components such as Lane marking, Bollard’s painting, Numbering on jetty. </w:t>
      </w:r>
    </w:p>
    <w:p w14:paraId="0BFC9571" w14:textId="77777777" w:rsidR="00E45DB0" w:rsidRPr="00E85FBC" w:rsidRDefault="00E45DB0" w:rsidP="006626C0">
      <w:pPr>
        <w:pStyle w:val="ListParagraph"/>
        <w:numPr>
          <w:ilvl w:val="0"/>
          <w:numId w:val="42"/>
        </w:numPr>
        <w:tabs>
          <w:tab w:val="left" w:pos="1701"/>
        </w:tabs>
        <w:rPr>
          <w:rFonts w:ascii="Arial" w:hAnsi="Arial" w:cs="Arial"/>
          <w:b/>
          <w:bCs/>
          <w:szCs w:val="20"/>
        </w:rPr>
      </w:pPr>
      <w:r w:rsidRPr="00E85FBC">
        <w:rPr>
          <w:rFonts w:ascii="Arial" w:hAnsi="Arial" w:cs="Arial"/>
          <w:b/>
          <w:bCs/>
          <w:szCs w:val="20"/>
        </w:rPr>
        <w:t xml:space="preserve">Materials not specified </w:t>
      </w:r>
    </w:p>
    <w:p w14:paraId="73FDCB2B" w14:textId="77777777" w:rsidR="00E45DB0" w:rsidRPr="000071C9" w:rsidRDefault="00E45DB0" w:rsidP="00E45DB0">
      <w:pPr>
        <w:tabs>
          <w:tab w:val="left" w:pos="1701"/>
        </w:tabs>
        <w:rPr>
          <w:rFonts w:ascii="Arial" w:hAnsi="Arial" w:cs="Arial"/>
          <w:szCs w:val="20"/>
        </w:rPr>
      </w:pPr>
      <w:r w:rsidRPr="001E4C5F">
        <w:rPr>
          <w:rFonts w:ascii="Arial" w:hAnsi="Arial" w:cs="Arial"/>
          <w:szCs w:val="20"/>
        </w:rPr>
        <w:lastRenderedPageBreak/>
        <w:t>Any materials not fully specified in this specification and which may be offered for use in the works shall be subject to approval of Engineer-In-charge without which it shall not be used anywhere in the construction works.</w:t>
      </w:r>
    </w:p>
    <w:p w14:paraId="6A682D84" w14:textId="77777777" w:rsidR="00E45DB0" w:rsidRPr="00CF4772" w:rsidRDefault="00E45DB0" w:rsidP="00CF4772">
      <w:pPr>
        <w:pStyle w:val="BodyText"/>
        <w:ind w:left="851"/>
      </w:pPr>
    </w:p>
    <w:p w14:paraId="39A70A14" w14:textId="77777777" w:rsidR="00CF4772" w:rsidRPr="00CF4772" w:rsidRDefault="00CF4772" w:rsidP="00CF4772">
      <w:pPr>
        <w:pStyle w:val="BodyText"/>
      </w:pPr>
    </w:p>
    <w:p w14:paraId="583A7509" w14:textId="77777777" w:rsidR="00CF4772" w:rsidRDefault="00CF4772" w:rsidP="00E4750B">
      <w:pPr>
        <w:pStyle w:val="BodyText"/>
      </w:pPr>
    </w:p>
    <w:sectPr w:rsidR="00CF4772" w:rsidSect="00A91EBE">
      <w:headerReference w:type="default" r:id="rId9"/>
      <w:footerReference w:type="default" r:id="rId10"/>
      <w:pgSz w:w="11906" w:h="16838" w:code="9"/>
      <w:pgMar w:top="1440" w:right="1440" w:bottom="1440" w:left="1440" w:header="708" w:footer="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D290D1" w14:textId="77777777" w:rsidR="008827D3" w:rsidRDefault="008827D3" w:rsidP="00253171">
      <w:pPr>
        <w:spacing w:line="240" w:lineRule="auto"/>
      </w:pPr>
      <w:r>
        <w:separator/>
      </w:r>
    </w:p>
    <w:p w14:paraId="600A70AC" w14:textId="77777777" w:rsidR="008827D3" w:rsidRDefault="008827D3"/>
  </w:endnote>
  <w:endnote w:type="continuationSeparator" w:id="0">
    <w:p w14:paraId="65F635F2" w14:textId="77777777" w:rsidR="008827D3" w:rsidRDefault="008827D3" w:rsidP="00253171">
      <w:pPr>
        <w:spacing w:line="240" w:lineRule="auto"/>
      </w:pPr>
      <w:r>
        <w:continuationSeparator/>
      </w:r>
    </w:p>
    <w:p w14:paraId="3180686C" w14:textId="77777777" w:rsidR="008827D3" w:rsidRDefault="008827D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Bold">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Book Antiqua">
    <w:panose1 w:val="02040602050305030304"/>
    <w:charset w:val="00"/>
    <w:family w:val="roman"/>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Courier">
    <w:panose1 w:val="02060409020205020404"/>
    <w:charset w:val="00"/>
    <w:family w:val="modern"/>
    <w:notTrueType/>
    <w:pitch w:val="fixed"/>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CG Omega">
    <w:panose1 w:val="020B05020505080203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Plaingrid"/>
      <w:tblW w:w="5000" w:type="pct"/>
      <w:tblLook w:val="04A0" w:firstRow="1" w:lastRow="0" w:firstColumn="1" w:lastColumn="0" w:noHBand="0" w:noVBand="1"/>
    </w:tblPr>
    <w:tblGrid>
      <w:gridCol w:w="3794"/>
      <w:gridCol w:w="1898"/>
      <w:gridCol w:w="3442"/>
    </w:tblGrid>
    <w:tr w:rsidR="00433AD7" w14:paraId="5BA94D26" w14:textId="77777777" w:rsidTr="005D014E">
      <w:trPr>
        <w:trHeight w:val="858"/>
      </w:trPr>
      <w:tc>
        <w:tcPr>
          <w:tcW w:w="3751" w:type="dxa"/>
        </w:tcPr>
        <w:p w14:paraId="06ED94C7" w14:textId="4D93DBED" w:rsidR="00433AD7" w:rsidRDefault="00433AD7" w:rsidP="00433AD7">
          <w:pPr>
            <w:pStyle w:val="Footer"/>
            <w:tabs>
              <w:tab w:val="clear" w:pos="4513"/>
              <w:tab w:val="clear" w:pos="9026"/>
              <w:tab w:val="right" w:pos="5498"/>
            </w:tabs>
            <w:jc w:val="center"/>
          </w:pPr>
        </w:p>
      </w:tc>
      <w:tc>
        <w:tcPr>
          <w:tcW w:w="1876" w:type="dxa"/>
        </w:tcPr>
        <w:p w14:paraId="63714712" w14:textId="77777777" w:rsidR="00433AD7" w:rsidRPr="00C965FF" w:rsidRDefault="00433AD7" w:rsidP="00433AD7">
          <w:pPr>
            <w:pStyle w:val="Footer"/>
            <w:spacing w:before="200" w:after="0"/>
            <w:ind w:left="357"/>
            <w:jc w:val="center"/>
            <w:rPr>
              <w:rFonts w:ascii="Arial" w:hAnsi="Arial" w:cs="Arial"/>
              <w:bCs/>
              <w:sz w:val="20"/>
              <w:szCs w:val="20"/>
            </w:rPr>
          </w:pPr>
          <w:r w:rsidRPr="002D31A4">
            <w:rPr>
              <w:rFonts w:ascii="Arial" w:hAnsi="Arial" w:cs="Arial"/>
              <w:bCs/>
              <w:sz w:val="20"/>
              <w:szCs w:val="20"/>
            </w:rPr>
            <w:t xml:space="preserve">Page </w:t>
          </w:r>
          <w:r w:rsidR="00155685" w:rsidRPr="00F77C02">
            <w:rPr>
              <w:rFonts w:ascii="Arial" w:hAnsi="Arial" w:cs="Arial"/>
              <w:b/>
              <w:sz w:val="20"/>
              <w:szCs w:val="20"/>
            </w:rPr>
            <w:fldChar w:fldCharType="begin"/>
          </w:r>
          <w:r w:rsidRPr="00F77C02">
            <w:rPr>
              <w:rFonts w:ascii="Arial" w:hAnsi="Arial" w:cs="Arial"/>
              <w:b/>
              <w:sz w:val="20"/>
              <w:szCs w:val="20"/>
            </w:rPr>
            <w:instrText xml:space="preserve"> PAGE  \* Arabic  \* MERGEFORMAT </w:instrText>
          </w:r>
          <w:r w:rsidR="00155685" w:rsidRPr="00F77C02">
            <w:rPr>
              <w:rFonts w:ascii="Arial" w:hAnsi="Arial" w:cs="Arial"/>
              <w:b/>
              <w:sz w:val="20"/>
              <w:szCs w:val="20"/>
            </w:rPr>
            <w:fldChar w:fldCharType="separate"/>
          </w:r>
          <w:r w:rsidR="00427818">
            <w:rPr>
              <w:rFonts w:ascii="Arial" w:hAnsi="Arial" w:cs="Arial"/>
              <w:b/>
              <w:sz w:val="20"/>
              <w:szCs w:val="20"/>
            </w:rPr>
            <w:t>20</w:t>
          </w:r>
          <w:r w:rsidR="00155685" w:rsidRPr="00F77C02">
            <w:rPr>
              <w:rFonts w:ascii="Arial" w:hAnsi="Arial" w:cs="Arial"/>
              <w:b/>
              <w:sz w:val="20"/>
              <w:szCs w:val="20"/>
            </w:rPr>
            <w:fldChar w:fldCharType="end"/>
          </w:r>
          <w:r w:rsidRPr="002D31A4">
            <w:rPr>
              <w:rFonts w:ascii="Arial" w:hAnsi="Arial" w:cs="Arial"/>
              <w:bCs/>
              <w:sz w:val="20"/>
              <w:szCs w:val="20"/>
            </w:rPr>
            <w:t xml:space="preserve"> of </w:t>
          </w:r>
          <w:fldSimple w:instr=" NUMPAGES  \* Arabic  \* MERGEFORMAT ">
            <w:r w:rsidR="00427818" w:rsidRPr="00427818">
              <w:rPr>
                <w:rFonts w:ascii="Arial" w:hAnsi="Arial" w:cs="Arial"/>
                <w:b/>
                <w:sz w:val="20"/>
                <w:szCs w:val="20"/>
              </w:rPr>
              <w:t>20</w:t>
            </w:r>
          </w:fldSimple>
          <w:sdt>
            <w:sdtPr>
              <w:rPr>
                <w:rFonts w:ascii="Arial" w:hAnsi="Arial" w:cs="Arial"/>
                <w:bCs/>
                <w:sz w:val="20"/>
                <w:szCs w:val="20"/>
              </w:rPr>
              <w:id w:val="-1929267735"/>
              <w:docPartObj>
                <w:docPartGallery w:val="Page Numbers (Bottom of Page)"/>
                <w:docPartUnique/>
              </w:docPartObj>
            </w:sdtPr>
            <w:sdtContent>
              <w:r w:rsidRPr="002D31A4">
                <w:rPr>
                  <w:rFonts w:ascii="Arial" w:hAnsi="Arial" w:cs="Arial"/>
                  <w:bCs/>
                  <w:sz w:val="20"/>
                  <w:szCs w:val="20"/>
                </w:rPr>
                <w:t>Section-6B</w:t>
              </w:r>
              <w:r>
                <w:rPr>
                  <w:rFonts w:ascii="Arial" w:hAnsi="Arial" w:cs="Arial"/>
                  <w:bCs/>
                  <w:sz w:val="20"/>
                  <w:szCs w:val="20"/>
                </w:rPr>
                <w:t>1</w:t>
              </w:r>
            </w:sdtContent>
          </w:sdt>
        </w:p>
      </w:tc>
      <w:tc>
        <w:tcPr>
          <w:tcW w:w="3402" w:type="dxa"/>
        </w:tcPr>
        <w:p w14:paraId="0BC060E6" w14:textId="3C68FF98" w:rsidR="00433AD7" w:rsidRDefault="00433AD7" w:rsidP="00433AD7">
          <w:pPr>
            <w:pStyle w:val="Footer"/>
            <w:jc w:val="center"/>
            <w:rPr>
              <w:rFonts w:ascii="Arial" w:hAnsi="Arial" w:cs="Arial"/>
              <w:lang w:val="en-US"/>
            </w:rPr>
          </w:pPr>
        </w:p>
        <w:p w14:paraId="6E52057C" w14:textId="77777777" w:rsidR="00433AD7" w:rsidRPr="00725883" w:rsidRDefault="00433AD7" w:rsidP="00433AD7">
          <w:pPr>
            <w:pStyle w:val="Footer"/>
            <w:jc w:val="center"/>
          </w:pPr>
        </w:p>
      </w:tc>
    </w:tr>
  </w:tbl>
  <w:p w14:paraId="09018240" w14:textId="77777777" w:rsidR="00FD7570" w:rsidRDefault="00FD7570" w:rsidP="00C965FF">
    <w:pPr>
      <w:pStyle w:val="Footer"/>
      <w:tabs>
        <w:tab w:val="clear" w:pos="4513"/>
        <w:tab w:val="clear" w:pos="9026"/>
        <w:tab w:val="left" w:pos="5145"/>
      </w:tabs>
      <w:spacing w:after="0"/>
      <w:jc w:val="left"/>
    </w:pPr>
  </w:p>
  <w:p w14:paraId="19EE83C1" w14:textId="77777777" w:rsidR="00FD7570" w:rsidRDefault="00FD7570"/>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9C6609" w14:textId="77777777" w:rsidR="008827D3" w:rsidRPr="00253171" w:rsidRDefault="008827D3" w:rsidP="00253171">
      <w:pPr>
        <w:spacing w:line="240" w:lineRule="auto"/>
        <w:rPr>
          <w:color w:val="9E007E" w:themeColor="accent1"/>
        </w:rPr>
      </w:pPr>
      <w:r w:rsidRPr="00253171">
        <w:rPr>
          <w:color w:val="9E007E" w:themeColor="accent1"/>
        </w:rPr>
        <w:separator/>
      </w:r>
      <w:r w:rsidRPr="00253171">
        <w:rPr>
          <w:color w:val="9E007E" w:themeColor="accent1"/>
        </w:rPr>
        <w:separator/>
      </w:r>
    </w:p>
    <w:p w14:paraId="39030923" w14:textId="77777777" w:rsidR="008827D3" w:rsidRDefault="008827D3"/>
  </w:footnote>
  <w:footnote w:type="continuationSeparator" w:id="0">
    <w:p w14:paraId="58E15B88" w14:textId="77777777" w:rsidR="008827D3" w:rsidRPr="00253171" w:rsidRDefault="008827D3" w:rsidP="00253171">
      <w:pPr>
        <w:spacing w:line="240" w:lineRule="auto"/>
        <w:rPr>
          <w:color w:val="9E007E" w:themeColor="accent1"/>
        </w:rPr>
      </w:pPr>
      <w:r w:rsidRPr="00253171">
        <w:rPr>
          <w:color w:val="9E007E" w:themeColor="accent1"/>
        </w:rPr>
        <w:separator/>
      </w:r>
      <w:r w:rsidRPr="00253171">
        <w:rPr>
          <w:color w:val="9E007E" w:themeColor="accent1"/>
        </w:rPr>
        <w:separator/>
      </w:r>
    </w:p>
    <w:p w14:paraId="588159AE" w14:textId="77777777" w:rsidR="008827D3" w:rsidRDefault="008827D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109" w:type="pct"/>
      <w:tblCellMar>
        <w:left w:w="0" w:type="dxa"/>
      </w:tblCellMar>
      <w:tblLook w:val="04A0" w:firstRow="1" w:lastRow="0" w:firstColumn="1" w:lastColumn="0" w:noHBand="0" w:noVBand="1"/>
    </w:tblPr>
    <w:tblGrid>
      <w:gridCol w:w="9333"/>
    </w:tblGrid>
    <w:tr w:rsidR="00294CBB" w:rsidRPr="00294CBB" w14:paraId="07DC9EAA" w14:textId="77777777" w:rsidTr="00A91EBE">
      <w:trPr>
        <w:trHeight w:val="597"/>
      </w:trPr>
      <w:tc>
        <w:tcPr>
          <w:tcW w:w="9223" w:type="dxa"/>
        </w:tcPr>
        <w:p w14:paraId="2E86E3C4" w14:textId="11D9D5BE" w:rsidR="00294CBB" w:rsidRPr="00294CBB" w:rsidRDefault="00A91EBE" w:rsidP="00A91EBE">
          <w:pPr>
            <w:pStyle w:val="Header"/>
            <w:rPr>
              <w:rFonts w:ascii="Arial" w:eastAsia="Arial" w:hAnsi="Arial" w:cs="Arial"/>
              <w:b/>
              <w:kern w:val="0"/>
              <w:sz w:val="16"/>
              <w:szCs w:val="16"/>
              <w:lang w:val="en-IN"/>
            </w:rPr>
          </w:pPr>
          <w:bookmarkStart w:id="16" w:name="_Hlk22022199"/>
          <w:r w:rsidRPr="0028088E">
            <w:rPr>
              <w:rFonts w:ascii="Times New Roman" w:hAnsi="Times New Roman" w:cs="Times New Roman"/>
              <w:sz w:val="22"/>
              <w:szCs w:val="22"/>
            </w:rPr>
            <w:t>EPC Contract Basis</w:t>
          </w:r>
          <w:bookmarkEnd w:id="16"/>
        </w:p>
      </w:tc>
    </w:tr>
  </w:tbl>
  <w:p w14:paraId="35BF85AC" w14:textId="77777777" w:rsidR="00EA3BB0" w:rsidRPr="00294CBB" w:rsidRDefault="00EA3BB0" w:rsidP="00A91EB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8B7A69D2"/>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A6EAF11E"/>
    <w:lvl w:ilvl="0">
      <w:start w:val="1"/>
      <w:numFmt w:val="decimal"/>
      <w:pStyle w:val="ListNumber4"/>
      <w:lvlText w:val="%1."/>
      <w:lvlJc w:val="left"/>
      <w:pPr>
        <w:tabs>
          <w:tab w:val="num" w:pos="1209"/>
        </w:tabs>
        <w:ind w:left="1209" w:hanging="360"/>
      </w:pPr>
    </w:lvl>
  </w:abstractNum>
  <w:abstractNum w:abstractNumId="2" w15:restartNumberingAfterBreak="0">
    <w:nsid w:val="FFFFFF80"/>
    <w:multiLevelType w:val="singleLevel"/>
    <w:tmpl w:val="181A1024"/>
    <w:lvl w:ilvl="0">
      <w:start w:val="1"/>
      <w:numFmt w:val="bullet"/>
      <w:pStyle w:val="ListBullet5"/>
      <w:lvlText w:val=""/>
      <w:lvlJc w:val="left"/>
      <w:pPr>
        <w:tabs>
          <w:tab w:val="num" w:pos="1492"/>
        </w:tabs>
        <w:ind w:left="1492" w:hanging="360"/>
      </w:pPr>
      <w:rPr>
        <w:rFonts w:ascii="Symbol" w:hAnsi="Symbol" w:hint="default"/>
      </w:rPr>
    </w:lvl>
  </w:abstractNum>
  <w:abstractNum w:abstractNumId="3" w15:restartNumberingAfterBreak="0">
    <w:nsid w:val="FFFFFF81"/>
    <w:multiLevelType w:val="singleLevel"/>
    <w:tmpl w:val="DADEFE72"/>
    <w:lvl w:ilvl="0">
      <w:start w:val="1"/>
      <w:numFmt w:val="bullet"/>
      <w:pStyle w:val="ListBullet4"/>
      <w:lvlText w:val=""/>
      <w:lvlJc w:val="left"/>
      <w:pPr>
        <w:tabs>
          <w:tab w:val="num" w:pos="1209"/>
        </w:tabs>
        <w:ind w:left="1209" w:hanging="360"/>
      </w:pPr>
      <w:rPr>
        <w:rFonts w:ascii="Symbol" w:hAnsi="Symbol" w:hint="default"/>
      </w:rPr>
    </w:lvl>
  </w:abstractNum>
  <w:abstractNum w:abstractNumId="4" w15:restartNumberingAfterBreak="0">
    <w:nsid w:val="05343FF1"/>
    <w:multiLevelType w:val="hybridMultilevel"/>
    <w:tmpl w:val="8B8E45D0"/>
    <w:lvl w:ilvl="0" w:tplc="40090001">
      <w:start w:val="1"/>
      <w:numFmt w:val="bullet"/>
      <w:lvlText w:val=""/>
      <w:lvlJc w:val="left"/>
      <w:pPr>
        <w:ind w:left="1584" w:hanging="360"/>
      </w:pPr>
      <w:rPr>
        <w:rFonts w:ascii="Symbol" w:hAnsi="Symbol" w:hint="default"/>
      </w:rPr>
    </w:lvl>
    <w:lvl w:ilvl="1" w:tplc="40090003" w:tentative="1">
      <w:start w:val="1"/>
      <w:numFmt w:val="bullet"/>
      <w:lvlText w:val="o"/>
      <w:lvlJc w:val="left"/>
      <w:pPr>
        <w:ind w:left="2304" w:hanging="360"/>
      </w:pPr>
      <w:rPr>
        <w:rFonts w:ascii="Courier New" w:hAnsi="Courier New" w:cs="Courier New" w:hint="default"/>
      </w:rPr>
    </w:lvl>
    <w:lvl w:ilvl="2" w:tplc="40090005" w:tentative="1">
      <w:start w:val="1"/>
      <w:numFmt w:val="bullet"/>
      <w:lvlText w:val=""/>
      <w:lvlJc w:val="left"/>
      <w:pPr>
        <w:ind w:left="3024" w:hanging="360"/>
      </w:pPr>
      <w:rPr>
        <w:rFonts w:ascii="Wingdings" w:hAnsi="Wingdings" w:hint="default"/>
      </w:rPr>
    </w:lvl>
    <w:lvl w:ilvl="3" w:tplc="40090001" w:tentative="1">
      <w:start w:val="1"/>
      <w:numFmt w:val="bullet"/>
      <w:lvlText w:val=""/>
      <w:lvlJc w:val="left"/>
      <w:pPr>
        <w:ind w:left="3744" w:hanging="360"/>
      </w:pPr>
      <w:rPr>
        <w:rFonts w:ascii="Symbol" w:hAnsi="Symbol" w:hint="default"/>
      </w:rPr>
    </w:lvl>
    <w:lvl w:ilvl="4" w:tplc="40090003" w:tentative="1">
      <w:start w:val="1"/>
      <w:numFmt w:val="bullet"/>
      <w:lvlText w:val="o"/>
      <w:lvlJc w:val="left"/>
      <w:pPr>
        <w:ind w:left="4464" w:hanging="360"/>
      </w:pPr>
      <w:rPr>
        <w:rFonts w:ascii="Courier New" w:hAnsi="Courier New" w:cs="Courier New" w:hint="default"/>
      </w:rPr>
    </w:lvl>
    <w:lvl w:ilvl="5" w:tplc="40090005" w:tentative="1">
      <w:start w:val="1"/>
      <w:numFmt w:val="bullet"/>
      <w:lvlText w:val=""/>
      <w:lvlJc w:val="left"/>
      <w:pPr>
        <w:ind w:left="5184" w:hanging="360"/>
      </w:pPr>
      <w:rPr>
        <w:rFonts w:ascii="Wingdings" w:hAnsi="Wingdings" w:hint="default"/>
      </w:rPr>
    </w:lvl>
    <w:lvl w:ilvl="6" w:tplc="40090001" w:tentative="1">
      <w:start w:val="1"/>
      <w:numFmt w:val="bullet"/>
      <w:lvlText w:val=""/>
      <w:lvlJc w:val="left"/>
      <w:pPr>
        <w:ind w:left="5904" w:hanging="360"/>
      </w:pPr>
      <w:rPr>
        <w:rFonts w:ascii="Symbol" w:hAnsi="Symbol" w:hint="default"/>
      </w:rPr>
    </w:lvl>
    <w:lvl w:ilvl="7" w:tplc="40090003" w:tentative="1">
      <w:start w:val="1"/>
      <w:numFmt w:val="bullet"/>
      <w:lvlText w:val="o"/>
      <w:lvlJc w:val="left"/>
      <w:pPr>
        <w:ind w:left="6624" w:hanging="360"/>
      </w:pPr>
      <w:rPr>
        <w:rFonts w:ascii="Courier New" w:hAnsi="Courier New" w:cs="Courier New" w:hint="default"/>
      </w:rPr>
    </w:lvl>
    <w:lvl w:ilvl="8" w:tplc="40090005" w:tentative="1">
      <w:start w:val="1"/>
      <w:numFmt w:val="bullet"/>
      <w:lvlText w:val=""/>
      <w:lvlJc w:val="left"/>
      <w:pPr>
        <w:ind w:left="7344" w:hanging="360"/>
      </w:pPr>
      <w:rPr>
        <w:rFonts w:ascii="Wingdings" w:hAnsi="Wingdings" w:hint="default"/>
      </w:rPr>
    </w:lvl>
  </w:abstractNum>
  <w:abstractNum w:abstractNumId="5" w15:restartNumberingAfterBreak="0">
    <w:nsid w:val="05B47A3F"/>
    <w:multiLevelType w:val="hybridMultilevel"/>
    <w:tmpl w:val="06BE1A96"/>
    <w:lvl w:ilvl="0" w:tplc="4009000F">
      <w:start w:val="1"/>
      <w:numFmt w:val="decimal"/>
      <w:pStyle w:val="Heading1Left"/>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6" w15:restartNumberingAfterBreak="0">
    <w:nsid w:val="06DD69E9"/>
    <w:multiLevelType w:val="multilevel"/>
    <w:tmpl w:val="9D86B208"/>
    <w:lvl w:ilvl="0">
      <w:start w:val="1"/>
      <w:numFmt w:val="decimal"/>
      <w:pStyle w:val="Heading1"/>
      <w:lvlText w:val="%1.0"/>
      <w:lvlJc w:val="left"/>
      <w:pPr>
        <w:ind w:left="851" w:hanging="851"/>
      </w:pPr>
      <w:rPr>
        <w:rFonts w:hint="default"/>
      </w:rPr>
    </w:lvl>
    <w:lvl w:ilvl="1">
      <w:start w:val="1"/>
      <w:numFmt w:val="decimal"/>
      <w:pStyle w:val="Heading2"/>
      <w:lvlText w:val="%1.%2"/>
      <w:lvlJc w:val="left"/>
      <w:pPr>
        <w:ind w:left="851" w:hanging="851"/>
      </w:pPr>
      <w:rPr>
        <w:rFonts w:hint="default"/>
        <w:sz w:val="24"/>
        <w:szCs w:val="24"/>
      </w:rPr>
    </w:lvl>
    <w:lvl w:ilvl="2">
      <w:start w:val="1"/>
      <w:numFmt w:val="decimal"/>
      <w:pStyle w:val="Heading3"/>
      <w:lvlText w:val="%1.%2.%3"/>
      <w:lvlJc w:val="left"/>
      <w:pPr>
        <w:ind w:left="6251" w:hanging="851"/>
      </w:pPr>
      <w:rPr>
        <w:rFonts w:hint="default"/>
      </w:rPr>
    </w:lvl>
    <w:lvl w:ilvl="3">
      <w:start w:val="1"/>
      <w:numFmt w:val="decimal"/>
      <w:pStyle w:val="Heading4"/>
      <w:lvlText w:val="%1.%2.%3.%4"/>
      <w:lvlJc w:val="left"/>
      <w:pPr>
        <w:ind w:left="851" w:hanging="851"/>
      </w:pPr>
      <w:rPr>
        <w:rFonts w:hint="default"/>
      </w:rPr>
    </w:lvl>
    <w:lvl w:ilvl="4">
      <w:start w:val="1"/>
      <w:numFmt w:val="decimal"/>
      <w:lvlText w:val="%1.%2.%3.%4.%5"/>
      <w:lvlJc w:val="left"/>
      <w:pPr>
        <w:ind w:left="851" w:hanging="851"/>
      </w:pPr>
      <w:rPr>
        <w:rFonts w:hint="default"/>
      </w:rPr>
    </w:lvl>
    <w:lvl w:ilvl="5">
      <w:start w:val="1"/>
      <w:numFmt w:val="decimal"/>
      <w:pStyle w:val="Heading6"/>
      <w:lvlText w:val="%1.%2.%3.%4.%5.%6"/>
      <w:lvlJc w:val="left"/>
      <w:pPr>
        <w:ind w:left="851" w:hanging="851"/>
      </w:pPr>
      <w:rPr>
        <w:rFonts w:hint="default"/>
      </w:rPr>
    </w:lvl>
    <w:lvl w:ilvl="6">
      <w:start w:val="1"/>
      <w:numFmt w:val="none"/>
      <w:pStyle w:val="Heading7"/>
      <w:lvlText w:val=""/>
      <w:lvlJc w:val="left"/>
      <w:pPr>
        <w:ind w:left="851" w:hanging="851"/>
      </w:pPr>
      <w:rPr>
        <w:rFonts w:hint="default"/>
      </w:rPr>
    </w:lvl>
    <w:lvl w:ilvl="7">
      <w:start w:val="1"/>
      <w:numFmt w:val="lowerLetter"/>
      <w:pStyle w:val="Heading8"/>
      <w:lvlText w:val="%8."/>
      <w:lvlJc w:val="left"/>
      <w:pPr>
        <w:ind w:left="851" w:hanging="851"/>
      </w:pPr>
      <w:rPr>
        <w:rFonts w:hint="default"/>
      </w:rPr>
    </w:lvl>
    <w:lvl w:ilvl="8">
      <w:start w:val="1"/>
      <w:numFmt w:val="lowerRoman"/>
      <w:pStyle w:val="Heading9"/>
      <w:lvlText w:val="%9."/>
      <w:lvlJc w:val="left"/>
      <w:pPr>
        <w:ind w:left="851" w:hanging="851"/>
      </w:pPr>
      <w:rPr>
        <w:rFonts w:hint="default"/>
      </w:rPr>
    </w:lvl>
  </w:abstractNum>
  <w:abstractNum w:abstractNumId="7" w15:restartNumberingAfterBreak="0">
    <w:nsid w:val="08AB481A"/>
    <w:multiLevelType w:val="multilevel"/>
    <w:tmpl w:val="22544628"/>
    <w:styleLink w:val="AECOMNumbering"/>
    <w:lvl w:ilvl="0">
      <w:start w:val="1"/>
      <w:numFmt w:val="decimal"/>
      <w:lvlText w:val="%1."/>
      <w:lvlJc w:val="left"/>
      <w:pPr>
        <w:ind w:left="0" w:firstLine="0"/>
      </w:pPr>
      <w:rPr>
        <w:rFonts w:hint="default"/>
      </w:rPr>
    </w:lvl>
    <w:lvl w:ilvl="1">
      <w:start w:val="1"/>
      <w:numFmt w:val="decimal"/>
      <w:lvlText w:val="%1.%2"/>
      <w:lvlJc w:val="left"/>
      <w:pPr>
        <w:ind w:left="0" w:firstLine="0"/>
      </w:pPr>
      <w:rPr>
        <w:rFonts w:hint="default"/>
      </w:rPr>
    </w:lvl>
    <w:lvl w:ilvl="2">
      <w:start w:val="1"/>
      <w:numFmt w:val="decimal"/>
      <w:lvlText w:val="%1.%2.%3"/>
      <w:lvlJc w:val="left"/>
      <w:pPr>
        <w:ind w:left="0" w:firstLine="0"/>
      </w:pPr>
      <w:rPr>
        <w:rFonts w:hint="default"/>
      </w:rPr>
    </w:lvl>
    <w:lvl w:ilvl="3">
      <w:start w:val="1"/>
      <w:numFmt w:val="decimal"/>
      <w:lvlText w:val="%1.%2.%3.%4"/>
      <w:lvlJc w:val="left"/>
      <w:pPr>
        <w:ind w:left="0" w:firstLine="0"/>
      </w:pPr>
      <w:rPr>
        <w:rFonts w:hint="default"/>
      </w:rPr>
    </w:lvl>
    <w:lvl w:ilvl="4">
      <w:start w:val="1"/>
      <w:numFmt w:val="decimal"/>
      <w:lvlText w:val="%1.%2.%3.%4.%5"/>
      <w:lvlJc w:val="left"/>
      <w:pPr>
        <w:ind w:left="0" w:firstLine="0"/>
      </w:pPr>
      <w:rPr>
        <w:rFonts w:hint="default"/>
      </w:rPr>
    </w:lvl>
    <w:lvl w:ilvl="5">
      <w:start w:val="1"/>
      <w:numFmt w:val="decimal"/>
      <w:lvlText w:val="%1.%2.%3.%4.%5.%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8" w15:restartNumberingAfterBreak="0">
    <w:nsid w:val="08BC47DC"/>
    <w:multiLevelType w:val="multilevel"/>
    <w:tmpl w:val="00C6257E"/>
    <w:lvl w:ilvl="0">
      <w:start w:val="1"/>
      <w:numFmt w:val="decimalZero"/>
      <w:pStyle w:val="DividerSectionNumber"/>
      <w:suff w:val="nothing"/>
      <w:lvlText w:val="%1"/>
      <w:lvlJc w:val="left"/>
      <w:pPr>
        <w:ind w:left="0" w:firstLine="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9" w15:restartNumberingAfterBreak="0">
    <w:nsid w:val="0E406F3E"/>
    <w:multiLevelType w:val="multilevel"/>
    <w:tmpl w:val="1F30E436"/>
    <w:styleLink w:val="AECOMSectionnumbering"/>
    <w:lvl w:ilvl="0">
      <w:start w:val="1"/>
      <w:numFmt w:val="decimalZero"/>
      <w:lvlText w:val="%1"/>
      <w:lvlJc w:val="left"/>
      <w:pPr>
        <w:ind w:left="1134" w:hanging="1134"/>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0" w15:restartNumberingAfterBreak="0">
    <w:nsid w:val="13C9280A"/>
    <w:multiLevelType w:val="singleLevel"/>
    <w:tmpl w:val="1F24186C"/>
    <w:lvl w:ilvl="0">
      <w:start w:val="1"/>
      <w:numFmt w:val="bullet"/>
      <w:pStyle w:val="Bullet3"/>
      <w:lvlText w:val="•"/>
      <w:lvlJc w:val="left"/>
      <w:pPr>
        <w:tabs>
          <w:tab w:val="num" w:pos="1040"/>
        </w:tabs>
        <w:ind w:left="1021" w:hanging="341"/>
      </w:pPr>
      <w:rPr>
        <w:rFonts w:ascii="Arial" w:hAnsi="Arial" w:hint="default"/>
      </w:rPr>
    </w:lvl>
  </w:abstractNum>
  <w:abstractNum w:abstractNumId="11" w15:restartNumberingAfterBreak="0">
    <w:nsid w:val="17EA15C3"/>
    <w:multiLevelType w:val="singleLevel"/>
    <w:tmpl w:val="615A4F2E"/>
    <w:lvl w:ilvl="0">
      <w:start w:val="1"/>
      <w:numFmt w:val="bullet"/>
      <w:pStyle w:val="Bullet1"/>
      <w:lvlText w:val=""/>
      <w:lvlJc w:val="left"/>
      <w:pPr>
        <w:tabs>
          <w:tab w:val="num" w:pos="360"/>
        </w:tabs>
        <w:ind w:left="360" w:hanging="360"/>
      </w:pPr>
      <w:rPr>
        <w:rFonts w:ascii="Symbol" w:hAnsi="Symbol" w:hint="default"/>
        <w:sz w:val="21"/>
        <w:szCs w:val="21"/>
      </w:rPr>
    </w:lvl>
  </w:abstractNum>
  <w:abstractNum w:abstractNumId="12" w15:restartNumberingAfterBreak="0">
    <w:nsid w:val="192A26E9"/>
    <w:multiLevelType w:val="multilevel"/>
    <w:tmpl w:val="08090023"/>
    <w:styleLink w:val="ArticleSection"/>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3" w15:restartNumberingAfterBreak="0">
    <w:nsid w:val="1A8B00A2"/>
    <w:multiLevelType w:val="multilevel"/>
    <w:tmpl w:val="DB3C37A8"/>
    <w:name w:val="AECOM Outline numbering"/>
    <w:styleLink w:val="AECOMAppendix"/>
    <w:lvl w:ilvl="0">
      <w:start w:val="1"/>
      <w:numFmt w:val="upperLetter"/>
      <w:suff w:val="nothing"/>
      <w:lvlText w:val="Appendix %1  "/>
      <w:lvlJc w:val="left"/>
      <w:pPr>
        <w:ind w:left="0" w:firstLine="0"/>
      </w:pPr>
      <w:rPr>
        <w:rFonts w:hint="default"/>
      </w:rPr>
    </w:lvl>
    <w:lvl w:ilvl="1">
      <w:start w:val="1"/>
      <w:numFmt w:val="lowerLetter"/>
      <w:lvlText w:val="%2)"/>
      <w:lvlJc w:val="left"/>
      <w:pPr>
        <w:ind w:left="720" w:hanging="360"/>
      </w:pPr>
      <w:rPr>
        <w:rFonts w:hint="default"/>
      </w:rPr>
    </w:lvl>
    <w:lvl w:ilvl="2">
      <w:start w:val="1"/>
      <w:numFmt w:val="lowerRoman"/>
      <w:pStyle w:val="Style1-heading3"/>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4" w15:restartNumberingAfterBreak="0">
    <w:nsid w:val="1EBA7413"/>
    <w:multiLevelType w:val="singleLevel"/>
    <w:tmpl w:val="D8224310"/>
    <w:lvl w:ilvl="0">
      <w:start w:val="1"/>
      <w:numFmt w:val="lowerRoman"/>
      <w:pStyle w:val="Roman"/>
      <w:lvlText w:val="(%1)"/>
      <w:lvlJc w:val="left"/>
      <w:pPr>
        <w:tabs>
          <w:tab w:val="num" w:pos="1514"/>
        </w:tabs>
        <w:ind w:left="1134" w:hanging="340"/>
      </w:pPr>
      <w:rPr>
        <w:rFonts w:hint="default"/>
      </w:rPr>
    </w:lvl>
  </w:abstractNum>
  <w:abstractNum w:abstractNumId="15" w15:restartNumberingAfterBreak="0">
    <w:nsid w:val="20B27BFD"/>
    <w:multiLevelType w:val="multilevel"/>
    <w:tmpl w:val="A7F012C0"/>
    <w:lvl w:ilvl="0">
      <w:start w:val="1"/>
      <w:numFmt w:val="bullet"/>
      <w:pStyle w:val="01squarebullet"/>
      <w:lvlText w:val="■"/>
      <w:lvlJc w:val="left"/>
      <w:pPr>
        <w:tabs>
          <w:tab w:val="num" w:pos="357"/>
        </w:tabs>
        <w:ind w:left="360" w:hanging="360"/>
      </w:pPr>
      <w:rPr>
        <w:rFonts w:ascii="Times New Roman" w:hAnsi="Times New Roman" w:cs="Times New Roman" w:hint="default"/>
        <w:color w:val="auto"/>
        <w:sz w:val="24"/>
      </w:rPr>
    </w:lvl>
    <w:lvl w:ilvl="1">
      <w:start w:val="1"/>
      <w:numFmt w:val="bullet"/>
      <w:pStyle w:val="02dash"/>
      <w:lvlText w:val="–"/>
      <w:lvlJc w:val="left"/>
      <w:pPr>
        <w:tabs>
          <w:tab w:val="num" w:pos="646"/>
        </w:tabs>
        <w:ind w:left="644" w:hanging="284"/>
      </w:pPr>
      <w:rPr>
        <w:rFonts w:ascii="Arial" w:hAnsi="Arial" w:hint="default"/>
        <w:color w:val="auto"/>
        <w:sz w:val="24"/>
      </w:rPr>
    </w:lvl>
    <w:lvl w:ilvl="2">
      <w:start w:val="1"/>
      <w:numFmt w:val="bullet"/>
      <w:pStyle w:val="03opensquarebullet"/>
      <w:lvlText w:val="□"/>
      <w:lvlJc w:val="left"/>
      <w:pPr>
        <w:tabs>
          <w:tab w:val="num" w:pos="924"/>
        </w:tabs>
        <w:ind w:left="927" w:hanging="283"/>
      </w:pPr>
      <w:rPr>
        <w:rFonts w:ascii="Times New Roman" w:hAnsi="Times New Roman" w:cs="Times New Roman" w:hint="default"/>
        <w:color w:val="auto"/>
        <w:sz w:val="20"/>
      </w:rPr>
    </w:lvl>
    <w:lvl w:ilvl="3">
      <w:start w:val="1"/>
      <w:numFmt w:val="bullet"/>
      <w:pStyle w:val="04shortdash"/>
      <w:lvlText w:val="-"/>
      <w:lvlJc w:val="left"/>
      <w:pPr>
        <w:tabs>
          <w:tab w:val="num" w:pos="1213"/>
        </w:tabs>
        <w:ind w:left="1211" w:hanging="284"/>
      </w:pPr>
      <w:rPr>
        <w:rFonts w:ascii="Times New Roman" w:hAnsi="Times New Roman" w:cs="Times New Roman" w:hint="default"/>
        <w:color w:val="002960"/>
        <w:sz w:val="24"/>
      </w:rPr>
    </w:lvl>
    <w:lvl w:ilvl="4">
      <w:start w:val="1"/>
      <w:numFmt w:val="lowerLetter"/>
      <w:lvlText w:val="(%5)"/>
      <w:lvlJc w:val="left"/>
      <w:pPr>
        <w:tabs>
          <w:tab w:val="num" w:pos="1877"/>
        </w:tabs>
        <w:ind w:left="1877" w:hanging="360"/>
      </w:pPr>
      <w:rPr>
        <w:rFonts w:hint="default"/>
      </w:rPr>
    </w:lvl>
    <w:lvl w:ilvl="5">
      <w:start w:val="1"/>
      <w:numFmt w:val="lowerRoman"/>
      <w:lvlText w:val="(%6)"/>
      <w:lvlJc w:val="left"/>
      <w:pPr>
        <w:tabs>
          <w:tab w:val="num" w:pos="2237"/>
        </w:tabs>
        <w:ind w:left="2237" w:hanging="360"/>
      </w:pPr>
      <w:rPr>
        <w:rFonts w:hint="default"/>
      </w:rPr>
    </w:lvl>
    <w:lvl w:ilvl="6">
      <w:start w:val="1"/>
      <w:numFmt w:val="decimal"/>
      <w:lvlText w:val="%7."/>
      <w:lvlJc w:val="left"/>
      <w:pPr>
        <w:tabs>
          <w:tab w:val="num" w:pos="2597"/>
        </w:tabs>
        <w:ind w:left="2597" w:hanging="360"/>
      </w:pPr>
      <w:rPr>
        <w:rFonts w:hint="default"/>
      </w:rPr>
    </w:lvl>
    <w:lvl w:ilvl="7">
      <w:start w:val="1"/>
      <w:numFmt w:val="lowerLetter"/>
      <w:lvlText w:val="%8."/>
      <w:lvlJc w:val="left"/>
      <w:pPr>
        <w:tabs>
          <w:tab w:val="num" w:pos="2957"/>
        </w:tabs>
        <w:ind w:left="2957" w:hanging="360"/>
      </w:pPr>
      <w:rPr>
        <w:rFonts w:hint="default"/>
      </w:rPr>
    </w:lvl>
    <w:lvl w:ilvl="8">
      <w:start w:val="1"/>
      <w:numFmt w:val="lowerRoman"/>
      <w:lvlText w:val="%9."/>
      <w:lvlJc w:val="left"/>
      <w:pPr>
        <w:tabs>
          <w:tab w:val="num" w:pos="3317"/>
        </w:tabs>
        <w:ind w:left="3317" w:hanging="360"/>
      </w:pPr>
      <w:rPr>
        <w:rFonts w:hint="default"/>
      </w:rPr>
    </w:lvl>
  </w:abstractNum>
  <w:abstractNum w:abstractNumId="16" w15:restartNumberingAfterBreak="0">
    <w:nsid w:val="228325AB"/>
    <w:multiLevelType w:val="multilevel"/>
    <w:tmpl w:val="08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2A0118C5"/>
    <w:multiLevelType w:val="multilevel"/>
    <w:tmpl w:val="DC22BBC8"/>
    <w:styleLink w:val="AECOMTableBullets"/>
    <w:lvl w:ilvl="0">
      <w:start w:val="1"/>
      <w:numFmt w:val="bullet"/>
      <w:pStyle w:val="Head3"/>
      <w:lvlText w:val=""/>
      <w:lvlJc w:val="left"/>
      <w:pPr>
        <w:ind w:left="284" w:hanging="284"/>
      </w:pPr>
      <w:rPr>
        <w:rFonts w:ascii="Symbol" w:hAnsi="Symbol" w:hint="default"/>
        <w:color w:val="auto"/>
      </w:rPr>
    </w:lvl>
    <w:lvl w:ilvl="1">
      <w:start w:val="1"/>
      <w:numFmt w:val="bullet"/>
      <w:lvlText w:val="─"/>
      <w:lvlJc w:val="left"/>
      <w:pPr>
        <w:ind w:left="568" w:hanging="284"/>
      </w:pPr>
      <w:rPr>
        <w:rFonts w:ascii="Calibri" w:hAnsi="Calibri" w:hint="default"/>
        <w:color w:val="auto"/>
      </w:rPr>
    </w:lvl>
    <w:lvl w:ilvl="2">
      <w:start w:val="1"/>
      <w:numFmt w:val="bullet"/>
      <w:lvlText w:val="o"/>
      <w:lvlJc w:val="left"/>
      <w:pPr>
        <w:ind w:left="852" w:hanging="284"/>
      </w:pPr>
      <w:rPr>
        <w:rFonts w:ascii="Courier New" w:hAnsi="Courier New" w:hint="default"/>
      </w:rPr>
    </w:lvl>
    <w:lvl w:ilvl="3">
      <w:start w:val="1"/>
      <w:numFmt w:val="bullet"/>
      <w:lvlText w:val=""/>
      <w:lvlJc w:val="left"/>
      <w:pPr>
        <w:ind w:left="1136" w:hanging="284"/>
      </w:pPr>
      <w:rPr>
        <w:rFonts w:ascii="Symbol" w:hAnsi="Symbol" w:hint="default"/>
        <w:color w:val="auto"/>
      </w:rPr>
    </w:lvl>
    <w:lvl w:ilvl="4">
      <w:start w:val="1"/>
      <w:numFmt w:val="bullet"/>
      <w:lvlText w:val="─"/>
      <w:lvlJc w:val="left"/>
      <w:pPr>
        <w:ind w:left="1420" w:hanging="284"/>
      </w:pPr>
      <w:rPr>
        <w:rFonts w:ascii="Calibri" w:hAnsi="Calibri" w:hint="default"/>
        <w:color w:val="auto"/>
      </w:rPr>
    </w:lvl>
    <w:lvl w:ilvl="5">
      <w:start w:val="1"/>
      <w:numFmt w:val="bullet"/>
      <w:lvlText w:val="o"/>
      <w:lvlJc w:val="left"/>
      <w:pPr>
        <w:ind w:left="1704" w:hanging="284"/>
      </w:pPr>
      <w:rPr>
        <w:rFonts w:ascii="Courier New" w:hAnsi="Courier New" w:hint="default"/>
      </w:rPr>
    </w:lvl>
    <w:lvl w:ilvl="6">
      <w:start w:val="1"/>
      <w:numFmt w:val="bullet"/>
      <w:lvlText w:val=""/>
      <w:lvlJc w:val="left"/>
      <w:pPr>
        <w:ind w:left="1988" w:hanging="284"/>
      </w:pPr>
      <w:rPr>
        <w:rFonts w:ascii="Symbol" w:hAnsi="Symbol" w:hint="default"/>
        <w:color w:val="auto"/>
      </w:rPr>
    </w:lvl>
    <w:lvl w:ilvl="7">
      <w:start w:val="1"/>
      <w:numFmt w:val="bullet"/>
      <w:lvlText w:val="─"/>
      <w:lvlJc w:val="left"/>
      <w:pPr>
        <w:ind w:left="2272" w:hanging="284"/>
      </w:pPr>
      <w:rPr>
        <w:rFonts w:ascii="Calibri" w:hAnsi="Calibri" w:hint="default"/>
        <w:color w:val="auto"/>
      </w:rPr>
    </w:lvl>
    <w:lvl w:ilvl="8">
      <w:start w:val="1"/>
      <w:numFmt w:val="bullet"/>
      <w:lvlText w:val="o"/>
      <w:lvlJc w:val="left"/>
      <w:pPr>
        <w:ind w:left="2556" w:hanging="284"/>
      </w:pPr>
      <w:rPr>
        <w:rFonts w:ascii="Courier New" w:hAnsi="Courier New" w:hint="default"/>
      </w:rPr>
    </w:lvl>
  </w:abstractNum>
  <w:abstractNum w:abstractNumId="18" w15:restartNumberingAfterBreak="0">
    <w:nsid w:val="2C3825BA"/>
    <w:multiLevelType w:val="hybridMultilevel"/>
    <w:tmpl w:val="46A4989A"/>
    <w:lvl w:ilvl="0" w:tplc="E6AA8304">
      <w:start w:val="1"/>
      <w:numFmt w:val="bullet"/>
      <w:pStyle w:val="NextListPara"/>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start w:val="1"/>
      <w:numFmt w:val="bullet"/>
      <w:lvlText w:val=""/>
      <w:lvlJc w:val="left"/>
      <w:pPr>
        <w:ind w:left="1800" w:hanging="360"/>
      </w:pPr>
      <w:rPr>
        <w:rFonts w:ascii="Wingdings" w:hAnsi="Wingdings" w:hint="default"/>
      </w:rPr>
    </w:lvl>
    <w:lvl w:ilvl="3" w:tplc="0809000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9" w15:restartNumberingAfterBreak="0">
    <w:nsid w:val="3754570F"/>
    <w:multiLevelType w:val="multilevel"/>
    <w:tmpl w:val="6F84984C"/>
    <w:name w:val="AECOM Outline numbering3"/>
    <w:lvl w:ilvl="0">
      <w:start w:val="1"/>
      <w:numFmt w:val="upperLetter"/>
      <w:pStyle w:val="Appendix"/>
      <w:suff w:val="space"/>
      <w:lvlText w:val="Appendix %1"/>
      <w:lvlJc w:val="left"/>
      <w:pPr>
        <w:ind w:left="0" w:firstLine="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0" w15:restartNumberingAfterBreak="0">
    <w:nsid w:val="3A383484"/>
    <w:multiLevelType w:val="multilevel"/>
    <w:tmpl w:val="60B68AA8"/>
    <w:styleLink w:val="AECOMTableNumbering"/>
    <w:lvl w:ilvl="0">
      <w:start w:val="1"/>
      <w:numFmt w:val="decimal"/>
      <w:pStyle w:val="TableListNumber"/>
      <w:lvlText w:val="%1."/>
      <w:lvlJc w:val="left"/>
      <w:pPr>
        <w:ind w:left="284" w:hanging="284"/>
      </w:pPr>
      <w:rPr>
        <w:rFonts w:hint="default"/>
      </w:rPr>
    </w:lvl>
    <w:lvl w:ilvl="1">
      <w:start w:val="1"/>
      <w:numFmt w:val="lowerLetter"/>
      <w:pStyle w:val="TableListNumber2"/>
      <w:lvlText w:val="%2."/>
      <w:lvlJc w:val="left"/>
      <w:pPr>
        <w:ind w:left="568" w:hanging="284"/>
      </w:pPr>
      <w:rPr>
        <w:rFonts w:hint="default"/>
      </w:rPr>
    </w:lvl>
    <w:lvl w:ilvl="2">
      <w:start w:val="1"/>
      <w:numFmt w:val="lowerRoman"/>
      <w:pStyle w:val="TableListNumber3"/>
      <w:lvlText w:val="%3."/>
      <w:lvlJc w:val="left"/>
      <w:pPr>
        <w:ind w:left="852" w:hanging="284"/>
      </w:pPr>
      <w:rPr>
        <w:rFonts w:hint="default"/>
      </w:rPr>
    </w:lvl>
    <w:lvl w:ilvl="3">
      <w:start w:val="1"/>
      <w:numFmt w:val="decimal"/>
      <w:lvlText w:val="(%4)"/>
      <w:lvlJc w:val="left"/>
      <w:pPr>
        <w:ind w:left="1136" w:hanging="284"/>
      </w:pPr>
      <w:rPr>
        <w:rFonts w:hint="default"/>
      </w:rPr>
    </w:lvl>
    <w:lvl w:ilvl="4">
      <w:start w:val="1"/>
      <w:numFmt w:val="lowerLetter"/>
      <w:lvlText w:val="(%5)"/>
      <w:lvlJc w:val="left"/>
      <w:pPr>
        <w:ind w:left="1420" w:hanging="284"/>
      </w:pPr>
      <w:rPr>
        <w:rFonts w:hint="default"/>
      </w:rPr>
    </w:lvl>
    <w:lvl w:ilvl="5">
      <w:start w:val="1"/>
      <w:numFmt w:val="lowerRoman"/>
      <w:lvlText w:val="(%6)"/>
      <w:lvlJc w:val="left"/>
      <w:pPr>
        <w:ind w:left="1704" w:hanging="284"/>
      </w:pPr>
      <w:rPr>
        <w:rFonts w:hint="default"/>
      </w:rPr>
    </w:lvl>
    <w:lvl w:ilvl="6">
      <w:start w:val="1"/>
      <w:numFmt w:val="decimal"/>
      <w:lvlText w:val="%7."/>
      <w:lvlJc w:val="left"/>
      <w:pPr>
        <w:ind w:left="1988" w:hanging="284"/>
      </w:pPr>
      <w:rPr>
        <w:rFonts w:hint="default"/>
      </w:rPr>
    </w:lvl>
    <w:lvl w:ilvl="7">
      <w:start w:val="1"/>
      <w:numFmt w:val="lowerLetter"/>
      <w:lvlText w:val="%8."/>
      <w:lvlJc w:val="left"/>
      <w:pPr>
        <w:ind w:left="2272" w:hanging="284"/>
      </w:pPr>
      <w:rPr>
        <w:rFonts w:hint="default"/>
      </w:rPr>
    </w:lvl>
    <w:lvl w:ilvl="8">
      <w:start w:val="1"/>
      <w:numFmt w:val="lowerRoman"/>
      <w:lvlText w:val="%9."/>
      <w:lvlJc w:val="left"/>
      <w:pPr>
        <w:ind w:left="2556" w:hanging="284"/>
      </w:pPr>
      <w:rPr>
        <w:rFonts w:hint="default"/>
      </w:rPr>
    </w:lvl>
  </w:abstractNum>
  <w:abstractNum w:abstractNumId="21" w15:restartNumberingAfterBreak="0">
    <w:nsid w:val="3DC57B2E"/>
    <w:multiLevelType w:val="hybridMultilevel"/>
    <w:tmpl w:val="4A24AC08"/>
    <w:lvl w:ilvl="0" w:tplc="AC34F57E">
      <w:start w:val="1"/>
      <w:numFmt w:val="bullet"/>
      <w:pStyle w:val="Bullet"/>
      <w:lvlText w:val=""/>
      <w:lvlJc w:val="left"/>
      <w:pPr>
        <w:tabs>
          <w:tab w:val="num" w:pos="454"/>
        </w:tabs>
        <w:ind w:left="454" w:hanging="454"/>
      </w:pPr>
      <w:rPr>
        <w:rFonts w:ascii="Symbol" w:hAnsi="Symbol" w:hint="default"/>
        <w:color w:val="333333"/>
      </w:rPr>
    </w:lvl>
    <w:lvl w:ilvl="1" w:tplc="837EEF22" w:tentative="1">
      <w:start w:val="1"/>
      <w:numFmt w:val="bullet"/>
      <w:lvlText w:val="o"/>
      <w:lvlJc w:val="left"/>
      <w:pPr>
        <w:tabs>
          <w:tab w:val="num" w:pos="1440"/>
        </w:tabs>
        <w:ind w:left="1440" w:hanging="360"/>
      </w:pPr>
      <w:rPr>
        <w:rFonts w:ascii="Courier New" w:hAnsi="Courier New" w:hint="default"/>
      </w:rPr>
    </w:lvl>
    <w:lvl w:ilvl="2" w:tplc="6EE6CE8C" w:tentative="1">
      <w:start w:val="1"/>
      <w:numFmt w:val="bullet"/>
      <w:lvlText w:val=""/>
      <w:lvlJc w:val="left"/>
      <w:pPr>
        <w:tabs>
          <w:tab w:val="num" w:pos="2160"/>
        </w:tabs>
        <w:ind w:left="2160" w:hanging="360"/>
      </w:pPr>
      <w:rPr>
        <w:rFonts w:ascii="Wingdings" w:hAnsi="Wingdings" w:hint="default"/>
      </w:rPr>
    </w:lvl>
    <w:lvl w:ilvl="3" w:tplc="78A6EEEC" w:tentative="1">
      <w:start w:val="1"/>
      <w:numFmt w:val="bullet"/>
      <w:lvlText w:val=""/>
      <w:lvlJc w:val="left"/>
      <w:pPr>
        <w:tabs>
          <w:tab w:val="num" w:pos="2880"/>
        </w:tabs>
        <w:ind w:left="2880" w:hanging="360"/>
      </w:pPr>
      <w:rPr>
        <w:rFonts w:ascii="Symbol" w:hAnsi="Symbol" w:hint="default"/>
      </w:rPr>
    </w:lvl>
    <w:lvl w:ilvl="4" w:tplc="84C86242" w:tentative="1">
      <w:start w:val="1"/>
      <w:numFmt w:val="bullet"/>
      <w:lvlText w:val="o"/>
      <w:lvlJc w:val="left"/>
      <w:pPr>
        <w:tabs>
          <w:tab w:val="num" w:pos="3600"/>
        </w:tabs>
        <w:ind w:left="3600" w:hanging="360"/>
      </w:pPr>
      <w:rPr>
        <w:rFonts w:ascii="Courier New" w:hAnsi="Courier New" w:hint="default"/>
      </w:rPr>
    </w:lvl>
    <w:lvl w:ilvl="5" w:tplc="063EF1B6" w:tentative="1">
      <w:start w:val="1"/>
      <w:numFmt w:val="bullet"/>
      <w:lvlText w:val=""/>
      <w:lvlJc w:val="left"/>
      <w:pPr>
        <w:tabs>
          <w:tab w:val="num" w:pos="4320"/>
        </w:tabs>
        <w:ind w:left="4320" w:hanging="360"/>
      </w:pPr>
      <w:rPr>
        <w:rFonts w:ascii="Wingdings" w:hAnsi="Wingdings" w:hint="default"/>
      </w:rPr>
    </w:lvl>
    <w:lvl w:ilvl="6" w:tplc="77600E84" w:tentative="1">
      <w:start w:val="1"/>
      <w:numFmt w:val="bullet"/>
      <w:lvlText w:val=""/>
      <w:lvlJc w:val="left"/>
      <w:pPr>
        <w:tabs>
          <w:tab w:val="num" w:pos="5040"/>
        </w:tabs>
        <w:ind w:left="5040" w:hanging="360"/>
      </w:pPr>
      <w:rPr>
        <w:rFonts w:ascii="Symbol" w:hAnsi="Symbol" w:hint="default"/>
      </w:rPr>
    </w:lvl>
    <w:lvl w:ilvl="7" w:tplc="257C5610" w:tentative="1">
      <w:start w:val="1"/>
      <w:numFmt w:val="bullet"/>
      <w:lvlText w:val="o"/>
      <w:lvlJc w:val="left"/>
      <w:pPr>
        <w:tabs>
          <w:tab w:val="num" w:pos="5760"/>
        </w:tabs>
        <w:ind w:left="5760" w:hanging="360"/>
      </w:pPr>
      <w:rPr>
        <w:rFonts w:ascii="Courier New" w:hAnsi="Courier New" w:hint="default"/>
      </w:rPr>
    </w:lvl>
    <w:lvl w:ilvl="8" w:tplc="238294E2"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42A6113F"/>
    <w:multiLevelType w:val="multilevel"/>
    <w:tmpl w:val="0F0CA75C"/>
    <w:lvl w:ilvl="0">
      <w:start w:val="1"/>
      <w:numFmt w:val="lowerLetter"/>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3" w15:restartNumberingAfterBreak="0">
    <w:nsid w:val="42B83BE6"/>
    <w:multiLevelType w:val="hybridMultilevel"/>
    <w:tmpl w:val="50D20E8E"/>
    <w:lvl w:ilvl="0" w:tplc="40090001">
      <w:start w:val="1"/>
      <w:numFmt w:val="bullet"/>
      <w:lvlText w:val=""/>
      <w:lvlJc w:val="left"/>
      <w:pPr>
        <w:ind w:left="1710" w:hanging="360"/>
      </w:pPr>
      <w:rPr>
        <w:rFonts w:ascii="Symbol" w:hAnsi="Symbol" w:hint="default"/>
      </w:rPr>
    </w:lvl>
    <w:lvl w:ilvl="1" w:tplc="40090003" w:tentative="1">
      <w:start w:val="1"/>
      <w:numFmt w:val="bullet"/>
      <w:lvlText w:val="o"/>
      <w:lvlJc w:val="left"/>
      <w:pPr>
        <w:ind w:left="2430" w:hanging="360"/>
      </w:pPr>
      <w:rPr>
        <w:rFonts w:ascii="Courier New" w:hAnsi="Courier New" w:cs="Courier New" w:hint="default"/>
      </w:rPr>
    </w:lvl>
    <w:lvl w:ilvl="2" w:tplc="40090005" w:tentative="1">
      <w:start w:val="1"/>
      <w:numFmt w:val="bullet"/>
      <w:lvlText w:val=""/>
      <w:lvlJc w:val="left"/>
      <w:pPr>
        <w:ind w:left="3150" w:hanging="360"/>
      </w:pPr>
      <w:rPr>
        <w:rFonts w:ascii="Wingdings" w:hAnsi="Wingdings" w:hint="default"/>
      </w:rPr>
    </w:lvl>
    <w:lvl w:ilvl="3" w:tplc="40090001" w:tentative="1">
      <w:start w:val="1"/>
      <w:numFmt w:val="bullet"/>
      <w:lvlText w:val=""/>
      <w:lvlJc w:val="left"/>
      <w:pPr>
        <w:ind w:left="3870" w:hanging="360"/>
      </w:pPr>
      <w:rPr>
        <w:rFonts w:ascii="Symbol" w:hAnsi="Symbol" w:hint="default"/>
      </w:rPr>
    </w:lvl>
    <w:lvl w:ilvl="4" w:tplc="40090003" w:tentative="1">
      <w:start w:val="1"/>
      <w:numFmt w:val="bullet"/>
      <w:lvlText w:val="o"/>
      <w:lvlJc w:val="left"/>
      <w:pPr>
        <w:ind w:left="4590" w:hanging="360"/>
      </w:pPr>
      <w:rPr>
        <w:rFonts w:ascii="Courier New" w:hAnsi="Courier New" w:cs="Courier New" w:hint="default"/>
      </w:rPr>
    </w:lvl>
    <w:lvl w:ilvl="5" w:tplc="40090005" w:tentative="1">
      <w:start w:val="1"/>
      <w:numFmt w:val="bullet"/>
      <w:lvlText w:val=""/>
      <w:lvlJc w:val="left"/>
      <w:pPr>
        <w:ind w:left="5310" w:hanging="360"/>
      </w:pPr>
      <w:rPr>
        <w:rFonts w:ascii="Wingdings" w:hAnsi="Wingdings" w:hint="default"/>
      </w:rPr>
    </w:lvl>
    <w:lvl w:ilvl="6" w:tplc="40090001" w:tentative="1">
      <w:start w:val="1"/>
      <w:numFmt w:val="bullet"/>
      <w:lvlText w:val=""/>
      <w:lvlJc w:val="left"/>
      <w:pPr>
        <w:ind w:left="6030" w:hanging="360"/>
      </w:pPr>
      <w:rPr>
        <w:rFonts w:ascii="Symbol" w:hAnsi="Symbol" w:hint="default"/>
      </w:rPr>
    </w:lvl>
    <w:lvl w:ilvl="7" w:tplc="40090003" w:tentative="1">
      <w:start w:val="1"/>
      <w:numFmt w:val="bullet"/>
      <w:lvlText w:val="o"/>
      <w:lvlJc w:val="left"/>
      <w:pPr>
        <w:ind w:left="6750" w:hanging="360"/>
      </w:pPr>
      <w:rPr>
        <w:rFonts w:ascii="Courier New" w:hAnsi="Courier New" w:cs="Courier New" w:hint="default"/>
      </w:rPr>
    </w:lvl>
    <w:lvl w:ilvl="8" w:tplc="40090005" w:tentative="1">
      <w:start w:val="1"/>
      <w:numFmt w:val="bullet"/>
      <w:lvlText w:val=""/>
      <w:lvlJc w:val="left"/>
      <w:pPr>
        <w:ind w:left="7470" w:hanging="360"/>
      </w:pPr>
      <w:rPr>
        <w:rFonts w:ascii="Wingdings" w:hAnsi="Wingdings" w:hint="default"/>
      </w:rPr>
    </w:lvl>
  </w:abstractNum>
  <w:abstractNum w:abstractNumId="24" w15:restartNumberingAfterBreak="0">
    <w:nsid w:val="4644573A"/>
    <w:multiLevelType w:val="multilevel"/>
    <w:tmpl w:val="3F9A613A"/>
    <w:styleLink w:val="AECOMBullets"/>
    <w:lvl w:ilvl="0">
      <w:start w:val="1"/>
      <w:numFmt w:val="bullet"/>
      <w:lvlText w:val=""/>
      <w:lvlJc w:val="left"/>
      <w:pPr>
        <w:ind w:left="284" w:hanging="284"/>
      </w:pPr>
      <w:rPr>
        <w:rFonts w:ascii="Symbol" w:hAnsi="Symbol" w:hint="default"/>
        <w:color w:val="auto"/>
      </w:rPr>
    </w:lvl>
    <w:lvl w:ilvl="1">
      <w:start w:val="1"/>
      <w:numFmt w:val="bullet"/>
      <w:lvlText w:val="o"/>
      <w:lvlJc w:val="left"/>
      <w:pPr>
        <w:ind w:left="568" w:hanging="284"/>
      </w:pPr>
      <w:rPr>
        <w:rFonts w:ascii="Courier New" w:hAnsi="Courier New" w:hint="default"/>
        <w:color w:val="auto"/>
      </w:rPr>
    </w:lvl>
    <w:lvl w:ilvl="2">
      <w:start w:val="1"/>
      <w:numFmt w:val="bullet"/>
      <w:lvlText w:val="─"/>
      <w:lvlJc w:val="left"/>
      <w:pPr>
        <w:ind w:left="852" w:hanging="284"/>
      </w:pPr>
      <w:rPr>
        <w:rFonts w:ascii="Calibri" w:hAnsi="Calibri" w:hint="default"/>
        <w:color w:val="auto"/>
      </w:rPr>
    </w:lvl>
    <w:lvl w:ilvl="3">
      <w:start w:val="1"/>
      <w:numFmt w:val="bullet"/>
      <w:lvlText w:val=""/>
      <w:lvlJc w:val="left"/>
      <w:pPr>
        <w:ind w:left="1136" w:hanging="284"/>
      </w:pPr>
      <w:rPr>
        <w:rFonts w:ascii="Symbol" w:hAnsi="Symbol" w:hint="default"/>
      </w:rPr>
    </w:lvl>
    <w:lvl w:ilvl="4">
      <w:start w:val="1"/>
      <w:numFmt w:val="bullet"/>
      <w:lvlText w:val="o"/>
      <w:lvlJc w:val="left"/>
      <w:pPr>
        <w:ind w:left="1420" w:hanging="284"/>
      </w:pPr>
      <w:rPr>
        <w:rFonts w:ascii="Courier New" w:hAnsi="Courier New" w:hint="default"/>
      </w:rPr>
    </w:lvl>
    <w:lvl w:ilvl="5">
      <w:start w:val="1"/>
      <w:numFmt w:val="bullet"/>
      <w:lvlText w:val=""/>
      <w:lvlJc w:val="left"/>
      <w:pPr>
        <w:tabs>
          <w:tab w:val="num" w:pos="2346"/>
        </w:tabs>
        <w:ind w:left="1704" w:hanging="284"/>
      </w:pPr>
      <w:rPr>
        <w:rFonts w:ascii="Wingdings" w:hAnsi="Wingdings" w:hint="default"/>
      </w:rPr>
    </w:lvl>
    <w:lvl w:ilvl="6">
      <w:start w:val="1"/>
      <w:numFmt w:val="bullet"/>
      <w:lvlText w:val=""/>
      <w:lvlJc w:val="left"/>
      <w:pPr>
        <w:tabs>
          <w:tab w:val="num" w:pos="2630"/>
        </w:tabs>
        <w:ind w:left="1988" w:hanging="284"/>
      </w:pPr>
      <w:rPr>
        <w:rFonts w:ascii="Symbol" w:hAnsi="Symbol" w:hint="default"/>
      </w:rPr>
    </w:lvl>
    <w:lvl w:ilvl="7">
      <w:start w:val="1"/>
      <w:numFmt w:val="bullet"/>
      <w:lvlText w:val="o"/>
      <w:lvlJc w:val="left"/>
      <w:pPr>
        <w:tabs>
          <w:tab w:val="num" w:pos="2914"/>
        </w:tabs>
        <w:ind w:left="2272" w:hanging="284"/>
      </w:pPr>
      <w:rPr>
        <w:rFonts w:ascii="Courier New" w:hAnsi="Courier New" w:cs="Courier New" w:hint="default"/>
      </w:rPr>
    </w:lvl>
    <w:lvl w:ilvl="8">
      <w:start w:val="1"/>
      <w:numFmt w:val="bullet"/>
      <w:lvlText w:val=""/>
      <w:lvlJc w:val="left"/>
      <w:pPr>
        <w:tabs>
          <w:tab w:val="num" w:pos="3198"/>
        </w:tabs>
        <w:ind w:left="2556" w:hanging="284"/>
      </w:pPr>
      <w:rPr>
        <w:rFonts w:ascii="Wingdings" w:hAnsi="Wingdings" w:hint="default"/>
      </w:rPr>
    </w:lvl>
  </w:abstractNum>
  <w:abstractNum w:abstractNumId="25" w15:restartNumberingAfterBreak="0">
    <w:nsid w:val="4A8B6836"/>
    <w:multiLevelType w:val="hybridMultilevel"/>
    <w:tmpl w:val="92ECFF9A"/>
    <w:lvl w:ilvl="0" w:tplc="C71C3354">
      <w:start w:val="1"/>
      <w:numFmt w:val="lowerLetter"/>
      <w:lvlText w:val="%1)"/>
      <w:lvlJc w:val="left"/>
      <w:pPr>
        <w:ind w:left="1224" w:hanging="360"/>
      </w:pPr>
      <w:rPr>
        <w:rFonts w:hint="default"/>
      </w:rPr>
    </w:lvl>
    <w:lvl w:ilvl="1" w:tplc="40090019" w:tentative="1">
      <w:start w:val="1"/>
      <w:numFmt w:val="lowerLetter"/>
      <w:lvlText w:val="%2."/>
      <w:lvlJc w:val="left"/>
      <w:pPr>
        <w:ind w:left="1944" w:hanging="360"/>
      </w:pPr>
    </w:lvl>
    <w:lvl w:ilvl="2" w:tplc="4009001B" w:tentative="1">
      <w:start w:val="1"/>
      <w:numFmt w:val="lowerRoman"/>
      <w:lvlText w:val="%3."/>
      <w:lvlJc w:val="right"/>
      <w:pPr>
        <w:ind w:left="2664" w:hanging="180"/>
      </w:pPr>
    </w:lvl>
    <w:lvl w:ilvl="3" w:tplc="4009000F" w:tentative="1">
      <w:start w:val="1"/>
      <w:numFmt w:val="decimal"/>
      <w:lvlText w:val="%4."/>
      <w:lvlJc w:val="left"/>
      <w:pPr>
        <w:ind w:left="3384" w:hanging="360"/>
      </w:pPr>
    </w:lvl>
    <w:lvl w:ilvl="4" w:tplc="40090019" w:tentative="1">
      <w:start w:val="1"/>
      <w:numFmt w:val="lowerLetter"/>
      <w:lvlText w:val="%5."/>
      <w:lvlJc w:val="left"/>
      <w:pPr>
        <w:ind w:left="4104" w:hanging="360"/>
      </w:pPr>
    </w:lvl>
    <w:lvl w:ilvl="5" w:tplc="4009001B" w:tentative="1">
      <w:start w:val="1"/>
      <w:numFmt w:val="lowerRoman"/>
      <w:lvlText w:val="%6."/>
      <w:lvlJc w:val="right"/>
      <w:pPr>
        <w:ind w:left="4824" w:hanging="180"/>
      </w:pPr>
    </w:lvl>
    <w:lvl w:ilvl="6" w:tplc="4009000F" w:tentative="1">
      <w:start w:val="1"/>
      <w:numFmt w:val="decimal"/>
      <w:lvlText w:val="%7."/>
      <w:lvlJc w:val="left"/>
      <w:pPr>
        <w:ind w:left="5544" w:hanging="360"/>
      </w:pPr>
    </w:lvl>
    <w:lvl w:ilvl="7" w:tplc="40090019" w:tentative="1">
      <w:start w:val="1"/>
      <w:numFmt w:val="lowerLetter"/>
      <w:lvlText w:val="%8."/>
      <w:lvlJc w:val="left"/>
      <w:pPr>
        <w:ind w:left="6264" w:hanging="360"/>
      </w:pPr>
    </w:lvl>
    <w:lvl w:ilvl="8" w:tplc="4009001B" w:tentative="1">
      <w:start w:val="1"/>
      <w:numFmt w:val="lowerRoman"/>
      <w:lvlText w:val="%9."/>
      <w:lvlJc w:val="right"/>
      <w:pPr>
        <w:ind w:left="6984" w:hanging="180"/>
      </w:pPr>
    </w:lvl>
  </w:abstractNum>
  <w:abstractNum w:abstractNumId="26" w15:restartNumberingAfterBreak="0">
    <w:nsid w:val="4D0C0132"/>
    <w:multiLevelType w:val="multilevel"/>
    <w:tmpl w:val="0809001D"/>
    <w:styleLink w:val="1ai"/>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7" w15:restartNumberingAfterBreak="0">
    <w:nsid w:val="4E4E4CE5"/>
    <w:multiLevelType w:val="multilevel"/>
    <w:tmpl w:val="293EB922"/>
    <w:styleLink w:val="AECOMListBullets"/>
    <w:lvl w:ilvl="0">
      <w:start w:val="1"/>
      <w:numFmt w:val="bullet"/>
      <w:lvlText w:val="-"/>
      <w:lvlJc w:val="left"/>
      <w:pPr>
        <w:ind w:left="425" w:hanging="425"/>
      </w:pPr>
      <w:rPr>
        <w:rFonts w:ascii="Arial" w:hAnsi="Arial" w:cs="Times New Roman" w:hint="default"/>
      </w:rPr>
    </w:lvl>
    <w:lvl w:ilvl="1">
      <w:start w:val="1"/>
      <w:numFmt w:val="bullet"/>
      <w:lvlText w:val=""/>
      <w:lvlJc w:val="left"/>
      <w:pPr>
        <w:ind w:left="850" w:hanging="425"/>
      </w:pPr>
      <w:rPr>
        <w:rFonts w:ascii="Symbol" w:hAnsi="Symbol" w:hint="default"/>
        <w:color w:val="auto"/>
      </w:rPr>
    </w:lvl>
    <w:lvl w:ilvl="2">
      <w:start w:val="1"/>
      <w:numFmt w:val="bullet"/>
      <w:lvlText w:val=""/>
      <w:lvlJc w:val="left"/>
      <w:pPr>
        <w:ind w:left="1275" w:hanging="425"/>
      </w:pPr>
      <w:rPr>
        <w:rFonts w:ascii="Wingdings" w:hAnsi="Wingdings" w:cs="Times New Roman" w:hint="default"/>
        <w:color w:val="auto"/>
      </w:rPr>
    </w:lvl>
    <w:lvl w:ilvl="3">
      <w:start w:val="1"/>
      <w:numFmt w:val="none"/>
      <w:lvlText w:val="%4"/>
      <w:lvlJc w:val="left"/>
      <w:pPr>
        <w:ind w:left="1700" w:hanging="425"/>
      </w:pPr>
      <w:rPr>
        <w:rFonts w:ascii="Arial" w:hAnsi="Arial" w:hint="default"/>
        <w:color w:val="auto"/>
      </w:rPr>
    </w:lvl>
    <w:lvl w:ilvl="4">
      <w:start w:val="1"/>
      <w:numFmt w:val="none"/>
      <w:lvlText w:val="%5"/>
      <w:lvlJc w:val="left"/>
      <w:pPr>
        <w:ind w:left="2125" w:hanging="425"/>
      </w:pPr>
      <w:rPr>
        <w:rFonts w:ascii="Arial" w:hAnsi="Arial" w:hint="default"/>
        <w:color w:val="auto"/>
      </w:rPr>
    </w:lvl>
    <w:lvl w:ilvl="5">
      <w:start w:val="1"/>
      <w:numFmt w:val="none"/>
      <w:lvlText w:val="%6"/>
      <w:lvlJc w:val="left"/>
      <w:pPr>
        <w:ind w:left="2550" w:hanging="425"/>
      </w:pPr>
      <w:rPr>
        <w:rFonts w:ascii="Arial" w:hAnsi="Arial" w:hint="default"/>
        <w:color w:val="auto"/>
      </w:rPr>
    </w:lvl>
    <w:lvl w:ilvl="6">
      <w:start w:val="1"/>
      <w:numFmt w:val="none"/>
      <w:lvlText w:val="%7"/>
      <w:lvlJc w:val="left"/>
      <w:pPr>
        <w:ind w:left="2975" w:hanging="425"/>
      </w:pPr>
      <w:rPr>
        <w:rFonts w:ascii="Arial" w:hAnsi="Arial" w:hint="default"/>
        <w:color w:val="auto"/>
      </w:rPr>
    </w:lvl>
    <w:lvl w:ilvl="7">
      <w:start w:val="1"/>
      <w:numFmt w:val="none"/>
      <w:lvlText w:val="%8"/>
      <w:lvlJc w:val="left"/>
      <w:pPr>
        <w:ind w:left="3400" w:hanging="425"/>
      </w:pPr>
      <w:rPr>
        <w:rFonts w:ascii="Arial" w:hAnsi="Arial" w:hint="default"/>
        <w:color w:val="auto"/>
      </w:rPr>
    </w:lvl>
    <w:lvl w:ilvl="8">
      <w:start w:val="1"/>
      <w:numFmt w:val="none"/>
      <w:lvlText w:val="%9"/>
      <w:lvlJc w:val="left"/>
      <w:pPr>
        <w:ind w:left="3825" w:hanging="425"/>
      </w:pPr>
      <w:rPr>
        <w:rFonts w:ascii="Arial" w:hAnsi="Arial" w:cs="Times New Roman" w:hint="default"/>
        <w:color w:val="auto"/>
      </w:rPr>
    </w:lvl>
  </w:abstractNum>
  <w:abstractNum w:abstractNumId="28" w15:restartNumberingAfterBreak="0">
    <w:nsid w:val="4E6E0ADC"/>
    <w:multiLevelType w:val="singleLevel"/>
    <w:tmpl w:val="74DCC16E"/>
    <w:lvl w:ilvl="0">
      <w:start w:val="1"/>
      <w:numFmt w:val="bullet"/>
      <w:pStyle w:val="Bullet2"/>
      <w:lvlText w:val=""/>
      <w:lvlJc w:val="left"/>
      <w:pPr>
        <w:tabs>
          <w:tab w:val="num" w:pos="700"/>
        </w:tabs>
        <w:ind w:left="680" w:hanging="340"/>
      </w:pPr>
      <w:rPr>
        <w:rFonts w:ascii="Symbol" w:hAnsi="Symbol" w:hint="default"/>
        <w:sz w:val="18"/>
        <w:szCs w:val="18"/>
      </w:rPr>
    </w:lvl>
  </w:abstractNum>
  <w:abstractNum w:abstractNumId="29" w15:restartNumberingAfterBreak="0">
    <w:nsid w:val="4F926A09"/>
    <w:multiLevelType w:val="multilevel"/>
    <w:tmpl w:val="99F01D82"/>
    <w:lvl w:ilvl="0">
      <w:start w:val="1"/>
      <w:numFmt w:val="bullet"/>
      <w:pStyle w:val="TableListBullet"/>
      <w:lvlText w:val=""/>
      <w:lvlJc w:val="left"/>
      <w:pPr>
        <w:ind w:left="284" w:hanging="284"/>
      </w:pPr>
      <w:rPr>
        <w:rFonts w:ascii="Symbol" w:hAnsi="Symbol" w:hint="default"/>
        <w:color w:val="auto"/>
      </w:rPr>
    </w:lvl>
    <w:lvl w:ilvl="1">
      <w:start w:val="1"/>
      <w:numFmt w:val="bullet"/>
      <w:pStyle w:val="TableListBullet2"/>
      <w:lvlText w:val="─"/>
      <w:lvlJc w:val="left"/>
      <w:pPr>
        <w:ind w:left="568" w:hanging="284"/>
      </w:pPr>
      <w:rPr>
        <w:rFonts w:ascii="Calibri" w:hAnsi="Calibri" w:hint="default"/>
        <w:color w:val="auto"/>
      </w:rPr>
    </w:lvl>
    <w:lvl w:ilvl="2">
      <w:start w:val="1"/>
      <w:numFmt w:val="bullet"/>
      <w:pStyle w:val="TableListBullet3"/>
      <w:lvlText w:val=""/>
      <w:lvlJc w:val="left"/>
      <w:pPr>
        <w:ind w:left="852" w:hanging="284"/>
      </w:pPr>
      <w:rPr>
        <w:rFonts w:ascii="Wingdings" w:hAnsi="Wingdings" w:hint="default"/>
      </w:rPr>
    </w:lvl>
    <w:lvl w:ilvl="3">
      <w:start w:val="1"/>
      <w:numFmt w:val="bullet"/>
      <w:lvlText w:val=""/>
      <w:lvlJc w:val="left"/>
      <w:pPr>
        <w:ind w:left="1136" w:hanging="284"/>
      </w:pPr>
      <w:rPr>
        <w:rFonts w:ascii="Symbol" w:hAnsi="Symbol" w:hint="default"/>
        <w:color w:val="auto"/>
      </w:rPr>
    </w:lvl>
    <w:lvl w:ilvl="4">
      <w:start w:val="1"/>
      <w:numFmt w:val="bullet"/>
      <w:lvlText w:val="─"/>
      <w:lvlJc w:val="left"/>
      <w:pPr>
        <w:ind w:left="1420" w:hanging="284"/>
      </w:pPr>
      <w:rPr>
        <w:rFonts w:ascii="Calibri" w:hAnsi="Calibri" w:hint="default"/>
        <w:color w:val="auto"/>
      </w:rPr>
    </w:lvl>
    <w:lvl w:ilvl="5">
      <w:start w:val="1"/>
      <w:numFmt w:val="bullet"/>
      <w:lvlText w:val=""/>
      <w:lvlJc w:val="left"/>
      <w:pPr>
        <w:ind w:left="1704" w:hanging="284"/>
      </w:pPr>
      <w:rPr>
        <w:rFonts w:ascii="Wingdings" w:hAnsi="Wingdings" w:hint="default"/>
      </w:rPr>
    </w:lvl>
    <w:lvl w:ilvl="6">
      <w:start w:val="1"/>
      <w:numFmt w:val="bullet"/>
      <w:lvlText w:val=""/>
      <w:lvlJc w:val="left"/>
      <w:pPr>
        <w:ind w:left="1988" w:hanging="284"/>
      </w:pPr>
      <w:rPr>
        <w:rFonts w:ascii="Symbol" w:hAnsi="Symbol" w:hint="default"/>
        <w:color w:val="auto"/>
      </w:rPr>
    </w:lvl>
    <w:lvl w:ilvl="7">
      <w:start w:val="1"/>
      <w:numFmt w:val="bullet"/>
      <w:lvlText w:val="─"/>
      <w:lvlJc w:val="left"/>
      <w:pPr>
        <w:ind w:left="2272" w:hanging="284"/>
      </w:pPr>
      <w:rPr>
        <w:rFonts w:ascii="Calibri" w:hAnsi="Calibri" w:hint="default"/>
        <w:color w:val="auto"/>
      </w:rPr>
    </w:lvl>
    <w:lvl w:ilvl="8">
      <w:start w:val="1"/>
      <w:numFmt w:val="bullet"/>
      <w:lvlText w:val=""/>
      <w:lvlJc w:val="left"/>
      <w:pPr>
        <w:ind w:left="2556" w:hanging="284"/>
      </w:pPr>
      <w:rPr>
        <w:rFonts w:ascii="Wingdings" w:hAnsi="Wingdings" w:hint="default"/>
      </w:rPr>
    </w:lvl>
  </w:abstractNum>
  <w:abstractNum w:abstractNumId="30" w15:restartNumberingAfterBreak="0">
    <w:nsid w:val="51154A68"/>
    <w:multiLevelType w:val="singleLevel"/>
    <w:tmpl w:val="C5528F56"/>
    <w:lvl w:ilvl="0">
      <w:start w:val="1"/>
      <w:numFmt w:val="lowerLetter"/>
      <w:pStyle w:val="AlphaNum1a"/>
      <w:lvlText w:val="%1."/>
      <w:lvlJc w:val="left"/>
      <w:pPr>
        <w:tabs>
          <w:tab w:val="num" w:pos="1134"/>
        </w:tabs>
        <w:ind w:left="1134" w:hanging="340"/>
      </w:pPr>
      <w:rPr>
        <w:rFonts w:hint="default"/>
      </w:rPr>
    </w:lvl>
  </w:abstractNum>
  <w:abstractNum w:abstractNumId="31" w15:restartNumberingAfterBreak="0">
    <w:nsid w:val="51880F48"/>
    <w:multiLevelType w:val="multilevel"/>
    <w:tmpl w:val="5B6227C6"/>
    <w:styleLink w:val="AECOMList"/>
    <w:lvl w:ilvl="0">
      <w:start w:val="1"/>
      <w:numFmt w:val="decimal"/>
      <w:lvlText w:val="%1."/>
      <w:lvlJc w:val="left"/>
      <w:pPr>
        <w:ind w:left="357" w:hanging="357"/>
      </w:pPr>
      <w:rPr>
        <w:rFonts w:hint="default"/>
      </w:rPr>
    </w:lvl>
    <w:lvl w:ilvl="1">
      <w:start w:val="1"/>
      <w:numFmt w:val="lowerLetter"/>
      <w:lvlText w:val="%2."/>
      <w:lvlJc w:val="left"/>
      <w:pPr>
        <w:ind w:left="714" w:hanging="357"/>
      </w:pPr>
      <w:rPr>
        <w:rFonts w:hint="default"/>
      </w:rPr>
    </w:lvl>
    <w:lvl w:ilvl="2">
      <w:start w:val="1"/>
      <w:numFmt w:val="lowerRoman"/>
      <w:lvlText w:val="%3."/>
      <w:lvlJc w:val="left"/>
      <w:pPr>
        <w:ind w:left="1071" w:hanging="357"/>
      </w:pPr>
      <w:rPr>
        <w:rFonts w:hint="default"/>
      </w:rPr>
    </w:lvl>
    <w:lvl w:ilvl="3">
      <w:start w:val="1"/>
      <w:numFmt w:val="decimal"/>
      <w:lvlText w:val="%4."/>
      <w:lvlJc w:val="left"/>
      <w:pPr>
        <w:tabs>
          <w:tab w:val="num" w:pos="1431"/>
        </w:tabs>
        <w:ind w:left="1428" w:hanging="357"/>
      </w:pPr>
      <w:rPr>
        <w:rFonts w:hint="default"/>
      </w:rPr>
    </w:lvl>
    <w:lvl w:ilvl="4">
      <w:start w:val="1"/>
      <w:numFmt w:val="lowerLetter"/>
      <w:lvlText w:val="%5."/>
      <w:lvlJc w:val="left"/>
      <w:pPr>
        <w:tabs>
          <w:tab w:val="num" w:pos="1788"/>
        </w:tabs>
        <w:ind w:left="1785" w:hanging="357"/>
      </w:pPr>
      <w:rPr>
        <w:rFonts w:hint="default"/>
      </w:rPr>
    </w:lvl>
    <w:lvl w:ilvl="5">
      <w:start w:val="1"/>
      <w:numFmt w:val="lowerRoman"/>
      <w:lvlText w:val="%6."/>
      <w:lvlJc w:val="right"/>
      <w:pPr>
        <w:tabs>
          <w:tab w:val="num" w:pos="2145"/>
        </w:tabs>
        <w:ind w:left="2142" w:hanging="357"/>
      </w:pPr>
      <w:rPr>
        <w:rFonts w:hint="default"/>
      </w:rPr>
    </w:lvl>
    <w:lvl w:ilvl="6">
      <w:start w:val="1"/>
      <w:numFmt w:val="decimal"/>
      <w:lvlText w:val="%7."/>
      <w:lvlJc w:val="left"/>
      <w:pPr>
        <w:tabs>
          <w:tab w:val="num" w:pos="2502"/>
        </w:tabs>
        <w:ind w:left="2499" w:hanging="357"/>
      </w:pPr>
      <w:rPr>
        <w:rFonts w:hint="default"/>
      </w:rPr>
    </w:lvl>
    <w:lvl w:ilvl="7">
      <w:start w:val="1"/>
      <w:numFmt w:val="lowerLetter"/>
      <w:lvlText w:val="%8."/>
      <w:lvlJc w:val="left"/>
      <w:pPr>
        <w:tabs>
          <w:tab w:val="num" w:pos="2859"/>
        </w:tabs>
        <w:ind w:left="2856" w:hanging="357"/>
      </w:pPr>
      <w:rPr>
        <w:rFonts w:hint="default"/>
      </w:rPr>
    </w:lvl>
    <w:lvl w:ilvl="8">
      <w:start w:val="1"/>
      <w:numFmt w:val="lowerRoman"/>
      <w:lvlText w:val="%9."/>
      <w:lvlJc w:val="right"/>
      <w:pPr>
        <w:tabs>
          <w:tab w:val="num" w:pos="3216"/>
        </w:tabs>
        <w:ind w:left="3213" w:hanging="357"/>
      </w:pPr>
      <w:rPr>
        <w:rFonts w:hint="default"/>
      </w:rPr>
    </w:lvl>
  </w:abstractNum>
  <w:abstractNum w:abstractNumId="32" w15:restartNumberingAfterBreak="0">
    <w:nsid w:val="5571285C"/>
    <w:multiLevelType w:val="multilevel"/>
    <w:tmpl w:val="EBC6C64A"/>
    <w:name w:val="AECOM Outline numbering2"/>
    <w:lvl w:ilvl="0">
      <w:start w:val="1"/>
      <w:numFmt w:val="decimal"/>
      <w:lvlRestart w:val="0"/>
      <w:lvlText w:val="%1."/>
      <w:lvlJc w:val="left"/>
      <w:pPr>
        <w:tabs>
          <w:tab w:val="num" w:pos="850"/>
        </w:tabs>
        <w:ind w:left="850" w:hanging="850"/>
      </w:pPr>
      <w:rPr>
        <w:rFonts w:hint="default"/>
      </w:rPr>
    </w:lvl>
    <w:lvl w:ilvl="1">
      <w:start w:val="1"/>
      <w:numFmt w:val="decimal"/>
      <w:lvlText w:val="%1.%2"/>
      <w:lvlJc w:val="left"/>
      <w:pPr>
        <w:tabs>
          <w:tab w:val="num" w:pos="850"/>
        </w:tabs>
        <w:ind w:left="850" w:hanging="850"/>
      </w:pPr>
      <w:rPr>
        <w:rFonts w:hint="default"/>
      </w:rPr>
    </w:lvl>
    <w:lvl w:ilvl="2">
      <w:start w:val="1"/>
      <w:numFmt w:val="decimal"/>
      <w:lvlText w:val="%1.%2.%3"/>
      <w:lvlJc w:val="left"/>
      <w:pPr>
        <w:tabs>
          <w:tab w:val="num" w:pos="850"/>
        </w:tabs>
        <w:ind w:left="850" w:hanging="850"/>
      </w:pPr>
      <w:rPr>
        <w:rFonts w:hint="default"/>
      </w:rPr>
    </w:lvl>
    <w:lvl w:ilvl="3">
      <w:start w:val="1"/>
      <w:numFmt w:val="decimal"/>
      <w:lvlText w:val="%1.%2.%3.%4"/>
      <w:lvlJc w:val="left"/>
      <w:pPr>
        <w:tabs>
          <w:tab w:val="num" w:pos="850"/>
        </w:tabs>
        <w:ind w:left="850" w:hanging="850"/>
      </w:pPr>
      <w:rPr>
        <w:rFonts w:hint="default"/>
      </w:rPr>
    </w:lvl>
    <w:lvl w:ilvl="4">
      <w:start w:val="1"/>
      <w:numFmt w:val="decimal"/>
      <w:pStyle w:val="Heading5"/>
      <w:lvlText w:val="%1.%2.%3.%4.%5"/>
      <w:lvlJc w:val="left"/>
      <w:pPr>
        <w:tabs>
          <w:tab w:val="num" w:pos="850"/>
        </w:tabs>
        <w:ind w:left="850" w:hanging="850"/>
      </w:pPr>
      <w:rPr>
        <w:rFonts w:hint="default"/>
      </w:rPr>
    </w:lvl>
    <w:lvl w:ilvl="5">
      <w:start w:val="1"/>
      <w:numFmt w:val="decimal"/>
      <w:lvlText w:val="%1.%2.%3.%4.%5.%6"/>
      <w:lvlJc w:val="left"/>
      <w:pPr>
        <w:tabs>
          <w:tab w:val="num" w:pos="850"/>
        </w:tabs>
        <w:ind w:left="850" w:hanging="850"/>
      </w:pPr>
      <w:rPr>
        <w:rFonts w:hint="default"/>
      </w:rPr>
    </w:lvl>
    <w:lvl w:ilvl="6">
      <w:start w:val="1"/>
      <w:numFmt w:val="decimal"/>
      <w:lvlText w:val="%1.%2.%3.%4.%5.%6.%7"/>
      <w:lvlJc w:val="left"/>
      <w:pPr>
        <w:tabs>
          <w:tab w:val="num" w:pos="850"/>
        </w:tabs>
        <w:ind w:left="850" w:hanging="850"/>
      </w:pPr>
      <w:rPr>
        <w:rFonts w:hint="default"/>
      </w:rPr>
    </w:lvl>
    <w:lvl w:ilvl="7">
      <w:start w:val="1"/>
      <w:numFmt w:val="decimal"/>
      <w:lvlText w:val="%1.%2.%3.%4.%5.%6.%7.%8"/>
      <w:lvlJc w:val="left"/>
      <w:pPr>
        <w:tabs>
          <w:tab w:val="num" w:pos="850"/>
        </w:tabs>
        <w:ind w:left="850" w:hanging="850"/>
      </w:pPr>
      <w:rPr>
        <w:rFonts w:hint="default"/>
      </w:rPr>
    </w:lvl>
    <w:lvl w:ilvl="8">
      <w:start w:val="1"/>
      <w:numFmt w:val="decimal"/>
      <w:lvlText w:val="%1.%2.%3.%4.%5.%6.%7.%8.%9"/>
      <w:lvlJc w:val="left"/>
      <w:pPr>
        <w:tabs>
          <w:tab w:val="num" w:pos="850"/>
        </w:tabs>
        <w:ind w:left="850" w:hanging="850"/>
      </w:pPr>
      <w:rPr>
        <w:rFonts w:hint="default"/>
      </w:rPr>
    </w:lvl>
  </w:abstractNum>
  <w:abstractNum w:abstractNumId="33" w15:restartNumberingAfterBreak="0">
    <w:nsid w:val="659A027C"/>
    <w:multiLevelType w:val="multilevel"/>
    <w:tmpl w:val="ACFCE65E"/>
    <w:lvl w:ilvl="0">
      <w:start w:val="1"/>
      <w:numFmt w:val="decimal"/>
      <w:pStyle w:val="ListNumber"/>
      <w:lvlText w:val="%1."/>
      <w:lvlJc w:val="left"/>
      <w:pPr>
        <w:ind w:left="425" w:hanging="425"/>
      </w:pPr>
      <w:rPr>
        <w:rFonts w:hint="default"/>
      </w:rPr>
    </w:lvl>
    <w:lvl w:ilvl="1">
      <w:start w:val="1"/>
      <w:numFmt w:val="lowerLetter"/>
      <w:pStyle w:val="ListNumber2"/>
      <w:lvlText w:val="%2."/>
      <w:lvlJc w:val="left"/>
      <w:pPr>
        <w:tabs>
          <w:tab w:val="num" w:pos="850"/>
        </w:tabs>
        <w:ind w:left="850" w:hanging="425"/>
      </w:pPr>
      <w:rPr>
        <w:rFonts w:hint="default"/>
      </w:rPr>
    </w:lvl>
    <w:lvl w:ilvl="2">
      <w:start w:val="1"/>
      <w:numFmt w:val="lowerRoman"/>
      <w:pStyle w:val="ListNumber3"/>
      <w:lvlText w:val="%3."/>
      <w:lvlJc w:val="left"/>
      <w:pPr>
        <w:tabs>
          <w:tab w:val="num" w:pos="1275"/>
        </w:tabs>
        <w:ind w:left="1275" w:hanging="425"/>
      </w:pPr>
      <w:rPr>
        <w:rFonts w:hint="default"/>
      </w:rPr>
    </w:lvl>
    <w:lvl w:ilvl="3">
      <w:start w:val="1"/>
      <w:numFmt w:val="decimal"/>
      <w:lvlText w:val="%4."/>
      <w:lvlJc w:val="left"/>
      <w:pPr>
        <w:tabs>
          <w:tab w:val="num" w:pos="1700"/>
        </w:tabs>
        <w:ind w:left="1700" w:hanging="425"/>
      </w:pPr>
      <w:rPr>
        <w:rFonts w:hint="default"/>
      </w:rPr>
    </w:lvl>
    <w:lvl w:ilvl="4">
      <w:start w:val="1"/>
      <w:numFmt w:val="lowerLetter"/>
      <w:lvlText w:val="%5."/>
      <w:lvlJc w:val="left"/>
      <w:pPr>
        <w:tabs>
          <w:tab w:val="num" w:pos="2125"/>
        </w:tabs>
        <w:ind w:left="2125" w:hanging="425"/>
      </w:pPr>
      <w:rPr>
        <w:rFonts w:hint="default"/>
      </w:rPr>
    </w:lvl>
    <w:lvl w:ilvl="5">
      <w:start w:val="1"/>
      <w:numFmt w:val="lowerRoman"/>
      <w:lvlText w:val="%6."/>
      <w:lvlJc w:val="right"/>
      <w:pPr>
        <w:tabs>
          <w:tab w:val="num" w:pos="2550"/>
        </w:tabs>
        <w:ind w:left="2550" w:hanging="425"/>
      </w:pPr>
      <w:rPr>
        <w:rFonts w:hint="default"/>
      </w:rPr>
    </w:lvl>
    <w:lvl w:ilvl="6">
      <w:start w:val="1"/>
      <w:numFmt w:val="decimal"/>
      <w:lvlText w:val="%7."/>
      <w:lvlJc w:val="left"/>
      <w:pPr>
        <w:tabs>
          <w:tab w:val="num" w:pos="2975"/>
        </w:tabs>
        <w:ind w:left="2975" w:hanging="425"/>
      </w:pPr>
      <w:rPr>
        <w:rFonts w:hint="default"/>
      </w:rPr>
    </w:lvl>
    <w:lvl w:ilvl="7">
      <w:start w:val="1"/>
      <w:numFmt w:val="lowerLetter"/>
      <w:lvlText w:val="%8."/>
      <w:lvlJc w:val="left"/>
      <w:pPr>
        <w:tabs>
          <w:tab w:val="num" w:pos="3400"/>
        </w:tabs>
        <w:ind w:left="3400" w:hanging="425"/>
      </w:pPr>
      <w:rPr>
        <w:rFonts w:hint="default"/>
      </w:rPr>
    </w:lvl>
    <w:lvl w:ilvl="8">
      <w:start w:val="1"/>
      <w:numFmt w:val="lowerRoman"/>
      <w:lvlText w:val="%9."/>
      <w:lvlJc w:val="right"/>
      <w:pPr>
        <w:tabs>
          <w:tab w:val="num" w:pos="3825"/>
        </w:tabs>
        <w:ind w:left="3825" w:hanging="425"/>
      </w:pPr>
      <w:rPr>
        <w:rFonts w:hint="default"/>
      </w:rPr>
    </w:lvl>
  </w:abstractNum>
  <w:abstractNum w:abstractNumId="34" w15:restartNumberingAfterBreak="0">
    <w:nsid w:val="69A82534"/>
    <w:multiLevelType w:val="hybridMultilevel"/>
    <w:tmpl w:val="C810CC58"/>
    <w:lvl w:ilvl="0" w:tplc="C5F247FC">
      <w:start w:val="1"/>
      <w:numFmt w:val="decimal"/>
      <w:pStyle w:val="BulletNumber"/>
      <w:lvlText w:val="%1."/>
      <w:lvlJc w:val="left"/>
      <w:pPr>
        <w:tabs>
          <w:tab w:val="num" w:pos="927"/>
        </w:tabs>
        <w:ind w:left="851" w:hanging="284"/>
      </w:pPr>
      <w:rPr>
        <w:rFonts w:hint="default"/>
      </w:rPr>
    </w:lvl>
    <w:lvl w:ilvl="1" w:tplc="04090019" w:tentative="1">
      <w:start w:val="1"/>
      <w:numFmt w:val="lowerLetter"/>
      <w:lvlText w:val="%2."/>
      <w:lvlJc w:val="left"/>
      <w:pPr>
        <w:tabs>
          <w:tab w:val="num" w:pos="2007"/>
        </w:tabs>
        <w:ind w:left="2007" w:hanging="360"/>
      </w:pPr>
    </w:lvl>
    <w:lvl w:ilvl="2" w:tplc="0409001B" w:tentative="1">
      <w:start w:val="1"/>
      <w:numFmt w:val="lowerRoman"/>
      <w:lvlText w:val="%3."/>
      <w:lvlJc w:val="right"/>
      <w:pPr>
        <w:tabs>
          <w:tab w:val="num" w:pos="2727"/>
        </w:tabs>
        <w:ind w:left="2727" w:hanging="180"/>
      </w:pPr>
    </w:lvl>
    <w:lvl w:ilvl="3" w:tplc="0409000F" w:tentative="1">
      <w:start w:val="1"/>
      <w:numFmt w:val="decimal"/>
      <w:lvlText w:val="%4."/>
      <w:lvlJc w:val="left"/>
      <w:pPr>
        <w:tabs>
          <w:tab w:val="num" w:pos="3447"/>
        </w:tabs>
        <w:ind w:left="3447" w:hanging="360"/>
      </w:pPr>
    </w:lvl>
    <w:lvl w:ilvl="4" w:tplc="04090019" w:tentative="1">
      <w:start w:val="1"/>
      <w:numFmt w:val="lowerLetter"/>
      <w:lvlText w:val="%5."/>
      <w:lvlJc w:val="left"/>
      <w:pPr>
        <w:tabs>
          <w:tab w:val="num" w:pos="4167"/>
        </w:tabs>
        <w:ind w:left="4167" w:hanging="360"/>
      </w:pPr>
    </w:lvl>
    <w:lvl w:ilvl="5" w:tplc="0409001B" w:tentative="1">
      <w:start w:val="1"/>
      <w:numFmt w:val="lowerRoman"/>
      <w:lvlText w:val="%6."/>
      <w:lvlJc w:val="right"/>
      <w:pPr>
        <w:tabs>
          <w:tab w:val="num" w:pos="4887"/>
        </w:tabs>
        <w:ind w:left="4887" w:hanging="180"/>
      </w:pPr>
    </w:lvl>
    <w:lvl w:ilvl="6" w:tplc="0409000F" w:tentative="1">
      <w:start w:val="1"/>
      <w:numFmt w:val="decimal"/>
      <w:lvlText w:val="%7."/>
      <w:lvlJc w:val="left"/>
      <w:pPr>
        <w:tabs>
          <w:tab w:val="num" w:pos="5607"/>
        </w:tabs>
        <w:ind w:left="5607" w:hanging="360"/>
      </w:pPr>
    </w:lvl>
    <w:lvl w:ilvl="7" w:tplc="04090019" w:tentative="1">
      <w:start w:val="1"/>
      <w:numFmt w:val="lowerLetter"/>
      <w:lvlText w:val="%8."/>
      <w:lvlJc w:val="left"/>
      <w:pPr>
        <w:tabs>
          <w:tab w:val="num" w:pos="6327"/>
        </w:tabs>
        <w:ind w:left="6327" w:hanging="360"/>
      </w:pPr>
    </w:lvl>
    <w:lvl w:ilvl="8" w:tplc="0409001B" w:tentative="1">
      <w:start w:val="1"/>
      <w:numFmt w:val="lowerRoman"/>
      <w:lvlText w:val="%9."/>
      <w:lvlJc w:val="right"/>
      <w:pPr>
        <w:tabs>
          <w:tab w:val="num" w:pos="7047"/>
        </w:tabs>
        <w:ind w:left="7047" w:hanging="180"/>
      </w:pPr>
    </w:lvl>
  </w:abstractNum>
  <w:abstractNum w:abstractNumId="35" w15:restartNumberingAfterBreak="0">
    <w:nsid w:val="6C3A2DBF"/>
    <w:multiLevelType w:val="multilevel"/>
    <w:tmpl w:val="0F0CA75C"/>
    <w:lvl w:ilvl="0">
      <w:start w:val="1"/>
      <w:numFmt w:val="lowerLetter"/>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6" w15:restartNumberingAfterBreak="0">
    <w:nsid w:val="6EFE498B"/>
    <w:multiLevelType w:val="multilevel"/>
    <w:tmpl w:val="D88893D6"/>
    <w:lvl w:ilvl="0">
      <w:start w:val="1"/>
      <w:numFmt w:val="bullet"/>
      <w:pStyle w:val="ListBullet"/>
      <w:lvlText w:val=""/>
      <w:lvlJc w:val="left"/>
      <w:pPr>
        <w:tabs>
          <w:tab w:val="num" w:pos="425"/>
        </w:tabs>
        <w:ind w:left="425" w:hanging="425"/>
      </w:pPr>
      <w:rPr>
        <w:rFonts w:ascii="Symbol" w:hAnsi="Symbol" w:hint="default"/>
        <w:color w:val="auto"/>
      </w:rPr>
    </w:lvl>
    <w:lvl w:ilvl="1">
      <w:start w:val="1"/>
      <w:numFmt w:val="bullet"/>
      <w:pStyle w:val="ListBullet2"/>
      <w:lvlText w:val="─"/>
      <w:lvlJc w:val="left"/>
      <w:pPr>
        <w:tabs>
          <w:tab w:val="num" w:pos="851"/>
        </w:tabs>
        <w:ind w:left="850" w:hanging="425"/>
      </w:pPr>
      <w:rPr>
        <w:rFonts w:ascii="Calibri" w:hAnsi="Calibri" w:hint="default"/>
        <w:color w:val="auto"/>
      </w:rPr>
    </w:lvl>
    <w:lvl w:ilvl="2">
      <w:start w:val="1"/>
      <w:numFmt w:val="bullet"/>
      <w:pStyle w:val="ListBullet3"/>
      <w:lvlText w:val=""/>
      <w:lvlJc w:val="left"/>
      <w:pPr>
        <w:tabs>
          <w:tab w:val="num" w:pos="1276"/>
        </w:tabs>
        <w:ind w:left="1275" w:hanging="425"/>
      </w:pPr>
      <w:rPr>
        <w:rFonts w:ascii="Wingdings" w:hAnsi="Wingdings" w:hint="default"/>
        <w:color w:val="auto"/>
      </w:rPr>
    </w:lvl>
    <w:lvl w:ilvl="3">
      <w:start w:val="1"/>
      <w:numFmt w:val="bullet"/>
      <w:lvlText w:val=""/>
      <w:lvlJc w:val="left"/>
      <w:pPr>
        <w:ind w:left="1700" w:hanging="425"/>
      </w:pPr>
      <w:rPr>
        <w:rFonts w:ascii="Symbol" w:hAnsi="Symbol" w:hint="default"/>
      </w:rPr>
    </w:lvl>
    <w:lvl w:ilvl="4">
      <w:start w:val="1"/>
      <w:numFmt w:val="bullet"/>
      <w:lvlText w:val="─"/>
      <w:lvlJc w:val="left"/>
      <w:pPr>
        <w:ind w:left="2125" w:hanging="425"/>
      </w:pPr>
      <w:rPr>
        <w:rFonts w:ascii="Calibri" w:hAnsi="Calibri" w:hint="default"/>
        <w:color w:val="auto"/>
      </w:rPr>
    </w:lvl>
    <w:lvl w:ilvl="5">
      <w:start w:val="1"/>
      <w:numFmt w:val="bullet"/>
      <w:lvlText w:val=""/>
      <w:lvlJc w:val="left"/>
      <w:pPr>
        <w:tabs>
          <w:tab w:val="num" w:pos="2346"/>
        </w:tabs>
        <w:ind w:left="2550" w:hanging="425"/>
      </w:pPr>
      <w:rPr>
        <w:rFonts w:ascii="Wingdings" w:hAnsi="Wingdings" w:hint="default"/>
      </w:rPr>
    </w:lvl>
    <w:lvl w:ilvl="6">
      <w:start w:val="1"/>
      <w:numFmt w:val="bullet"/>
      <w:lvlText w:val=""/>
      <w:lvlJc w:val="left"/>
      <w:pPr>
        <w:tabs>
          <w:tab w:val="num" w:pos="2630"/>
        </w:tabs>
        <w:ind w:left="2975" w:hanging="425"/>
      </w:pPr>
      <w:rPr>
        <w:rFonts w:ascii="Symbol" w:hAnsi="Symbol" w:hint="default"/>
      </w:rPr>
    </w:lvl>
    <w:lvl w:ilvl="7">
      <w:start w:val="1"/>
      <w:numFmt w:val="bullet"/>
      <w:lvlText w:val="─"/>
      <w:lvlJc w:val="left"/>
      <w:pPr>
        <w:tabs>
          <w:tab w:val="num" w:pos="2914"/>
        </w:tabs>
        <w:ind w:left="3400" w:hanging="425"/>
      </w:pPr>
      <w:rPr>
        <w:rFonts w:ascii="Calibri" w:hAnsi="Calibri" w:hint="default"/>
        <w:color w:val="auto"/>
      </w:rPr>
    </w:lvl>
    <w:lvl w:ilvl="8">
      <w:start w:val="1"/>
      <w:numFmt w:val="bullet"/>
      <w:lvlText w:val=""/>
      <w:lvlJc w:val="left"/>
      <w:pPr>
        <w:tabs>
          <w:tab w:val="num" w:pos="3198"/>
        </w:tabs>
        <w:ind w:left="3825" w:hanging="425"/>
      </w:pPr>
      <w:rPr>
        <w:rFonts w:ascii="Wingdings" w:hAnsi="Wingdings" w:hint="default"/>
      </w:rPr>
    </w:lvl>
  </w:abstractNum>
  <w:abstractNum w:abstractNumId="37" w15:restartNumberingAfterBreak="0">
    <w:nsid w:val="72F91DA8"/>
    <w:multiLevelType w:val="hybridMultilevel"/>
    <w:tmpl w:val="D8D4FEB6"/>
    <w:lvl w:ilvl="0" w:tplc="1DA6E9F8">
      <w:start w:val="2"/>
      <w:numFmt w:val="bullet"/>
      <w:pStyle w:val="bullet0"/>
      <w:lvlText w:val="-"/>
      <w:lvlJc w:val="left"/>
      <w:pPr>
        <w:ind w:left="720" w:hanging="360"/>
      </w:pPr>
      <w:rPr>
        <w:rFonts w:ascii="Arial" w:eastAsia="Arial" w:hAnsi="Arial" w:cs="Aria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766434CB"/>
    <w:multiLevelType w:val="hybridMultilevel"/>
    <w:tmpl w:val="87880384"/>
    <w:lvl w:ilvl="0" w:tplc="C71C3354">
      <w:start w:val="1"/>
      <w:numFmt w:val="lowerLetter"/>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9" w15:restartNumberingAfterBreak="0">
    <w:nsid w:val="7B8E557E"/>
    <w:multiLevelType w:val="multilevel"/>
    <w:tmpl w:val="92CC060E"/>
    <w:lvl w:ilvl="0">
      <w:start w:val="1"/>
      <w:numFmt w:val="decimal"/>
      <w:pStyle w:val="05number1"/>
      <w:lvlText w:val="%1."/>
      <w:lvlJc w:val="left"/>
      <w:pPr>
        <w:ind w:left="720" w:hanging="360"/>
      </w:pPr>
      <w:rPr>
        <w:rFonts w:ascii="Arial" w:hAnsi="Arial" w:hint="default"/>
        <w:b w:val="0"/>
        <w:color w:val="002960"/>
        <w:sz w:val="22"/>
      </w:rPr>
    </w:lvl>
    <w:lvl w:ilvl="1">
      <w:start w:val="1"/>
      <w:numFmt w:val="lowerLetter"/>
      <w:lvlText w:val="%2."/>
      <w:lvlJc w:val="left"/>
      <w:pPr>
        <w:tabs>
          <w:tab w:val="num" w:pos="646"/>
        </w:tabs>
        <w:ind w:left="646" w:hanging="289"/>
      </w:pPr>
      <w:rPr>
        <w:rFonts w:ascii="Arial" w:hAnsi="Arial" w:hint="default"/>
        <w:color w:val="auto"/>
        <w:sz w:val="22"/>
      </w:rPr>
    </w:lvl>
    <w:lvl w:ilvl="2">
      <w:start w:val="1"/>
      <w:numFmt w:val="decimal"/>
      <w:lvlText w:val="%3)"/>
      <w:lvlJc w:val="left"/>
      <w:pPr>
        <w:tabs>
          <w:tab w:val="num" w:pos="924"/>
        </w:tabs>
        <w:ind w:left="924" w:hanging="278"/>
      </w:pPr>
      <w:rPr>
        <w:rFonts w:ascii="Arial" w:hAnsi="Arial" w:hint="default"/>
        <w:color w:val="auto"/>
        <w:sz w:val="22"/>
      </w:rPr>
    </w:lvl>
    <w:lvl w:ilvl="3">
      <w:start w:val="1"/>
      <w:numFmt w:val="lowerLetter"/>
      <w:lvlText w:val="%4)"/>
      <w:lvlJc w:val="left"/>
      <w:pPr>
        <w:tabs>
          <w:tab w:val="num" w:pos="1213"/>
        </w:tabs>
        <w:ind w:left="1213" w:hanging="289"/>
      </w:pPr>
      <w:rPr>
        <w:rFonts w:ascii="Arial" w:hAnsi="Arial" w:hint="default"/>
        <w:b w:val="0"/>
        <w:i w:val="0"/>
        <w:color w:val="auto"/>
        <w:sz w:val="22"/>
      </w:rPr>
    </w:lvl>
    <w:lvl w:ilvl="4">
      <w:start w:val="1"/>
      <w:numFmt w:val="none"/>
      <w:lvlText w:val=""/>
      <w:lvlJc w:val="left"/>
      <w:pPr>
        <w:tabs>
          <w:tab w:val="num" w:pos="1800"/>
        </w:tabs>
        <w:ind w:left="1800" w:hanging="360"/>
      </w:pPr>
      <w:rPr>
        <w:rFonts w:hint="default"/>
      </w:rPr>
    </w:lvl>
    <w:lvl w:ilvl="5">
      <w:start w:val="1"/>
      <w:numFmt w:val="none"/>
      <w:lvlText w:val=""/>
      <w:lvlJc w:val="left"/>
      <w:pPr>
        <w:tabs>
          <w:tab w:val="num" w:pos="2160"/>
        </w:tabs>
        <w:ind w:left="2160" w:hanging="360"/>
      </w:pPr>
      <w:rPr>
        <w:rFonts w:hint="default"/>
      </w:rPr>
    </w:lvl>
    <w:lvl w:ilvl="6">
      <w:start w:val="1"/>
      <w:numFmt w:val="none"/>
      <w:lvlText w:val=""/>
      <w:lvlJc w:val="left"/>
      <w:pPr>
        <w:tabs>
          <w:tab w:val="num" w:pos="2520"/>
        </w:tabs>
        <w:ind w:left="2520" w:hanging="360"/>
      </w:pPr>
      <w:rPr>
        <w:rFonts w:hint="default"/>
      </w:rPr>
    </w:lvl>
    <w:lvl w:ilvl="7">
      <w:start w:val="1"/>
      <w:numFmt w:val="none"/>
      <w:lvlText w:val=""/>
      <w:lvlJc w:val="left"/>
      <w:pPr>
        <w:tabs>
          <w:tab w:val="num" w:pos="2880"/>
        </w:tabs>
        <w:ind w:left="2880" w:hanging="360"/>
      </w:pPr>
      <w:rPr>
        <w:rFonts w:hint="default"/>
      </w:rPr>
    </w:lvl>
    <w:lvl w:ilvl="8">
      <w:start w:val="1"/>
      <w:numFmt w:val="none"/>
      <w:lvlText w:val=""/>
      <w:lvlJc w:val="left"/>
      <w:pPr>
        <w:tabs>
          <w:tab w:val="num" w:pos="3240"/>
        </w:tabs>
        <w:ind w:left="3240" w:hanging="360"/>
      </w:pPr>
      <w:rPr>
        <w:rFonts w:hint="default"/>
      </w:rPr>
    </w:lvl>
  </w:abstractNum>
  <w:num w:numId="1" w16cid:durableId="146021550">
    <w:abstractNumId w:val="24"/>
  </w:num>
  <w:num w:numId="2" w16cid:durableId="129178553">
    <w:abstractNumId w:val="31"/>
  </w:num>
  <w:num w:numId="3" w16cid:durableId="1672829907">
    <w:abstractNumId w:val="3"/>
  </w:num>
  <w:num w:numId="4" w16cid:durableId="2042128367">
    <w:abstractNumId w:val="2"/>
  </w:num>
  <w:num w:numId="5" w16cid:durableId="54357120">
    <w:abstractNumId w:val="1"/>
  </w:num>
  <w:num w:numId="6" w16cid:durableId="665550173">
    <w:abstractNumId w:val="0"/>
  </w:num>
  <w:num w:numId="7" w16cid:durableId="1278179124">
    <w:abstractNumId w:val="7"/>
  </w:num>
  <w:num w:numId="8" w16cid:durableId="461004560">
    <w:abstractNumId w:val="13"/>
  </w:num>
  <w:num w:numId="9" w16cid:durableId="111482841">
    <w:abstractNumId w:val="32"/>
  </w:num>
  <w:num w:numId="10" w16cid:durableId="430244720">
    <w:abstractNumId w:val="9"/>
  </w:num>
  <w:num w:numId="11" w16cid:durableId="270283072">
    <w:abstractNumId w:val="8"/>
  </w:num>
  <w:num w:numId="12" w16cid:durableId="1082604884">
    <w:abstractNumId w:val="16"/>
  </w:num>
  <w:num w:numId="13" w16cid:durableId="461928536">
    <w:abstractNumId w:val="26"/>
  </w:num>
  <w:num w:numId="14" w16cid:durableId="1126004883">
    <w:abstractNumId w:val="12"/>
  </w:num>
  <w:num w:numId="15" w16cid:durableId="2017338337">
    <w:abstractNumId w:val="36"/>
  </w:num>
  <w:num w:numId="16" w16cid:durableId="1263609315">
    <w:abstractNumId w:val="33"/>
  </w:num>
  <w:num w:numId="17" w16cid:durableId="835875755">
    <w:abstractNumId w:val="17"/>
  </w:num>
  <w:num w:numId="18" w16cid:durableId="2106876403">
    <w:abstractNumId w:val="20"/>
  </w:num>
  <w:num w:numId="19" w16cid:durableId="548732938">
    <w:abstractNumId w:val="20"/>
  </w:num>
  <w:num w:numId="20" w16cid:durableId="1328947931">
    <w:abstractNumId w:val="29"/>
  </w:num>
  <w:num w:numId="21" w16cid:durableId="1499540345">
    <w:abstractNumId w:val="19"/>
  </w:num>
  <w:num w:numId="22" w16cid:durableId="1260915211">
    <w:abstractNumId w:val="6"/>
  </w:num>
  <w:num w:numId="23" w16cid:durableId="886453442">
    <w:abstractNumId w:val="21"/>
  </w:num>
  <w:num w:numId="24" w16cid:durableId="175072178">
    <w:abstractNumId w:val="27"/>
  </w:num>
  <w:num w:numId="25" w16cid:durableId="1441338677">
    <w:abstractNumId w:val="11"/>
  </w:num>
  <w:num w:numId="26" w16cid:durableId="1774669238">
    <w:abstractNumId w:val="28"/>
  </w:num>
  <w:num w:numId="27" w16cid:durableId="689647655">
    <w:abstractNumId w:val="10"/>
  </w:num>
  <w:num w:numId="28" w16cid:durableId="160465512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655382667">
    <w:abstractNumId w:val="14"/>
  </w:num>
  <w:num w:numId="30" w16cid:durableId="585041275">
    <w:abstractNumId w:val="18"/>
  </w:num>
  <w:num w:numId="31" w16cid:durableId="1475414378">
    <w:abstractNumId w:val="39"/>
  </w:num>
  <w:num w:numId="32" w16cid:durableId="1787190666">
    <w:abstractNumId w:val="15"/>
  </w:num>
  <w:num w:numId="33" w16cid:durableId="1088187504">
    <w:abstractNumId w:val="34"/>
  </w:num>
  <w:num w:numId="34" w16cid:durableId="1979264941">
    <w:abstractNumId w:val="30"/>
  </w:num>
  <w:num w:numId="35" w16cid:durableId="1916628854">
    <w:abstractNumId w:val="37"/>
  </w:num>
  <w:num w:numId="36" w16cid:durableId="874583619">
    <w:abstractNumId w:val="23"/>
  </w:num>
  <w:num w:numId="37" w16cid:durableId="1059281702">
    <w:abstractNumId w:val="25"/>
  </w:num>
  <w:num w:numId="38" w16cid:durableId="6488707">
    <w:abstractNumId w:val="38"/>
  </w:num>
  <w:num w:numId="39" w16cid:durableId="1281376156">
    <w:abstractNumId w:val="4"/>
  </w:num>
  <w:num w:numId="40" w16cid:durableId="1006784471">
    <w:abstractNumId w:val="6"/>
  </w:num>
  <w:num w:numId="41" w16cid:durableId="416365643">
    <w:abstractNumId w:val="35"/>
  </w:num>
  <w:num w:numId="42" w16cid:durableId="734813574">
    <w:abstractNumId w:val="22"/>
  </w:num>
  <w:numIdMacAtCleanup w:val="4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defaultTabStop w:val="720"/>
  <w:drawingGridHorizontalSpacing w:val="6"/>
  <w:drawingGridVerticalSpacing w:val="6"/>
  <w:displayHorizontalDrawingGridEvery w:val="0"/>
  <w:displayVerticalDrawingGridEvery w:val="0"/>
  <w:doNotUseMarginsForDrawingGridOrigin/>
  <w:drawingGridHorizontalOrigin w:val="0"/>
  <w:drawingGridVerticalOrigin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docVars>
    <w:docVar w:name="ACTIVATED" w:val="1"/>
    <w:docVar w:name="cbTextLanguage_ListCount" w:val="0"/>
    <w:docVar w:name="cbTextLanguage_ListIndex" w:val="-1"/>
    <w:docVar w:name="CheckBox2" w:val="0"/>
    <w:docVar w:name="chkDraft" w:val="0"/>
    <w:docVar w:name="chkFileName" w:val="0"/>
    <w:docVar w:name="chkFileNamePath" w:val="0"/>
    <w:docVar w:name="chkIncludeClientInHedaer" w:val="0"/>
    <w:docVar w:name="chkIncludeClientonCover" w:val="-1"/>
    <w:docVar w:name="chkOfficeAddressBackcover" w:val="-1"/>
    <w:docVar w:name="chkPrintedOnRecycledPaper" w:val="0"/>
    <w:docVar w:name="chkSaveFooterDetails" w:val="0"/>
    <w:docVar w:name="chkSaveOfficeAddress" w:val="-1"/>
    <w:docVar w:name="chkScholars" w:val="0"/>
    <w:docVar w:name="chkWhiteBorder" w:val="0"/>
    <w:docVar w:name="lbANZDisclaimers_ListCount" w:val="0"/>
    <w:docVar w:name="lbANZDisclaimers_ListIndex" w:val="-1"/>
    <w:docVar w:name="lbANZLimitations_ListCount" w:val="0"/>
    <w:docVar w:name="lbANZLimitations_ListIndex" w:val="-1"/>
    <w:docVar w:name="lbAuthor_ListCount" w:val="1"/>
    <w:docVar w:name="lbAuthor_ListIndex" w:val="0"/>
    <w:docVar w:name="lbImages_ListCount" w:val="6"/>
    <w:docVar w:name="lbImages_ListIndex" w:val="2"/>
    <w:docVar w:name="lbProtectiveMarkings" w:val="COMPANY CONFIDENTIAL"/>
    <w:docVar w:name="lbProtectiveMarkings_0" w:val="None"/>
    <w:docVar w:name="lbProtectiveMarkings_0_0" w:val="None"/>
    <w:docVar w:name="lbProtectiveMarkings_1" w:val="PUBLIC"/>
    <w:docVar w:name="lbProtectiveMarkings_1_0" w:val="PUBLIC"/>
    <w:docVar w:name="lbProtectiveMarkings_2" w:val="OFFICIAL"/>
    <w:docVar w:name="lbProtectiveMarkings_2_0" w:val="OFFICIAL"/>
    <w:docVar w:name="lbProtectiveMarkings_3" w:val="COMPANY CONFIDENTIAL"/>
    <w:docVar w:name="lbProtectiveMarkings_3_0" w:val="COMPANY CONFIDENTIAL"/>
    <w:docVar w:name="lbProtectiveMarkings_4" w:val="COMMERCIAL IN CONFIDENCE"/>
    <w:docVar w:name="lbProtectiveMarkings_4_0" w:val="COMMERCIAL IN CONFIDENCE"/>
    <w:docVar w:name="lbProtectiveMarkings_5" w:val="DRAFT"/>
    <w:docVar w:name="lbProtectiveMarkings_5_0" w:val="DRAFT"/>
    <w:docVar w:name="lbProtectiveMarkings_6" w:val="Free-type ...  (use a comma to denote a new line)"/>
    <w:docVar w:name="lbProtectiveMarkings_6_0" w:val="Free-type ...  (use a comma to denote a new line)"/>
    <w:docVar w:name="lbProtectiveMarkings_ListCount" w:val="7"/>
    <w:docVar w:name="lbProtectiveMarkings_ListIndex" w:val="3"/>
    <w:docVar w:name="opt1column" w:val="-1"/>
    <w:docVar w:name="opt2column" w:val="0"/>
    <w:docVar w:name="opt3column" w:val="0"/>
    <w:docVar w:name="optA3Landscape" w:val="0"/>
    <w:docVar w:name="optA4" w:val="-1"/>
    <w:docVar w:name="optA4Landscape" w:val="0"/>
    <w:docVar w:name="optA4Portrait" w:val="-1"/>
    <w:docVar w:name="optBW" w:val="0"/>
    <w:docVar w:name="optChangeFontAECOMSans" w:val="0"/>
    <w:docVar w:name="optChangeFontArial" w:val="-1"/>
    <w:docVar w:name="optCoversheet" w:val="0"/>
    <w:docVar w:name="optDoubleSided" w:val="0"/>
    <w:docVar w:name="optFont10" w:val="0"/>
    <w:docVar w:name="optFont11" w:val="0"/>
    <w:docVar w:name="optFont12" w:val="0"/>
    <w:docVar w:name="optFont9" w:val="-1"/>
    <w:docVar w:name="optGraphicFull" w:val="0"/>
    <w:docVar w:name="optHeading1Font18" w:val="0"/>
    <w:docVar w:name="optHeading1Font21" w:val="0"/>
    <w:docVar w:name="optHeading1Font24" w:val="-1"/>
    <w:docVar w:name="optLetter" w:val="0"/>
    <w:docVar w:name="optLogo" w:val="-1"/>
    <w:docVar w:name="optNoLogo" w:val="0"/>
    <w:docVar w:name="optNumberedHeadings" w:val="-1"/>
    <w:docVar w:name="optP0" w:val="0"/>
    <w:docVar w:name="optP1" w:val="-1"/>
    <w:docVar w:name="optP2" w:val="0"/>
    <w:docVar w:name="optP3" w:val="0"/>
    <w:docVar w:name="optP4" w:val="0"/>
    <w:docVar w:name="optP5" w:val="0"/>
    <w:docVar w:name="optP6" w:val="0"/>
    <w:docVar w:name="optPhotoFull" w:val="0"/>
    <w:docVar w:name="optPhotoGrahicHalf" w:val="-1"/>
    <w:docVar w:name="optPlainBlue" w:val="0"/>
    <w:docVar w:name="optS0" w:val="0"/>
    <w:docVar w:name="optS1" w:val="0"/>
    <w:docVar w:name="optS2" w:val="0"/>
    <w:docVar w:name="optS3" w:val="0"/>
    <w:docVar w:name="optS4" w:val="0"/>
    <w:docVar w:name="optS5" w:val="0"/>
    <w:docVar w:name="optS6" w:val="0"/>
    <w:docVar w:name="optSingleSided" w:val="-1"/>
    <w:docVar w:name="optTechnicalReport" w:val="-1"/>
    <w:docVar w:name="optTenderProposal" w:val="0"/>
    <w:docVar w:name="optUnNumberedHeadings" w:val="0"/>
    <w:docVar w:name="optUSLetterLandscape" w:val="0"/>
    <w:docVar w:name="optUSLetterPortrait" w:val="0"/>
    <w:docVar w:name="RERUN" w:val="1"/>
    <w:docVar w:name="SavedOfficeAddress" w:val="AECOM India Private Limited_x000d__x000a_5th Floor_x000d__x000a_Tower B_x000d__x000a_Buiding No. 10_x000d__x000a_DLF Cyber City_x000d__x000a_DLF Phase II_x000d__x000a_Gurgaon 122002_x000d__x000a_Haryana_x000d__x000a_India_x000d__x000a__x000d__x000a_CIN: U74210KA2005PTC037770_x000d__x000a__x000d__x000a_T: +91 124 4830250_x000d__x000a_aecom.com"/>
    <w:docVar w:name="SelectedCountry" w:val="0"/>
    <w:docVar w:name="SelectedEntity" w:val="1"/>
    <w:docVar w:name="SelectedGeo" w:val="2"/>
    <w:docVar w:name="SelectedLanguage" w:val="0"/>
    <w:docVar w:name="SelectedOffice" w:val="2"/>
    <w:docVar w:name="SelectedPageLayout" w:val="3"/>
    <w:docVar w:name="SelectedRegion" w:val="2"/>
    <w:docVar w:name="tbApprovedBy" w:val="Sanjeev Gupta"/>
    <w:docVar w:name="tbAuthorEmail" w:val="amit.magadum@aecom.com"/>
    <w:docVar w:name="tbAuthorJobTitle" w:val="Associate"/>
    <w:docVar w:name="tbAuthorMobile" w:val="9717731343"/>
    <w:docVar w:name="tbAuthorName" w:val="Amit Magadum"/>
    <w:docVar w:name="tbAuthorTele" w:val="0124 4830307"/>
    <w:docVar w:name="tbCheckedBy" w:val="Amit Magadum"/>
    <w:docVar w:name="tbClient" w:val="Indian Port Association/ Ministry of Shipping"/>
    <w:docVar w:name="tbDate" w:val="July 2017"/>
    <w:docVar w:name="tbDocumentTitle" w:val="Detailed Project Report for Development of Coastal Jetties at Goa"/>
    <w:docVar w:name="tbFooterClientAddress" w:val="1st Floor, South Tower, NBCC Place_x000d__x000a_B P Marg, Lodi Road_x000d__x000a_New Delhi-110003"/>
    <w:docVar w:name="tbImage" w:val="Rail Tracks.jpg"/>
    <w:docVar w:name="tbOfficeAddress" w:val="AECOM India Private Limited_x000d__x000a_5th Floor_x000d__x000a_Tower B_x000d__x000a_Buiding No. 10_x000d__x000a_DLF Cyber City_x000d__x000a_DLF Phase II_x000d__x000a_Gurgaon 122002_x000d__x000a_Haryana_x000d__x000a_India_x000d__x000a__x000d__x000a_CIN: U74210KA2005PTC037770_x000d__x000a__x000d__x000a_T: +91 124 4830250_x000d__x000a_aecom.com"/>
    <w:docVar w:name="tbProjectReference" w:val="IPA/GAD/Coastal Jetties-GOA/2016 dt. 27/12/2016"/>
    <w:docVar w:name="tbSubtitle" w:val="Inception Report"/>
    <w:docVar w:name="TranslateChart" w:val="Chart"/>
    <w:docVar w:name="TranslateFigure" w:val="Figure"/>
    <w:docVar w:name="TranslateTable" w:val="Table"/>
  </w:docVars>
  <w:rsids>
    <w:rsidRoot w:val="007C62E3"/>
    <w:rsid w:val="00003C0D"/>
    <w:rsid w:val="00004E7F"/>
    <w:rsid w:val="0000567F"/>
    <w:rsid w:val="00005796"/>
    <w:rsid w:val="00011601"/>
    <w:rsid w:val="00011B0A"/>
    <w:rsid w:val="00020077"/>
    <w:rsid w:val="000228F4"/>
    <w:rsid w:val="00023F39"/>
    <w:rsid w:val="00025303"/>
    <w:rsid w:val="00026511"/>
    <w:rsid w:val="00027303"/>
    <w:rsid w:val="0003139A"/>
    <w:rsid w:val="000322A7"/>
    <w:rsid w:val="0003420D"/>
    <w:rsid w:val="000352C6"/>
    <w:rsid w:val="000364E3"/>
    <w:rsid w:val="00037E1E"/>
    <w:rsid w:val="000457D5"/>
    <w:rsid w:val="00046549"/>
    <w:rsid w:val="00046E43"/>
    <w:rsid w:val="0004726B"/>
    <w:rsid w:val="00050057"/>
    <w:rsid w:val="00051B4C"/>
    <w:rsid w:val="000537D2"/>
    <w:rsid w:val="0005679E"/>
    <w:rsid w:val="0005776B"/>
    <w:rsid w:val="0005782B"/>
    <w:rsid w:val="0006041F"/>
    <w:rsid w:val="00060C67"/>
    <w:rsid w:val="000625DC"/>
    <w:rsid w:val="00064A99"/>
    <w:rsid w:val="000652F7"/>
    <w:rsid w:val="000663FA"/>
    <w:rsid w:val="00066A8B"/>
    <w:rsid w:val="00067457"/>
    <w:rsid w:val="00067E99"/>
    <w:rsid w:val="000700D9"/>
    <w:rsid w:val="00071932"/>
    <w:rsid w:val="00074117"/>
    <w:rsid w:val="00080DB0"/>
    <w:rsid w:val="00082023"/>
    <w:rsid w:val="00083354"/>
    <w:rsid w:val="000902B7"/>
    <w:rsid w:val="0009153B"/>
    <w:rsid w:val="000923B2"/>
    <w:rsid w:val="000946E7"/>
    <w:rsid w:val="0009611E"/>
    <w:rsid w:val="00097590"/>
    <w:rsid w:val="000A14DC"/>
    <w:rsid w:val="000A1B96"/>
    <w:rsid w:val="000A20A3"/>
    <w:rsid w:val="000A437C"/>
    <w:rsid w:val="000A5E31"/>
    <w:rsid w:val="000A603F"/>
    <w:rsid w:val="000A61BF"/>
    <w:rsid w:val="000A6A13"/>
    <w:rsid w:val="000A7293"/>
    <w:rsid w:val="000B09CC"/>
    <w:rsid w:val="000B1A6A"/>
    <w:rsid w:val="000B28E6"/>
    <w:rsid w:val="000B3703"/>
    <w:rsid w:val="000B5966"/>
    <w:rsid w:val="000B6C0E"/>
    <w:rsid w:val="000C0D5A"/>
    <w:rsid w:val="000C1A0D"/>
    <w:rsid w:val="000C334B"/>
    <w:rsid w:val="000C3968"/>
    <w:rsid w:val="000C3C1D"/>
    <w:rsid w:val="000C4408"/>
    <w:rsid w:val="000C48E3"/>
    <w:rsid w:val="000C48E9"/>
    <w:rsid w:val="000C5D89"/>
    <w:rsid w:val="000C6BF6"/>
    <w:rsid w:val="000D1160"/>
    <w:rsid w:val="000D13AF"/>
    <w:rsid w:val="000D1D7A"/>
    <w:rsid w:val="000D24B7"/>
    <w:rsid w:val="000D279B"/>
    <w:rsid w:val="000D2EE3"/>
    <w:rsid w:val="000E0822"/>
    <w:rsid w:val="000E08A8"/>
    <w:rsid w:val="000E1211"/>
    <w:rsid w:val="000E1437"/>
    <w:rsid w:val="000E1A34"/>
    <w:rsid w:val="000E4587"/>
    <w:rsid w:val="000E522B"/>
    <w:rsid w:val="000F22FF"/>
    <w:rsid w:val="000F2C08"/>
    <w:rsid w:val="000F5328"/>
    <w:rsid w:val="000F66C9"/>
    <w:rsid w:val="001022F1"/>
    <w:rsid w:val="001023E0"/>
    <w:rsid w:val="00103903"/>
    <w:rsid w:val="001045EE"/>
    <w:rsid w:val="00104C8E"/>
    <w:rsid w:val="0010627C"/>
    <w:rsid w:val="00110478"/>
    <w:rsid w:val="00110840"/>
    <w:rsid w:val="0011123C"/>
    <w:rsid w:val="00112827"/>
    <w:rsid w:val="00113896"/>
    <w:rsid w:val="00113963"/>
    <w:rsid w:val="00115CA4"/>
    <w:rsid w:val="0012093B"/>
    <w:rsid w:val="00122B3E"/>
    <w:rsid w:val="001236FE"/>
    <w:rsid w:val="0012697D"/>
    <w:rsid w:val="00127AF4"/>
    <w:rsid w:val="00130457"/>
    <w:rsid w:val="00130A9F"/>
    <w:rsid w:val="001315BF"/>
    <w:rsid w:val="00133853"/>
    <w:rsid w:val="00134992"/>
    <w:rsid w:val="00135D79"/>
    <w:rsid w:val="00136AA6"/>
    <w:rsid w:val="00136C29"/>
    <w:rsid w:val="00137944"/>
    <w:rsid w:val="001408A2"/>
    <w:rsid w:val="001430F2"/>
    <w:rsid w:val="00143199"/>
    <w:rsid w:val="001431DD"/>
    <w:rsid w:val="00144B71"/>
    <w:rsid w:val="001453AD"/>
    <w:rsid w:val="00145502"/>
    <w:rsid w:val="00145561"/>
    <w:rsid w:val="0014571E"/>
    <w:rsid w:val="00147DD3"/>
    <w:rsid w:val="00150531"/>
    <w:rsid w:val="00155685"/>
    <w:rsid w:val="001570CA"/>
    <w:rsid w:val="001575AA"/>
    <w:rsid w:val="00164CB2"/>
    <w:rsid w:val="00166D71"/>
    <w:rsid w:val="0017116A"/>
    <w:rsid w:val="001714D5"/>
    <w:rsid w:val="00172628"/>
    <w:rsid w:val="001750DB"/>
    <w:rsid w:val="00176BF3"/>
    <w:rsid w:val="00177077"/>
    <w:rsid w:val="001772E3"/>
    <w:rsid w:val="00177C13"/>
    <w:rsid w:val="00180811"/>
    <w:rsid w:val="001809E8"/>
    <w:rsid w:val="0018100D"/>
    <w:rsid w:val="00182B86"/>
    <w:rsid w:val="0018305D"/>
    <w:rsid w:val="00184C95"/>
    <w:rsid w:val="001860A2"/>
    <w:rsid w:val="0018625F"/>
    <w:rsid w:val="00186702"/>
    <w:rsid w:val="001900D1"/>
    <w:rsid w:val="00190CDA"/>
    <w:rsid w:val="001920F8"/>
    <w:rsid w:val="0019264E"/>
    <w:rsid w:val="00192B96"/>
    <w:rsid w:val="00193189"/>
    <w:rsid w:val="00193855"/>
    <w:rsid w:val="001958F3"/>
    <w:rsid w:val="001A11B6"/>
    <w:rsid w:val="001A1F61"/>
    <w:rsid w:val="001A3401"/>
    <w:rsid w:val="001A37CA"/>
    <w:rsid w:val="001A4FC1"/>
    <w:rsid w:val="001A52DD"/>
    <w:rsid w:val="001A5608"/>
    <w:rsid w:val="001A6422"/>
    <w:rsid w:val="001A7332"/>
    <w:rsid w:val="001B18EC"/>
    <w:rsid w:val="001B223C"/>
    <w:rsid w:val="001B35E1"/>
    <w:rsid w:val="001B4CF0"/>
    <w:rsid w:val="001B760C"/>
    <w:rsid w:val="001C07AF"/>
    <w:rsid w:val="001C2925"/>
    <w:rsid w:val="001C2BC0"/>
    <w:rsid w:val="001C3018"/>
    <w:rsid w:val="001C6018"/>
    <w:rsid w:val="001C60EF"/>
    <w:rsid w:val="001C7D04"/>
    <w:rsid w:val="001D0A67"/>
    <w:rsid w:val="001D0AF3"/>
    <w:rsid w:val="001D1299"/>
    <w:rsid w:val="001D150B"/>
    <w:rsid w:val="001D324C"/>
    <w:rsid w:val="001D33BC"/>
    <w:rsid w:val="001D406D"/>
    <w:rsid w:val="001D4492"/>
    <w:rsid w:val="001D47DE"/>
    <w:rsid w:val="001D499A"/>
    <w:rsid w:val="001E1995"/>
    <w:rsid w:val="001E1DB1"/>
    <w:rsid w:val="001E321C"/>
    <w:rsid w:val="001E438B"/>
    <w:rsid w:val="001F063D"/>
    <w:rsid w:val="001F1215"/>
    <w:rsid w:val="001F2404"/>
    <w:rsid w:val="001F2975"/>
    <w:rsid w:val="001F34A3"/>
    <w:rsid w:val="001F3A15"/>
    <w:rsid w:val="001F4214"/>
    <w:rsid w:val="001F5E46"/>
    <w:rsid w:val="00200BDB"/>
    <w:rsid w:val="002024D6"/>
    <w:rsid w:val="002038CB"/>
    <w:rsid w:val="00203A4A"/>
    <w:rsid w:val="00203D63"/>
    <w:rsid w:val="00204146"/>
    <w:rsid w:val="00206717"/>
    <w:rsid w:val="00207D2A"/>
    <w:rsid w:val="00210A77"/>
    <w:rsid w:val="002122AA"/>
    <w:rsid w:val="002128C5"/>
    <w:rsid w:val="00213392"/>
    <w:rsid w:val="002134B0"/>
    <w:rsid w:val="0021389F"/>
    <w:rsid w:val="00213C21"/>
    <w:rsid w:val="00214171"/>
    <w:rsid w:val="002144BC"/>
    <w:rsid w:val="002147C0"/>
    <w:rsid w:val="0021591F"/>
    <w:rsid w:val="00215A8B"/>
    <w:rsid w:val="00215FCC"/>
    <w:rsid w:val="00216B86"/>
    <w:rsid w:val="00216F12"/>
    <w:rsid w:val="0022472C"/>
    <w:rsid w:val="00225B73"/>
    <w:rsid w:val="00226227"/>
    <w:rsid w:val="002264C3"/>
    <w:rsid w:val="0022656D"/>
    <w:rsid w:val="0023033C"/>
    <w:rsid w:val="00230A71"/>
    <w:rsid w:val="00231D0C"/>
    <w:rsid w:val="002376B1"/>
    <w:rsid w:val="002402D4"/>
    <w:rsid w:val="0024049D"/>
    <w:rsid w:val="0024085E"/>
    <w:rsid w:val="00240AD1"/>
    <w:rsid w:val="00241364"/>
    <w:rsid w:val="00241D14"/>
    <w:rsid w:val="0024247B"/>
    <w:rsid w:val="002443DD"/>
    <w:rsid w:val="00245043"/>
    <w:rsid w:val="00245426"/>
    <w:rsid w:val="002466B3"/>
    <w:rsid w:val="00250EAF"/>
    <w:rsid w:val="00252841"/>
    <w:rsid w:val="00253171"/>
    <w:rsid w:val="00254C01"/>
    <w:rsid w:val="00254EC8"/>
    <w:rsid w:val="002567D3"/>
    <w:rsid w:val="00257C6F"/>
    <w:rsid w:val="00260215"/>
    <w:rsid w:val="002603F2"/>
    <w:rsid w:val="002609AD"/>
    <w:rsid w:val="00261D35"/>
    <w:rsid w:val="00263F55"/>
    <w:rsid w:val="00264694"/>
    <w:rsid w:val="0026768E"/>
    <w:rsid w:val="00270E14"/>
    <w:rsid w:val="00270E80"/>
    <w:rsid w:val="0027117E"/>
    <w:rsid w:val="0027196D"/>
    <w:rsid w:val="00272413"/>
    <w:rsid w:val="002740A7"/>
    <w:rsid w:val="002741BD"/>
    <w:rsid w:val="00275FA9"/>
    <w:rsid w:val="002762F6"/>
    <w:rsid w:val="002770A0"/>
    <w:rsid w:val="00277FF1"/>
    <w:rsid w:val="00280608"/>
    <w:rsid w:val="0028121A"/>
    <w:rsid w:val="0028145A"/>
    <w:rsid w:val="00282636"/>
    <w:rsid w:val="00283350"/>
    <w:rsid w:val="00283697"/>
    <w:rsid w:val="00284C82"/>
    <w:rsid w:val="00287415"/>
    <w:rsid w:val="00293C45"/>
    <w:rsid w:val="00294CBB"/>
    <w:rsid w:val="002A0ED6"/>
    <w:rsid w:val="002A4A04"/>
    <w:rsid w:val="002A7CB9"/>
    <w:rsid w:val="002B1CCC"/>
    <w:rsid w:val="002B1D7D"/>
    <w:rsid w:val="002B5450"/>
    <w:rsid w:val="002B5A8F"/>
    <w:rsid w:val="002B5EDD"/>
    <w:rsid w:val="002B69FE"/>
    <w:rsid w:val="002C28CE"/>
    <w:rsid w:val="002C40AE"/>
    <w:rsid w:val="002C43A9"/>
    <w:rsid w:val="002C4B35"/>
    <w:rsid w:val="002C619A"/>
    <w:rsid w:val="002C646C"/>
    <w:rsid w:val="002C7295"/>
    <w:rsid w:val="002C77CB"/>
    <w:rsid w:val="002C78EC"/>
    <w:rsid w:val="002C7E48"/>
    <w:rsid w:val="002D0232"/>
    <w:rsid w:val="002D05DC"/>
    <w:rsid w:val="002D1696"/>
    <w:rsid w:val="002D17E6"/>
    <w:rsid w:val="002D1969"/>
    <w:rsid w:val="002D45C8"/>
    <w:rsid w:val="002D4605"/>
    <w:rsid w:val="002D4611"/>
    <w:rsid w:val="002D51B3"/>
    <w:rsid w:val="002E2ADC"/>
    <w:rsid w:val="002E2CD2"/>
    <w:rsid w:val="002E51FE"/>
    <w:rsid w:val="002E6EF9"/>
    <w:rsid w:val="002E72EA"/>
    <w:rsid w:val="002E7A55"/>
    <w:rsid w:val="002F33D7"/>
    <w:rsid w:val="002F3474"/>
    <w:rsid w:val="002F3B02"/>
    <w:rsid w:val="002F52F7"/>
    <w:rsid w:val="00300E63"/>
    <w:rsid w:val="00301623"/>
    <w:rsid w:val="00301E96"/>
    <w:rsid w:val="0030298A"/>
    <w:rsid w:val="00302A12"/>
    <w:rsid w:val="00302D97"/>
    <w:rsid w:val="00305FB0"/>
    <w:rsid w:val="00306CCC"/>
    <w:rsid w:val="00311C82"/>
    <w:rsid w:val="00312994"/>
    <w:rsid w:val="00312A39"/>
    <w:rsid w:val="003130BF"/>
    <w:rsid w:val="00315C27"/>
    <w:rsid w:val="003166AE"/>
    <w:rsid w:val="00316CE6"/>
    <w:rsid w:val="00317D63"/>
    <w:rsid w:val="003210AA"/>
    <w:rsid w:val="00322E38"/>
    <w:rsid w:val="003230CB"/>
    <w:rsid w:val="00323122"/>
    <w:rsid w:val="00323654"/>
    <w:rsid w:val="00324C23"/>
    <w:rsid w:val="00326F40"/>
    <w:rsid w:val="00327242"/>
    <w:rsid w:val="00335D46"/>
    <w:rsid w:val="00340602"/>
    <w:rsid w:val="00340757"/>
    <w:rsid w:val="00341CE5"/>
    <w:rsid w:val="00341D54"/>
    <w:rsid w:val="00342A65"/>
    <w:rsid w:val="00342D01"/>
    <w:rsid w:val="00342FC4"/>
    <w:rsid w:val="00343248"/>
    <w:rsid w:val="0034533B"/>
    <w:rsid w:val="00347453"/>
    <w:rsid w:val="00347538"/>
    <w:rsid w:val="00350DA1"/>
    <w:rsid w:val="00351DE1"/>
    <w:rsid w:val="003543CA"/>
    <w:rsid w:val="0035501F"/>
    <w:rsid w:val="00355845"/>
    <w:rsid w:val="00360D65"/>
    <w:rsid w:val="00360D85"/>
    <w:rsid w:val="00361E56"/>
    <w:rsid w:val="00364FD7"/>
    <w:rsid w:val="00370638"/>
    <w:rsid w:val="003723EF"/>
    <w:rsid w:val="003732CF"/>
    <w:rsid w:val="00373A6B"/>
    <w:rsid w:val="003742A0"/>
    <w:rsid w:val="003760C4"/>
    <w:rsid w:val="003767A9"/>
    <w:rsid w:val="00376C7B"/>
    <w:rsid w:val="0037743B"/>
    <w:rsid w:val="00377F1E"/>
    <w:rsid w:val="00380981"/>
    <w:rsid w:val="00383735"/>
    <w:rsid w:val="0038450A"/>
    <w:rsid w:val="0038670C"/>
    <w:rsid w:val="003870B1"/>
    <w:rsid w:val="00387B7C"/>
    <w:rsid w:val="00387DEF"/>
    <w:rsid w:val="00392A5A"/>
    <w:rsid w:val="00393A28"/>
    <w:rsid w:val="00393FBD"/>
    <w:rsid w:val="003944CC"/>
    <w:rsid w:val="00394BDC"/>
    <w:rsid w:val="00394D3A"/>
    <w:rsid w:val="003964F2"/>
    <w:rsid w:val="00396AB8"/>
    <w:rsid w:val="003973F0"/>
    <w:rsid w:val="003A1264"/>
    <w:rsid w:val="003A2A8B"/>
    <w:rsid w:val="003A2DC1"/>
    <w:rsid w:val="003A7385"/>
    <w:rsid w:val="003A79BB"/>
    <w:rsid w:val="003B18BF"/>
    <w:rsid w:val="003B209A"/>
    <w:rsid w:val="003B2863"/>
    <w:rsid w:val="003B31A5"/>
    <w:rsid w:val="003B3215"/>
    <w:rsid w:val="003B36BF"/>
    <w:rsid w:val="003B576A"/>
    <w:rsid w:val="003B68AD"/>
    <w:rsid w:val="003B6C9A"/>
    <w:rsid w:val="003B6E2C"/>
    <w:rsid w:val="003C0BEF"/>
    <w:rsid w:val="003C10A6"/>
    <w:rsid w:val="003C1A96"/>
    <w:rsid w:val="003C4096"/>
    <w:rsid w:val="003C43E3"/>
    <w:rsid w:val="003D08F2"/>
    <w:rsid w:val="003D1681"/>
    <w:rsid w:val="003D2760"/>
    <w:rsid w:val="003D2814"/>
    <w:rsid w:val="003D5960"/>
    <w:rsid w:val="003E04ED"/>
    <w:rsid w:val="003E1070"/>
    <w:rsid w:val="003E3DFD"/>
    <w:rsid w:val="003E4FE3"/>
    <w:rsid w:val="003E6A7A"/>
    <w:rsid w:val="003F5D8F"/>
    <w:rsid w:val="003F7459"/>
    <w:rsid w:val="003F7EA0"/>
    <w:rsid w:val="004006F8"/>
    <w:rsid w:val="00400934"/>
    <w:rsid w:val="00400AFF"/>
    <w:rsid w:val="00401071"/>
    <w:rsid w:val="00401111"/>
    <w:rsid w:val="00402741"/>
    <w:rsid w:val="0040621C"/>
    <w:rsid w:val="00407772"/>
    <w:rsid w:val="0041062A"/>
    <w:rsid w:val="0041101E"/>
    <w:rsid w:val="0041372D"/>
    <w:rsid w:val="00413BDE"/>
    <w:rsid w:val="00414A62"/>
    <w:rsid w:val="00415158"/>
    <w:rsid w:val="00415998"/>
    <w:rsid w:val="0041646A"/>
    <w:rsid w:val="004167AF"/>
    <w:rsid w:val="004217B6"/>
    <w:rsid w:val="004240F2"/>
    <w:rsid w:val="004241DB"/>
    <w:rsid w:val="0042485B"/>
    <w:rsid w:val="00426520"/>
    <w:rsid w:val="00427818"/>
    <w:rsid w:val="00427858"/>
    <w:rsid w:val="004306D8"/>
    <w:rsid w:val="004338F5"/>
    <w:rsid w:val="00433AD7"/>
    <w:rsid w:val="00434345"/>
    <w:rsid w:val="00437546"/>
    <w:rsid w:val="0044100E"/>
    <w:rsid w:val="00441470"/>
    <w:rsid w:val="00442F2D"/>
    <w:rsid w:val="00443863"/>
    <w:rsid w:val="0044497A"/>
    <w:rsid w:val="004460FF"/>
    <w:rsid w:val="00447EA8"/>
    <w:rsid w:val="004508FB"/>
    <w:rsid w:val="00450E3B"/>
    <w:rsid w:val="004515F4"/>
    <w:rsid w:val="0045162F"/>
    <w:rsid w:val="00453BF5"/>
    <w:rsid w:val="00454F87"/>
    <w:rsid w:val="00456004"/>
    <w:rsid w:val="004560E9"/>
    <w:rsid w:val="004571D9"/>
    <w:rsid w:val="00460EC3"/>
    <w:rsid w:val="00460F70"/>
    <w:rsid w:val="00461235"/>
    <w:rsid w:val="00461A0D"/>
    <w:rsid w:val="00462460"/>
    <w:rsid w:val="00466E2D"/>
    <w:rsid w:val="00467014"/>
    <w:rsid w:val="00467749"/>
    <w:rsid w:val="00470894"/>
    <w:rsid w:val="00472275"/>
    <w:rsid w:val="0047442C"/>
    <w:rsid w:val="00475C76"/>
    <w:rsid w:val="00476F69"/>
    <w:rsid w:val="00477541"/>
    <w:rsid w:val="0048053F"/>
    <w:rsid w:val="00480F13"/>
    <w:rsid w:val="00481A96"/>
    <w:rsid w:val="0048245C"/>
    <w:rsid w:val="00483C62"/>
    <w:rsid w:val="00484F7D"/>
    <w:rsid w:val="0048609D"/>
    <w:rsid w:val="004864E1"/>
    <w:rsid w:val="0048755A"/>
    <w:rsid w:val="0048794A"/>
    <w:rsid w:val="00490643"/>
    <w:rsid w:val="004908C7"/>
    <w:rsid w:val="00491D33"/>
    <w:rsid w:val="00493CF1"/>
    <w:rsid w:val="00493F74"/>
    <w:rsid w:val="00495508"/>
    <w:rsid w:val="00497127"/>
    <w:rsid w:val="004A019D"/>
    <w:rsid w:val="004A12EE"/>
    <w:rsid w:val="004A3500"/>
    <w:rsid w:val="004A522A"/>
    <w:rsid w:val="004A61DF"/>
    <w:rsid w:val="004A7221"/>
    <w:rsid w:val="004B0E82"/>
    <w:rsid w:val="004B1776"/>
    <w:rsid w:val="004B1C90"/>
    <w:rsid w:val="004B4F6E"/>
    <w:rsid w:val="004B629C"/>
    <w:rsid w:val="004B685A"/>
    <w:rsid w:val="004C07DC"/>
    <w:rsid w:val="004C156D"/>
    <w:rsid w:val="004C255D"/>
    <w:rsid w:val="004C4813"/>
    <w:rsid w:val="004C4865"/>
    <w:rsid w:val="004D0F65"/>
    <w:rsid w:val="004D1548"/>
    <w:rsid w:val="004D4675"/>
    <w:rsid w:val="004D4A35"/>
    <w:rsid w:val="004D4CF1"/>
    <w:rsid w:val="004D65DF"/>
    <w:rsid w:val="004D722F"/>
    <w:rsid w:val="004E1B08"/>
    <w:rsid w:val="004E43B0"/>
    <w:rsid w:val="004E441A"/>
    <w:rsid w:val="004E4A1E"/>
    <w:rsid w:val="004E4FA2"/>
    <w:rsid w:val="004E5621"/>
    <w:rsid w:val="004E6E03"/>
    <w:rsid w:val="004E6F97"/>
    <w:rsid w:val="004F006B"/>
    <w:rsid w:val="004F18E3"/>
    <w:rsid w:val="004F2A79"/>
    <w:rsid w:val="004F2D73"/>
    <w:rsid w:val="00503854"/>
    <w:rsid w:val="00503E92"/>
    <w:rsid w:val="005056EB"/>
    <w:rsid w:val="0050790B"/>
    <w:rsid w:val="005110C8"/>
    <w:rsid w:val="00511F94"/>
    <w:rsid w:val="00512B79"/>
    <w:rsid w:val="005137B7"/>
    <w:rsid w:val="005141B6"/>
    <w:rsid w:val="005148F1"/>
    <w:rsid w:val="00515BC0"/>
    <w:rsid w:val="00516141"/>
    <w:rsid w:val="00516767"/>
    <w:rsid w:val="00517F7D"/>
    <w:rsid w:val="00520530"/>
    <w:rsid w:val="005209E7"/>
    <w:rsid w:val="00521201"/>
    <w:rsid w:val="00522207"/>
    <w:rsid w:val="005223B6"/>
    <w:rsid w:val="005254CF"/>
    <w:rsid w:val="00526713"/>
    <w:rsid w:val="005278DF"/>
    <w:rsid w:val="005312B6"/>
    <w:rsid w:val="00532099"/>
    <w:rsid w:val="00533A79"/>
    <w:rsid w:val="0053472A"/>
    <w:rsid w:val="005354C0"/>
    <w:rsid w:val="00540E81"/>
    <w:rsid w:val="005415D7"/>
    <w:rsid w:val="005416C4"/>
    <w:rsid w:val="00541ADD"/>
    <w:rsid w:val="00542152"/>
    <w:rsid w:val="00542F08"/>
    <w:rsid w:val="0054314B"/>
    <w:rsid w:val="0054315A"/>
    <w:rsid w:val="0054374D"/>
    <w:rsid w:val="005453AF"/>
    <w:rsid w:val="0055004B"/>
    <w:rsid w:val="00550A23"/>
    <w:rsid w:val="00550FEA"/>
    <w:rsid w:val="0055180E"/>
    <w:rsid w:val="00551BA7"/>
    <w:rsid w:val="005522BE"/>
    <w:rsid w:val="005522CA"/>
    <w:rsid w:val="00555AC0"/>
    <w:rsid w:val="00555AFC"/>
    <w:rsid w:val="0055609F"/>
    <w:rsid w:val="00556737"/>
    <w:rsid w:val="00556EBF"/>
    <w:rsid w:val="00557AB0"/>
    <w:rsid w:val="00560DBB"/>
    <w:rsid w:val="00563087"/>
    <w:rsid w:val="0056313A"/>
    <w:rsid w:val="00564DF5"/>
    <w:rsid w:val="00566B7C"/>
    <w:rsid w:val="00571AD9"/>
    <w:rsid w:val="0057263B"/>
    <w:rsid w:val="005727B5"/>
    <w:rsid w:val="005732F8"/>
    <w:rsid w:val="005737F7"/>
    <w:rsid w:val="0057562A"/>
    <w:rsid w:val="005756F4"/>
    <w:rsid w:val="00576964"/>
    <w:rsid w:val="00580CAB"/>
    <w:rsid w:val="005811F1"/>
    <w:rsid w:val="00582989"/>
    <w:rsid w:val="005855C7"/>
    <w:rsid w:val="0058605C"/>
    <w:rsid w:val="0059178C"/>
    <w:rsid w:val="005964DE"/>
    <w:rsid w:val="005A0DEE"/>
    <w:rsid w:val="005A0EAB"/>
    <w:rsid w:val="005A1314"/>
    <w:rsid w:val="005A19DC"/>
    <w:rsid w:val="005A2D4C"/>
    <w:rsid w:val="005A3172"/>
    <w:rsid w:val="005A4E23"/>
    <w:rsid w:val="005A50F2"/>
    <w:rsid w:val="005A7902"/>
    <w:rsid w:val="005B0062"/>
    <w:rsid w:val="005B11AA"/>
    <w:rsid w:val="005B2E45"/>
    <w:rsid w:val="005B3E9A"/>
    <w:rsid w:val="005C05F5"/>
    <w:rsid w:val="005C077A"/>
    <w:rsid w:val="005C0E4D"/>
    <w:rsid w:val="005C23F5"/>
    <w:rsid w:val="005C4155"/>
    <w:rsid w:val="005C4710"/>
    <w:rsid w:val="005C4C2B"/>
    <w:rsid w:val="005C569E"/>
    <w:rsid w:val="005C5D9E"/>
    <w:rsid w:val="005D15E5"/>
    <w:rsid w:val="005D18D3"/>
    <w:rsid w:val="005D2840"/>
    <w:rsid w:val="005D3196"/>
    <w:rsid w:val="005D5DD1"/>
    <w:rsid w:val="005D7BC4"/>
    <w:rsid w:val="005E07F5"/>
    <w:rsid w:val="005E0F66"/>
    <w:rsid w:val="005E426D"/>
    <w:rsid w:val="005E4697"/>
    <w:rsid w:val="005E63DF"/>
    <w:rsid w:val="005E690E"/>
    <w:rsid w:val="005E76CF"/>
    <w:rsid w:val="005F476A"/>
    <w:rsid w:val="005F6816"/>
    <w:rsid w:val="005F7AB9"/>
    <w:rsid w:val="006024B1"/>
    <w:rsid w:val="00602C29"/>
    <w:rsid w:val="00604735"/>
    <w:rsid w:val="0060626A"/>
    <w:rsid w:val="00606621"/>
    <w:rsid w:val="00606EDA"/>
    <w:rsid w:val="0060740D"/>
    <w:rsid w:val="006120CE"/>
    <w:rsid w:val="006146D0"/>
    <w:rsid w:val="00614D53"/>
    <w:rsid w:val="006154EB"/>
    <w:rsid w:val="00616244"/>
    <w:rsid w:val="006166FB"/>
    <w:rsid w:val="00616A0F"/>
    <w:rsid w:val="00616A25"/>
    <w:rsid w:val="00623F8D"/>
    <w:rsid w:val="006246E2"/>
    <w:rsid w:val="00624902"/>
    <w:rsid w:val="00624CAA"/>
    <w:rsid w:val="00625A5A"/>
    <w:rsid w:val="00631EC4"/>
    <w:rsid w:val="00632D69"/>
    <w:rsid w:val="00633E89"/>
    <w:rsid w:val="006347B1"/>
    <w:rsid w:val="006354D9"/>
    <w:rsid w:val="00635624"/>
    <w:rsid w:val="006359D6"/>
    <w:rsid w:val="00635D73"/>
    <w:rsid w:val="0064041D"/>
    <w:rsid w:val="00640488"/>
    <w:rsid w:val="00643BA6"/>
    <w:rsid w:val="00643F22"/>
    <w:rsid w:val="00644092"/>
    <w:rsid w:val="00644627"/>
    <w:rsid w:val="00644DB9"/>
    <w:rsid w:val="00645A01"/>
    <w:rsid w:val="00646A8B"/>
    <w:rsid w:val="00653CA8"/>
    <w:rsid w:val="006542C1"/>
    <w:rsid w:val="00655083"/>
    <w:rsid w:val="0065674E"/>
    <w:rsid w:val="00657757"/>
    <w:rsid w:val="006607E0"/>
    <w:rsid w:val="00662397"/>
    <w:rsid w:val="006626C0"/>
    <w:rsid w:val="00663636"/>
    <w:rsid w:val="00663715"/>
    <w:rsid w:val="00674190"/>
    <w:rsid w:val="00674C66"/>
    <w:rsid w:val="006760E5"/>
    <w:rsid w:val="00676FE6"/>
    <w:rsid w:val="00683936"/>
    <w:rsid w:val="00683997"/>
    <w:rsid w:val="00684BAC"/>
    <w:rsid w:val="0068766C"/>
    <w:rsid w:val="00687AC1"/>
    <w:rsid w:val="006913C2"/>
    <w:rsid w:val="00693A8B"/>
    <w:rsid w:val="006941D6"/>
    <w:rsid w:val="00694CA7"/>
    <w:rsid w:val="006A013B"/>
    <w:rsid w:val="006A0458"/>
    <w:rsid w:val="006A1681"/>
    <w:rsid w:val="006A2780"/>
    <w:rsid w:val="006A2930"/>
    <w:rsid w:val="006A2B46"/>
    <w:rsid w:val="006A3597"/>
    <w:rsid w:val="006A3705"/>
    <w:rsid w:val="006A3DD3"/>
    <w:rsid w:val="006A58EF"/>
    <w:rsid w:val="006A73C0"/>
    <w:rsid w:val="006B1FB7"/>
    <w:rsid w:val="006B3705"/>
    <w:rsid w:val="006B4663"/>
    <w:rsid w:val="006B4F45"/>
    <w:rsid w:val="006C23B1"/>
    <w:rsid w:val="006C2F0A"/>
    <w:rsid w:val="006C3AE4"/>
    <w:rsid w:val="006C4218"/>
    <w:rsid w:val="006C4D87"/>
    <w:rsid w:val="006C4F04"/>
    <w:rsid w:val="006C594A"/>
    <w:rsid w:val="006C6C0B"/>
    <w:rsid w:val="006C72A2"/>
    <w:rsid w:val="006D0251"/>
    <w:rsid w:val="006D0366"/>
    <w:rsid w:val="006D2DCE"/>
    <w:rsid w:val="006D320C"/>
    <w:rsid w:val="006D3877"/>
    <w:rsid w:val="006D3975"/>
    <w:rsid w:val="006D5773"/>
    <w:rsid w:val="006D5981"/>
    <w:rsid w:val="006D6867"/>
    <w:rsid w:val="006E1490"/>
    <w:rsid w:val="006E22AD"/>
    <w:rsid w:val="006E4F1E"/>
    <w:rsid w:val="006E5378"/>
    <w:rsid w:val="006E5817"/>
    <w:rsid w:val="006E7F52"/>
    <w:rsid w:val="006F2273"/>
    <w:rsid w:val="006F3FD4"/>
    <w:rsid w:val="007024FC"/>
    <w:rsid w:val="00703825"/>
    <w:rsid w:val="00704563"/>
    <w:rsid w:val="00706602"/>
    <w:rsid w:val="00707690"/>
    <w:rsid w:val="007122AD"/>
    <w:rsid w:val="00712487"/>
    <w:rsid w:val="007149C0"/>
    <w:rsid w:val="00714E2E"/>
    <w:rsid w:val="00715E69"/>
    <w:rsid w:val="0071783E"/>
    <w:rsid w:val="007178E6"/>
    <w:rsid w:val="00721417"/>
    <w:rsid w:val="007234EF"/>
    <w:rsid w:val="00723A16"/>
    <w:rsid w:val="00724066"/>
    <w:rsid w:val="007245CB"/>
    <w:rsid w:val="0072559F"/>
    <w:rsid w:val="00725883"/>
    <w:rsid w:val="007259F4"/>
    <w:rsid w:val="007301E6"/>
    <w:rsid w:val="007313FA"/>
    <w:rsid w:val="00731F08"/>
    <w:rsid w:val="00732650"/>
    <w:rsid w:val="007344C1"/>
    <w:rsid w:val="0073521B"/>
    <w:rsid w:val="007357C4"/>
    <w:rsid w:val="00736796"/>
    <w:rsid w:val="00736F97"/>
    <w:rsid w:val="00737A02"/>
    <w:rsid w:val="007422B0"/>
    <w:rsid w:val="00744B02"/>
    <w:rsid w:val="007454CF"/>
    <w:rsid w:val="00752BBC"/>
    <w:rsid w:val="00754A06"/>
    <w:rsid w:val="007570D6"/>
    <w:rsid w:val="007570F6"/>
    <w:rsid w:val="00757D02"/>
    <w:rsid w:val="00761DA0"/>
    <w:rsid w:val="007621C6"/>
    <w:rsid w:val="007630BE"/>
    <w:rsid w:val="00764026"/>
    <w:rsid w:val="007645E9"/>
    <w:rsid w:val="007657EC"/>
    <w:rsid w:val="00770310"/>
    <w:rsid w:val="00772011"/>
    <w:rsid w:val="007743C5"/>
    <w:rsid w:val="00775B25"/>
    <w:rsid w:val="00775F35"/>
    <w:rsid w:val="00776618"/>
    <w:rsid w:val="0077663E"/>
    <w:rsid w:val="007769E5"/>
    <w:rsid w:val="007770D3"/>
    <w:rsid w:val="00780341"/>
    <w:rsid w:val="0078040F"/>
    <w:rsid w:val="00781E9F"/>
    <w:rsid w:val="00783BA0"/>
    <w:rsid w:val="00784BCA"/>
    <w:rsid w:val="00785A24"/>
    <w:rsid w:val="00786213"/>
    <w:rsid w:val="00786DB1"/>
    <w:rsid w:val="00790710"/>
    <w:rsid w:val="007935AD"/>
    <w:rsid w:val="007939B0"/>
    <w:rsid w:val="007971F7"/>
    <w:rsid w:val="007A1242"/>
    <w:rsid w:val="007A1D0E"/>
    <w:rsid w:val="007A323B"/>
    <w:rsid w:val="007A514A"/>
    <w:rsid w:val="007A5BD3"/>
    <w:rsid w:val="007A6D86"/>
    <w:rsid w:val="007B0232"/>
    <w:rsid w:val="007B1E44"/>
    <w:rsid w:val="007B246A"/>
    <w:rsid w:val="007B276B"/>
    <w:rsid w:val="007B2CAE"/>
    <w:rsid w:val="007B302E"/>
    <w:rsid w:val="007B3656"/>
    <w:rsid w:val="007B3B45"/>
    <w:rsid w:val="007B3DEC"/>
    <w:rsid w:val="007C03D0"/>
    <w:rsid w:val="007C09EC"/>
    <w:rsid w:val="007C2EBE"/>
    <w:rsid w:val="007C3491"/>
    <w:rsid w:val="007C4847"/>
    <w:rsid w:val="007C4F8E"/>
    <w:rsid w:val="007C54BB"/>
    <w:rsid w:val="007C5A0A"/>
    <w:rsid w:val="007C5FF5"/>
    <w:rsid w:val="007C62E3"/>
    <w:rsid w:val="007C631C"/>
    <w:rsid w:val="007C6447"/>
    <w:rsid w:val="007D284A"/>
    <w:rsid w:val="007D3CAA"/>
    <w:rsid w:val="007D5758"/>
    <w:rsid w:val="007D59EC"/>
    <w:rsid w:val="007D60D8"/>
    <w:rsid w:val="007D6F0E"/>
    <w:rsid w:val="007E4C95"/>
    <w:rsid w:val="007E6E77"/>
    <w:rsid w:val="007E7D58"/>
    <w:rsid w:val="007E7FF2"/>
    <w:rsid w:val="007F1334"/>
    <w:rsid w:val="007F2F6E"/>
    <w:rsid w:val="007F3240"/>
    <w:rsid w:val="007F3444"/>
    <w:rsid w:val="007F405D"/>
    <w:rsid w:val="007F4887"/>
    <w:rsid w:val="007F5D39"/>
    <w:rsid w:val="007F60C5"/>
    <w:rsid w:val="007F6341"/>
    <w:rsid w:val="007F6E90"/>
    <w:rsid w:val="007F73C2"/>
    <w:rsid w:val="007F76CD"/>
    <w:rsid w:val="0080040C"/>
    <w:rsid w:val="00800A95"/>
    <w:rsid w:val="00801711"/>
    <w:rsid w:val="0080324C"/>
    <w:rsid w:val="00803F1F"/>
    <w:rsid w:val="00804124"/>
    <w:rsid w:val="00805278"/>
    <w:rsid w:val="00812053"/>
    <w:rsid w:val="00813DEF"/>
    <w:rsid w:val="0081688E"/>
    <w:rsid w:val="00820AF8"/>
    <w:rsid w:val="0082153E"/>
    <w:rsid w:val="00821C08"/>
    <w:rsid w:val="00822364"/>
    <w:rsid w:val="00824D22"/>
    <w:rsid w:val="00824DA4"/>
    <w:rsid w:val="00826838"/>
    <w:rsid w:val="00830E06"/>
    <w:rsid w:val="00831688"/>
    <w:rsid w:val="00834477"/>
    <w:rsid w:val="00836F13"/>
    <w:rsid w:val="008418FB"/>
    <w:rsid w:val="00841B2D"/>
    <w:rsid w:val="00851CD2"/>
    <w:rsid w:val="00854622"/>
    <w:rsid w:val="0085783F"/>
    <w:rsid w:val="00857FA6"/>
    <w:rsid w:val="00860C87"/>
    <w:rsid w:val="00861C72"/>
    <w:rsid w:val="008656FC"/>
    <w:rsid w:val="00866D36"/>
    <w:rsid w:val="00866E69"/>
    <w:rsid w:val="00870889"/>
    <w:rsid w:val="00871327"/>
    <w:rsid w:val="008723CB"/>
    <w:rsid w:val="008732AA"/>
    <w:rsid w:val="008741BE"/>
    <w:rsid w:val="00876C39"/>
    <w:rsid w:val="008773E6"/>
    <w:rsid w:val="00877AF3"/>
    <w:rsid w:val="008813BA"/>
    <w:rsid w:val="0088150F"/>
    <w:rsid w:val="008827D3"/>
    <w:rsid w:val="00882818"/>
    <w:rsid w:val="0088323B"/>
    <w:rsid w:val="00890ADA"/>
    <w:rsid w:val="00892B17"/>
    <w:rsid w:val="008930A0"/>
    <w:rsid w:val="00893C2A"/>
    <w:rsid w:val="0089505B"/>
    <w:rsid w:val="008952D6"/>
    <w:rsid w:val="00896800"/>
    <w:rsid w:val="008A14BE"/>
    <w:rsid w:val="008A18C7"/>
    <w:rsid w:val="008A19FD"/>
    <w:rsid w:val="008A2C4C"/>
    <w:rsid w:val="008A3891"/>
    <w:rsid w:val="008A3C2F"/>
    <w:rsid w:val="008A7905"/>
    <w:rsid w:val="008A7F77"/>
    <w:rsid w:val="008B2DEF"/>
    <w:rsid w:val="008B395D"/>
    <w:rsid w:val="008B4042"/>
    <w:rsid w:val="008B4844"/>
    <w:rsid w:val="008B59BF"/>
    <w:rsid w:val="008B5F5A"/>
    <w:rsid w:val="008B7E4B"/>
    <w:rsid w:val="008C148D"/>
    <w:rsid w:val="008C21AE"/>
    <w:rsid w:val="008C2E13"/>
    <w:rsid w:val="008C3781"/>
    <w:rsid w:val="008C3D55"/>
    <w:rsid w:val="008C61A0"/>
    <w:rsid w:val="008D0339"/>
    <w:rsid w:val="008D0B19"/>
    <w:rsid w:val="008D2033"/>
    <w:rsid w:val="008D3556"/>
    <w:rsid w:val="008D3AC3"/>
    <w:rsid w:val="008D431D"/>
    <w:rsid w:val="008D4635"/>
    <w:rsid w:val="008D4CA8"/>
    <w:rsid w:val="008D7B07"/>
    <w:rsid w:val="008E0C55"/>
    <w:rsid w:val="008E16B6"/>
    <w:rsid w:val="008E1AE1"/>
    <w:rsid w:val="008E39F1"/>
    <w:rsid w:val="008E5BC7"/>
    <w:rsid w:val="008E5CB0"/>
    <w:rsid w:val="008F10F3"/>
    <w:rsid w:val="008F157F"/>
    <w:rsid w:val="008F755D"/>
    <w:rsid w:val="009015F3"/>
    <w:rsid w:val="00901F76"/>
    <w:rsid w:val="009022EC"/>
    <w:rsid w:val="009039B7"/>
    <w:rsid w:val="00904014"/>
    <w:rsid w:val="0090504D"/>
    <w:rsid w:val="009052D1"/>
    <w:rsid w:val="00907041"/>
    <w:rsid w:val="00907494"/>
    <w:rsid w:val="0090796B"/>
    <w:rsid w:val="0091063E"/>
    <w:rsid w:val="009108E3"/>
    <w:rsid w:val="009136D1"/>
    <w:rsid w:val="0091482A"/>
    <w:rsid w:val="00921C5C"/>
    <w:rsid w:val="00922900"/>
    <w:rsid w:val="00922B38"/>
    <w:rsid w:val="00922F82"/>
    <w:rsid w:val="00923CA3"/>
    <w:rsid w:val="00926930"/>
    <w:rsid w:val="009311A2"/>
    <w:rsid w:val="0093177E"/>
    <w:rsid w:val="00935FEE"/>
    <w:rsid w:val="00940615"/>
    <w:rsid w:val="00941F06"/>
    <w:rsid w:val="00942C23"/>
    <w:rsid w:val="00943105"/>
    <w:rsid w:val="00943340"/>
    <w:rsid w:val="0094383E"/>
    <w:rsid w:val="00944FAF"/>
    <w:rsid w:val="00947710"/>
    <w:rsid w:val="009508E5"/>
    <w:rsid w:val="00950AE6"/>
    <w:rsid w:val="009512F3"/>
    <w:rsid w:val="00951495"/>
    <w:rsid w:val="00953963"/>
    <w:rsid w:val="00957EC6"/>
    <w:rsid w:val="00957FA7"/>
    <w:rsid w:val="00961B84"/>
    <w:rsid w:val="00962654"/>
    <w:rsid w:val="0096399B"/>
    <w:rsid w:val="00966A7B"/>
    <w:rsid w:val="00967B43"/>
    <w:rsid w:val="00972B49"/>
    <w:rsid w:val="009737A0"/>
    <w:rsid w:val="00973816"/>
    <w:rsid w:val="009740ED"/>
    <w:rsid w:val="0097459C"/>
    <w:rsid w:val="00974FE7"/>
    <w:rsid w:val="00974FF4"/>
    <w:rsid w:val="009758C4"/>
    <w:rsid w:val="00977BA8"/>
    <w:rsid w:val="0098103A"/>
    <w:rsid w:val="009815E4"/>
    <w:rsid w:val="009828DC"/>
    <w:rsid w:val="00984E9F"/>
    <w:rsid w:val="0098549D"/>
    <w:rsid w:val="009854BA"/>
    <w:rsid w:val="0098580D"/>
    <w:rsid w:val="00986F6B"/>
    <w:rsid w:val="00990BCC"/>
    <w:rsid w:val="00991194"/>
    <w:rsid w:val="00993F2D"/>
    <w:rsid w:val="0099423E"/>
    <w:rsid w:val="009948A5"/>
    <w:rsid w:val="00996C8D"/>
    <w:rsid w:val="00996FC4"/>
    <w:rsid w:val="00997BF8"/>
    <w:rsid w:val="009A11FA"/>
    <w:rsid w:val="009A2B87"/>
    <w:rsid w:val="009A4066"/>
    <w:rsid w:val="009A40BC"/>
    <w:rsid w:val="009A5F7D"/>
    <w:rsid w:val="009B0939"/>
    <w:rsid w:val="009B3050"/>
    <w:rsid w:val="009B409E"/>
    <w:rsid w:val="009B4DA4"/>
    <w:rsid w:val="009B4F14"/>
    <w:rsid w:val="009B5A79"/>
    <w:rsid w:val="009B6B5D"/>
    <w:rsid w:val="009B6C2A"/>
    <w:rsid w:val="009B757A"/>
    <w:rsid w:val="009B7D8A"/>
    <w:rsid w:val="009B7EEB"/>
    <w:rsid w:val="009C2FB2"/>
    <w:rsid w:val="009C4818"/>
    <w:rsid w:val="009C56CE"/>
    <w:rsid w:val="009C7977"/>
    <w:rsid w:val="009D01D2"/>
    <w:rsid w:val="009D25C2"/>
    <w:rsid w:val="009D28A8"/>
    <w:rsid w:val="009D2F2E"/>
    <w:rsid w:val="009D2FC1"/>
    <w:rsid w:val="009D3279"/>
    <w:rsid w:val="009D6FF3"/>
    <w:rsid w:val="009E06C9"/>
    <w:rsid w:val="009E2970"/>
    <w:rsid w:val="009E3C08"/>
    <w:rsid w:val="009E538A"/>
    <w:rsid w:val="009E5796"/>
    <w:rsid w:val="009E57C9"/>
    <w:rsid w:val="009E66A1"/>
    <w:rsid w:val="009E6E07"/>
    <w:rsid w:val="009E6ED7"/>
    <w:rsid w:val="009E6FE0"/>
    <w:rsid w:val="009E7692"/>
    <w:rsid w:val="009F0463"/>
    <w:rsid w:val="009F0E63"/>
    <w:rsid w:val="009F3EF9"/>
    <w:rsid w:val="009F5A8F"/>
    <w:rsid w:val="009F67A4"/>
    <w:rsid w:val="009F6B65"/>
    <w:rsid w:val="009F7C76"/>
    <w:rsid w:val="00A0089E"/>
    <w:rsid w:val="00A010AD"/>
    <w:rsid w:val="00A02551"/>
    <w:rsid w:val="00A04433"/>
    <w:rsid w:val="00A04DD2"/>
    <w:rsid w:val="00A05C13"/>
    <w:rsid w:val="00A0637A"/>
    <w:rsid w:val="00A07BF8"/>
    <w:rsid w:val="00A10B0D"/>
    <w:rsid w:val="00A11038"/>
    <w:rsid w:val="00A119EA"/>
    <w:rsid w:val="00A11A72"/>
    <w:rsid w:val="00A12BE7"/>
    <w:rsid w:val="00A14544"/>
    <w:rsid w:val="00A14A6E"/>
    <w:rsid w:val="00A16281"/>
    <w:rsid w:val="00A16653"/>
    <w:rsid w:val="00A16C4B"/>
    <w:rsid w:val="00A23C55"/>
    <w:rsid w:val="00A24314"/>
    <w:rsid w:val="00A25E16"/>
    <w:rsid w:val="00A26FC4"/>
    <w:rsid w:val="00A27EB8"/>
    <w:rsid w:val="00A3005D"/>
    <w:rsid w:val="00A3116D"/>
    <w:rsid w:val="00A311C0"/>
    <w:rsid w:val="00A31943"/>
    <w:rsid w:val="00A32CCF"/>
    <w:rsid w:val="00A33844"/>
    <w:rsid w:val="00A34EE8"/>
    <w:rsid w:val="00A36F03"/>
    <w:rsid w:val="00A375D1"/>
    <w:rsid w:val="00A45CA5"/>
    <w:rsid w:val="00A47E29"/>
    <w:rsid w:val="00A51240"/>
    <w:rsid w:val="00A52A3D"/>
    <w:rsid w:val="00A52EC1"/>
    <w:rsid w:val="00A53ABD"/>
    <w:rsid w:val="00A5446A"/>
    <w:rsid w:val="00A5663A"/>
    <w:rsid w:val="00A5722F"/>
    <w:rsid w:val="00A608EB"/>
    <w:rsid w:val="00A609EC"/>
    <w:rsid w:val="00A62422"/>
    <w:rsid w:val="00A64EE4"/>
    <w:rsid w:val="00A65CEA"/>
    <w:rsid w:val="00A669E6"/>
    <w:rsid w:val="00A71914"/>
    <w:rsid w:val="00A71918"/>
    <w:rsid w:val="00A73AE9"/>
    <w:rsid w:val="00A747CA"/>
    <w:rsid w:val="00A74F9C"/>
    <w:rsid w:val="00A75124"/>
    <w:rsid w:val="00A77A0E"/>
    <w:rsid w:val="00A77BD6"/>
    <w:rsid w:val="00A77BF0"/>
    <w:rsid w:val="00A816DD"/>
    <w:rsid w:val="00A82573"/>
    <w:rsid w:val="00A8306D"/>
    <w:rsid w:val="00A83941"/>
    <w:rsid w:val="00A867E2"/>
    <w:rsid w:val="00A86BCD"/>
    <w:rsid w:val="00A87D6A"/>
    <w:rsid w:val="00A91EBE"/>
    <w:rsid w:val="00A9296B"/>
    <w:rsid w:val="00A957C4"/>
    <w:rsid w:val="00A97539"/>
    <w:rsid w:val="00A976CE"/>
    <w:rsid w:val="00AA045B"/>
    <w:rsid w:val="00AA1F91"/>
    <w:rsid w:val="00AA3280"/>
    <w:rsid w:val="00AA4444"/>
    <w:rsid w:val="00AA5F1C"/>
    <w:rsid w:val="00AA6EDB"/>
    <w:rsid w:val="00AA74D8"/>
    <w:rsid w:val="00AA75D4"/>
    <w:rsid w:val="00AB0FB8"/>
    <w:rsid w:val="00AB1CBE"/>
    <w:rsid w:val="00AB1DEA"/>
    <w:rsid w:val="00AB5FBD"/>
    <w:rsid w:val="00AB6E3C"/>
    <w:rsid w:val="00AB75D2"/>
    <w:rsid w:val="00AC0787"/>
    <w:rsid w:val="00AC1908"/>
    <w:rsid w:val="00AC4272"/>
    <w:rsid w:val="00AC68E6"/>
    <w:rsid w:val="00AC6DAF"/>
    <w:rsid w:val="00AD21D6"/>
    <w:rsid w:val="00AD2672"/>
    <w:rsid w:val="00AD71D6"/>
    <w:rsid w:val="00AE1B0C"/>
    <w:rsid w:val="00AE30ED"/>
    <w:rsid w:val="00AE5BFD"/>
    <w:rsid w:val="00AE640D"/>
    <w:rsid w:val="00AE7552"/>
    <w:rsid w:val="00AF10E5"/>
    <w:rsid w:val="00AF3629"/>
    <w:rsid w:val="00AF4021"/>
    <w:rsid w:val="00AF5F08"/>
    <w:rsid w:val="00AF5FA3"/>
    <w:rsid w:val="00B005A3"/>
    <w:rsid w:val="00B0648B"/>
    <w:rsid w:val="00B07049"/>
    <w:rsid w:val="00B07553"/>
    <w:rsid w:val="00B11AB0"/>
    <w:rsid w:val="00B12D51"/>
    <w:rsid w:val="00B16727"/>
    <w:rsid w:val="00B171FE"/>
    <w:rsid w:val="00B20E71"/>
    <w:rsid w:val="00B226BD"/>
    <w:rsid w:val="00B27AC5"/>
    <w:rsid w:val="00B3076F"/>
    <w:rsid w:val="00B31298"/>
    <w:rsid w:val="00B324B4"/>
    <w:rsid w:val="00B33CB5"/>
    <w:rsid w:val="00B358C3"/>
    <w:rsid w:val="00B36A12"/>
    <w:rsid w:val="00B37224"/>
    <w:rsid w:val="00B372A8"/>
    <w:rsid w:val="00B41AA2"/>
    <w:rsid w:val="00B425D0"/>
    <w:rsid w:val="00B43CD7"/>
    <w:rsid w:val="00B46357"/>
    <w:rsid w:val="00B468BE"/>
    <w:rsid w:val="00B506BD"/>
    <w:rsid w:val="00B5301E"/>
    <w:rsid w:val="00B56294"/>
    <w:rsid w:val="00B5646E"/>
    <w:rsid w:val="00B57C99"/>
    <w:rsid w:val="00B600EF"/>
    <w:rsid w:val="00B603C6"/>
    <w:rsid w:val="00B606ED"/>
    <w:rsid w:val="00B65434"/>
    <w:rsid w:val="00B66052"/>
    <w:rsid w:val="00B6642F"/>
    <w:rsid w:val="00B66D08"/>
    <w:rsid w:val="00B670C8"/>
    <w:rsid w:val="00B70189"/>
    <w:rsid w:val="00B70714"/>
    <w:rsid w:val="00B71FB0"/>
    <w:rsid w:val="00B72927"/>
    <w:rsid w:val="00B744FB"/>
    <w:rsid w:val="00B74A0C"/>
    <w:rsid w:val="00B75152"/>
    <w:rsid w:val="00B77413"/>
    <w:rsid w:val="00B800EF"/>
    <w:rsid w:val="00B81557"/>
    <w:rsid w:val="00B819A2"/>
    <w:rsid w:val="00B8569E"/>
    <w:rsid w:val="00B868B8"/>
    <w:rsid w:val="00B87C81"/>
    <w:rsid w:val="00B87E4B"/>
    <w:rsid w:val="00B90185"/>
    <w:rsid w:val="00B9154F"/>
    <w:rsid w:val="00B916BB"/>
    <w:rsid w:val="00B9189D"/>
    <w:rsid w:val="00B918A8"/>
    <w:rsid w:val="00B97816"/>
    <w:rsid w:val="00BA05BE"/>
    <w:rsid w:val="00BA1128"/>
    <w:rsid w:val="00BA1318"/>
    <w:rsid w:val="00BA2F19"/>
    <w:rsid w:val="00BA3D61"/>
    <w:rsid w:val="00BA4724"/>
    <w:rsid w:val="00BA5047"/>
    <w:rsid w:val="00BA5BBE"/>
    <w:rsid w:val="00BA5EA9"/>
    <w:rsid w:val="00BA7C8D"/>
    <w:rsid w:val="00BB315E"/>
    <w:rsid w:val="00BB3FC6"/>
    <w:rsid w:val="00BB422B"/>
    <w:rsid w:val="00BB5251"/>
    <w:rsid w:val="00BB589D"/>
    <w:rsid w:val="00BB6891"/>
    <w:rsid w:val="00BC08A1"/>
    <w:rsid w:val="00BC1123"/>
    <w:rsid w:val="00BC47D1"/>
    <w:rsid w:val="00BC5493"/>
    <w:rsid w:val="00BC5C23"/>
    <w:rsid w:val="00BD08F8"/>
    <w:rsid w:val="00BD0D49"/>
    <w:rsid w:val="00BD0FA9"/>
    <w:rsid w:val="00BD1123"/>
    <w:rsid w:val="00BD17DF"/>
    <w:rsid w:val="00BD182E"/>
    <w:rsid w:val="00BD298A"/>
    <w:rsid w:val="00BD29F3"/>
    <w:rsid w:val="00BD45E8"/>
    <w:rsid w:val="00BD5476"/>
    <w:rsid w:val="00BD5D2B"/>
    <w:rsid w:val="00BD7B25"/>
    <w:rsid w:val="00BE1145"/>
    <w:rsid w:val="00BE1C0D"/>
    <w:rsid w:val="00BE32D0"/>
    <w:rsid w:val="00BE3C6A"/>
    <w:rsid w:val="00BE48E5"/>
    <w:rsid w:val="00BE6E33"/>
    <w:rsid w:val="00BF02AC"/>
    <w:rsid w:val="00BF1483"/>
    <w:rsid w:val="00BF189E"/>
    <w:rsid w:val="00BF3319"/>
    <w:rsid w:val="00BF3396"/>
    <w:rsid w:val="00BF4FE3"/>
    <w:rsid w:val="00BF757D"/>
    <w:rsid w:val="00C00582"/>
    <w:rsid w:val="00C0088E"/>
    <w:rsid w:val="00C00DC7"/>
    <w:rsid w:val="00C01209"/>
    <w:rsid w:val="00C01402"/>
    <w:rsid w:val="00C01CCA"/>
    <w:rsid w:val="00C0556F"/>
    <w:rsid w:val="00C079F0"/>
    <w:rsid w:val="00C10B15"/>
    <w:rsid w:val="00C119E2"/>
    <w:rsid w:val="00C136F8"/>
    <w:rsid w:val="00C13C3A"/>
    <w:rsid w:val="00C14977"/>
    <w:rsid w:val="00C1621B"/>
    <w:rsid w:val="00C168D2"/>
    <w:rsid w:val="00C178BC"/>
    <w:rsid w:val="00C21130"/>
    <w:rsid w:val="00C23052"/>
    <w:rsid w:val="00C247FF"/>
    <w:rsid w:val="00C24A36"/>
    <w:rsid w:val="00C25EF3"/>
    <w:rsid w:val="00C2650B"/>
    <w:rsid w:val="00C2722D"/>
    <w:rsid w:val="00C27D3B"/>
    <w:rsid w:val="00C30F49"/>
    <w:rsid w:val="00C314D3"/>
    <w:rsid w:val="00C351C5"/>
    <w:rsid w:val="00C35973"/>
    <w:rsid w:val="00C36393"/>
    <w:rsid w:val="00C405F8"/>
    <w:rsid w:val="00C410C7"/>
    <w:rsid w:val="00C42A49"/>
    <w:rsid w:val="00C44447"/>
    <w:rsid w:val="00C4478E"/>
    <w:rsid w:val="00C476A4"/>
    <w:rsid w:val="00C47B40"/>
    <w:rsid w:val="00C50A03"/>
    <w:rsid w:val="00C5196B"/>
    <w:rsid w:val="00C52930"/>
    <w:rsid w:val="00C54B21"/>
    <w:rsid w:val="00C54D47"/>
    <w:rsid w:val="00C554DF"/>
    <w:rsid w:val="00C55D0A"/>
    <w:rsid w:val="00C56295"/>
    <w:rsid w:val="00C57AA3"/>
    <w:rsid w:val="00C63396"/>
    <w:rsid w:val="00C63E9D"/>
    <w:rsid w:val="00C64224"/>
    <w:rsid w:val="00C7190A"/>
    <w:rsid w:val="00C71FBB"/>
    <w:rsid w:val="00C763BB"/>
    <w:rsid w:val="00C8029A"/>
    <w:rsid w:val="00C8043C"/>
    <w:rsid w:val="00C83327"/>
    <w:rsid w:val="00C863AA"/>
    <w:rsid w:val="00C86409"/>
    <w:rsid w:val="00C865E2"/>
    <w:rsid w:val="00C90A1A"/>
    <w:rsid w:val="00C93BB1"/>
    <w:rsid w:val="00C95F4D"/>
    <w:rsid w:val="00C965FF"/>
    <w:rsid w:val="00C966C4"/>
    <w:rsid w:val="00C97964"/>
    <w:rsid w:val="00CA11C7"/>
    <w:rsid w:val="00CA35CF"/>
    <w:rsid w:val="00CA3E33"/>
    <w:rsid w:val="00CA436F"/>
    <w:rsid w:val="00CA6700"/>
    <w:rsid w:val="00CB2218"/>
    <w:rsid w:val="00CB23A4"/>
    <w:rsid w:val="00CB27E5"/>
    <w:rsid w:val="00CB2933"/>
    <w:rsid w:val="00CB31E8"/>
    <w:rsid w:val="00CB3C50"/>
    <w:rsid w:val="00CB68F5"/>
    <w:rsid w:val="00CC0B1D"/>
    <w:rsid w:val="00CC1794"/>
    <w:rsid w:val="00CC291D"/>
    <w:rsid w:val="00CC2E35"/>
    <w:rsid w:val="00CC3F20"/>
    <w:rsid w:val="00CC48F4"/>
    <w:rsid w:val="00CC4EE6"/>
    <w:rsid w:val="00CC5575"/>
    <w:rsid w:val="00CC56EE"/>
    <w:rsid w:val="00CC6BF1"/>
    <w:rsid w:val="00CC7E3A"/>
    <w:rsid w:val="00CD0090"/>
    <w:rsid w:val="00CD0B5C"/>
    <w:rsid w:val="00CD1EA1"/>
    <w:rsid w:val="00CD3619"/>
    <w:rsid w:val="00CD500C"/>
    <w:rsid w:val="00CD5BE0"/>
    <w:rsid w:val="00CD73DD"/>
    <w:rsid w:val="00CE196A"/>
    <w:rsid w:val="00CE201B"/>
    <w:rsid w:val="00CE4F43"/>
    <w:rsid w:val="00CE70E2"/>
    <w:rsid w:val="00CF0527"/>
    <w:rsid w:val="00CF0DE2"/>
    <w:rsid w:val="00CF1524"/>
    <w:rsid w:val="00CF1968"/>
    <w:rsid w:val="00CF1A77"/>
    <w:rsid w:val="00CF289D"/>
    <w:rsid w:val="00CF44E0"/>
    <w:rsid w:val="00CF4772"/>
    <w:rsid w:val="00CF4DCB"/>
    <w:rsid w:val="00CF589C"/>
    <w:rsid w:val="00CF6B6A"/>
    <w:rsid w:val="00CF706E"/>
    <w:rsid w:val="00D00B63"/>
    <w:rsid w:val="00D00F2E"/>
    <w:rsid w:val="00D00FAE"/>
    <w:rsid w:val="00D02949"/>
    <w:rsid w:val="00D02F0C"/>
    <w:rsid w:val="00D03962"/>
    <w:rsid w:val="00D04719"/>
    <w:rsid w:val="00D05970"/>
    <w:rsid w:val="00D05BC7"/>
    <w:rsid w:val="00D07B6E"/>
    <w:rsid w:val="00D109B3"/>
    <w:rsid w:val="00D1113E"/>
    <w:rsid w:val="00D11FEC"/>
    <w:rsid w:val="00D129FA"/>
    <w:rsid w:val="00D12C64"/>
    <w:rsid w:val="00D132F2"/>
    <w:rsid w:val="00D1419E"/>
    <w:rsid w:val="00D146AE"/>
    <w:rsid w:val="00D15572"/>
    <w:rsid w:val="00D1589E"/>
    <w:rsid w:val="00D15991"/>
    <w:rsid w:val="00D1628A"/>
    <w:rsid w:val="00D2022B"/>
    <w:rsid w:val="00D25B86"/>
    <w:rsid w:val="00D31930"/>
    <w:rsid w:val="00D31EB1"/>
    <w:rsid w:val="00D332C7"/>
    <w:rsid w:val="00D351B9"/>
    <w:rsid w:val="00D35B24"/>
    <w:rsid w:val="00D36845"/>
    <w:rsid w:val="00D36E5F"/>
    <w:rsid w:val="00D37013"/>
    <w:rsid w:val="00D372F9"/>
    <w:rsid w:val="00D37F3A"/>
    <w:rsid w:val="00D409E6"/>
    <w:rsid w:val="00D42B2A"/>
    <w:rsid w:val="00D42D60"/>
    <w:rsid w:val="00D452DB"/>
    <w:rsid w:val="00D4562C"/>
    <w:rsid w:val="00D46636"/>
    <w:rsid w:val="00D4769D"/>
    <w:rsid w:val="00D509B3"/>
    <w:rsid w:val="00D50B91"/>
    <w:rsid w:val="00D512ED"/>
    <w:rsid w:val="00D5242F"/>
    <w:rsid w:val="00D605F6"/>
    <w:rsid w:val="00D610BE"/>
    <w:rsid w:val="00D638EF"/>
    <w:rsid w:val="00D64394"/>
    <w:rsid w:val="00D64D96"/>
    <w:rsid w:val="00D677CF"/>
    <w:rsid w:val="00D70C23"/>
    <w:rsid w:val="00D725E1"/>
    <w:rsid w:val="00D72A4E"/>
    <w:rsid w:val="00D759A7"/>
    <w:rsid w:val="00D77F48"/>
    <w:rsid w:val="00D8116C"/>
    <w:rsid w:val="00D82155"/>
    <w:rsid w:val="00D8240C"/>
    <w:rsid w:val="00D86501"/>
    <w:rsid w:val="00D8670C"/>
    <w:rsid w:val="00D86BE7"/>
    <w:rsid w:val="00D8720D"/>
    <w:rsid w:val="00D87644"/>
    <w:rsid w:val="00D918A0"/>
    <w:rsid w:val="00D923E5"/>
    <w:rsid w:val="00D93888"/>
    <w:rsid w:val="00D95025"/>
    <w:rsid w:val="00D95264"/>
    <w:rsid w:val="00D955D8"/>
    <w:rsid w:val="00D97A04"/>
    <w:rsid w:val="00DA244B"/>
    <w:rsid w:val="00DA461D"/>
    <w:rsid w:val="00DA47F9"/>
    <w:rsid w:val="00DA6922"/>
    <w:rsid w:val="00DA79BC"/>
    <w:rsid w:val="00DB2142"/>
    <w:rsid w:val="00DB34B6"/>
    <w:rsid w:val="00DB352C"/>
    <w:rsid w:val="00DB4E74"/>
    <w:rsid w:val="00DB5438"/>
    <w:rsid w:val="00DB5933"/>
    <w:rsid w:val="00DB68CD"/>
    <w:rsid w:val="00DB736E"/>
    <w:rsid w:val="00DC11E7"/>
    <w:rsid w:val="00DC1CDE"/>
    <w:rsid w:val="00DC2D0F"/>
    <w:rsid w:val="00DC37A3"/>
    <w:rsid w:val="00DC3F98"/>
    <w:rsid w:val="00DC4BB5"/>
    <w:rsid w:val="00DC5B53"/>
    <w:rsid w:val="00DC6DA0"/>
    <w:rsid w:val="00DD0941"/>
    <w:rsid w:val="00DD30B0"/>
    <w:rsid w:val="00DD3356"/>
    <w:rsid w:val="00DD38C3"/>
    <w:rsid w:val="00DD4A85"/>
    <w:rsid w:val="00DD57E8"/>
    <w:rsid w:val="00DE18EB"/>
    <w:rsid w:val="00DE3A5B"/>
    <w:rsid w:val="00DE3ADD"/>
    <w:rsid w:val="00DE4DDF"/>
    <w:rsid w:val="00DE5805"/>
    <w:rsid w:val="00DE5D2F"/>
    <w:rsid w:val="00DE6456"/>
    <w:rsid w:val="00DE6A54"/>
    <w:rsid w:val="00DE7436"/>
    <w:rsid w:val="00DE7A3A"/>
    <w:rsid w:val="00DF052E"/>
    <w:rsid w:val="00DF0617"/>
    <w:rsid w:val="00DF067A"/>
    <w:rsid w:val="00DF06C3"/>
    <w:rsid w:val="00DF23A6"/>
    <w:rsid w:val="00DF25EE"/>
    <w:rsid w:val="00DF3A5D"/>
    <w:rsid w:val="00DF610D"/>
    <w:rsid w:val="00E0369E"/>
    <w:rsid w:val="00E039C2"/>
    <w:rsid w:val="00E04B2A"/>
    <w:rsid w:val="00E05A66"/>
    <w:rsid w:val="00E05BDE"/>
    <w:rsid w:val="00E06A67"/>
    <w:rsid w:val="00E07DD7"/>
    <w:rsid w:val="00E07E41"/>
    <w:rsid w:val="00E106C7"/>
    <w:rsid w:val="00E11111"/>
    <w:rsid w:val="00E11707"/>
    <w:rsid w:val="00E1550D"/>
    <w:rsid w:val="00E1615D"/>
    <w:rsid w:val="00E16D29"/>
    <w:rsid w:val="00E205DD"/>
    <w:rsid w:val="00E24289"/>
    <w:rsid w:val="00E25EEC"/>
    <w:rsid w:val="00E2760B"/>
    <w:rsid w:val="00E30D7F"/>
    <w:rsid w:val="00E3190C"/>
    <w:rsid w:val="00E31C45"/>
    <w:rsid w:val="00E31EFC"/>
    <w:rsid w:val="00E3248B"/>
    <w:rsid w:val="00E330AA"/>
    <w:rsid w:val="00E330CF"/>
    <w:rsid w:val="00E36625"/>
    <w:rsid w:val="00E419EA"/>
    <w:rsid w:val="00E41A5E"/>
    <w:rsid w:val="00E43936"/>
    <w:rsid w:val="00E45DB0"/>
    <w:rsid w:val="00E46F15"/>
    <w:rsid w:val="00E4750B"/>
    <w:rsid w:val="00E514C8"/>
    <w:rsid w:val="00E52634"/>
    <w:rsid w:val="00E52739"/>
    <w:rsid w:val="00E645A9"/>
    <w:rsid w:val="00E65230"/>
    <w:rsid w:val="00E6592F"/>
    <w:rsid w:val="00E66633"/>
    <w:rsid w:val="00E66FDB"/>
    <w:rsid w:val="00E707B2"/>
    <w:rsid w:val="00E707E3"/>
    <w:rsid w:val="00E70B3F"/>
    <w:rsid w:val="00E70FE7"/>
    <w:rsid w:val="00E71211"/>
    <w:rsid w:val="00E71D3A"/>
    <w:rsid w:val="00E7254C"/>
    <w:rsid w:val="00E7398E"/>
    <w:rsid w:val="00E7436A"/>
    <w:rsid w:val="00E74D7E"/>
    <w:rsid w:val="00E74E8B"/>
    <w:rsid w:val="00E75AAF"/>
    <w:rsid w:val="00E75BBF"/>
    <w:rsid w:val="00E75CFD"/>
    <w:rsid w:val="00E7679A"/>
    <w:rsid w:val="00E772F5"/>
    <w:rsid w:val="00E8470E"/>
    <w:rsid w:val="00E87CB9"/>
    <w:rsid w:val="00E9106E"/>
    <w:rsid w:val="00E9204D"/>
    <w:rsid w:val="00E92AB7"/>
    <w:rsid w:val="00E935E1"/>
    <w:rsid w:val="00E95FDD"/>
    <w:rsid w:val="00EA2ED4"/>
    <w:rsid w:val="00EA35AB"/>
    <w:rsid w:val="00EA3BB0"/>
    <w:rsid w:val="00EA76D8"/>
    <w:rsid w:val="00EB2A50"/>
    <w:rsid w:val="00EB2A60"/>
    <w:rsid w:val="00EB3088"/>
    <w:rsid w:val="00EB5F08"/>
    <w:rsid w:val="00EB6320"/>
    <w:rsid w:val="00EB7268"/>
    <w:rsid w:val="00EB7A0D"/>
    <w:rsid w:val="00EC0832"/>
    <w:rsid w:val="00EC0CBC"/>
    <w:rsid w:val="00EC0FE0"/>
    <w:rsid w:val="00EC15F8"/>
    <w:rsid w:val="00EC74B8"/>
    <w:rsid w:val="00ED318F"/>
    <w:rsid w:val="00ED32D4"/>
    <w:rsid w:val="00ED43B9"/>
    <w:rsid w:val="00ED5656"/>
    <w:rsid w:val="00ED5C3F"/>
    <w:rsid w:val="00ED63AA"/>
    <w:rsid w:val="00ED658A"/>
    <w:rsid w:val="00ED6DB1"/>
    <w:rsid w:val="00ED7DD9"/>
    <w:rsid w:val="00EE0485"/>
    <w:rsid w:val="00EE5B75"/>
    <w:rsid w:val="00EF1D53"/>
    <w:rsid w:val="00EF2F49"/>
    <w:rsid w:val="00EF3C96"/>
    <w:rsid w:val="00EF441D"/>
    <w:rsid w:val="00EF60B6"/>
    <w:rsid w:val="00EF6316"/>
    <w:rsid w:val="00EF7B85"/>
    <w:rsid w:val="00F01F8B"/>
    <w:rsid w:val="00F044DD"/>
    <w:rsid w:val="00F04B2A"/>
    <w:rsid w:val="00F10480"/>
    <w:rsid w:val="00F109B3"/>
    <w:rsid w:val="00F112BE"/>
    <w:rsid w:val="00F11D70"/>
    <w:rsid w:val="00F11F3A"/>
    <w:rsid w:val="00F12D26"/>
    <w:rsid w:val="00F12DD7"/>
    <w:rsid w:val="00F12FBD"/>
    <w:rsid w:val="00F14768"/>
    <w:rsid w:val="00F15F1A"/>
    <w:rsid w:val="00F1704C"/>
    <w:rsid w:val="00F175B4"/>
    <w:rsid w:val="00F201C9"/>
    <w:rsid w:val="00F22CC7"/>
    <w:rsid w:val="00F25504"/>
    <w:rsid w:val="00F257F0"/>
    <w:rsid w:val="00F2630D"/>
    <w:rsid w:val="00F26917"/>
    <w:rsid w:val="00F27CBD"/>
    <w:rsid w:val="00F27E4A"/>
    <w:rsid w:val="00F31609"/>
    <w:rsid w:val="00F33E98"/>
    <w:rsid w:val="00F344C6"/>
    <w:rsid w:val="00F352C7"/>
    <w:rsid w:val="00F4332F"/>
    <w:rsid w:val="00F4346C"/>
    <w:rsid w:val="00F434FC"/>
    <w:rsid w:val="00F47878"/>
    <w:rsid w:val="00F478EA"/>
    <w:rsid w:val="00F47E25"/>
    <w:rsid w:val="00F502B0"/>
    <w:rsid w:val="00F5349D"/>
    <w:rsid w:val="00F53532"/>
    <w:rsid w:val="00F56804"/>
    <w:rsid w:val="00F606A5"/>
    <w:rsid w:val="00F606CF"/>
    <w:rsid w:val="00F67C2B"/>
    <w:rsid w:val="00F67EAD"/>
    <w:rsid w:val="00F7056E"/>
    <w:rsid w:val="00F726A8"/>
    <w:rsid w:val="00F72725"/>
    <w:rsid w:val="00F72B7E"/>
    <w:rsid w:val="00F72DEB"/>
    <w:rsid w:val="00F72E24"/>
    <w:rsid w:val="00F74319"/>
    <w:rsid w:val="00F74F67"/>
    <w:rsid w:val="00F77A3B"/>
    <w:rsid w:val="00F81E15"/>
    <w:rsid w:val="00F81E97"/>
    <w:rsid w:val="00F83749"/>
    <w:rsid w:val="00F8470E"/>
    <w:rsid w:val="00F86D16"/>
    <w:rsid w:val="00F87165"/>
    <w:rsid w:val="00F90C19"/>
    <w:rsid w:val="00F92813"/>
    <w:rsid w:val="00F92C38"/>
    <w:rsid w:val="00F92DA1"/>
    <w:rsid w:val="00F95B66"/>
    <w:rsid w:val="00F97FCB"/>
    <w:rsid w:val="00FA0A28"/>
    <w:rsid w:val="00FA10EE"/>
    <w:rsid w:val="00FA1C33"/>
    <w:rsid w:val="00FA24D0"/>
    <w:rsid w:val="00FA2EC8"/>
    <w:rsid w:val="00FA4EDE"/>
    <w:rsid w:val="00FA5DF8"/>
    <w:rsid w:val="00FA67C5"/>
    <w:rsid w:val="00FA7C7A"/>
    <w:rsid w:val="00FB03A2"/>
    <w:rsid w:val="00FB3875"/>
    <w:rsid w:val="00FB4BAA"/>
    <w:rsid w:val="00FB53A2"/>
    <w:rsid w:val="00FB5593"/>
    <w:rsid w:val="00FB6799"/>
    <w:rsid w:val="00FC02B6"/>
    <w:rsid w:val="00FC0DCE"/>
    <w:rsid w:val="00FC2677"/>
    <w:rsid w:val="00FC2C98"/>
    <w:rsid w:val="00FC3303"/>
    <w:rsid w:val="00FC5F76"/>
    <w:rsid w:val="00FC6C3D"/>
    <w:rsid w:val="00FC7BFC"/>
    <w:rsid w:val="00FC7D9E"/>
    <w:rsid w:val="00FD1D4A"/>
    <w:rsid w:val="00FD3D4D"/>
    <w:rsid w:val="00FD4E66"/>
    <w:rsid w:val="00FD5B41"/>
    <w:rsid w:val="00FD7570"/>
    <w:rsid w:val="00FD7B95"/>
    <w:rsid w:val="00FE0204"/>
    <w:rsid w:val="00FE69F9"/>
    <w:rsid w:val="00FF093C"/>
    <w:rsid w:val="00FF317A"/>
    <w:rsid w:val="00FF61E8"/>
    <w:rsid w:val="00FF6346"/>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FB821A"/>
  <w15:docId w15:val="{04D9AB41-B90A-462D-BFFF-58000F6C35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18"/>
        <w:szCs w:val="18"/>
        <w:lang w:val="en-GB" w:eastAsia="en-US" w:bidi="ar-SA"/>
      </w:rPr>
    </w:rPrDefault>
    <w:pPrDefault/>
  </w:docDefaults>
  <w:latentStyles w:defLockedState="0" w:defUIPriority="99" w:defSemiHidden="0" w:defUnhideWhenUsed="0" w:defQFormat="0" w:count="376">
    <w:lsdException w:name="Normal" w:uiPriority="1" w:qFormat="1"/>
    <w:lsdException w:name="heading 1" w:uiPriority="0" w:qFormat="1"/>
    <w:lsdException w:name="heading 2" w:semiHidden="1" w:uiPriority="0" w:qFormat="1"/>
    <w:lsdException w:name="heading 3" w:semiHidden="1" w:uiPriority="0" w:qFormat="1"/>
    <w:lsdException w:name="heading 4" w:semiHidden="1" w:uiPriority="0"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qFormat="1"/>
    <w:lsdException w:name="List Number" w:semiHidden="1" w:uiPriority="10"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qFormat="1"/>
    <w:lsdException w:name="List Bullet 3" w:semiHidden="1" w:uiPriority="9" w:qFormat="1"/>
    <w:lsdException w:name="List Bullet 4" w:semiHidden="1" w:unhideWhenUsed="1"/>
    <w:lsdException w:name="List Bullet 5" w:semiHidden="1" w:unhideWhenUsed="1"/>
    <w:lsdException w:name="List Number 2" w:semiHidden="1" w:uiPriority="11" w:qFormat="1"/>
    <w:lsdException w:name="List Number 3" w:semiHidden="1" w:uiPriority="0" w:qFormat="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uiPriority="0"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qFormat="1"/>
    <w:lsdException w:name="FollowedHyperlink" w:semiHidden="1" w:qFormat="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0"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3B2863"/>
    <w:pPr>
      <w:tabs>
        <w:tab w:val="left" w:pos="284"/>
      </w:tabs>
      <w:spacing w:after="200" w:line="300" w:lineRule="atLeast"/>
      <w:jc w:val="both"/>
    </w:pPr>
    <w:rPr>
      <w:kern w:val="18"/>
      <w:sz w:val="20"/>
    </w:rPr>
  </w:style>
  <w:style w:type="paragraph" w:styleId="Heading1">
    <w:name w:val="heading 1"/>
    <w:aliases w:val="título 1,App1,1 ghost,g,header 1,headone,Main Section,LetHead1,MisHead1,Normalhead1,l1,Normal Heading 1,h1,H1,1,Part,heading 1,HEADING 1,051,Section Heading,numbered indent 1,ni1,Hanging 1 Indent,Numbered indent 1,MainHeader,Main Secti,Nivå 1"/>
    <w:basedOn w:val="Normal"/>
    <w:next w:val="BodyText"/>
    <w:link w:val="Heading1Char"/>
    <w:qFormat/>
    <w:rsid w:val="005141B6"/>
    <w:pPr>
      <w:keepNext/>
      <w:numPr>
        <w:numId w:val="40"/>
      </w:numPr>
      <w:tabs>
        <w:tab w:val="clear" w:pos="284"/>
        <w:tab w:val="left" w:pos="864"/>
      </w:tabs>
      <w:spacing w:before="300" w:after="300" w:line="240" w:lineRule="auto"/>
      <w:outlineLvl w:val="0"/>
    </w:pPr>
    <w:rPr>
      <w:rFonts w:ascii="Arial" w:eastAsiaTheme="majorEastAsia" w:hAnsi="Arial" w:cstheme="majorBidi"/>
      <w:b/>
      <w:bCs/>
      <w:sz w:val="26"/>
      <w:szCs w:val="28"/>
    </w:rPr>
  </w:style>
  <w:style w:type="paragraph" w:styleId="Heading2">
    <w:name w:val="heading 2"/>
    <w:aliases w:val="h2,Oscar Faber 2,Section,o,9.1   Heading 2,3,H2,BMT Heading 2,(SubSection),Se,Heading 2 Char Char Char,Para Nos,(SubSection) Char,MVA2,L2,Section head,SH,Section1,L21,Section head1,SH1,h21,Se1,RCL H2,F4 Heading 2 - SubSection,WMAHeading2,h,H-2"/>
    <w:basedOn w:val="Heading1"/>
    <w:next w:val="BodyText"/>
    <w:link w:val="Heading2Char"/>
    <w:qFormat/>
    <w:rsid w:val="005141B6"/>
    <w:pPr>
      <w:numPr>
        <w:ilvl w:val="1"/>
      </w:numPr>
      <w:outlineLvl w:val="1"/>
    </w:pPr>
    <w:rPr>
      <w:rFonts w:ascii="Arial Bold" w:hAnsi="Arial Bold" w:cstheme="majorHAnsi"/>
      <w:bCs w:val="0"/>
      <w:sz w:val="24"/>
      <w:szCs w:val="24"/>
    </w:rPr>
  </w:style>
  <w:style w:type="paragraph" w:styleId="Heading3">
    <w:name w:val="heading 3"/>
    <w:aliases w:val="BMT Heading 3,l3,CT,LetHead3,Normal Heading 3,MisHead3,Normalhead3,H3,sub-sub,Subhead B,h31,31,h32,32,h33,33,h34,34,h35,35,sub-sub1,sub-sub2,sub-sub3,sub-sub4,sub section header,311,sub-sub11,subsect,Titre 3,heading 3,C Sub-Sub/Italic,053,Re"/>
    <w:basedOn w:val="Normal"/>
    <w:next w:val="BodyText"/>
    <w:link w:val="Heading3Char"/>
    <w:qFormat/>
    <w:rsid w:val="008656FC"/>
    <w:pPr>
      <w:keepNext/>
      <w:keepLines/>
      <w:numPr>
        <w:ilvl w:val="2"/>
        <w:numId w:val="40"/>
      </w:numPr>
      <w:tabs>
        <w:tab w:val="clear" w:pos="284"/>
        <w:tab w:val="left" w:pos="994"/>
      </w:tabs>
      <w:spacing w:after="300" w:line="240" w:lineRule="auto"/>
      <w:jc w:val="left"/>
      <w:outlineLvl w:val="2"/>
    </w:pPr>
    <w:rPr>
      <w:rFonts w:ascii="Arial" w:eastAsiaTheme="majorEastAsia" w:hAnsi="Arial" w:cstheme="majorBidi"/>
      <w:b/>
      <w:bCs/>
      <w:noProof/>
      <w:sz w:val="22"/>
    </w:rPr>
  </w:style>
  <w:style w:type="paragraph" w:styleId="Heading4">
    <w:name w:val="heading 4"/>
    <w:basedOn w:val="Normal"/>
    <w:next w:val="BodyText"/>
    <w:link w:val="Heading4Char"/>
    <w:qFormat/>
    <w:rsid w:val="000E1437"/>
    <w:pPr>
      <w:keepNext/>
      <w:keepLines/>
      <w:numPr>
        <w:ilvl w:val="3"/>
        <w:numId w:val="40"/>
      </w:numPr>
      <w:tabs>
        <w:tab w:val="clear" w:pos="284"/>
      </w:tabs>
      <w:spacing w:after="300" w:line="240" w:lineRule="auto"/>
      <w:outlineLvl w:val="3"/>
    </w:pPr>
    <w:rPr>
      <w:rFonts w:ascii="Arial" w:eastAsiaTheme="majorEastAsia" w:hAnsi="Arial" w:cstheme="majorBidi"/>
      <w:b/>
      <w:bCs/>
      <w:iCs/>
    </w:rPr>
  </w:style>
  <w:style w:type="paragraph" w:styleId="Heading5">
    <w:name w:val="heading 5"/>
    <w:basedOn w:val="Normal"/>
    <w:next w:val="BodyText"/>
    <w:link w:val="Heading5Char"/>
    <w:unhideWhenUsed/>
    <w:qFormat/>
    <w:rsid w:val="002770A0"/>
    <w:pPr>
      <w:keepNext/>
      <w:keepLines/>
      <w:numPr>
        <w:ilvl w:val="4"/>
        <w:numId w:val="9"/>
      </w:numPr>
      <w:spacing w:before="120"/>
      <w:outlineLvl w:val="4"/>
    </w:pPr>
    <w:rPr>
      <w:rFonts w:asciiTheme="majorHAnsi" w:eastAsiaTheme="majorEastAsia" w:hAnsiTheme="majorHAnsi" w:cstheme="majorBidi"/>
      <w:b/>
      <w:color w:val="9E007E" w:themeColor="accent1"/>
    </w:rPr>
  </w:style>
  <w:style w:type="paragraph" w:styleId="Heading6">
    <w:name w:val="heading 6"/>
    <w:basedOn w:val="Normal"/>
    <w:next w:val="Normal"/>
    <w:link w:val="Heading6Char"/>
    <w:unhideWhenUsed/>
    <w:qFormat/>
    <w:rsid w:val="00582989"/>
    <w:pPr>
      <w:keepNext/>
      <w:keepLines/>
      <w:numPr>
        <w:ilvl w:val="5"/>
        <w:numId w:val="40"/>
      </w:numPr>
      <w:spacing w:before="200"/>
      <w:outlineLvl w:val="5"/>
    </w:pPr>
    <w:rPr>
      <w:rFonts w:asciiTheme="majorHAnsi" w:eastAsiaTheme="majorEastAsia" w:hAnsiTheme="majorHAnsi" w:cstheme="majorBidi"/>
      <w:i/>
      <w:iCs/>
      <w:color w:val="4E003E" w:themeColor="accent1" w:themeShade="7F"/>
    </w:rPr>
  </w:style>
  <w:style w:type="paragraph" w:styleId="Heading7">
    <w:name w:val="heading 7"/>
    <w:basedOn w:val="Normal"/>
    <w:next w:val="Normal"/>
    <w:link w:val="Heading7Char"/>
    <w:unhideWhenUsed/>
    <w:qFormat/>
    <w:rsid w:val="00582989"/>
    <w:pPr>
      <w:keepNext/>
      <w:keepLines/>
      <w:numPr>
        <w:ilvl w:val="6"/>
        <w:numId w:val="40"/>
      </w:numPr>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nhideWhenUsed/>
    <w:qFormat/>
    <w:rsid w:val="00582989"/>
    <w:pPr>
      <w:keepNext/>
      <w:keepLines/>
      <w:numPr>
        <w:ilvl w:val="7"/>
        <w:numId w:val="40"/>
      </w:numPr>
      <w:spacing w:before="200"/>
      <w:outlineLvl w:val="7"/>
    </w:pPr>
    <w:rPr>
      <w:rFonts w:asciiTheme="majorHAnsi" w:eastAsiaTheme="majorEastAsia" w:hAnsiTheme="majorHAnsi" w:cstheme="majorBidi"/>
      <w:color w:val="404040" w:themeColor="text1" w:themeTint="BF"/>
      <w:szCs w:val="20"/>
    </w:rPr>
  </w:style>
  <w:style w:type="paragraph" w:styleId="Heading9">
    <w:name w:val="heading 9"/>
    <w:aliases w:val="var"/>
    <w:basedOn w:val="Normal"/>
    <w:next w:val="Normal"/>
    <w:link w:val="Heading9Char"/>
    <w:unhideWhenUsed/>
    <w:qFormat/>
    <w:rsid w:val="00582989"/>
    <w:pPr>
      <w:keepNext/>
      <w:keepLines/>
      <w:numPr>
        <w:ilvl w:val="8"/>
        <w:numId w:val="40"/>
      </w:numPr>
      <w:spacing w:before="20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título 1 Char,App1 Char,1 ghost Char,g Char,header 1 Char,headone Char,Main Section Char,LetHead1 Char,MisHead1 Char,Normalhead1 Char,l1 Char,Normal Heading 1 Char,h1 Char,H1 Char,1 Char,Part Char,heading 1 Char,HEADING 1 Char,051 Char"/>
    <w:basedOn w:val="DefaultParagraphFont"/>
    <w:link w:val="Heading1"/>
    <w:rsid w:val="005141B6"/>
    <w:rPr>
      <w:rFonts w:ascii="Arial" w:eastAsiaTheme="majorEastAsia" w:hAnsi="Arial" w:cstheme="majorBidi"/>
      <w:b/>
      <w:bCs/>
      <w:kern w:val="18"/>
      <w:sz w:val="26"/>
      <w:szCs w:val="28"/>
    </w:rPr>
  </w:style>
  <w:style w:type="character" w:customStyle="1" w:styleId="Heading2Char">
    <w:name w:val="Heading 2 Char"/>
    <w:aliases w:val="h2 Char,Oscar Faber 2 Char,Section Char,o Char,9.1   Heading 2 Char,3 Char,H2 Char,BMT Heading 2 Char,(SubSection) Char1,Se Char,Heading 2 Char Char Char Char,Para Nos Char,(SubSection) Char Char,MVA2 Char,L2 Char,Section head Char,h Char"/>
    <w:basedOn w:val="DefaultParagraphFont"/>
    <w:link w:val="Heading2"/>
    <w:rsid w:val="005141B6"/>
    <w:rPr>
      <w:rFonts w:ascii="Arial Bold" w:eastAsiaTheme="majorEastAsia" w:hAnsi="Arial Bold" w:cstheme="majorHAnsi"/>
      <w:b/>
      <w:kern w:val="18"/>
      <w:sz w:val="24"/>
      <w:szCs w:val="24"/>
    </w:rPr>
  </w:style>
  <w:style w:type="character" w:customStyle="1" w:styleId="Heading3Char">
    <w:name w:val="Heading 3 Char"/>
    <w:aliases w:val="BMT Heading 3 Char,l3 Char,CT Char,LetHead3 Char,Normal Heading 3 Char,MisHead3 Char,Normalhead3 Char,H3 Char,sub-sub Char,Subhead B Char,h31 Char,31 Char,h32 Char,32 Char,h33 Char,33 Char,h34 Char,34 Char,h35 Char,35 Char,sub-sub1 Char"/>
    <w:basedOn w:val="DefaultParagraphFont"/>
    <w:link w:val="Heading3"/>
    <w:rsid w:val="008656FC"/>
    <w:rPr>
      <w:rFonts w:ascii="Arial" w:eastAsiaTheme="majorEastAsia" w:hAnsi="Arial" w:cstheme="majorBidi"/>
      <w:b/>
      <w:bCs/>
      <w:noProof/>
      <w:kern w:val="18"/>
      <w:sz w:val="22"/>
    </w:rPr>
  </w:style>
  <w:style w:type="paragraph" w:styleId="ListNumber">
    <w:name w:val="List Number"/>
    <w:basedOn w:val="Normal"/>
    <w:uiPriority w:val="10"/>
    <w:qFormat/>
    <w:rsid w:val="00790710"/>
    <w:pPr>
      <w:numPr>
        <w:numId w:val="16"/>
      </w:numPr>
      <w:tabs>
        <w:tab w:val="clear" w:pos="284"/>
      </w:tabs>
      <w:spacing w:after="120"/>
    </w:pPr>
  </w:style>
  <w:style w:type="paragraph" w:styleId="ListNumber2">
    <w:name w:val="List Number 2"/>
    <w:basedOn w:val="Normal"/>
    <w:uiPriority w:val="11"/>
    <w:qFormat/>
    <w:rsid w:val="00790710"/>
    <w:pPr>
      <w:numPr>
        <w:ilvl w:val="1"/>
        <w:numId w:val="16"/>
      </w:numPr>
      <w:tabs>
        <w:tab w:val="clear" w:pos="284"/>
      </w:tabs>
      <w:spacing w:after="120"/>
    </w:pPr>
  </w:style>
  <w:style w:type="paragraph" w:styleId="ListNumber3">
    <w:name w:val="List Number 3"/>
    <w:basedOn w:val="Normal"/>
    <w:qFormat/>
    <w:rsid w:val="00790710"/>
    <w:pPr>
      <w:numPr>
        <w:ilvl w:val="2"/>
        <w:numId w:val="16"/>
      </w:numPr>
      <w:tabs>
        <w:tab w:val="clear" w:pos="284"/>
      </w:tabs>
      <w:spacing w:after="120"/>
    </w:pPr>
  </w:style>
  <w:style w:type="paragraph" w:styleId="ListBullet">
    <w:name w:val="List Bullet"/>
    <w:basedOn w:val="Normal"/>
    <w:qFormat/>
    <w:rsid w:val="00790710"/>
    <w:pPr>
      <w:numPr>
        <w:numId w:val="15"/>
      </w:numPr>
      <w:tabs>
        <w:tab w:val="clear" w:pos="284"/>
      </w:tabs>
      <w:spacing w:after="120"/>
    </w:pPr>
  </w:style>
  <w:style w:type="paragraph" w:styleId="ListBullet2">
    <w:name w:val="List Bullet 2"/>
    <w:basedOn w:val="Normal"/>
    <w:qFormat/>
    <w:rsid w:val="00790710"/>
    <w:pPr>
      <w:numPr>
        <w:ilvl w:val="1"/>
        <w:numId w:val="15"/>
      </w:numPr>
      <w:tabs>
        <w:tab w:val="clear" w:pos="284"/>
      </w:tabs>
      <w:spacing w:after="120"/>
    </w:pPr>
  </w:style>
  <w:style w:type="paragraph" w:styleId="ListBullet3">
    <w:name w:val="List Bullet 3"/>
    <w:basedOn w:val="Normal"/>
    <w:uiPriority w:val="9"/>
    <w:qFormat/>
    <w:rsid w:val="00790710"/>
    <w:pPr>
      <w:numPr>
        <w:ilvl w:val="2"/>
        <w:numId w:val="15"/>
      </w:numPr>
      <w:tabs>
        <w:tab w:val="clear" w:pos="284"/>
      </w:tabs>
      <w:spacing w:after="120"/>
    </w:pPr>
  </w:style>
  <w:style w:type="character" w:customStyle="1" w:styleId="Heading4Char">
    <w:name w:val="Heading 4 Char"/>
    <w:basedOn w:val="DefaultParagraphFont"/>
    <w:link w:val="Heading4"/>
    <w:rsid w:val="000E1437"/>
    <w:rPr>
      <w:rFonts w:ascii="Arial" w:eastAsiaTheme="majorEastAsia" w:hAnsi="Arial" w:cstheme="majorBidi"/>
      <w:b/>
      <w:bCs/>
      <w:iCs/>
      <w:kern w:val="18"/>
      <w:sz w:val="20"/>
    </w:rPr>
  </w:style>
  <w:style w:type="numbering" w:customStyle="1" w:styleId="AECOMBullets">
    <w:name w:val="AECOM_Bullets"/>
    <w:basedOn w:val="NoList"/>
    <w:uiPriority w:val="99"/>
    <w:semiHidden/>
    <w:unhideWhenUsed/>
    <w:rsid w:val="00C86409"/>
    <w:pPr>
      <w:numPr>
        <w:numId w:val="1"/>
      </w:numPr>
    </w:pPr>
  </w:style>
  <w:style w:type="character" w:customStyle="1" w:styleId="Heading5Char">
    <w:name w:val="Heading 5 Char"/>
    <w:basedOn w:val="DefaultParagraphFont"/>
    <w:link w:val="Heading5"/>
    <w:rsid w:val="000364E3"/>
    <w:rPr>
      <w:rFonts w:asciiTheme="majorHAnsi" w:eastAsiaTheme="majorEastAsia" w:hAnsiTheme="majorHAnsi" w:cstheme="majorBidi"/>
      <w:b/>
      <w:color w:val="9E007E" w:themeColor="accent1"/>
      <w:kern w:val="18"/>
      <w:sz w:val="20"/>
    </w:rPr>
  </w:style>
  <w:style w:type="paragraph" w:styleId="BodyText">
    <w:name w:val="Body Text"/>
    <w:aliases w:val="Body Text x,Body,TABLE TEXT,bt"/>
    <w:basedOn w:val="Normal"/>
    <w:link w:val="BodyTextChar"/>
    <w:qFormat/>
    <w:rsid w:val="005141B6"/>
    <w:pPr>
      <w:spacing w:after="300" w:line="240" w:lineRule="auto"/>
      <w:ind w:left="864"/>
    </w:pPr>
    <w:rPr>
      <w:rFonts w:ascii="Arial" w:hAnsi="Arial"/>
    </w:rPr>
  </w:style>
  <w:style w:type="numbering" w:customStyle="1" w:styleId="AECOMList">
    <w:name w:val="AECOM_List"/>
    <w:basedOn w:val="NoList"/>
    <w:uiPriority w:val="99"/>
    <w:semiHidden/>
    <w:unhideWhenUsed/>
    <w:rsid w:val="00323654"/>
    <w:pPr>
      <w:numPr>
        <w:numId w:val="2"/>
      </w:numPr>
    </w:pPr>
  </w:style>
  <w:style w:type="character" w:customStyle="1" w:styleId="BodyTextChar">
    <w:name w:val="Body Text Char"/>
    <w:aliases w:val="Body Text x Char,Body Char,TABLE TEXT Char,bt Char"/>
    <w:basedOn w:val="DefaultParagraphFont"/>
    <w:link w:val="BodyText"/>
    <w:rsid w:val="005141B6"/>
    <w:rPr>
      <w:rFonts w:ascii="Arial" w:hAnsi="Arial"/>
      <w:kern w:val="18"/>
      <w:sz w:val="20"/>
    </w:rPr>
  </w:style>
  <w:style w:type="paragraph" w:customStyle="1" w:styleId="CoverTitle">
    <w:name w:val="Cover Title"/>
    <w:basedOn w:val="Normal"/>
    <w:next w:val="BodyText"/>
    <w:unhideWhenUsed/>
    <w:rsid w:val="00DD3356"/>
    <w:pPr>
      <w:spacing w:before="360" w:after="360" w:line="900" w:lineRule="atLeast"/>
    </w:pPr>
    <w:rPr>
      <w:rFonts w:asciiTheme="majorHAnsi" w:hAnsiTheme="majorHAnsi"/>
      <w:b/>
      <w:color w:val="9E007E" w:themeColor="accent1"/>
      <w:sz w:val="80"/>
    </w:rPr>
  </w:style>
  <w:style w:type="paragraph" w:customStyle="1" w:styleId="SectionTitle">
    <w:name w:val="Section Title"/>
    <w:basedOn w:val="BodyText"/>
    <w:next w:val="BodyText"/>
    <w:semiHidden/>
    <w:unhideWhenUsed/>
    <w:rsid w:val="00D129FA"/>
    <w:pPr>
      <w:spacing w:before="360" w:after="360" w:line="660" w:lineRule="atLeast"/>
      <w:jc w:val="right"/>
    </w:pPr>
    <w:rPr>
      <w:rFonts w:asciiTheme="majorHAnsi" w:hAnsiTheme="majorHAnsi"/>
      <w:color w:val="FFFFFF" w:themeColor="background1"/>
      <w:sz w:val="60"/>
    </w:rPr>
  </w:style>
  <w:style w:type="paragraph" w:customStyle="1" w:styleId="DividerSectionNumber">
    <w:name w:val="Divider Section Number"/>
    <w:basedOn w:val="BodyText"/>
    <w:next w:val="BodyText"/>
    <w:semiHidden/>
    <w:unhideWhenUsed/>
    <w:rsid w:val="00D129FA"/>
    <w:pPr>
      <w:numPr>
        <w:numId w:val="11"/>
      </w:numPr>
      <w:tabs>
        <w:tab w:val="clear" w:pos="284"/>
      </w:tabs>
      <w:spacing w:before="360" w:after="360" w:line="2400" w:lineRule="atLeast"/>
      <w:jc w:val="right"/>
    </w:pPr>
    <w:rPr>
      <w:rFonts w:asciiTheme="majorHAnsi" w:hAnsiTheme="majorHAnsi"/>
      <w:color w:val="FFFFFF" w:themeColor="background1"/>
      <w:sz w:val="200"/>
    </w:rPr>
  </w:style>
  <w:style w:type="paragraph" w:customStyle="1" w:styleId="DividerSectionNumberSmall">
    <w:name w:val="Divider Section Number (Small)"/>
    <w:basedOn w:val="Normal"/>
    <w:next w:val="BodyText"/>
    <w:semiHidden/>
    <w:unhideWhenUsed/>
    <w:rsid w:val="00DD3356"/>
    <w:pPr>
      <w:spacing w:before="360" w:after="360" w:line="1440" w:lineRule="atLeast"/>
      <w:jc w:val="right"/>
    </w:pPr>
    <w:rPr>
      <w:rFonts w:asciiTheme="majorHAnsi" w:hAnsiTheme="majorHAnsi"/>
      <w:b/>
      <w:color w:val="9E007E" w:themeColor="accent1"/>
      <w:sz w:val="120"/>
    </w:rPr>
  </w:style>
  <w:style w:type="table" w:styleId="TableGrid">
    <w:name w:val="Table Grid"/>
    <w:basedOn w:val="TableNormal"/>
    <w:uiPriority w:val="59"/>
    <w:unhideWhenUsed/>
    <w:rsid w:val="00364FD7"/>
    <w:rPr>
      <w:sz w:val="1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8" w:type="dxa"/>
        <w:left w:w="57" w:type="dxa"/>
        <w:bottom w:w="28" w:type="dxa"/>
        <w:right w:w="57" w:type="dxa"/>
      </w:tblCellMar>
    </w:tblPr>
    <w:tblStylePr w:type="firstRow">
      <w:rPr>
        <w:rFonts w:asciiTheme="majorHAnsi" w:hAnsiTheme="majorHAnsi"/>
        <w:b w:val="0"/>
      </w:rPr>
    </w:tblStylePr>
  </w:style>
  <w:style w:type="table" w:customStyle="1" w:styleId="AECOMtable">
    <w:name w:val="AECOM table"/>
    <w:basedOn w:val="TableNormal"/>
    <w:uiPriority w:val="99"/>
    <w:unhideWhenUsed/>
    <w:rsid w:val="00A87D6A"/>
    <w:rPr>
      <w:sz w:val="16"/>
    </w:rPr>
    <w:tblPr>
      <w:tblBorders>
        <w:insideH w:val="single" w:sz="4" w:space="0" w:color="auto"/>
      </w:tblBorders>
      <w:tblCellMar>
        <w:top w:w="28" w:type="dxa"/>
        <w:left w:w="0" w:type="dxa"/>
        <w:bottom w:w="28" w:type="dxa"/>
        <w:right w:w="113" w:type="dxa"/>
      </w:tblCellMar>
    </w:tblPr>
    <w:tblStylePr w:type="firstRow">
      <w:rPr>
        <w:rFonts w:asciiTheme="majorHAnsi" w:hAnsiTheme="majorHAnsi"/>
        <w:b/>
        <w:color w:val="9E007E" w:themeColor="accent1"/>
        <w:sz w:val="16"/>
      </w:rPr>
      <w:tblPr/>
      <w:tcPr>
        <w:tcBorders>
          <w:top w:val="nil"/>
          <w:left w:val="nil"/>
          <w:bottom w:val="single" w:sz="12" w:space="0" w:color="9E007E" w:themeColor="accent1"/>
          <w:right w:val="nil"/>
          <w:insideH w:val="nil"/>
          <w:insideV w:val="nil"/>
          <w:tl2br w:val="nil"/>
          <w:tr2bl w:val="nil"/>
        </w:tcBorders>
      </w:tcPr>
    </w:tblStylePr>
  </w:style>
  <w:style w:type="paragraph" w:styleId="Caption">
    <w:name w:val="caption"/>
    <w:aliases w:val="~Caption,F10 Table Figure and Chart Title,Caption Char Char Char,Caption Char Char,Caption1 Char Char Char,Caption1 Char Char Char Char,Caption1 Char Char Char Char Char Char,Caption1 Char Char Char Char Char,Char Char Char"/>
    <w:basedOn w:val="Normal"/>
    <w:next w:val="BodyText"/>
    <w:link w:val="CaptionChar"/>
    <w:uiPriority w:val="35"/>
    <w:qFormat/>
    <w:rsid w:val="002567D3"/>
    <w:pPr>
      <w:keepNext/>
      <w:spacing w:after="120"/>
      <w:ind w:left="1282" w:hanging="288"/>
    </w:pPr>
    <w:rPr>
      <w:rFonts w:asciiTheme="majorHAnsi" w:hAnsiTheme="majorHAnsi"/>
      <w:b/>
      <w:bCs/>
      <w:color w:val="000000" w:themeColor="text1"/>
    </w:rPr>
  </w:style>
  <w:style w:type="paragraph" w:customStyle="1" w:styleId="Source">
    <w:name w:val="Source"/>
    <w:basedOn w:val="Normal"/>
    <w:qFormat/>
    <w:rsid w:val="00F4332F"/>
    <w:pPr>
      <w:spacing w:after="120"/>
    </w:pPr>
    <w:rPr>
      <w:i/>
      <w:sz w:val="16"/>
    </w:rPr>
  </w:style>
  <w:style w:type="paragraph" w:styleId="FootnoteText">
    <w:name w:val="footnote text"/>
    <w:aliases w:val="ft"/>
    <w:basedOn w:val="Normal"/>
    <w:link w:val="FootnoteTextChar"/>
    <w:unhideWhenUsed/>
    <w:rsid w:val="00253171"/>
    <w:pPr>
      <w:spacing w:line="240" w:lineRule="auto"/>
    </w:pPr>
    <w:rPr>
      <w:sz w:val="16"/>
      <w:szCs w:val="20"/>
    </w:rPr>
  </w:style>
  <w:style w:type="character" w:customStyle="1" w:styleId="FootnoteTextChar">
    <w:name w:val="Footnote Text Char"/>
    <w:aliases w:val="ft Char"/>
    <w:basedOn w:val="DefaultParagraphFont"/>
    <w:link w:val="FootnoteText"/>
    <w:rsid w:val="000364E3"/>
    <w:rPr>
      <w:sz w:val="16"/>
      <w:szCs w:val="20"/>
    </w:rPr>
  </w:style>
  <w:style w:type="character" w:styleId="FootnoteReference">
    <w:name w:val="footnote reference"/>
    <w:basedOn w:val="DefaultParagraphFont"/>
    <w:unhideWhenUsed/>
    <w:rsid w:val="00F27E4A"/>
    <w:rPr>
      <w:rFonts w:asciiTheme="majorHAnsi" w:hAnsiTheme="majorHAnsi"/>
      <w:color w:val="auto"/>
      <w:vertAlign w:val="superscript"/>
    </w:rPr>
  </w:style>
  <w:style w:type="paragraph" w:customStyle="1" w:styleId="Appendix">
    <w:name w:val="Appendix"/>
    <w:basedOn w:val="Heading1"/>
    <w:next w:val="BodyText"/>
    <w:qFormat/>
    <w:rsid w:val="006A3705"/>
    <w:pPr>
      <w:pageBreakBefore/>
      <w:numPr>
        <w:numId w:val="21"/>
      </w:numPr>
    </w:pPr>
  </w:style>
  <w:style w:type="character" w:styleId="Hyperlink">
    <w:name w:val="Hyperlink"/>
    <w:basedOn w:val="DefaultParagraphFont"/>
    <w:uiPriority w:val="99"/>
    <w:qFormat/>
    <w:rsid w:val="00F15F1A"/>
    <w:rPr>
      <w:color w:val="9E007E" w:themeColor="accent1"/>
      <w:u w:val="single"/>
    </w:rPr>
  </w:style>
  <w:style w:type="character" w:styleId="FollowedHyperlink">
    <w:name w:val="FollowedHyperlink"/>
    <w:basedOn w:val="DefaultParagraphFont"/>
    <w:uiPriority w:val="99"/>
    <w:qFormat/>
    <w:rsid w:val="00F15F1A"/>
    <w:rPr>
      <w:color w:val="00B5E2" w:themeColor="accent2"/>
      <w:u w:val="single"/>
    </w:rPr>
  </w:style>
  <w:style w:type="table" w:styleId="ColorfulGrid">
    <w:name w:val="Colorful Grid"/>
    <w:basedOn w:val="TableNormal"/>
    <w:uiPriority w:val="73"/>
    <w:semiHidden/>
    <w:unhideWhenUsed/>
    <w:rsid w:val="009E6ED7"/>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9E6ED7"/>
    <w:rPr>
      <w:color w:val="000000" w:themeColor="text1"/>
    </w:rPr>
    <w:tblPr>
      <w:tblStyleRowBandSize w:val="1"/>
      <w:tblStyleColBandSize w:val="1"/>
      <w:tblBorders>
        <w:insideH w:val="single" w:sz="4" w:space="0" w:color="FFFFFF" w:themeColor="background1"/>
      </w:tblBorders>
    </w:tblPr>
    <w:tcPr>
      <w:shd w:val="clear" w:color="auto" w:fill="FFB8F0" w:themeFill="accent1" w:themeFillTint="33"/>
    </w:tcPr>
    <w:tblStylePr w:type="firstRow">
      <w:rPr>
        <w:b/>
        <w:bCs/>
      </w:rPr>
      <w:tblPr/>
      <w:tcPr>
        <w:shd w:val="clear" w:color="auto" w:fill="FF72E2" w:themeFill="accent1" w:themeFillTint="66"/>
      </w:tcPr>
    </w:tblStylePr>
    <w:tblStylePr w:type="lastRow">
      <w:rPr>
        <w:b/>
        <w:bCs/>
        <w:color w:val="000000" w:themeColor="text1"/>
      </w:rPr>
      <w:tblPr/>
      <w:tcPr>
        <w:shd w:val="clear" w:color="auto" w:fill="FF72E2" w:themeFill="accent1" w:themeFillTint="66"/>
      </w:tcPr>
    </w:tblStylePr>
    <w:tblStylePr w:type="firstCol">
      <w:rPr>
        <w:color w:val="FFFFFF" w:themeColor="background1"/>
      </w:rPr>
      <w:tblPr/>
      <w:tcPr>
        <w:shd w:val="clear" w:color="auto" w:fill="76005E" w:themeFill="accent1" w:themeFillShade="BF"/>
      </w:tcPr>
    </w:tblStylePr>
    <w:tblStylePr w:type="lastCol">
      <w:rPr>
        <w:color w:val="FFFFFF" w:themeColor="background1"/>
      </w:rPr>
      <w:tblPr/>
      <w:tcPr>
        <w:shd w:val="clear" w:color="auto" w:fill="76005E" w:themeFill="accent1" w:themeFillShade="BF"/>
      </w:tcPr>
    </w:tblStylePr>
    <w:tblStylePr w:type="band1Vert">
      <w:tblPr/>
      <w:tcPr>
        <w:shd w:val="clear" w:color="auto" w:fill="FF4FDB" w:themeFill="accent1" w:themeFillTint="7F"/>
      </w:tcPr>
    </w:tblStylePr>
    <w:tblStylePr w:type="band1Horz">
      <w:tblPr/>
      <w:tcPr>
        <w:shd w:val="clear" w:color="auto" w:fill="FF4FDB" w:themeFill="accent1" w:themeFillTint="7F"/>
      </w:tcPr>
    </w:tblStylePr>
  </w:style>
  <w:style w:type="table" w:styleId="ColorfulGrid-Accent2">
    <w:name w:val="Colorful Grid Accent 2"/>
    <w:basedOn w:val="TableNormal"/>
    <w:uiPriority w:val="73"/>
    <w:semiHidden/>
    <w:unhideWhenUsed/>
    <w:rsid w:val="009E6ED7"/>
    <w:rPr>
      <w:color w:val="000000" w:themeColor="text1"/>
    </w:rPr>
    <w:tblPr>
      <w:tblStyleRowBandSize w:val="1"/>
      <w:tblStyleColBandSize w:val="1"/>
      <w:tblBorders>
        <w:insideH w:val="single" w:sz="4" w:space="0" w:color="FFFFFF" w:themeColor="background1"/>
      </w:tblBorders>
    </w:tblPr>
    <w:tcPr>
      <w:shd w:val="clear" w:color="auto" w:fill="C6F3FF" w:themeFill="accent2" w:themeFillTint="33"/>
    </w:tcPr>
    <w:tblStylePr w:type="firstRow">
      <w:rPr>
        <w:b/>
        <w:bCs/>
      </w:rPr>
      <w:tblPr/>
      <w:tcPr>
        <w:shd w:val="clear" w:color="auto" w:fill="8DE8FF" w:themeFill="accent2" w:themeFillTint="66"/>
      </w:tcPr>
    </w:tblStylePr>
    <w:tblStylePr w:type="lastRow">
      <w:rPr>
        <w:b/>
        <w:bCs/>
        <w:color w:val="000000" w:themeColor="text1"/>
      </w:rPr>
      <w:tblPr/>
      <w:tcPr>
        <w:shd w:val="clear" w:color="auto" w:fill="8DE8FF" w:themeFill="accent2" w:themeFillTint="66"/>
      </w:tcPr>
    </w:tblStylePr>
    <w:tblStylePr w:type="firstCol">
      <w:rPr>
        <w:color w:val="FFFFFF" w:themeColor="background1"/>
      </w:rPr>
      <w:tblPr/>
      <w:tcPr>
        <w:shd w:val="clear" w:color="auto" w:fill="0087A9" w:themeFill="accent2" w:themeFillShade="BF"/>
      </w:tcPr>
    </w:tblStylePr>
    <w:tblStylePr w:type="lastCol">
      <w:rPr>
        <w:color w:val="FFFFFF" w:themeColor="background1"/>
      </w:rPr>
      <w:tblPr/>
      <w:tcPr>
        <w:shd w:val="clear" w:color="auto" w:fill="0087A9" w:themeFill="accent2" w:themeFillShade="BF"/>
      </w:tcPr>
    </w:tblStylePr>
    <w:tblStylePr w:type="band1Vert">
      <w:tblPr/>
      <w:tcPr>
        <w:shd w:val="clear" w:color="auto" w:fill="71E2FF" w:themeFill="accent2" w:themeFillTint="7F"/>
      </w:tcPr>
    </w:tblStylePr>
    <w:tblStylePr w:type="band1Horz">
      <w:tblPr/>
      <w:tcPr>
        <w:shd w:val="clear" w:color="auto" w:fill="71E2FF" w:themeFill="accent2" w:themeFillTint="7F"/>
      </w:tcPr>
    </w:tblStylePr>
  </w:style>
  <w:style w:type="table" w:styleId="ColorfulGrid-Accent3">
    <w:name w:val="Colorful Grid Accent 3"/>
    <w:basedOn w:val="TableNormal"/>
    <w:uiPriority w:val="73"/>
    <w:semiHidden/>
    <w:unhideWhenUsed/>
    <w:rsid w:val="009E6ED7"/>
    <w:rPr>
      <w:color w:val="000000" w:themeColor="text1"/>
    </w:rPr>
    <w:tblPr>
      <w:tblStyleRowBandSize w:val="1"/>
      <w:tblStyleColBandSize w:val="1"/>
      <w:tblBorders>
        <w:insideH w:val="single" w:sz="4" w:space="0" w:color="FFFFFF" w:themeColor="background1"/>
      </w:tblBorders>
    </w:tblPr>
    <w:tcPr>
      <w:shd w:val="clear" w:color="auto" w:fill="EBFFBE" w:themeFill="accent3" w:themeFillTint="33"/>
    </w:tcPr>
    <w:tblStylePr w:type="firstRow">
      <w:rPr>
        <w:b/>
        <w:bCs/>
      </w:rPr>
      <w:tblPr/>
      <w:tcPr>
        <w:shd w:val="clear" w:color="auto" w:fill="D8FF7E" w:themeFill="accent3" w:themeFillTint="66"/>
      </w:tcPr>
    </w:tblStylePr>
    <w:tblStylePr w:type="lastRow">
      <w:rPr>
        <w:b/>
        <w:bCs/>
        <w:color w:val="000000" w:themeColor="text1"/>
      </w:rPr>
      <w:tblPr/>
      <w:tcPr>
        <w:shd w:val="clear" w:color="auto" w:fill="D8FF7E" w:themeFill="accent3" w:themeFillTint="66"/>
      </w:tcPr>
    </w:tblStylePr>
    <w:tblStylePr w:type="firstCol">
      <w:rPr>
        <w:color w:val="FFFFFF" w:themeColor="background1"/>
      </w:rPr>
      <w:tblPr/>
      <w:tcPr>
        <w:shd w:val="clear" w:color="auto" w:fill="628D00" w:themeFill="accent3" w:themeFillShade="BF"/>
      </w:tcPr>
    </w:tblStylePr>
    <w:tblStylePr w:type="lastCol">
      <w:rPr>
        <w:color w:val="FFFFFF" w:themeColor="background1"/>
      </w:rPr>
      <w:tblPr/>
      <w:tcPr>
        <w:shd w:val="clear" w:color="auto" w:fill="628D00" w:themeFill="accent3" w:themeFillShade="BF"/>
      </w:tcPr>
    </w:tblStylePr>
    <w:tblStylePr w:type="band1Vert">
      <w:tblPr/>
      <w:tcPr>
        <w:shd w:val="clear" w:color="auto" w:fill="CEFF5F" w:themeFill="accent3" w:themeFillTint="7F"/>
      </w:tcPr>
    </w:tblStylePr>
    <w:tblStylePr w:type="band1Horz">
      <w:tblPr/>
      <w:tcPr>
        <w:shd w:val="clear" w:color="auto" w:fill="CEFF5F" w:themeFill="accent3" w:themeFillTint="7F"/>
      </w:tcPr>
    </w:tblStylePr>
  </w:style>
  <w:style w:type="table" w:styleId="ColorfulGrid-Accent4">
    <w:name w:val="Colorful Grid Accent 4"/>
    <w:basedOn w:val="TableNormal"/>
    <w:uiPriority w:val="73"/>
    <w:semiHidden/>
    <w:unhideWhenUsed/>
    <w:rsid w:val="009E6ED7"/>
    <w:rPr>
      <w:color w:val="000000" w:themeColor="text1"/>
    </w:rPr>
    <w:tblPr>
      <w:tblStyleRowBandSize w:val="1"/>
      <w:tblStyleColBandSize w:val="1"/>
      <w:tblBorders>
        <w:insideH w:val="single" w:sz="4" w:space="0" w:color="FFFFFF" w:themeColor="background1"/>
      </w:tblBorders>
    </w:tblPr>
    <w:tcPr>
      <w:shd w:val="clear" w:color="auto" w:fill="FDE7D2" w:themeFill="accent4" w:themeFillTint="33"/>
    </w:tcPr>
    <w:tblStylePr w:type="firstRow">
      <w:rPr>
        <w:b/>
        <w:bCs/>
      </w:rPr>
      <w:tblPr/>
      <w:tcPr>
        <w:shd w:val="clear" w:color="auto" w:fill="FBD0A5" w:themeFill="accent4" w:themeFillTint="66"/>
      </w:tcPr>
    </w:tblStylePr>
    <w:tblStylePr w:type="lastRow">
      <w:rPr>
        <w:b/>
        <w:bCs/>
        <w:color w:val="000000" w:themeColor="text1"/>
      </w:rPr>
      <w:tblPr/>
      <w:tcPr>
        <w:shd w:val="clear" w:color="auto" w:fill="FBD0A5" w:themeFill="accent4" w:themeFillTint="66"/>
      </w:tcPr>
    </w:tblStylePr>
    <w:tblStylePr w:type="firstCol">
      <w:rPr>
        <w:color w:val="FFFFFF" w:themeColor="background1"/>
      </w:rPr>
      <w:tblPr/>
      <w:tcPr>
        <w:shd w:val="clear" w:color="auto" w:fill="C76808" w:themeFill="accent4" w:themeFillShade="BF"/>
      </w:tcPr>
    </w:tblStylePr>
    <w:tblStylePr w:type="lastCol">
      <w:rPr>
        <w:color w:val="FFFFFF" w:themeColor="background1"/>
      </w:rPr>
      <w:tblPr/>
      <w:tcPr>
        <w:shd w:val="clear" w:color="auto" w:fill="C76808" w:themeFill="accent4" w:themeFillShade="BF"/>
      </w:tcPr>
    </w:tblStylePr>
    <w:tblStylePr w:type="band1Vert">
      <w:tblPr/>
      <w:tcPr>
        <w:shd w:val="clear" w:color="auto" w:fill="FAC58F" w:themeFill="accent4" w:themeFillTint="7F"/>
      </w:tcPr>
    </w:tblStylePr>
    <w:tblStylePr w:type="band1Horz">
      <w:tblPr/>
      <w:tcPr>
        <w:shd w:val="clear" w:color="auto" w:fill="FAC58F" w:themeFill="accent4" w:themeFillTint="7F"/>
      </w:tcPr>
    </w:tblStylePr>
  </w:style>
  <w:style w:type="table" w:styleId="ColorfulGrid-Accent5">
    <w:name w:val="Colorful Grid Accent 5"/>
    <w:basedOn w:val="TableNormal"/>
    <w:uiPriority w:val="73"/>
    <w:semiHidden/>
    <w:unhideWhenUsed/>
    <w:rsid w:val="009E6ED7"/>
    <w:rPr>
      <w:color w:val="000000" w:themeColor="text1"/>
    </w:rPr>
    <w:tblPr>
      <w:tblStyleRowBandSize w:val="1"/>
      <w:tblStyleColBandSize w:val="1"/>
      <w:tblBorders>
        <w:insideH w:val="single" w:sz="4" w:space="0" w:color="FFFFFF" w:themeColor="background1"/>
      </w:tblBorders>
    </w:tblPr>
    <w:tcPr>
      <w:shd w:val="clear" w:color="auto" w:fill="FFF9CF" w:themeFill="accent5" w:themeFillTint="33"/>
    </w:tcPr>
    <w:tblStylePr w:type="firstRow">
      <w:rPr>
        <w:b/>
        <w:bCs/>
      </w:rPr>
      <w:tblPr/>
      <w:tcPr>
        <w:shd w:val="clear" w:color="auto" w:fill="FFF4A0" w:themeFill="accent5" w:themeFillTint="66"/>
      </w:tcPr>
    </w:tblStylePr>
    <w:tblStylePr w:type="lastRow">
      <w:rPr>
        <w:b/>
        <w:bCs/>
        <w:color w:val="000000" w:themeColor="text1"/>
      </w:rPr>
      <w:tblPr/>
      <w:tcPr>
        <w:shd w:val="clear" w:color="auto" w:fill="FFF4A0" w:themeFill="accent5" w:themeFillTint="66"/>
      </w:tcPr>
    </w:tblStylePr>
    <w:tblStylePr w:type="firstCol">
      <w:rPr>
        <w:color w:val="FFFFFF" w:themeColor="background1"/>
      </w:rPr>
      <w:tblPr/>
      <w:tcPr>
        <w:shd w:val="clear" w:color="auto" w:fill="CCB500" w:themeFill="accent5" w:themeFillShade="BF"/>
      </w:tcPr>
    </w:tblStylePr>
    <w:tblStylePr w:type="lastCol">
      <w:rPr>
        <w:color w:val="FFFFFF" w:themeColor="background1"/>
      </w:rPr>
      <w:tblPr/>
      <w:tcPr>
        <w:shd w:val="clear" w:color="auto" w:fill="CCB500" w:themeFill="accent5" w:themeFillShade="BF"/>
      </w:tcPr>
    </w:tblStylePr>
    <w:tblStylePr w:type="band1Vert">
      <w:tblPr/>
      <w:tcPr>
        <w:shd w:val="clear" w:color="auto" w:fill="FFF288" w:themeFill="accent5" w:themeFillTint="7F"/>
      </w:tcPr>
    </w:tblStylePr>
    <w:tblStylePr w:type="band1Horz">
      <w:tblPr/>
      <w:tcPr>
        <w:shd w:val="clear" w:color="auto" w:fill="FFF288" w:themeFill="accent5" w:themeFillTint="7F"/>
      </w:tcPr>
    </w:tblStylePr>
  </w:style>
  <w:style w:type="table" w:styleId="ColorfulGrid-Accent6">
    <w:name w:val="Colorful Grid Accent 6"/>
    <w:basedOn w:val="TableNormal"/>
    <w:uiPriority w:val="73"/>
    <w:semiHidden/>
    <w:unhideWhenUsed/>
    <w:rsid w:val="009E6ED7"/>
    <w:rPr>
      <w:color w:val="000000" w:themeColor="text1"/>
    </w:rPr>
    <w:tblPr>
      <w:tblStyleRowBandSize w:val="1"/>
      <w:tblStyleColBandSize w:val="1"/>
      <w:tblBorders>
        <w:insideH w:val="single" w:sz="4" w:space="0" w:color="FFFFFF" w:themeColor="background1"/>
      </w:tblBorders>
    </w:tblPr>
    <w:tcPr>
      <w:shd w:val="clear" w:color="auto" w:fill="E8E5E4" w:themeFill="accent6" w:themeFillTint="33"/>
    </w:tcPr>
    <w:tblStylePr w:type="firstRow">
      <w:rPr>
        <w:b/>
        <w:bCs/>
      </w:rPr>
      <w:tblPr/>
      <w:tcPr>
        <w:shd w:val="clear" w:color="auto" w:fill="D1CCC9" w:themeFill="accent6" w:themeFillTint="66"/>
      </w:tcPr>
    </w:tblStylePr>
    <w:tblStylePr w:type="lastRow">
      <w:rPr>
        <w:b/>
        <w:bCs/>
        <w:color w:val="000000" w:themeColor="text1"/>
      </w:rPr>
      <w:tblPr/>
      <w:tcPr>
        <w:shd w:val="clear" w:color="auto" w:fill="D1CCC9" w:themeFill="accent6" w:themeFillTint="66"/>
      </w:tcPr>
    </w:tblStylePr>
    <w:tblStylePr w:type="firstCol">
      <w:rPr>
        <w:color w:val="FFFFFF" w:themeColor="background1"/>
      </w:rPr>
      <w:tblPr/>
      <w:tcPr>
        <w:shd w:val="clear" w:color="auto" w:fill="69615A" w:themeFill="accent6" w:themeFillShade="BF"/>
      </w:tcPr>
    </w:tblStylePr>
    <w:tblStylePr w:type="lastCol">
      <w:rPr>
        <w:color w:val="FFFFFF" w:themeColor="background1"/>
      </w:rPr>
      <w:tblPr/>
      <w:tcPr>
        <w:shd w:val="clear" w:color="auto" w:fill="69615A" w:themeFill="accent6" w:themeFillShade="BF"/>
      </w:tcPr>
    </w:tblStylePr>
    <w:tblStylePr w:type="band1Vert">
      <w:tblPr/>
      <w:tcPr>
        <w:shd w:val="clear" w:color="auto" w:fill="C5C0BC" w:themeFill="accent6" w:themeFillTint="7F"/>
      </w:tcPr>
    </w:tblStylePr>
    <w:tblStylePr w:type="band1Horz">
      <w:tblPr/>
      <w:tcPr>
        <w:shd w:val="clear" w:color="auto" w:fill="C5C0BC" w:themeFill="accent6" w:themeFillTint="7F"/>
      </w:tcPr>
    </w:tblStylePr>
  </w:style>
  <w:style w:type="table" w:styleId="ColorfulList">
    <w:name w:val="Colorful List"/>
    <w:basedOn w:val="TableNormal"/>
    <w:uiPriority w:val="72"/>
    <w:semiHidden/>
    <w:unhideWhenUsed/>
    <w:rsid w:val="009E6ED7"/>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0090B4" w:themeFill="accent2" w:themeFillShade="CC"/>
      </w:tcPr>
    </w:tblStylePr>
    <w:tblStylePr w:type="lastRow">
      <w:rPr>
        <w:b/>
        <w:bCs/>
        <w:color w:val="0090B4"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9E6ED7"/>
    <w:rPr>
      <w:color w:val="000000" w:themeColor="text1"/>
    </w:rPr>
    <w:tblPr>
      <w:tblStyleRowBandSize w:val="1"/>
      <w:tblStyleColBandSize w:val="1"/>
    </w:tblPr>
    <w:tcPr>
      <w:shd w:val="clear" w:color="auto" w:fill="FFDCF7" w:themeFill="accent1" w:themeFillTint="19"/>
    </w:tcPr>
    <w:tblStylePr w:type="firstRow">
      <w:rPr>
        <w:b/>
        <w:bCs/>
        <w:color w:val="FFFFFF" w:themeColor="background1"/>
      </w:rPr>
      <w:tblPr/>
      <w:tcPr>
        <w:tcBorders>
          <w:bottom w:val="single" w:sz="12" w:space="0" w:color="FFFFFF" w:themeColor="background1"/>
        </w:tcBorders>
        <w:shd w:val="clear" w:color="auto" w:fill="0090B4" w:themeFill="accent2" w:themeFillShade="CC"/>
      </w:tcPr>
    </w:tblStylePr>
    <w:tblStylePr w:type="lastRow">
      <w:rPr>
        <w:b/>
        <w:bCs/>
        <w:color w:val="0090B4"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A8ED" w:themeFill="accent1" w:themeFillTint="3F"/>
      </w:tcPr>
    </w:tblStylePr>
    <w:tblStylePr w:type="band1Horz">
      <w:tblPr/>
      <w:tcPr>
        <w:shd w:val="clear" w:color="auto" w:fill="FFB8F0" w:themeFill="accent1" w:themeFillTint="33"/>
      </w:tcPr>
    </w:tblStylePr>
  </w:style>
  <w:style w:type="table" w:styleId="ColorfulList-Accent2">
    <w:name w:val="Colorful List Accent 2"/>
    <w:basedOn w:val="TableNormal"/>
    <w:uiPriority w:val="72"/>
    <w:semiHidden/>
    <w:unhideWhenUsed/>
    <w:rsid w:val="009E6ED7"/>
    <w:rPr>
      <w:color w:val="000000" w:themeColor="text1"/>
    </w:rPr>
    <w:tblPr>
      <w:tblStyleRowBandSize w:val="1"/>
      <w:tblStyleColBandSize w:val="1"/>
    </w:tblPr>
    <w:tcPr>
      <w:shd w:val="clear" w:color="auto" w:fill="E3F9FF" w:themeFill="accent2" w:themeFillTint="19"/>
    </w:tcPr>
    <w:tblStylePr w:type="firstRow">
      <w:rPr>
        <w:b/>
        <w:bCs/>
        <w:color w:val="FFFFFF" w:themeColor="background1"/>
      </w:rPr>
      <w:tblPr/>
      <w:tcPr>
        <w:tcBorders>
          <w:bottom w:val="single" w:sz="12" w:space="0" w:color="FFFFFF" w:themeColor="background1"/>
        </w:tcBorders>
        <w:shd w:val="clear" w:color="auto" w:fill="0090B4" w:themeFill="accent2" w:themeFillShade="CC"/>
      </w:tcPr>
    </w:tblStylePr>
    <w:tblStylePr w:type="lastRow">
      <w:rPr>
        <w:b/>
        <w:bCs/>
        <w:color w:val="0090B4"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8F0FF" w:themeFill="accent2" w:themeFillTint="3F"/>
      </w:tcPr>
    </w:tblStylePr>
    <w:tblStylePr w:type="band1Horz">
      <w:tblPr/>
      <w:tcPr>
        <w:shd w:val="clear" w:color="auto" w:fill="C6F3FF" w:themeFill="accent2" w:themeFillTint="33"/>
      </w:tcPr>
    </w:tblStylePr>
  </w:style>
  <w:style w:type="table" w:styleId="ColorfulList-Accent3">
    <w:name w:val="Colorful List Accent 3"/>
    <w:basedOn w:val="TableNormal"/>
    <w:uiPriority w:val="72"/>
    <w:semiHidden/>
    <w:unhideWhenUsed/>
    <w:rsid w:val="009E6ED7"/>
    <w:rPr>
      <w:color w:val="000000" w:themeColor="text1"/>
    </w:rPr>
    <w:tblPr>
      <w:tblStyleRowBandSize w:val="1"/>
      <w:tblStyleColBandSize w:val="1"/>
    </w:tblPr>
    <w:tcPr>
      <w:shd w:val="clear" w:color="auto" w:fill="F5FFDF" w:themeFill="accent3" w:themeFillTint="19"/>
    </w:tcPr>
    <w:tblStylePr w:type="firstRow">
      <w:rPr>
        <w:b/>
        <w:bCs/>
        <w:color w:val="FFFFFF" w:themeColor="background1"/>
      </w:rPr>
      <w:tblPr/>
      <w:tcPr>
        <w:tcBorders>
          <w:bottom w:val="single" w:sz="12" w:space="0" w:color="FFFFFF" w:themeColor="background1"/>
        </w:tcBorders>
        <w:shd w:val="clear" w:color="auto" w:fill="D46F08" w:themeFill="accent4" w:themeFillShade="CC"/>
      </w:tcPr>
    </w:tblStylePr>
    <w:tblStylePr w:type="lastRow">
      <w:rPr>
        <w:b/>
        <w:bCs/>
        <w:color w:val="D46F08"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7FFAF" w:themeFill="accent3" w:themeFillTint="3F"/>
      </w:tcPr>
    </w:tblStylePr>
    <w:tblStylePr w:type="band1Horz">
      <w:tblPr/>
      <w:tcPr>
        <w:shd w:val="clear" w:color="auto" w:fill="EBFFBE" w:themeFill="accent3" w:themeFillTint="33"/>
      </w:tcPr>
    </w:tblStylePr>
  </w:style>
  <w:style w:type="table" w:styleId="ColorfulList-Accent4">
    <w:name w:val="Colorful List Accent 4"/>
    <w:basedOn w:val="TableNormal"/>
    <w:uiPriority w:val="72"/>
    <w:unhideWhenUsed/>
    <w:rsid w:val="009E6ED7"/>
    <w:rPr>
      <w:color w:val="000000" w:themeColor="text1"/>
    </w:rPr>
    <w:tblPr>
      <w:tblStyleRowBandSize w:val="1"/>
      <w:tblStyleColBandSize w:val="1"/>
    </w:tblPr>
    <w:tcPr>
      <w:shd w:val="clear" w:color="auto" w:fill="FEF3E8" w:themeFill="accent4" w:themeFillTint="19"/>
    </w:tcPr>
    <w:tblStylePr w:type="firstRow">
      <w:rPr>
        <w:b/>
        <w:bCs/>
        <w:color w:val="FFFFFF" w:themeColor="background1"/>
      </w:rPr>
      <w:tblPr/>
      <w:tcPr>
        <w:tcBorders>
          <w:bottom w:val="single" w:sz="12" w:space="0" w:color="FFFFFF" w:themeColor="background1"/>
        </w:tcBorders>
        <w:shd w:val="clear" w:color="auto" w:fill="699700" w:themeFill="accent3" w:themeFillShade="CC"/>
      </w:tcPr>
    </w:tblStylePr>
    <w:tblStylePr w:type="lastRow">
      <w:rPr>
        <w:b/>
        <w:bCs/>
        <w:color w:val="69970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CE2C7" w:themeFill="accent4" w:themeFillTint="3F"/>
      </w:tcPr>
    </w:tblStylePr>
    <w:tblStylePr w:type="band1Horz">
      <w:tblPr/>
      <w:tcPr>
        <w:shd w:val="clear" w:color="auto" w:fill="FDE7D2" w:themeFill="accent4" w:themeFillTint="33"/>
      </w:tcPr>
    </w:tblStylePr>
  </w:style>
  <w:style w:type="table" w:styleId="ColorfulList-Accent5">
    <w:name w:val="Colorful List Accent 5"/>
    <w:basedOn w:val="TableNormal"/>
    <w:uiPriority w:val="72"/>
    <w:semiHidden/>
    <w:unhideWhenUsed/>
    <w:rsid w:val="009E6ED7"/>
    <w:rPr>
      <w:color w:val="000000" w:themeColor="text1"/>
    </w:rPr>
    <w:tblPr>
      <w:tblStyleRowBandSize w:val="1"/>
      <w:tblStyleColBandSize w:val="1"/>
    </w:tblPr>
    <w:tcPr>
      <w:shd w:val="clear" w:color="auto" w:fill="FFFCE7" w:themeFill="accent5" w:themeFillTint="19"/>
    </w:tcPr>
    <w:tblStylePr w:type="firstRow">
      <w:rPr>
        <w:b/>
        <w:bCs/>
        <w:color w:val="FFFFFF" w:themeColor="background1"/>
      </w:rPr>
      <w:tblPr/>
      <w:tcPr>
        <w:tcBorders>
          <w:bottom w:val="single" w:sz="12" w:space="0" w:color="FFFFFF" w:themeColor="background1"/>
        </w:tcBorders>
        <w:shd w:val="clear" w:color="auto" w:fill="706760" w:themeFill="accent6" w:themeFillShade="CC"/>
      </w:tcPr>
    </w:tblStylePr>
    <w:tblStylePr w:type="lastRow">
      <w:rPr>
        <w:b/>
        <w:bCs/>
        <w:color w:val="706760"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F8C4" w:themeFill="accent5" w:themeFillTint="3F"/>
      </w:tcPr>
    </w:tblStylePr>
    <w:tblStylePr w:type="band1Horz">
      <w:tblPr/>
      <w:tcPr>
        <w:shd w:val="clear" w:color="auto" w:fill="FFF9CF" w:themeFill="accent5" w:themeFillTint="33"/>
      </w:tcPr>
    </w:tblStylePr>
  </w:style>
  <w:style w:type="table" w:styleId="ColorfulList-Accent6">
    <w:name w:val="Colorful List Accent 6"/>
    <w:basedOn w:val="TableNormal"/>
    <w:uiPriority w:val="72"/>
    <w:semiHidden/>
    <w:unhideWhenUsed/>
    <w:rsid w:val="009E6ED7"/>
    <w:rPr>
      <w:color w:val="000000" w:themeColor="text1"/>
    </w:rPr>
    <w:tblPr>
      <w:tblStyleRowBandSize w:val="1"/>
      <w:tblStyleColBandSize w:val="1"/>
    </w:tblPr>
    <w:tcPr>
      <w:shd w:val="clear" w:color="auto" w:fill="F3F2F1" w:themeFill="accent6" w:themeFillTint="19"/>
    </w:tcPr>
    <w:tblStylePr w:type="firstRow">
      <w:rPr>
        <w:b/>
        <w:bCs/>
        <w:color w:val="FFFFFF" w:themeColor="background1"/>
      </w:rPr>
      <w:tblPr/>
      <w:tcPr>
        <w:tcBorders>
          <w:bottom w:val="single" w:sz="12" w:space="0" w:color="FFFFFF" w:themeColor="background1"/>
        </w:tcBorders>
        <w:shd w:val="clear" w:color="auto" w:fill="DAC200" w:themeFill="accent5" w:themeFillShade="CC"/>
      </w:tcPr>
    </w:tblStylePr>
    <w:tblStylePr w:type="lastRow">
      <w:rPr>
        <w:b/>
        <w:bCs/>
        <w:color w:val="DAC200"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2E0DD" w:themeFill="accent6" w:themeFillTint="3F"/>
      </w:tcPr>
    </w:tblStylePr>
    <w:tblStylePr w:type="band1Horz">
      <w:tblPr/>
      <w:tcPr>
        <w:shd w:val="clear" w:color="auto" w:fill="E8E5E4" w:themeFill="accent6" w:themeFillTint="33"/>
      </w:tcPr>
    </w:tblStylePr>
  </w:style>
  <w:style w:type="table" w:styleId="ColorfulShading">
    <w:name w:val="Colorful Shading"/>
    <w:basedOn w:val="TableNormal"/>
    <w:uiPriority w:val="71"/>
    <w:semiHidden/>
    <w:unhideWhenUsed/>
    <w:rsid w:val="009E6ED7"/>
    <w:rPr>
      <w:color w:val="000000" w:themeColor="text1"/>
    </w:rPr>
    <w:tblPr>
      <w:tblStyleRowBandSize w:val="1"/>
      <w:tblStyleColBandSize w:val="1"/>
      <w:tblBorders>
        <w:top w:val="single" w:sz="24" w:space="0" w:color="00B5E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00B5E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9E6ED7"/>
    <w:rPr>
      <w:color w:val="000000" w:themeColor="text1"/>
    </w:rPr>
    <w:tblPr>
      <w:tblStyleRowBandSize w:val="1"/>
      <w:tblStyleColBandSize w:val="1"/>
      <w:tblBorders>
        <w:top w:val="single" w:sz="24" w:space="0" w:color="00B5E2" w:themeColor="accent2"/>
        <w:left w:val="single" w:sz="4" w:space="0" w:color="9E007E" w:themeColor="accent1"/>
        <w:bottom w:val="single" w:sz="4" w:space="0" w:color="9E007E" w:themeColor="accent1"/>
        <w:right w:val="single" w:sz="4" w:space="0" w:color="9E007E" w:themeColor="accent1"/>
        <w:insideH w:val="single" w:sz="4" w:space="0" w:color="FFFFFF" w:themeColor="background1"/>
        <w:insideV w:val="single" w:sz="4" w:space="0" w:color="FFFFFF" w:themeColor="background1"/>
      </w:tblBorders>
    </w:tblPr>
    <w:tcPr>
      <w:shd w:val="clear" w:color="auto" w:fill="FFDCF7" w:themeFill="accent1" w:themeFillTint="19"/>
    </w:tcPr>
    <w:tblStylePr w:type="firstRow">
      <w:rPr>
        <w:b/>
        <w:bCs/>
      </w:rPr>
      <w:tblPr/>
      <w:tcPr>
        <w:tcBorders>
          <w:top w:val="nil"/>
          <w:left w:val="nil"/>
          <w:bottom w:val="single" w:sz="24" w:space="0" w:color="00B5E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004B" w:themeFill="accent1" w:themeFillShade="99"/>
      </w:tcPr>
    </w:tblStylePr>
    <w:tblStylePr w:type="firstCol">
      <w:rPr>
        <w:color w:val="FFFFFF" w:themeColor="background1"/>
      </w:rPr>
      <w:tblPr/>
      <w:tcPr>
        <w:tcBorders>
          <w:top w:val="nil"/>
          <w:left w:val="nil"/>
          <w:bottom w:val="nil"/>
          <w:right w:val="nil"/>
          <w:insideH w:val="single" w:sz="4" w:space="0" w:color="5E004B" w:themeColor="accent1" w:themeShade="99"/>
          <w:insideV w:val="nil"/>
        </w:tcBorders>
        <w:shd w:val="clear" w:color="auto" w:fill="5E004B"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5E004B" w:themeFill="accent1" w:themeFillShade="99"/>
      </w:tcPr>
    </w:tblStylePr>
    <w:tblStylePr w:type="band1Vert">
      <w:tblPr/>
      <w:tcPr>
        <w:shd w:val="clear" w:color="auto" w:fill="FF72E2" w:themeFill="accent1" w:themeFillTint="66"/>
      </w:tcPr>
    </w:tblStylePr>
    <w:tblStylePr w:type="band1Horz">
      <w:tblPr/>
      <w:tcPr>
        <w:shd w:val="clear" w:color="auto" w:fill="FF4FDB"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9E6ED7"/>
    <w:rPr>
      <w:color w:val="000000" w:themeColor="text1"/>
    </w:rPr>
    <w:tblPr>
      <w:tblStyleRowBandSize w:val="1"/>
      <w:tblStyleColBandSize w:val="1"/>
      <w:tblBorders>
        <w:top w:val="single" w:sz="24" w:space="0" w:color="00B5E2" w:themeColor="accent2"/>
        <w:left w:val="single" w:sz="4" w:space="0" w:color="00B5E2" w:themeColor="accent2"/>
        <w:bottom w:val="single" w:sz="4" w:space="0" w:color="00B5E2" w:themeColor="accent2"/>
        <w:right w:val="single" w:sz="4" w:space="0" w:color="00B5E2" w:themeColor="accent2"/>
        <w:insideH w:val="single" w:sz="4" w:space="0" w:color="FFFFFF" w:themeColor="background1"/>
        <w:insideV w:val="single" w:sz="4" w:space="0" w:color="FFFFFF" w:themeColor="background1"/>
      </w:tblBorders>
    </w:tblPr>
    <w:tcPr>
      <w:shd w:val="clear" w:color="auto" w:fill="E3F9FF" w:themeFill="accent2" w:themeFillTint="19"/>
    </w:tcPr>
    <w:tblStylePr w:type="firstRow">
      <w:rPr>
        <w:b/>
        <w:bCs/>
      </w:rPr>
      <w:tblPr/>
      <w:tcPr>
        <w:tcBorders>
          <w:top w:val="nil"/>
          <w:left w:val="nil"/>
          <w:bottom w:val="single" w:sz="24" w:space="0" w:color="00B5E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6C87" w:themeFill="accent2" w:themeFillShade="99"/>
      </w:tcPr>
    </w:tblStylePr>
    <w:tblStylePr w:type="firstCol">
      <w:rPr>
        <w:color w:val="FFFFFF" w:themeColor="background1"/>
      </w:rPr>
      <w:tblPr/>
      <w:tcPr>
        <w:tcBorders>
          <w:top w:val="nil"/>
          <w:left w:val="nil"/>
          <w:bottom w:val="nil"/>
          <w:right w:val="nil"/>
          <w:insideH w:val="single" w:sz="4" w:space="0" w:color="006C87" w:themeColor="accent2" w:themeShade="99"/>
          <w:insideV w:val="nil"/>
        </w:tcBorders>
        <w:shd w:val="clear" w:color="auto" w:fill="006C87"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006C87" w:themeFill="accent2" w:themeFillShade="99"/>
      </w:tcPr>
    </w:tblStylePr>
    <w:tblStylePr w:type="band1Vert">
      <w:tblPr/>
      <w:tcPr>
        <w:shd w:val="clear" w:color="auto" w:fill="8DE8FF" w:themeFill="accent2" w:themeFillTint="66"/>
      </w:tcPr>
    </w:tblStylePr>
    <w:tblStylePr w:type="band1Horz">
      <w:tblPr/>
      <w:tcPr>
        <w:shd w:val="clear" w:color="auto" w:fill="71E2FF"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9E6ED7"/>
    <w:rPr>
      <w:color w:val="000000" w:themeColor="text1"/>
    </w:rPr>
    <w:tblPr>
      <w:tblStyleRowBandSize w:val="1"/>
      <w:tblStyleColBandSize w:val="1"/>
      <w:tblBorders>
        <w:top w:val="single" w:sz="24" w:space="0" w:color="F68B1F" w:themeColor="accent4"/>
        <w:left w:val="single" w:sz="4" w:space="0" w:color="84BD00" w:themeColor="accent3"/>
        <w:bottom w:val="single" w:sz="4" w:space="0" w:color="84BD00" w:themeColor="accent3"/>
        <w:right w:val="single" w:sz="4" w:space="0" w:color="84BD00" w:themeColor="accent3"/>
        <w:insideH w:val="single" w:sz="4" w:space="0" w:color="FFFFFF" w:themeColor="background1"/>
        <w:insideV w:val="single" w:sz="4" w:space="0" w:color="FFFFFF" w:themeColor="background1"/>
      </w:tblBorders>
    </w:tblPr>
    <w:tcPr>
      <w:shd w:val="clear" w:color="auto" w:fill="F5FFDF" w:themeFill="accent3" w:themeFillTint="19"/>
    </w:tcPr>
    <w:tblStylePr w:type="firstRow">
      <w:rPr>
        <w:b/>
        <w:bCs/>
      </w:rPr>
      <w:tblPr/>
      <w:tcPr>
        <w:tcBorders>
          <w:top w:val="nil"/>
          <w:left w:val="nil"/>
          <w:bottom w:val="single" w:sz="24" w:space="0" w:color="F68B1F"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F7100" w:themeFill="accent3" w:themeFillShade="99"/>
      </w:tcPr>
    </w:tblStylePr>
    <w:tblStylePr w:type="firstCol">
      <w:rPr>
        <w:color w:val="FFFFFF" w:themeColor="background1"/>
      </w:rPr>
      <w:tblPr/>
      <w:tcPr>
        <w:tcBorders>
          <w:top w:val="nil"/>
          <w:left w:val="nil"/>
          <w:bottom w:val="nil"/>
          <w:right w:val="nil"/>
          <w:insideH w:val="single" w:sz="4" w:space="0" w:color="4F7100" w:themeColor="accent3" w:themeShade="99"/>
          <w:insideV w:val="nil"/>
        </w:tcBorders>
        <w:shd w:val="clear" w:color="auto" w:fill="4F710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4F7100" w:themeFill="accent3" w:themeFillShade="99"/>
      </w:tcPr>
    </w:tblStylePr>
    <w:tblStylePr w:type="band1Vert">
      <w:tblPr/>
      <w:tcPr>
        <w:shd w:val="clear" w:color="auto" w:fill="D8FF7E" w:themeFill="accent3" w:themeFillTint="66"/>
      </w:tcPr>
    </w:tblStylePr>
    <w:tblStylePr w:type="band1Horz">
      <w:tblPr/>
      <w:tcPr>
        <w:shd w:val="clear" w:color="auto" w:fill="CEFF5F" w:themeFill="accent3" w:themeFillTint="7F"/>
      </w:tcPr>
    </w:tblStylePr>
  </w:style>
  <w:style w:type="table" w:styleId="ColorfulShading-Accent4">
    <w:name w:val="Colorful Shading Accent 4"/>
    <w:basedOn w:val="TableNormal"/>
    <w:uiPriority w:val="71"/>
    <w:semiHidden/>
    <w:unhideWhenUsed/>
    <w:rsid w:val="009E6ED7"/>
    <w:rPr>
      <w:color w:val="000000" w:themeColor="text1"/>
    </w:rPr>
    <w:tblPr>
      <w:tblStyleRowBandSize w:val="1"/>
      <w:tblStyleColBandSize w:val="1"/>
      <w:tblBorders>
        <w:top w:val="single" w:sz="24" w:space="0" w:color="84BD00" w:themeColor="accent3"/>
        <w:left w:val="single" w:sz="4" w:space="0" w:color="F68B1F" w:themeColor="accent4"/>
        <w:bottom w:val="single" w:sz="4" w:space="0" w:color="F68B1F" w:themeColor="accent4"/>
        <w:right w:val="single" w:sz="4" w:space="0" w:color="F68B1F" w:themeColor="accent4"/>
        <w:insideH w:val="single" w:sz="4" w:space="0" w:color="FFFFFF" w:themeColor="background1"/>
        <w:insideV w:val="single" w:sz="4" w:space="0" w:color="FFFFFF" w:themeColor="background1"/>
      </w:tblBorders>
    </w:tblPr>
    <w:tcPr>
      <w:shd w:val="clear" w:color="auto" w:fill="FEF3E8" w:themeFill="accent4" w:themeFillTint="19"/>
    </w:tcPr>
    <w:tblStylePr w:type="firstRow">
      <w:rPr>
        <w:b/>
        <w:bCs/>
      </w:rPr>
      <w:tblPr/>
      <w:tcPr>
        <w:tcBorders>
          <w:top w:val="nil"/>
          <w:left w:val="nil"/>
          <w:bottom w:val="single" w:sz="24" w:space="0" w:color="84BD00"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F5306" w:themeFill="accent4" w:themeFillShade="99"/>
      </w:tcPr>
    </w:tblStylePr>
    <w:tblStylePr w:type="firstCol">
      <w:rPr>
        <w:color w:val="FFFFFF" w:themeColor="background1"/>
      </w:rPr>
      <w:tblPr/>
      <w:tcPr>
        <w:tcBorders>
          <w:top w:val="nil"/>
          <w:left w:val="nil"/>
          <w:bottom w:val="nil"/>
          <w:right w:val="nil"/>
          <w:insideH w:val="single" w:sz="4" w:space="0" w:color="9F5306" w:themeColor="accent4" w:themeShade="99"/>
          <w:insideV w:val="nil"/>
        </w:tcBorders>
        <w:shd w:val="clear" w:color="auto" w:fill="9F5306"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F5306" w:themeFill="accent4" w:themeFillShade="99"/>
      </w:tcPr>
    </w:tblStylePr>
    <w:tblStylePr w:type="band1Vert">
      <w:tblPr/>
      <w:tcPr>
        <w:shd w:val="clear" w:color="auto" w:fill="FBD0A5" w:themeFill="accent4" w:themeFillTint="66"/>
      </w:tcPr>
    </w:tblStylePr>
    <w:tblStylePr w:type="band1Horz">
      <w:tblPr/>
      <w:tcPr>
        <w:shd w:val="clear" w:color="auto" w:fill="FAC58F"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9E6ED7"/>
    <w:rPr>
      <w:color w:val="000000" w:themeColor="text1"/>
    </w:rPr>
    <w:tblPr>
      <w:tblStyleRowBandSize w:val="1"/>
      <w:tblStyleColBandSize w:val="1"/>
      <w:tblBorders>
        <w:top w:val="single" w:sz="24" w:space="0" w:color="8C8279" w:themeColor="accent6"/>
        <w:left w:val="single" w:sz="4" w:space="0" w:color="FFE512" w:themeColor="accent5"/>
        <w:bottom w:val="single" w:sz="4" w:space="0" w:color="FFE512" w:themeColor="accent5"/>
        <w:right w:val="single" w:sz="4" w:space="0" w:color="FFE512" w:themeColor="accent5"/>
        <w:insideH w:val="single" w:sz="4" w:space="0" w:color="FFFFFF" w:themeColor="background1"/>
        <w:insideV w:val="single" w:sz="4" w:space="0" w:color="FFFFFF" w:themeColor="background1"/>
      </w:tblBorders>
    </w:tblPr>
    <w:tcPr>
      <w:shd w:val="clear" w:color="auto" w:fill="FFFCE7" w:themeFill="accent5" w:themeFillTint="19"/>
    </w:tcPr>
    <w:tblStylePr w:type="firstRow">
      <w:rPr>
        <w:b/>
        <w:bCs/>
      </w:rPr>
      <w:tblPr/>
      <w:tcPr>
        <w:tcBorders>
          <w:top w:val="nil"/>
          <w:left w:val="nil"/>
          <w:bottom w:val="single" w:sz="24" w:space="0" w:color="8C8279"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A39100" w:themeFill="accent5" w:themeFillShade="99"/>
      </w:tcPr>
    </w:tblStylePr>
    <w:tblStylePr w:type="firstCol">
      <w:rPr>
        <w:color w:val="FFFFFF" w:themeColor="background1"/>
      </w:rPr>
      <w:tblPr/>
      <w:tcPr>
        <w:tcBorders>
          <w:top w:val="nil"/>
          <w:left w:val="nil"/>
          <w:bottom w:val="nil"/>
          <w:right w:val="nil"/>
          <w:insideH w:val="single" w:sz="4" w:space="0" w:color="A39100" w:themeColor="accent5" w:themeShade="99"/>
          <w:insideV w:val="nil"/>
        </w:tcBorders>
        <w:shd w:val="clear" w:color="auto" w:fill="A39100"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A39100" w:themeFill="accent5" w:themeFillShade="99"/>
      </w:tcPr>
    </w:tblStylePr>
    <w:tblStylePr w:type="band1Vert">
      <w:tblPr/>
      <w:tcPr>
        <w:shd w:val="clear" w:color="auto" w:fill="FFF4A0" w:themeFill="accent5" w:themeFillTint="66"/>
      </w:tcPr>
    </w:tblStylePr>
    <w:tblStylePr w:type="band1Horz">
      <w:tblPr/>
      <w:tcPr>
        <w:shd w:val="clear" w:color="auto" w:fill="FFF288"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9E6ED7"/>
    <w:rPr>
      <w:color w:val="000000" w:themeColor="text1"/>
    </w:rPr>
    <w:tblPr>
      <w:tblStyleRowBandSize w:val="1"/>
      <w:tblStyleColBandSize w:val="1"/>
      <w:tblBorders>
        <w:top w:val="single" w:sz="24" w:space="0" w:color="FFE512" w:themeColor="accent5"/>
        <w:left w:val="single" w:sz="4" w:space="0" w:color="8C8279" w:themeColor="accent6"/>
        <w:bottom w:val="single" w:sz="4" w:space="0" w:color="8C8279" w:themeColor="accent6"/>
        <w:right w:val="single" w:sz="4" w:space="0" w:color="8C8279" w:themeColor="accent6"/>
        <w:insideH w:val="single" w:sz="4" w:space="0" w:color="FFFFFF" w:themeColor="background1"/>
        <w:insideV w:val="single" w:sz="4" w:space="0" w:color="FFFFFF" w:themeColor="background1"/>
      </w:tblBorders>
    </w:tblPr>
    <w:tcPr>
      <w:shd w:val="clear" w:color="auto" w:fill="F3F2F1" w:themeFill="accent6" w:themeFillTint="19"/>
    </w:tcPr>
    <w:tblStylePr w:type="firstRow">
      <w:rPr>
        <w:b/>
        <w:bCs/>
      </w:rPr>
      <w:tblPr/>
      <w:tcPr>
        <w:tcBorders>
          <w:top w:val="nil"/>
          <w:left w:val="nil"/>
          <w:bottom w:val="single" w:sz="24" w:space="0" w:color="FFE512"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44D48" w:themeFill="accent6" w:themeFillShade="99"/>
      </w:tcPr>
    </w:tblStylePr>
    <w:tblStylePr w:type="firstCol">
      <w:rPr>
        <w:color w:val="FFFFFF" w:themeColor="background1"/>
      </w:rPr>
      <w:tblPr/>
      <w:tcPr>
        <w:tcBorders>
          <w:top w:val="nil"/>
          <w:left w:val="nil"/>
          <w:bottom w:val="nil"/>
          <w:right w:val="nil"/>
          <w:insideH w:val="single" w:sz="4" w:space="0" w:color="544D48" w:themeColor="accent6" w:themeShade="99"/>
          <w:insideV w:val="nil"/>
        </w:tcBorders>
        <w:shd w:val="clear" w:color="auto" w:fill="544D4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544D48" w:themeFill="accent6" w:themeFillShade="99"/>
      </w:tcPr>
    </w:tblStylePr>
    <w:tblStylePr w:type="band1Vert">
      <w:tblPr/>
      <w:tcPr>
        <w:shd w:val="clear" w:color="auto" w:fill="D1CCC9" w:themeFill="accent6" w:themeFillTint="66"/>
      </w:tcPr>
    </w:tblStylePr>
    <w:tblStylePr w:type="band1Horz">
      <w:tblPr/>
      <w:tcPr>
        <w:shd w:val="clear" w:color="auto" w:fill="C5C0BC"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semiHidden/>
    <w:unhideWhenUsed/>
    <w:rsid w:val="009E6ED7"/>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9E6ED7"/>
    <w:rPr>
      <w:color w:val="FFFFFF" w:themeColor="background1"/>
    </w:rPr>
    <w:tblPr>
      <w:tblStyleRowBandSize w:val="1"/>
      <w:tblStyleColBandSize w:val="1"/>
    </w:tblPr>
    <w:tcPr>
      <w:shd w:val="clear" w:color="auto" w:fill="9E007E"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003E"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76005E"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76005E" w:themeFill="accent1" w:themeFillShade="BF"/>
      </w:tcPr>
    </w:tblStylePr>
    <w:tblStylePr w:type="band1Vert">
      <w:tblPr/>
      <w:tcPr>
        <w:tcBorders>
          <w:top w:val="nil"/>
          <w:left w:val="nil"/>
          <w:bottom w:val="nil"/>
          <w:right w:val="nil"/>
          <w:insideH w:val="nil"/>
          <w:insideV w:val="nil"/>
        </w:tcBorders>
        <w:shd w:val="clear" w:color="auto" w:fill="76005E" w:themeFill="accent1" w:themeFillShade="BF"/>
      </w:tcPr>
    </w:tblStylePr>
    <w:tblStylePr w:type="band1Horz">
      <w:tblPr/>
      <w:tcPr>
        <w:tcBorders>
          <w:top w:val="nil"/>
          <w:left w:val="nil"/>
          <w:bottom w:val="nil"/>
          <w:right w:val="nil"/>
          <w:insideH w:val="nil"/>
          <w:insideV w:val="nil"/>
        </w:tcBorders>
        <w:shd w:val="clear" w:color="auto" w:fill="76005E" w:themeFill="accent1" w:themeFillShade="BF"/>
      </w:tcPr>
    </w:tblStylePr>
  </w:style>
  <w:style w:type="table" w:styleId="DarkList-Accent2">
    <w:name w:val="Dark List Accent 2"/>
    <w:basedOn w:val="TableNormal"/>
    <w:uiPriority w:val="70"/>
    <w:semiHidden/>
    <w:unhideWhenUsed/>
    <w:rsid w:val="009E6ED7"/>
    <w:rPr>
      <w:color w:val="FFFFFF" w:themeColor="background1"/>
    </w:rPr>
    <w:tblPr>
      <w:tblStyleRowBandSize w:val="1"/>
      <w:tblStyleColBandSize w:val="1"/>
    </w:tblPr>
    <w:tcPr>
      <w:shd w:val="clear" w:color="auto" w:fill="00B5E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5970"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0087A9"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0087A9" w:themeFill="accent2" w:themeFillShade="BF"/>
      </w:tcPr>
    </w:tblStylePr>
    <w:tblStylePr w:type="band1Vert">
      <w:tblPr/>
      <w:tcPr>
        <w:tcBorders>
          <w:top w:val="nil"/>
          <w:left w:val="nil"/>
          <w:bottom w:val="nil"/>
          <w:right w:val="nil"/>
          <w:insideH w:val="nil"/>
          <w:insideV w:val="nil"/>
        </w:tcBorders>
        <w:shd w:val="clear" w:color="auto" w:fill="0087A9" w:themeFill="accent2" w:themeFillShade="BF"/>
      </w:tcPr>
    </w:tblStylePr>
    <w:tblStylePr w:type="band1Horz">
      <w:tblPr/>
      <w:tcPr>
        <w:tcBorders>
          <w:top w:val="nil"/>
          <w:left w:val="nil"/>
          <w:bottom w:val="nil"/>
          <w:right w:val="nil"/>
          <w:insideH w:val="nil"/>
          <w:insideV w:val="nil"/>
        </w:tcBorders>
        <w:shd w:val="clear" w:color="auto" w:fill="0087A9" w:themeFill="accent2" w:themeFillShade="BF"/>
      </w:tcPr>
    </w:tblStylePr>
  </w:style>
  <w:style w:type="table" w:styleId="DarkList-Accent3">
    <w:name w:val="Dark List Accent 3"/>
    <w:basedOn w:val="TableNormal"/>
    <w:uiPriority w:val="70"/>
    <w:semiHidden/>
    <w:unhideWhenUsed/>
    <w:rsid w:val="009E6ED7"/>
    <w:rPr>
      <w:color w:val="FFFFFF" w:themeColor="background1"/>
    </w:rPr>
    <w:tblPr>
      <w:tblStyleRowBandSize w:val="1"/>
      <w:tblStyleColBandSize w:val="1"/>
    </w:tblPr>
    <w:tcPr>
      <w:shd w:val="clear" w:color="auto" w:fill="84BD00"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15E00"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628D00"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628D00" w:themeFill="accent3" w:themeFillShade="BF"/>
      </w:tcPr>
    </w:tblStylePr>
    <w:tblStylePr w:type="band1Vert">
      <w:tblPr/>
      <w:tcPr>
        <w:tcBorders>
          <w:top w:val="nil"/>
          <w:left w:val="nil"/>
          <w:bottom w:val="nil"/>
          <w:right w:val="nil"/>
          <w:insideH w:val="nil"/>
          <w:insideV w:val="nil"/>
        </w:tcBorders>
        <w:shd w:val="clear" w:color="auto" w:fill="628D00" w:themeFill="accent3" w:themeFillShade="BF"/>
      </w:tcPr>
    </w:tblStylePr>
    <w:tblStylePr w:type="band1Horz">
      <w:tblPr/>
      <w:tcPr>
        <w:tcBorders>
          <w:top w:val="nil"/>
          <w:left w:val="nil"/>
          <w:bottom w:val="nil"/>
          <w:right w:val="nil"/>
          <w:insideH w:val="nil"/>
          <w:insideV w:val="nil"/>
        </w:tcBorders>
        <w:shd w:val="clear" w:color="auto" w:fill="628D00" w:themeFill="accent3" w:themeFillShade="BF"/>
      </w:tcPr>
    </w:tblStylePr>
  </w:style>
  <w:style w:type="table" w:styleId="DarkList-Accent4">
    <w:name w:val="Dark List Accent 4"/>
    <w:basedOn w:val="TableNormal"/>
    <w:uiPriority w:val="70"/>
    <w:semiHidden/>
    <w:unhideWhenUsed/>
    <w:rsid w:val="009E6ED7"/>
    <w:rPr>
      <w:color w:val="FFFFFF" w:themeColor="background1"/>
    </w:rPr>
    <w:tblPr>
      <w:tblStyleRowBandSize w:val="1"/>
      <w:tblStyleColBandSize w:val="1"/>
    </w:tblPr>
    <w:tcPr>
      <w:shd w:val="clear" w:color="auto" w:fill="F68B1F"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44505"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C76808"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C76808" w:themeFill="accent4" w:themeFillShade="BF"/>
      </w:tcPr>
    </w:tblStylePr>
    <w:tblStylePr w:type="band1Vert">
      <w:tblPr/>
      <w:tcPr>
        <w:tcBorders>
          <w:top w:val="nil"/>
          <w:left w:val="nil"/>
          <w:bottom w:val="nil"/>
          <w:right w:val="nil"/>
          <w:insideH w:val="nil"/>
          <w:insideV w:val="nil"/>
        </w:tcBorders>
        <w:shd w:val="clear" w:color="auto" w:fill="C76808" w:themeFill="accent4" w:themeFillShade="BF"/>
      </w:tcPr>
    </w:tblStylePr>
    <w:tblStylePr w:type="band1Horz">
      <w:tblPr/>
      <w:tcPr>
        <w:tcBorders>
          <w:top w:val="nil"/>
          <w:left w:val="nil"/>
          <w:bottom w:val="nil"/>
          <w:right w:val="nil"/>
          <w:insideH w:val="nil"/>
          <w:insideV w:val="nil"/>
        </w:tcBorders>
        <w:shd w:val="clear" w:color="auto" w:fill="C76808" w:themeFill="accent4" w:themeFillShade="BF"/>
      </w:tcPr>
    </w:tblStylePr>
  </w:style>
  <w:style w:type="table" w:styleId="DarkList-Accent5">
    <w:name w:val="Dark List Accent 5"/>
    <w:basedOn w:val="TableNormal"/>
    <w:uiPriority w:val="70"/>
    <w:semiHidden/>
    <w:unhideWhenUsed/>
    <w:rsid w:val="009E6ED7"/>
    <w:rPr>
      <w:color w:val="FFFFFF" w:themeColor="background1"/>
    </w:rPr>
    <w:tblPr>
      <w:tblStyleRowBandSize w:val="1"/>
      <w:tblStyleColBandSize w:val="1"/>
    </w:tblPr>
    <w:tcPr>
      <w:shd w:val="clear" w:color="auto" w:fill="FFE512"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77800"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CCB500"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CCB500" w:themeFill="accent5" w:themeFillShade="BF"/>
      </w:tcPr>
    </w:tblStylePr>
    <w:tblStylePr w:type="band1Vert">
      <w:tblPr/>
      <w:tcPr>
        <w:tcBorders>
          <w:top w:val="nil"/>
          <w:left w:val="nil"/>
          <w:bottom w:val="nil"/>
          <w:right w:val="nil"/>
          <w:insideH w:val="nil"/>
          <w:insideV w:val="nil"/>
        </w:tcBorders>
        <w:shd w:val="clear" w:color="auto" w:fill="CCB500" w:themeFill="accent5" w:themeFillShade="BF"/>
      </w:tcPr>
    </w:tblStylePr>
    <w:tblStylePr w:type="band1Horz">
      <w:tblPr/>
      <w:tcPr>
        <w:tcBorders>
          <w:top w:val="nil"/>
          <w:left w:val="nil"/>
          <w:bottom w:val="nil"/>
          <w:right w:val="nil"/>
          <w:insideH w:val="nil"/>
          <w:insideV w:val="nil"/>
        </w:tcBorders>
        <w:shd w:val="clear" w:color="auto" w:fill="CCB500" w:themeFill="accent5" w:themeFillShade="BF"/>
      </w:tcPr>
    </w:tblStylePr>
  </w:style>
  <w:style w:type="table" w:styleId="DarkList-Accent6">
    <w:name w:val="Dark List Accent 6"/>
    <w:basedOn w:val="TableNormal"/>
    <w:uiPriority w:val="70"/>
    <w:semiHidden/>
    <w:unhideWhenUsed/>
    <w:rsid w:val="009E6ED7"/>
    <w:rPr>
      <w:color w:val="FFFFFF" w:themeColor="background1"/>
    </w:rPr>
    <w:tblPr>
      <w:tblStyleRowBandSize w:val="1"/>
      <w:tblStyleColBandSize w:val="1"/>
    </w:tblPr>
    <w:tcPr>
      <w:shd w:val="clear" w:color="auto" w:fill="8C8279"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5403C"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69615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69615A" w:themeFill="accent6" w:themeFillShade="BF"/>
      </w:tcPr>
    </w:tblStylePr>
    <w:tblStylePr w:type="band1Vert">
      <w:tblPr/>
      <w:tcPr>
        <w:tcBorders>
          <w:top w:val="nil"/>
          <w:left w:val="nil"/>
          <w:bottom w:val="nil"/>
          <w:right w:val="nil"/>
          <w:insideH w:val="nil"/>
          <w:insideV w:val="nil"/>
        </w:tcBorders>
        <w:shd w:val="clear" w:color="auto" w:fill="69615A" w:themeFill="accent6" w:themeFillShade="BF"/>
      </w:tcPr>
    </w:tblStylePr>
    <w:tblStylePr w:type="band1Horz">
      <w:tblPr/>
      <w:tcPr>
        <w:tcBorders>
          <w:top w:val="nil"/>
          <w:left w:val="nil"/>
          <w:bottom w:val="nil"/>
          <w:right w:val="nil"/>
          <w:insideH w:val="nil"/>
          <w:insideV w:val="nil"/>
        </w:tcBorders>
        <w:shd w:val="clear" w:color="auto" w:fill="69615A" w:themeFill="accent6" w:themeFillShade="BF"/>
      </w:tcPr>
    </w:tblStylePr>
  </w:style>
  <w:style w:type="table" w:styleId="LightGrid">
    <w:name w:val="Light Grid"/>
    <w:basedOn w:val="TableNormal"/>
    <w:uiPriority w:val="62"/>
    <w:semiHidden/>
    <w:unhideWhenUsed/>
    <w:rsid w:val="009E6ED7"/>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semiHidden/>
    <w:unhideWhenUsed/>
    <w:rsid w:val="009E6ED7"/>
    <w:tblPr>
      <w:tblStyleRowBandSize w:val="1"/>
      <w:tblStyleColBandSize w:val="1"/>
      <w:tblBorders>
        <w:top w:val="single" w:sz="8" w:space="0" w:color="9E007E" w:themeColor="accent1"/>
        <w:left w:val="single" w:sz="8" w:space="0" w:color="9E007E" w:themeColor="accent1"/>
        <w:bottom w:val="single" w:sz="8" w:space="0" w:color="9E007E" w:themeColor="accent1"/>
        <w:right w:val="single" w:sz="8" w:space="0" w:color="9E007E" w:themeColor="accent1"/>
        <w:insideH w:val="single" w:sz="8" w:space="0" w:color="9E007E" w:themeColor="accent1"/>
        <w:insideV w:val="single" w:sz="8" w:space="0" w:color="9E007E"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E007E" w:themeColor="accent1"/>
          <w:left w:val="single" w:sz="8" w:space="0" w:color="9E007E" w:themeColor="accent1"/>
          <w:bottom w:val="single" w:sz="18" w:space="0" w:color="9E007E" w:themeColor="accent1"/>
          <w:right w:val="single" w:sz="8" w:space="0" w:color="9E007E" w:themeColor="accent1"/>
          <w:insideH w:val="nil"/>
          <w:insideV w:val="single" w:sz="8" w:space="0" w:color="9E007E"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E007E" w:themeColor="accent1"/>
          <w:left w:val="single" w:sz="8" w:space="0" w:color="9E007E" w:themeColor="accent1"/>
          <w:bottom w:val="single" w:sz="8" w:space="0" w:color="9E007E" w:themeColor="accent1"/>
          <w:right w:val="single" w:sz="8" w:space="0" w:color="9E007E" w:themeColor="accent1"/>
          <w:insideH w:val="nil"/>
          <w:insideV w:val="single" w:sz="8" w:space="0" w:color="9E007E"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E007E" w:themeColor="accent1"/>
          <w:left w:val="single" w:sz="8" w:space="0" w:color="9E007E" w:themeColor="accent1"/>
          <w:bottom w:val="single" w:sz="8" w:space="0" w:color="9E007E" w:themeColor="accent1"/>
          <w:right w:val="single" w:sz="8" w:space="0" w:color="9E007E" w:themeColor="accent1"/>
        </w:tcBorders>
      </w:tcPr>
    </w:tblStylePr>
    <w:tblStylePr w:type="band1Vert">
      <w:tblPr/>
      <w:tcPr>
        <w:tcBorders>
          <w:top w:val="single" w:sz="8" w:space="0" w:color="9E007E" w:themeColor="accent1"/>
          <w:left w:val="single" w:sz="8" w:space="0" w:color="9E007E" w:themeColor="accent1"/>
          <w:bottom w:val="single" w:sz="8" w:space="0" w:color="9E007E" w:themeColor="accent1"/>
          <w:right w:val="single" w:sz="8" w:space="0" w:color="9E007E" w:themeColor="accent1"/>
        </w:tcBorders>
        <w:shd w:val="clear" w:color="auto" w:fill="FFA8ED" w:themeFill="accent1" w:themeFillTint="3F"/>
      </w:tcPr>
    </w:tblStylePr>
    <w:tblStylePr w:type="band1Horz">
      <w:tblPr/>
      <w:tcPr>
        <w:tcBorders>
          <w:top w:val="single" w:sz="8" w:space="0" w:color="9E007E" w:themeColor="accent1"/>
          <w:left w:val="single" w:sz="8" w:space="0" w:color="9E007E" w:themeColor="accent1"/>
          <w:bottom w:val="single" w:sz="8" w:space="0" w:color="9E007E" w:themeColor="accent1"/>
          <w:right w:val="single" w:sz="8" w:space="0" w:color="9E007E" w:themeColor="accent1"/>
          <w:insideV w:val="single" w:sz="8" w:space="0" w:color="9E007E" w:themeColor="accent1"/>
        </w:tcBorders>
        <w:shd w:val="clear" w:color="auto" w:fill="FFA8ED" w:themeFill="accent1" w:themeFillTint="3F"/>
      </w:tcPr>
    </w:tblStylePr>
    <w:tblStylePr w:type="band2Horz">
      <w:tblPr/>
      <w:tcPr>
        <w:tcBorders>
          <w:top w:val="single" w:sz="8" w:space="0" w:color="9E007E" w:themeColor="accent1"/>
          <w:left w:val="single" w:sz="8" w:space="0" w:color="9E007E" w:themeColor="accent1"/>
          <w:bottom w:val="single" w:sz="8" w:space="0" w:color="9E007E" w:themeColor="accent1"/>
          <w:right w:val="single" w:sz="8" w:space="0" w:color="9E007E" w:themeColor="accent1"/>
          <w:insideV w:val="single" w:sz="8" w:space="0" w:color="9E007E" w:themeColor="accent1"/>
        </w:tcBorders>
      </w:tcPr>
    </w:tblStylePr>
  </w:style>
  <w:style w:type="table" w:styleId="LightGrid-Accent2">
    <w:name w:val="Light Grid Accent 2"/>
    <w:basedOn w:val="TableNormal"/>
    <w:uiPriority w:val="62"/>
    <w:semiHidden/>
    <w:unhideWhenUsed/>
    <w:rsid w:val="009E6ED7"/>
    <w:tblPr>
      <w:tblStyleRowBandSize w:val="1"/>
      <w:tblStyleColBandSize w:val="1"/>
      <w:tblBorders>
        <w:top w:val="single" w:sz="8" w:space="0" w:color="00B5E2" w:themeColor="accent2"/>
        <w:left w:val="single" w:sz="8" w:space="0" w:color="00B5E2" w:themeColor="accent2"/>
        <w:bottom w:val="single" w:sz="8" w:space="0" w:color="00B5E2" w:themeColor="accent2"/>
        <w:right w:val="single" w:sz="8" w:space="0" w:color="00B5E2" w:themeColor="accent2"/>
        <w:insideH w:val="single" w:sz="8" w:space="0" w:color="00B5E2" w:themeColor="accent2"/>
        <w:insideV w:val="single" w:sz="8" w:space="0" w:color="00B5E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B5E2" w:themeColor="accent2"/>
          <w:left w:val="single" w:sz="8" w:space="0" w:color="00B5E2" w:themeColor="accent2"/>
          <w:bottom w:val="single" w:sz="18" w:space="0" w:color="00B5E2" w:themeColor="accent2"/>
          <w:right w:val="single" w:sz="8" w:space="0" w:color="00B5E2" w:themeColor="accent2"/>
          <w:insideH w:val="nil"/>
          <w:insideV w:val="single" w:sz="8" w:space="0" w:color="00B5E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B5E2" w:themeColor="accent2"/>
          <w:left w:val="single" w:sz="8" w:space="0" w:color="00B5E2" w:themeColor="accent2"/>
          <w:bottom w:val="single" w:sz="8" w:space="0" w:color="00B5E2" w:themeColor="accent2"/>
          <w:right w:val="single" w:sz="8" w:space="0" w:color="00B5E2" w:themeColor="accent2"/>
          <w:insideH w:val="nil"/>
          <w:insideV w:val="single" w:sz="8" w:space="0" w:color="00B5E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B5E2" w:themeColor="accent2"/>
          <w:left w:val="single" w:sz="8" w:space="0" w:color="00B5E2" w:themeColor="accent2"/>
          <w:bottom w:val="single" w:sz="8" w:space="0" w:color="00B5E2" w:themeColor="accent2"/>
          <w:right w:val="single" w:sz="8" w:space="0" w:color="00B5E2" w:themeColor="accent2"/>
        </w:tcBorders>
      </w:tcPr>
    </w:tblStylePr>
    <w:tblStylePr w:type="band1Vert">
      <w:tblPr/>
      <w:tcPr>
        <w:tcBorders>
          <w:top w:val="single" w:sz="8" w:space="0" w:color="00B5E2" w:themeColor="accent2"/>
          <w:left w:val="single" w:sz="8" w:space="0" w:color="00B5E2" w:themeColor="accent2"/>
          <w:bottom w:val="single" w:sz="8" w:space="0" w:color="00B5E2" w:themeColor="accent2"/>
          <w:right w:val="single" w:sz="8" w:space="0" w:color="00B5E2" w:themeColor="accent2"/>
        </w:tcBorders>
        <w:shd w:val="clear" w:color="auto" w:fill="B8F0FF" w:themeFill="accent2" w:themeFillTint="3F"/>
      </w:tcPr>
    </w:tblStylePr>
    <w:tblStylePr w:type="band1Horz">
      <w:tblPr/>
      <w:tcPr>
        <w:tcBorders>
          <w:top w:val="single" w:sz="8" w:space="0" w:color="00B5E2" w:themeColor="accent2"/>
          <w:left w:val="single" w:sz="8" w:space="0" w:color="00B5E2" w:themeColor="accent2"/>
          <w:bottom w:val="single" w:sz="8" w:space="0" w:color="00B5E2" w:themeColor="accent2"/>
          <w:right w:val="single" w:sz="8" w:space="0" w:color="00B5E2" w:themeColor="accent2"/>
          <w:insideV w:val="single" w:sz="8" w:space="0" w:color="00B5E2" w:themeColor="accent2"/>
        </w:tcBorders>
        <w:shd w:val="clear" w:color="auto" w:fill="B8F0FF" w:themeFill="accent2" w:themeFillTint="3F"/>
      </w:tcPr>
    </w:tblStylePr>
    <w:tblStylePr w:type="band2Horz">
      <w:tblPr/>
      <w:tcPr>
        <w:tcBorders>
          <w:top w:val="single" w:sz="8" w:space="0" w:color="00B5E2" w:themeColor="accent2"/>
          <w:left w:val="single" w:sz="8" w:space="0" w:color="00B5E2" w:themeColor="accent2"/>
          <w:bottom w:val="single" w:sz="8" w:space="0" w:color="00B5E2" w:themeColor="accent2"/>
          <w:right w:val="single" w:sz="8" w:space="0" w:color="00B5E2" w:themeColor="accent2"/>
          <w:insideV w:val="single" w:sz="8" w:space="0" w:color="00B5E2" w:themeColor="accent2"/>
        </w:tcBorders>
      </w:tcPr>
    </w:tblStylePr>
  </w:style>
  <w:style w:type="table" w:styleId="LightGrid-Accent3">
    <w:name w:val="Light Grid Accent 3"/>
    <w:basedOn w:val="TableNormal"/>
    <w:uiPriority w:val="62"/>
    <w:semiHidden/>
    <w:unhideWhenUsed/>
    <w:rsid w:val="009E6ED7"/>
    <w:tblPr>
      <w:tblStyleRowBandSize w:val="1"/>
      <w:tblStyleColBandSize w:val="1"/>
      <w:tblBorders>
        <w:top w:val="single" w:sz="8" w:space="0" w:color="84BD00" w:themeColor="accent3"/>
        <w:left w:val="single" w:sz="8" w:space="0" w:color="84BD00" w:themeColor="accent3"/>
        <w:bottom w:val="single" w:sz="8" w:space="0" w:color="84BD00" w:themeColor="accent3"/>
        <w:right w:val="single" w:sz="8" w:space="0" w:color="84BD00" w:themeColor="accent3"/>
        <w:insideH w:val="single" w:sz="8" w:space="0" w:color="84BD00" w:themeColor="accent3"/>
        <w:insideV w:val="single" w:sz="8" w:space="0" w:color="84BD00"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4BD00" w:themeColor="accent3"/>
          <w:left w:val="single" w:sz="8" w:space="0" w:color="84BD00" w:themeColor="accent3"/>
          <w:bottom w:val="single" w:sz="18" w:space="0" w:color="84BD00" w:themeColor="accent3"/>
          <w:right w:val="single" w:sz="8" w:space="0" w:color="84BD00" w:themeColor="accent3"/>
          <w:insideH w:val="nil"/>
          <w:insideV w:val="single" w:sz="8" w:space="0" w:color="84BD00"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4BD00" w:themeColor="accent3"/>
          <w:left w:val="single" w:sz="8" w:space="0" w:color="84BD00" w:themeColor="accent3"/>
          <w:bottom w:val="single" w:sz="8" w:space="0" w:color="84BD00" w:themeColor="accent3"/>
          <w:right w:val="single" w:sz="8" w:space="0" w:color="84BD00" w:themeColor="accent3"/>
          <w:insideH w:val="nil"/>
          <w:insideV w:val="single" w:sz="8" w:space="0" w:color="84BD00"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4BD00" w:themeColor="accent3"/>
          <w:left w:val="single" w:sz="8" w:space="0" w:color="84BD00" w:themeColor="accent3"/>
          <w:bottom w:val="single" w:sz="8" w:space="0" w:color="84BD00" w:themeColor="accent3"/>
          <w:right w:val="single" w:sz="8" w:space="0" w:color="84BD00" w:themeColor="accent3"/>
        </w:tcBorders>
      </w:tcPr>
    </w:tblStylePr>
    <w:tblStylePr w:type="band1Vert">
      <w:tblPr/>
      <w:tcPr>
        <w:tcBorders>
          <w:top w:val="single" w:sz="8" w:space="0" w:color="84BD00" w:themeColor="accent3"/>
          <w:left w:val="single" w:sz="8" w:space="0" w:color="84BD00" w:themeColor="accent3"/>
          <w:bottom w:val="single" w:sz="8" w:space="0" w:color="84BD00" w:themeColor="accent3"/>
          <w:right w:val="single" w:sz="8" w:space="0" w:color="84BD00" w:themeColor="accent3"/>
        </w:tcBorders>
        <w:shd w:val="clear" w:color="auto" w:fill="E7FFAF" w:themeFill="accent3" w:themeFillTint="3F"/>
      </w:tcPr>
    </w:tblStylePr>
    <w:tblStylePr w:type="band1Horz">
      <w:tblPr/>
      <w:tcPr>
        <w:tcBorders>
          <w:top w:val="single" w:sz="8" w:space="0" w:color="84BD00" w:themeColor="accent3"/>
          <w:left w:val="single" w:sz="8" w:space="0" w:color="84BD00" w:themeColor="accent3"/>
          <w:bottom w:val="single" w:sz="8" w:space="0" w:color="84BD00" w:themeColor="accent3"/>
          <w:right w:val="single" w:sz="8" w:space="0" w:color="84BD00" w:themeColor="accent3"/>
          <w:insideV w:val="single" w:sz="8" w:space="0" w:color="84BD00" w:themeColor="accent3"/>
        </w:tcBorders>
        <w:shd w:val="clear" w:color="auto" w:fill="E7FFAF" w:themeFill="accent3" w:themeFillTint="3F"/>
      </w:tcPr>
    </w:tblStylePr>
    <w:tblStylePr w:type="band2Horz">
      <w:tblPr/>
      <w:tcPr>
        <w:tcBorders>
          <w:top w:val="single" w:sz="8" w:space="0" w:color="84BD00" w:themeColor="accent3"/>
          <w:left w:val="single" w:sz="8" w:space="0" w:color="84BD00" w:themeColor="accent3"/>
          <w:bottom w:val="single" w:sz="8" w:space="0" w:color="84BD00" w:themeColor="accent3"/>
          <w:right w:val="single" w:sz="8" w:space="0" w:color="84BD00" w:themeColor="accent3"/>
          <w:insideV w:val="single" w:sz="8" w:space="0" w:color="84BD00" w:themeColor="accent3"/>
        </w:tcBorders>
      </w:tcPr>
    </w:tblStylePr>
  </w:style>
  <w:style w:type="table" w:styleId="LightGrid-Accent4">
    <w:name w:val="Light Grid Accent 4"/>
    <w:basedOn w:val="TableNormal"/>
    <w:uiPriority w:val="62"/>
    <w:semiHidden/>
    <w:unhideWhenUsed/>
    <w:rsid w:val="009E6ED7"/>
    <w:tblPr>
      <w:tblStyleRowBandSize w:val="1"/>
      <w:tblStyleColBandSize w:val="1"/>
      <w:tblBorders>
        <w:top w:val="single" w:sz="8" w:space="0" w:color="F68B1F" w:themeColor="accent4"/>
        <w:left w:val="single" w:sz="8" w:space="0" w:color="F68B1F" w:themeColor="accent4"/>
        <w:bottom w:val="single" w:sz="8" w:space="0" w:color="F68B1F" w:themeColor="accent4"/>
        <w:right w:val="single" w:sz="8" w:space="0" w:color="F68B1F" w:themeColor="accent4"/>
        <w:insideH w:val="single" w:sz="8" w:space="0" w:color="F68B1F" w:themeColor="accent4"/>
        <w:insideV w:val="single" w:sz="8" w:space="0" w:color="F68B1F"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68B1F" w:themeColor="accent4"/>
          <w:left w:val="single" w:sz="8" w:space="0" w:color="F68B1F" w:themeColor="accent4"/>
          <w:bottom w:val="single" w:sz="18" w:space="0" w:color="F68B1F" w:themeColor="accent4"/>
          <w:right w:val="single" w:sz="8" w:space="0" w:color="F68B1F" w:themeColor="accent4"/>
          <w:insideH w:val="nil"/>
          <w:insideV w:val="single" w:sz="8" w:space="0" w:color="F68B1F"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68B1F" w:themeColor="accent4"/>
          <w:left w:val="single" w:sz="8" w:space="0" w:color="F68B1F" w:themeColor="accent4"/>
          <w:bottom w:val="single" w:sz="8" w:space="0" w:color="F68B1F" w:themeColor="accent4"/>
          <w:right w:val="single" w:sz="8" w:space="0" w:color="F68B1F" w:themeColor="accent4"/>
          <w:insideH w:val="nil"/>
          <w:insideV w:val="single" w:sz="8" w:space="0" w:color="F68B1F"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68B1F" w:themeColor="accent4"/>
          <w:left w:val="single" w:sz="8" w:space="0" w:color="F68B1F" w:themeColor="accent4"/>
          <w:bottom w:val="single" w:sz="8" w:space="0" w:color="F68B1F" w:themeColor="accent4"/>
          <w:right w:val="single" w:sz="8" w:space="0" w:color="F68B1F" w:themeColor="accent4"/>
        </w:tcBorders>
      </w:tcPr>
    </w:tblStylePr>
    <w:tblStylePr w:type="band1Vert">
      <w:tblPr/>
      <w:tcPr>
        <w:tcBorders>
          <w:top w:val="single" w:sz="8" w:space="0" w:color="F68B1F" w:themeColor="accent4"/>
          <w:left w:val="single" w:sz="8" w:space="0" w:color="F68B1F" w:themeColor="accent4"/>
          <w:bottom w:val="single" w:sz="8" w:space="0" w:color="F68B1F" w:themeColor="accent4"/>
          <w:right w:val="single" w:sz="8" w:space="0" w:color="F68B1F" w:themeColor="accent4"/>
        </w:tcBorders>
        <w:shd w:val="clear" w:color="auto" w:fill="FCE2C7" w:themeFill="accent4" w:themeFillTint="3F"/>
      </w:tcPr>
    </w:tblStylePr>
    <w:tblStylePr w:type="band1Horz">
      <w:tblPr/>
      <w:tcPr>
        <w:tcBorders>
          <w:top w:val="single" w:sz="8" w:space="0" w:color="F68B1F" w:themeColor="accent4"/>
          <w:left w:val="single" w:sz="8" w:space="0" w:color="F68B1F" w:themeColor="accent4"/>
          <w:bottom w:val="single" w:sz="8" w:space="0" w:color="F68B1F" w:themeColor="accent4"/>
          <w:right w:val="single" w:sz="8" w:space="0" w:color="F68B1F" w:themeColor="accent4"/>
          <w:insideV w:val="single" w:sz="8" w:space="0" w:color="F68B1F" w:themeColor="accent4"/>
        </w:tcBorders>
        <w:shd w:val="clear" w:color="auto" w:fill="FCE2C7" w:themeFill="accent4" w:themeFillTint="3F"/>
      </w:tcPr>
    </w:tblStylePr>
    <w:tblStylePr w:type="band2Horz">
      <w:tblPr/>
      <w:tcPr>
        <w:tcBorders>
          <w:top w:val="single" w:sz="8" w:space="0" w:color="F68B1F" w:themeColor="accent4"/>
          <w:left w:val="single" w:sz="8" w:space="0" w:color="F68B1F" w:themeColor="accent4"/>
          <w:bottom w:val="single" w:sz="8" w:space="0" w:color="F68B1F" w:themeColor="accent4"/>
          <w:right w:val="single" w:sz="8" w:space="0" w:color="F68B1F" w:themeColor="accent4"/>
          <w:insideV w:val="single" w:sz="8" w:space="0" w:color="F68B1F" w:themeColor="accent4"/>
        </w:tcBorders>
      </w:tcPr>
    </w:tblStylePr>
  </w:style>
  <w:style w:type="table" w:styleId="LightGrid-Accent5">
    <w:name w:val="Light Grid Accent 5"/>
    <w:basedOn w:val="TableNormal"/>
    <w:uiPriority w:val="62"/>
    <w:semiHidden/>
    <w:unhideWhenUsed/>
    <w:rsid w:val="009E6ED7"/>
    <w:tblPr>
      <w:tblStyleRowBandSize w:val="1"/>
      <w:tblStyleColBandSize w:val="1"/>
      <w:tblBorders>
        <w:top w:val="single" w:sz="8" w:space="0" w:color="FFE512" w:themeColor="accent5"/>
        <w:left w:val="single" w:sz="8" w:space="0" w:color="FFE512" w:themeColor="accent5"/>
        <w:bottom w:val="single" w:sz="8" w:space="0" w:color="FFE512" w:themeColor="accent5"/>
        <w:right w:val="single" w:sz="8" w:space="0" w:color="FFE512" w:themeColor="accent5"/>
        <w:insideH w:val="single" w:sz="8" w:space="0" w:color="FFE512" w:themeColor="accent5"/>
        <w:insideV w:val="single" w:sz="8" w:space="0" w:color="FFE512"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E512" w:themeColor="accent5"/>
          <w:left w:val="single" w:sz="8" w:space="0" w:color="FFE512" w:themeColor="accent5"/>
          <w:bottom w:val="single" w:sz="18" w:space="0" w:color="FFE512" w:themeColor="accent5"/>
          <w:right w:val="single" w:sz="8" w:space="0" w:color="FFE512" w:themeColor="accent5"/>
          <w:insideH w:val="nil"/>
          <w:insideV w:val="single" w:sz="8" w:space="0" w:color="FFE512"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E512" w:themeColor="accent5"/>
          <w:left w:val="single" w:sz="8" w:space="0" w:color="FFE512" w:themeColor="accent5"/>
          <w:bottom w:val="single" w:sz="8" w:space="0" w:color="FFE512" w:themeColor="accent5"/>
          <w:right w:val="single" w:sz="8" w:space="0" w:color="FFE512" w:themeColor="accent5"/>
          <w:insideH w:val="nil"/>
          <w:insideV w:val="single" w:sz="8" w:space="0" w:color="FFE512"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E512" w:themeColor="accent5"/>
          <w:left w:val="single" w:sz="8" w:space="0" w:color="FFE512" w:themeColor="accent5"/>
          <w:bottom w:val="single" w:sz="8" w:space="0" w:color="FFE512" w:themeColor="accent5"/>
          <w:right w:val="single" w:sz="8" w:space="0" w:color="FFE512" w:themeColor="accent5"/>
        </w:tcBorders>
      </w:tcPr>
    </w:tblStylePr>
    <w:tblStylePr w:type="band1Vert">
      <w:tblPr/>
      <w:tcPr>
        <w:tcBorders>
          <w:top w:val="single" w:sz="8" w:space="0" w:color="FFE512" w:themeColor="accent5"/>
          <w:left w:val="single" w:sz="8" w:space="0" w:color="FFE512" w:themeColor="accent5"/>
          <w:bottom w:val="single" w:sz="8" w:space="0" w:color="FFE512" w:themeColor="accent5"/>
          <w:right w:val="single" w:sz="8" w:space="0" w:color="FFE512" w:themeColor="accent5"/>
        </w:tcBorders>
        <w:shd w:val="clear" w:color="auto" w:fill="FFF8C4" w:themeFill="accent5" w:themeFillTint="3F"/>
      </w:tcPr>
    </w:tblStylePr>
    <w:tblStylePr w:type="band1Horz">
      <w:tblPr/>
      <w:tcPr>
        <w:tcBorders>
          <w:top w:val="single" w:sz="8" w:space="0" w:color="FFE512" w:themeColor="accent5"/>
          <w:left w:val="single" w:sz="8" w:space="0" w:color="FFE512" w:themeColor="accent5"/>
          <w:bottom w:val="single" w:sz="8" w:space="0" w:color="FFE512" w:themeColor="accent5"/>
          <w:right w:val="single" w:sz="8" w:space="0" w:color="FFE512" w:themeColor="accent5"/>
          <w:insideV w:val="single" w:sz="8" w:space="0" w:color="FFE512" w:themeColor="accent5"/>
        </w:tcBorders>
        <w:shd w:val="clear" w:color="auto" w:fill="FFF8C4" w:themeFill="accent5" w:themeFillTint="3F"/>
      </w:tcPr>
    </w:tblStylePr>
    <w:tblStylePr w:type="band2Horz">
      <w:tblPr/>
      <w:tcPr>
        <w:tcBorders>
          <w:top w:val="single" w:sz="8" w:space="0" w:color="FFE512" w:themeColor="accent5"/>
          <w:left w:val="single" w:sz="8" w:space="0" w:color="FFE512" w:themeColor="accent5"/>
          <w:bottom w:val="single" w:sz="8" w:space="0" w:color="FFE512" w:themeColor="accent5"/>
          <w:right w:val="single" w:sz="8" w:space="0" w:color="FFE512" w:themeColor="accent5"/>
          <w:insideV w:val="single" w:sz="8" w:space="0" w:color="FFE512" w:themeColor="accent5"/>
        </w:tcBorders>
      </w:tcPr>
    </w:tblStylePr>
  </w:style>
  <w:style w:type="table" w:styleId="LightGrid-Accent6">
    <w:name w:val="Light Grid Accent 6"/>
    <w:basedOn w:val="TableNormal"/>
    <w:uiPriority w:val="62"/>
    <w:semiHidden/>
    <w:unhideWhenUsed/>
    <w:rsid w:val="009E6ED7"/>
    <w:tblPr>
      <w:tblStyleRowBandSize w:val="1"/>
      <w:tblStyleColBandSize w:val="1"/>
      <w:tblBorders>
        <w:top w:val="single" w:sz="8" w:space="0" w:color="8C8279" w:themeColor="accent6"/>
        <w:left w:val="single" w:sz="8" w:space="0" w:color="8C8279" w:themeColor="accent6"/>
        <w:bottom w:val="single" w:sz="8" w:space="0" w:color="8C8279" w:themeColor="accent6"/>
        <w:right w:val="single" w:sz="8" w:space="0" w:color="8C8279" w:themeColor="accent6"/>
        <w:insideH w:val="single" w:sz="8" w:space="0" w:color="8C8279" w:themeColor="accent6"/>
        <w:insideV w:val="single" w:sz="8" w:space="0" w:color="8C8279"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C8279" w:themeColor="accent6"/>
          <w:left w:val="single" w:sz="8" w:space="0" w:color="8C8279" w:themeColor="accent6"/>
          <w:bottom w:val="single" w:sz="18" w:space="0" w:color="8C8279" w:themeColor="accent6"/>
          <w:right w:val="single" w:sz="8" w:space="0" w:color="8C8279" w:themeColor="accent6"/>
          <w:insideH w:val="nil"/>
          <w:insideV w:val="single" w:sz="8" w:space="0" w:color="8C8279"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C8279" w:themeColor="accent6"/>
          <w:left w:val="single" w:sz="8" w:space="0" w:color="8C8279" w:themeColor="accent6"/>
          <w:bottom w:val="single" w:sz="8" w:space="0" w:color="8C8279" w:themeColor="accent6"/>
          <w:right w:val="single" w:sz="8" w:space="0" w:color="8C8279" w:themeColor="accent6"/>
          <w:insideH w:val="nil"/>
          <w:insideV w:val="single" w:sz="8" w:space="0" w:color="8C8279"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C8279" w:themeColor="accent6"/>
          <w:left w:val="single" w:sz="8" w:space="0" w:color="8C8279" w:themeColor="accent6"/>
          <w:bottom w:val="single" w:sz="8" w:space="0" w:color="8C8279" w:themeColor="accent6"/>
          <w:right w:val="single" w:sz="8" w:space="0" w:color="8C8279" w:themeColor="accent6"/>
        </w:tcBorders>
      </w:tcPr>
    </w:tblStylePr>
    <w:tblStylePr w:type="band1Vert">
      <w:tblPr/>
      <w:tcPr>
        <w:tcBorders>
          <w:top w:val="single" w:sz="8" w:space="0" w:color="8C8279" w:themeColor="accent6"/>
          <w:left w:val="single" w:sz="8" w:space="0" w:color="8C8279" w:themeColor="accent6"/>
          <w:bottom w:val="single" w:sz="8" w:space="0" w:color="8C8279" w:themeColor="accent6"/>
          <w:right w:val="single" w:sz="8" w:space="0" w:color="8C8279" w:themeColor="accent6"/>
        </w:tcBorders>
        <w:shd w:val="clear" w:color="auto" w:fill="E2E0DD" w:themeFill="accent6" w:themeFillTint="3F"/>
      </w:tcPr>
    </w:tblStylePr>
    <w:tblStylePr w:type="band1Horz">
      <w:tblPr/>
      <w:tcPr>
        <w:tcBorders>
          <w:top w:val="single" w:sz="8" w:space="0" w:color="8C8279" w:themeColor="accent6"/>
          <w:left w:val="single" w:sz="8" w:space="0" w:color="8C8279" w:themeColor="accent6"/>
          <w:bottom w:val="single" w:sz="8" w:space="0" w:color="8C8279" w:themeColor="accent6"/>
          <w:right w:val="single" w:sz="8" w:space="0" w:color="8C8279" w:themeColor="accent6"/>
          <w:insideV w:val="single" w:sz="8" w:space="0" w:color="8C8279" w:themeColor="accent6"/>
        </w:tcBorders>
        <w:shd w:val="clear" w:color="auto" w:fill="E2E0DD" w:themeFill="accent6" w:themeFillTint="3F"/>
      </w:tcPr>
    </w:tblStylePr>
    <w:tblStylePr w:type="band2Horz">
      <w:tblPr/>
      <w:tcPr>
        <w:tcBorders>
          <w:top w:val="single" w:sz="8" w:space="0" w:color="8C8279" w:themeColor="accent6"/>
          <w:left w:val="single" w:sz="8" w:space="0" w:color="8C8279" w:themeColor="accent6"/>
          <w:bottom w:val="single" w:sz="8" w:space="0" w:color="8C8279" w:themeColor="accent6"/>
          <w:right w:val="single" w:sz="8" w:space="0" w:color="8C8279" w:themeColor="accent6"/>
          <w:insideV w:val="single" w:sz="8" w:space="0" w:color="8C8279" w:themeColor="accent6"/>
        </w:tcBorders>
      </w:tcPr>
    </w:tblStylePr>
  </w:style>
  <w:style w:type="table" w:styleId="LightList">
    <w:name w:val="Light List"/>
    <w:basedOn w:val="TableNormal"/>
    <w:uiPriority w:val="61"/>
    <w:unhideWhenUsed/>
    <w:rsid w:val="009E6ED7"/>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unhideWhenUsed/>
    <w:rsid w:val="009E6ED7"/>
    <w:tblPr>
      <w:tblStyleRowBandSize w:val="1"/>
      <w:tblStyleColBandSize w:val="1"/>
      <w:tblBorders>
        <w:top w:val="single" w:sz="8" w:space="0" w:color="9E007E" w:themeColor="accent1"/>
        <w:left w:val="single" w:sz="8" w:space="0" w:color="9E007E" w:themeColor="accent1"/>
        <w:bottom w:val="single" w:sz="8" w:space="0" w:color="9E007E" w:themeColor="accent1"/>
        <w:right w:val="single" w:sz="8" w:space="0" w:color="9E007E" w:themeColor="accent1"/>
      </w:tblBorders>
    </w:tblPr>
    <w:tblStylePr w:type="firstRow">
      <w:pPr>
        <w:spacing w:before="0" w:after="0" w:line="240" w:lineRule="auto"/>
      </w:pPr>
      <w:rPr>
        <w:b/>
        <w:bCs/>
        <w:color w:val="FFFFFF" w:themeColor="background1"/>
      </w:rPr>
      <w:tblPr/>
      <w:tcPr>
        <w:shd w:val="clear" w:color="auto" w:fill="9E007E" w:themeFill="accent1"/>
      </w:tcPr>
    </w:tblStylePr>
    <w:tblStylePr w:type="lastRow">
      <w:pPr>
        <w:spacing w:before="0" w:after="0" w:line="240" w:lineRule="auto"/>
      </w:pPr>
      <w:rPr>
        <w:b/>
        <w:bCs/>
      </w:rPr>
      <w:tblPr/>
      <w:tcPr>
        <w:tcBorders>
          <w:top w:val="double" w:sz="6" w:space="0" w:color="9E007E" w:themeColor="accent1"/>
          <w:left w:val="single" w:sz="8" w:space="0" w:color="9E007E" w:themeColor="accent1"/>
          <w:bottom w:val="single" w:sz="8" w:space="0" w:color="9E007E" w:themeColor="accent1"/>
          <w:right w:val="single" w:sz="8" w:space="0" w:color="9E007E" w:themeColor="accent1"/>
        </w:tcBorders>
      </w:tcPr>
    </w:tblStylePr>
    <w:tblStylePr w:type="firstCol">
      <w:rPr>
        <w:b/>
        <w:bCs/>
      </w:rPr>
    </w:tblStylePr>
    <w:tblStylePr w:type="lastCol">
      <w:rPr>
        <w:b/>
        <w:bCs/>
      </w:rPr>
    </w:tblStylePr>
    <w:tblStylePr w:type="band1Vert">
      <w:tblPr/>
      <w:tcPr>
        <w:tcBorders>
          <w:top w:val="single" w:sz="8" w:space="0" w:color="9E007E" w:themeColor="accent1"/>
          <w:left w:val="single" w:sz="8" w:space="0" w:color="9E007E" w:themeColor="accent1"/>
          <w:bottom w:val="single" w:sz="8" w:space="0" w:color="9E007E" w:themeColor="accent1"/>
          <w:right w:val="single" w:sz="8" w:space="0" w:color="9E007E" w:themeColor="accent1"/>
        </w:tcBorders>
      </w:tcPr>
    </w:tblStylePr>
    <w:tblStylePr w:type="band1Horz">
      <w:tblPr/>
      <w:tcPr>
        <w:tcBorders>
          <w:top w:val="single" w:sz="8" w:space="0" w:color="9E007E" w:themeColor="accent1"/>
          <w:left w:val="single" w:sz="8" w:space="0" w:color="9E007E" w:themeColor="accent1"/>
          <w:bottom w:val="single" w:sz="8" w:space="0" w:color="9E007E" w:themeColor="accent1"/>
          <w:right w:val="single" w:sz="8" w:space="0" w:color="9E007E" w:themeColor="accent1"/>
        </w:tcBorders>
      </w:tcPr>
    </w:tblStylePr>
  </w:style>
  <w:style w:type="table" w:styleId="LightList-Accent2">
    <w:name w:val="Light List Accent 2"/>
    <w:basedOn w:val="TableNormal"/>
    <w:uiPriority w:val="61"/>
    <w:semiHidden/>
    <w:unhideWhenUsed/>
    <w:rsid w:val="009E6ED7"/>
    <w:tblPr>
      <w:tblStyleRowBandSize w:val="1"/>
      <w:tblStyleColBandSize w:val="1"/>
      <w:tblBorders>
        <w:top w:val="single" w:sz="8" w:space="0" w:color="00B5E2" w:themeColor="accent2"/>
        <w:left w:val="single" w:sz="8" w:space="0" w:color="00B5E2" w:themeColor="accent2"/>
        <w:bottom w:val="single" w:sz="8" w:space="0" w:color="00B5E2" w:themeColor="accent2"/>
        <w:right w:val="single" w:sz="8" w:space="0" w:color="00B5E2" w:themeColor="accent2"/>
      </w:tblBorders>
    </w:tblPr>
    <w:tblStylePr w:type="firstRow">
      <w:pPr>
        <w:spacing w:before="0" w:after="0" w:line="240" w:lineRule="auto"/>
      </w:pPr>
      <w:rPr>
        <w:b/>
        <w:bCs/>
        <w:color w:val="FFFFFF" w:themeColor="background1"/>
      </w:rPr>
      <w:tblPr/>
      <w:tcPr>
        <w:shd w:val="clear" w:color="auto" w:fill="00B5E2" w:themeFill="accent2"/>
      </w:tcPr>
    </w:tblStylePr>
    <w:tblStylePr w:type="lastRow">
      <w:pPr>
        <w:spacing w:before="0" w:after="0" w:line="240" w:lineRule="auto"/>
      </w:pPr>
      <w:rPr>
        <w:b/>
        <w:bCs/>
      </w:rPr>
      <w:tblPr/>
      <w:tcPr>
        <w:tcBorders>
          <w:top w:val="double" w:sz="6" w:space="0" w:color="00B5E2" w:themeColor="accent2"/>
          <w:left w:val="single" w:sz="8" w:space="0" w:color="00B5E2" w:themeColor="accent2"/>
          <w:bottom w:val="single" w:sz="8" w:space="0" w:color="00B5E2" w:themeColor="accent2"/>
          <w:right w:val="single" w:sz="8" w:space="0" w:color="00B5E2" w:themeColor="accent2"/>
        </w:tcBorders>
      </w:tcPr>
    </w:tblStylePr>
    <w:tblStylePr w:type="firstCol">
      <w:rPr>
        <w:b/>
        <w:bCs/>
      </w:rPr>
    </w:tblStylePr>
    <w:tblStylePr w:type="lastCol">
      <w:rPr>
        <w:b/>
        <w:bCs/>
      </w:rPr>
    </w:tblStylePr>
    <w:tblStylePr w:type="band1Vert">
      <w:tblPr/>
      <w:tcPr>
        <w:tcBorders>
          <w:top w:val="single" w:sz="8" w:space="0" w:color="00B5E2" w:themeColor="accent2"/>
          <w:left w:val="single" w:sz="8" w:space="0" w:color="00B5E2" w:themeColor="accent2"/>
          <w:bottom w:val="single" w:sz="8" w:space="0" w:color="00B5E2" w:themeColor="accent2"/>
          <w:right w:val="single" w:sz="8" w:space="0" w:color="00B5E2" w:themeColor="accent2"/>
        </w:tcBorders>
      </w:tcPr>
    </w:tblStylePr>
    <w:tblStylePr w:type="band1Horz">
      <w:tblPr/>
      <w:tcPr>
        <w:tcBorders>
          <w:top w:val="single" w:sz="8" w:space="0" w:color="00B5E2" w:themeColor="accent2"/>
          <w:left w:val="single" w:sz="8" w:space="0" w:color="00B5E2" w:themeColor="accent2"/>
          <w:bottom w:val="single" w:sz="8" w:space="0" w:color="00B5E2" w:themeColor="accent2"/>
          <w:right w:val="single" w:sz="8" w:space="0" w:color="00B5E2" w:themeColor="accent2"/>
        </w:tcBorders>
      </w:tcPr>
    </w:tblStylePr>
  </w:style>
  <w:style w:type="table" w:styleId="LightList-Accent3">
    <w:name w:val="Light List Accent 3"/>
    <w:basedOn w:val="TableNormal"/>
    <w:uiPriority w:val="61"/>
    <w:unhideWhenUsed/>
    <w:rsid w:val="009E6ED7"/>
    <w:tblPr>
      <w:tblStyleRowBandSize w:val="1"/>
      <w:tblStyleColBandSize w:val="1"/>
      <w:tblBorders>
        <w:top w:val="single" w:sz="8" w:space="0" w:color="84BD00" w:themeColor="accent3"/>
        <w:left w:val="single" w:sz="8" w:space="0" w:color="84BD00" w:themeColor="accent3"/>
        <w:bottom w:val="single" w:sz="8" w:space="0" w:color="84BD00" w:themeColor="accent3"/>
        <w:right w:val="single" w:sz="8" w:space="0" w:color="84BD00" w:themeColor="accent3"/>
      </w:tblBorders>
    </w:tblPr>
    <w:tblStylePr w:type="firstRow">
      <w:pPr>
        <w:spacing w:before="0" w:after="0" w:line="240" w:lineRule="auto"/>
      </w:pPr>
      <w:rPr>
        <w:b/>
        <w:bCs/>
        <w:color w:val="FFFFFF" w:themeColor="background1"/>
      </w:rPr>
      <w:tblPr/>
      <w:tcPr>
        <w:shd w:val="clear" w:color="auto" w:fill="84BD00" w:themeFill="accent3"/>
      </w:tcPr>
    </w:tblStylePr>
    <w:tblStylePr w:type="lastRow">
      <w:pPr>
        <w:spacing w:before="0" w:after="0" w:line="240" w:lineRule="auto"/>
      </w:pPr>
      <w:rPr>
        <w:b/>
        <w:bCs/>
      </w:rPr>
      <w:tblPr/>
      <w:tcPr>
        <w:tcBorders>
          <w:top w:val="double" w:sz="6" w:space="0" w:color="84BD00" w:themeColor="accent3"/>
          <w:left w:val="single" w:sz="8" w:space="0" w:color="84BD00" w:themeColor="accent3"/>
          <w:bottom w:val="single" w:sz="8" w:space="0" w:color="84BD00" w:themeColor="accent3"/>
          <w:right w:val="single" w:sz="8" w:space="0" w:color="84BD00" w:themeColor="accent3"/>
        </w:tcBorders>
      </w:tcPr>
    </w:tblStylePr>
    <w:tblStylePr w:type="firstCol">
      <w:rPr>
        <w:b/>
        <w:bCs/>
      </w:rPr>
    </w:tblStylePr>
    <w:tblStylePr w:type="lastCol">
      <w:rPr>
        <w:b/>
        <w:bCs/>
      </w:rPr>
    </w:tblStylePr>
    <w:tblStylePr w:type="band1Vert">
      <w:tblPr/>
      <w:tcPr>
        <w:tcBorders>
          <w:top w:val="single" w:sz="8" w:space="0" w:color="84BD00" w:themeColor="accent3"/>
          <w:left w:val="single" w:sz="8" w:space="0" w:color="84BD00" w:themeColor="accent3"/>
          <w:bottom w:val="single" w:sz="8" w:space="0" w:color="84BD00" w:themeColor="accent3"/>
          <w:right w:val="single" w:sz="8" w:space="0" w:color="84BD00" w:themeColor="accent3"/>
        </w:tcBorders>
      </w:tcPr>
    </w:tblStylePr>
    <w:tblStylePr w:type="band1Horz">
      <w:tblPr/>
      <w:tcPr>
        <w:tcBorders>
          <w:top w:val="single" w:sz="8" w:space="0" w:color="84BD00" w:themeColor="accent3"/>
          <w:left w:val="single" w:sz="8" w:space="0" w:color="84BD00" w:themeColor="accent3"/>
          <w:bottom w:val="single" w:sz="8" w:space="0" w:color="84BD00" w:themeColor="accent3"/>
          <w:right w:val="single" w:sz="8" w:space="0" w:color="84BD00" w:themeColor="accent3"/>
        </w:tcBorders>
      </w:tcPr>
    </w:tblStylePr>
  </w:style>
  <w:style w:type="table" w:styleId="LightList-Accent4">
    <w:name w:val="Light List Accent 4"/>
    <w:basedOn w:val="TableNormal"/>
    <w:uiPriority w:val="61"/>
    <w:unhideWhenUsed/>
    <w:rsid w:val="009E6ED7"/>
    <w:tblPr>
      <w:tblStyleRowBandSize w:val="1"/>
      <w:tblStyleColBandSize w:val="1"/>
      <w:tblBorders>
        <w:top w:val="single" w:sz="8" w:space="0" w:color="F68B1F" w:themeColor="accent4"/>
        <w:left w:val="single" w:sz="8" w:space="0" w:color="F68B1F" w:themeColor="accent4"/>
        <w:bottom w:val="single" w:sz="8" w:space="0" w:color="F68B1F" w:themeColor="accent4"/>
        <w:right w:val="single" w:sz="8" w:space="0" w:color="F68B1F" w:themeColor="accent4"/>
      </w:tblBorders>
    </w:tblPr>
    <w:tblStylePr w:type="firstRow">
      <w:pPr>
        <w:spacing w:before="0" w:after="0" w:line="240" w:lineRule="auto"/>
      </w:pPr>
      <w:rPr>
        <w:b/>
        <w:bCs/>
        <w:color w:val="FFFFFF" w:themeColor="background1"/>
      </w:rPr>
      <w:tblPr/>
      <w:tcPr>
        <w:shd w:val="clear" w:color="auto" w:fill="F68B1F" w:themeFill="accent4"/>
      </w:tcPr>
    </w:tblStylePr>
    <w:tblStylePr w:type="lastRow">
      <w:pPr>
        <w:spacing w:before="0" w:after="0" w:line="240" w:lineRule="auto"/>
      </w:pPr>
      <w:rPr>
        <w:b/>
        <w:bCs/>
      </w:rPr>
      <w:tblPr/>
      <w:tcPr>
        <w:tcBorders>
          <w:top w:val="double" w:sz="6" w:space="0" w:color="F68B1F" w:themeColor="accent4"/>
          <w:left w:val="single" w:sz="8" w:space="0" w:color="F68B1F" w:themeColor="accent4"/>
          <w:bottom w:val="single" w:sz="8" w:space="0" w:color="F68B1F" w:themeColor="accent4"/>
          <w:right w:val="single" w:sz="8" w:space="0" w:color="F68B1F" w:themeColor="accent4"/>
        </w:tcBorders>
      </w:tcPr>
    </w:tblStylePr>
    <w:tblStylePr w:type="firstCol">
      <w:rPr>
        <w:b/>
        <w:bCs/>
      </w:rPr>
    </w:tblStylePr>
    <w:tblStylePr w:type="lastCol">
      <w:rPr>
        <w:b/>
        <w:bCs/>
      </w:rPr>
    </w:tblStylePr>
    <w:tblStylePr w:type="band1Vert">
      <w:tblPr/>
      <w:tcPr>
        <w:tcBorders>
          <w:top w:val="single" w:sz="8" w:space="0" w:color="F68B1F" w:themeColor="accent4"/>
          <w:left w:val="single" w:sz="8" w:space="0" w:color="F68B1F" w:themeColor="accent4"/>
          <w:bottom w:val="single" w:sz="8" w:space="0" w:color="F68B1F" w:themeColor="accent4"/>
          <w:right w:val="single" w:sz="8" w:space="0" w:color="F68B1F" w:themeColor="accent4"/>
        </w:tcBorders>
      </w:tcPr>
    </w:tblStylePr>
    <w:tblStylePr w:type="band1Horz">
      <w:tblPr/>
      <w:tcPr>
        <w:tcBorders>
          <w:top w:val="single" w:sz="8" w:space="0" w:color="F68B1F" w:themeColor="accent4"/>
          <w:left w:val="single" w:sz="8" w:space="0" w:color="F68B1F" w:themeColor="accent4"/>
          <w:bottom w:val="single" w:sz="8" w:space="0" w:color="F68B1F" w:themeColor="accent4"/>
          <w:right w:val="single" w:sz="8" w:space="0" w:color="F68B1F" w:themeColor="accent4"/>
        </w:tcBorders>
      </w:tcPr>
    </w:tblStylePr>
  </w:style>
  <w:style w:type="table" w:styleId="LightList-Accent5">
    <w:name w:val="Light List Accent 5"/>
    <w:basedOn w:val="TableNormal"/>
    <w:uiPriority w:val="61"/>
    <w:unhideWhenUsed/>
    <w:rsid w:val="009E6ED7"/>
    <w:tblPr>
      <w:tblStyleRowBandSize w:val="1"/>
      <w:tblStyleColBandSize w:val="1"/>
      <w:tblBorders>
        <w:top w:val="single" w:sz="8" w:space="0" w:color="FFE512" w:themeColor="accent5"/>
        <w:left w:val="single" w:sz="8" w:space="0" w:color="FFE512" w:themeColor="accent5"/>
        <w:bottom w:val="single" w:sz="8" w:space="0" w:color="FFE512" w:themeColor="accent5"/>
        <w:right w:val="single" w:sz="8" w:space="0" w:color="FFE512" w:themeColor="accent5"/>
      </w:tblBorders>
    </w:tblPr>
    <w:tblStylePr w:type="firstRow">
      <w:pPr>
        <w:spacing w:before="0" w:after="0" w:line="240" w:lineRule="auto"/>
      </w:pPr>
      <w:rPr>
        <w:b/>
        <w:bCs/>
        <w:color w:val="FFFFFF" w:themeColor="background1"/>
      </w:rPr>
      <w:tblPr/>
      <w:tcPr>
        <w:shd w:val="clear" w:color="auto" w:fill="FFE512" w:themeFill="accent5"/>
      </w:tcPr>
    </w:tblStylePr>
    <w:tblStylePr w:type="lastRow">
      <w:pPr>
        <w:spacing w:before="0" w:after="0" w:line="240" w:lineRule="auto"/>
      </w:pPr>
      <w:rPr>
        <w:b/>
        <w:bCs/>
      </w:rPr>
      <w:tblPr/>
      <w:tcPr>
        <w:tcBorders>
          <w:top w:val="double" w:sz="6" w:space="0" w:color="FFE512" w:themeColor="accent5"/>
          <w:left w:val="single" w:sz="8" w:space="0" w:color="FFE512" w:themeColor="accent5"/>
          <w:bottom w:val="single" w:sz="8" w:space="0" w:color="FFE512" w:themeColor="accent5"/>
          <w:right w:val="single" w:sz="8" w:space="0" w:color="FFE512" w:themeColor="accent5"/>
        </w:tcBorders>
      </w:tcPr>
    </w:tblStylePr>
    <w:tblStylePr w:type="firstCol">
      <w:rPr>
        <w:b/>
        <w:bCs/>
      </w:rPr>
    </w:tblStylePr>
    <w:tblStylePr w:type="lastCol">
      <w:rPr>
        <w:b/>
        <w:bCs/>
      </w:rPr>
    </w:tblStylePr>
    <w:tblStylePr w:type="band1Vert">
      <w:tblPr/>
      <w:tcPr>
        <w:tcBorders>
          <w:top w:val="single" w:sz="8" w:space="0" w:color="FFE512" w:themeColor="accent5"/>
          <w:left w:val="single" w:sz="8" w:space="0" w:color="FFE512" w:themeColor="accent5"/>
          <w:bottom w:val="single" w:sz="8" w:space="0" w:color="FFE512" w:themeColor="accent5"/>
          <w:right w:val="single" w:sz="8" w:space="0" w:color="FFE512" w:themeColor="accent5"/>
        </w:tcBorders>
      </w:tcPr>
    </w:tblStylePr>
    <w:tblStylePr w:type="band1Horz">
      <w:tblPr/>
      <w:tcPr>
        <w:tcBorders>
          <w:top w:val="single" w:sz="8" w:space="0" w:color="FFE512" w:themeColor="accent5"/>
          <w:left w:val="single" w:sz="8" w:space="0" w:color="FFE512" w:themeColor="accent5"/>
          <w:bottom w:val="single" w:sz="8" w:space="0" w:color="FFE512" w:themeColor="accent5"/>
          <w:right w:val="single" w:sz="8" w:space="0" w:color="FFE512" w:themeColor="accent5"/>
        </w:tcBorders>
      </w:tcPr>
    </w:tblStylePr>
  </w:style>
  <w:style w:type="table" w:styleId="LightList-Accent6">
    <w:name w:val="Light List Accent 6"/>
    <w:basedOn w:val="TableNormal"/>
    <w:uiPriority w:val="61"/>
    <w:semiHidden/>
    <w:unhideWhenUsed/>
    <w:rsid w:val="009E6ED7"/>
    <w:tblPr>
      <w:tblStyleRowBandSize w:val="1"/>
      <w:tblStyleColBandSize w:val="1"/>
      <w:tblBorders>
        <w:top w:val="single" w:sz="8" w:space="0" w:color="8C8279" w:themeColor="accent6"/>
        <w:left w:val="single" w:sz="8" w:space="0" w:color="8C8279" w:themeColor="accent6"/>
        <w:bottom w:val="single" w:sz="8" w:space="0" w:color="8C8279" w:themeColor="accent6"/>
        <w:right w:val="single" w:sz="8" w:space="0" w:color="8C8279" w:themeColor="accent6"/>
      </w:tblBorders>
    </w:tblPr>
    <w:tblStylePr w:type="firstRow">
      <w:pPr>
        <w:spacing w:before="0" w:after="0" w:line="240" w:lineRule="auto"/>
      </w:pPr>
      <w:rPr>
        <w:b/>
        <w:bCs/>
        <w:color w:val="FFFFFF" w:themeColor="background1"/>
      </w:rPr>
      <w:tblPr/>
      <w:tcPr>
        <w:shd w:val="clear" w:color="auto" w:fill="8C8279" w:themeFill="accent6"/>
      </w:tcPr>
    </w:tblStylePr>
    <w:tblStylePr w:type="lastRow">
      <w:pPr>
        <w:spacing w:before="0" w:after="0" w:line="240" w:lineRule="auto"/>
      </w:pPr>
      <w:rPr>
        <w:b/>
        <w:bCs/>
      </w:rPr>
      <w:tblPr/>
      <w:tcPr>
        <w:tcBorders>
          <w:top w:val="double" w:sz="6" w:space="0" w:color="8C8279" w:themeColor="accent6"/>
          <w:left w:val="single" w:sz="8" w:space="0" w:color="8C8279" w:themeColor="accent6"/>
          <w:bottom w:val="single" w:sz="8" w:space="0" w:color="8C8279" w:themeColor="accent6"/>
          <w:right w:val="single" w:sz="8" w:space="0" w:color="8C8279" w:themeColor="accent6"/>
        </w:tcBorders>
      </w:tcPr>
    </w:tblStylePr>
    <w:tblStylePr w:type="firstCol">
      <w:rPr>
        <w:b/>
        <w:bCs/>
      </w:rPr>
    </w:tblStylePr>
    <w:tblStylePr w:type="lastCol">
      <w:rPr>
        <w:b/>
        <w:bCs/>
      </w:rPr>
    </w:tblStylePr>
    <w:tblStylePr w:type="band1Vert">
      <w:tblPr/>
      <w:tcPr>
        <w:tcBorders>
          <w:top w:val="single" w:sz="8" w:space="0" w:color="8C8279" w:themeColor="accent6"/>
          <w:left w:val="single" w:sz="8" w:space="0" w:color="8C8279" w:themeColor="accent6"/>
          <w:bottom w:val="single" w:sz="8" w:space="0" w:color="8C8279" w:themeColor="accent6"/>
          <w:right w:val="single" w:sz="8" w:space="0" w:color="8C8279" w:themeColor="accent6"/>
        </w:tcBorders>
      </w:tcPr>
    </w:tblStylePr>
    <w:tblStylePr w:type="band1Horz">
      <w:tblPr/>
      <w:tcPr>
        <w:tcBorders>
          <w:top w:val="single" w:sz="8" w:space="0" w:color="8C8279" w:themeColor="accent6"/>
          <w:left w:val="single" w:sz="8" w:space="0" w:color="8C8279" w:themeColor="accent6"/>
          <w:bottom w:val="single" w:sz="8" w:space="0" w:color="8C8279" w:themeColor="accent6"/>
          <w:right w:val="single" w:sz="8" w:space="0" w:color="8C8279" w:themeColor="accent6"/>
        </w:tcBorders>
      </w:tcPr>
    </w:tblStylePr>
  </w:style>
  <w:style w:type="table" w:styleId="LightShading">
    <w:name w:val="Light Shading"/>
    <w:basedOn w:val="TableNormal"/>
    <w:uiPriority w:val="60"/>
    <w:semiHidden/>
    <w:unhideWhenUsed/>
    <w:rsid w:val="009E6ED7"/>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unhideWhenUsed/>
    <w:rsid w:val="009E6ED7"/>
    <w:rPr>
      <w:color w:val="76005E" w:themeColor="accent1" w:themeShade="BF"/>
    </w:rPr>
    <w:tblPr>
      <w:tblStyleRowBandSize w:val="1"/>
      <w:tblStyleColBandSize w:val="1"/>
      <w:tblBorders>
        <w:top w:val="single" w:sz="8" w:space="0" w:color="9E007E" w:themeColor="accent1"/>
        <w:bottom w:val="single" w:sz="8" w:space="0" w:color="9E007E" w:themeColor="accent1"/>
      </w:tblBorders>
    </w:tblPr>
    <w:tblStylePr w:type="firstRow">
      <w:pPr>
        <w:spacing w:before="0" w:after="0" w:line="240" w:lineRule="auto"/>
      </w:pPr>
      <w:rPr>
        <w:b/>
        <w:bCs/>
      </w:rPr>
      <w:tblPr/>
      <w:tcPr>
        <w:tcBorders>
          <w:top w:val="single" w:sz="8" w:space="0" w:color="9E007E" w:themeColor="accent1"/>
          <w:left w:val="nil"/>
          <w:bottom w:val="single" w:sz="8" w:space="0" w:color="9E007E" w:themeColor="accent1"/>
          <w:right w:val="nil"/>
          <w:insideH w:val="nil"/>
          <w:insideV w:val="nil"/>
        </w:tcBorders>
      </w:tcPr>
    </w:tblStylePr>
    <w:tblStylePr w:type="lastRow">
      <w:pPr>
        <w:spacing w:before="0" w:after="0" w:line="240" w:lineRule="auto"/>
      </w:pPr>
      <w:rPr>
        <w:b/>
        <w:bCs/>
      </w:rPr>
      <w:tblPr/>
      <w:tcPr>
        <w:tcBorders>
          <w:top w:val="single" w:sz="8" w:space="0" w:color="9E007E" w:themeColor="accent1"/>
          <w:left w:val="nil"/>
          <w:bottom w:val="single" w:sz="8" w:space="0" w:color="9E007E"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A8ED" w:themeFill="accent1" w:themeFillTint="3F"/>
      </w:tcPr>
    </w:tblStylePr>
    <w:tblStylePr w:type="band1Horz">
      <w:tblPr/>
      <w:tcPr>
        <w:tcBorders>
          <w:left w:val="nil"/>
          <w:right w:val="nil"/>
          <w:insideH w:val="nil"/>
          <w:insideV w:val="nil"/>
        </w:tcBorders>
        <w:shd w:val="clear" w:color="auto" w:fill="FFA8ED" w:themeFill="accent1" w:themeFillTint="3F"/>
      </w:tcPr>
    </w:tblStylePr>
  </w:style>
  <w:style w:type="table" w:styleId="LightShading-Accent2">
    <w:name w:val="Light Shading Accent 2"/>
    <w:basedOn w:val="TableNormal"/>
    <w:uiPriority w:val="60"/>
    <w:semiHidden/>
    <w:unhideWhenUsed/>
    <w:rsid w:val="009E6ED7"/>
    <w:rPr>
      <w:color w:val="0087A9" w:themeColor="accent2" w:themeShade="BF"/>
    </w:rPr>
    <w:tblPr>
      <w:tblStyleRowBandSize w:val="1"/>
      <w:tblStyleColBandSize w:val="1"/>
      <w:tblBorders>
        <w:top w:val="single" w:sz="8" w:space="0" w:color="00B5E2" w:themeColor="accent2"/>
        <w:bottom w:val="single" w:sz="8" w:space="0" w:color="00B5E2" w:themeColor="accent2"/>
      </w:tblBorders>
    </w:tblPr>
    <w:tblStylePr w:type="firstRow">
      <w:pPr>
        <w:spacing w:before="0" w:after="0" w:line="240" w:lineRule="auto"/>
      </w:pPr>
      <w:rPr>
        <w:b/>
        <w:bCs/>
      </w:rPr>
      <w:tblPr/>
      <w:tcPr>
        <w:tcBorders>
          <w:top w:val="single" w:sz="8" w:space="0" w:color="00B5E2" w:themeColor="accent2"/>
          <w:left w:val="nil"/>
          <w:bottom w:val="single" w:sz="8" w:space="0" w:color="00B5E2" w:themeColor="accent2"/>
          <w:right w:val="nil"/>
          <w:insideH w:val="nil"/>
          <w:insideV w:val="nil"/>
        </w:tcBorders>
      </w:tcPr>
    </w:tblStylePr>
    <w:tblStylePr w:type="lastRow">
      <w:pPr>
        <w:spacing w:before="0" w:after="0" w:line="240" w:lineRule="auto"/>
      </w:pPr>
      <w:rPr>
        <w:b/>
        <w:bCs/>
      </w:rPr>
      <w:tblPr/>
      <w:tcPr>
        <w:tcBorders>
          <w:top w:val="single" w:sz="8" w:space="0" w:color="00B5E2" w:themeColor="accent2"/>
          <w:left w:val="nil"/>
          <w:bottom w:val="single" w:sz="8" w:space="0" w:color="00B5E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8F0FF" w:themeFill="accent2" w:themeFillTint="3F"/>
      </w:tcPr>
    </w:tblStylePr>
    <w:tblStylePr w:type="band1Horz">
      <w:tblPr/>
      <w:tcPr>
        <w:tcBorders>
          <w:left w:val="nil"/>
          <w:right w:val="nil"/>
          <w:insideH w:val="nil"/>
          <w:insideV w:val="nil"/>
        </w:tcBorders>
        <w:shd w:val="clear" w:color="auto" w:fill="B8F0FF" w:themeFill="accent2" w:themeFillTint="3F"/>
      </w:tcPr>
    </w:tblStylePr>
  </w:style>
  <w:style w:type="table" w:styleId="LightShading-Accent3">
    <w:name w:val="Light Shading Accent 3"/>
    <w:basedOn w:val="TableNormal"/>
    <w:uiPriority w:val="60"/>
    <w:unhideWhenUsed/>
    <w:rsid w:val="009E6ED7"/>
    <w:rPr>
      <w:color w:val="628D00" w:themeColor="accent3" w:themeShade="BF"/>
    </w:rPr>
    <w:tblPr>
      <w:tblStyleRowBandSize w:val="1"/>
      <w:tblStyleColBandSize w:val="1"/>
      <w:tblBorders>
        <w:top w:val="single" w:sz="8" w:space="0" w:color="84BD00" w:themeColor="accent3"/>
        <w:bottom w:val="single" w:sz="8" w:space="0" w:color="84BD00" w:themeColor="accent3"/>
      </w:tblBorders>
    </w:tblPr>
    <w:tblStylePr w:type="firstRow">
      <w:pPr>
        <w:spacing w:before="0" w:after="0" w:line="240" w:lineRule="auto"/>
      </w:pPr>
      <w:rPr>
        <w:b/>
        <w:bCs/>
      </w:rPr>
      <w:tblPr/>
      <w:tcPr>
        <w:tcBorders>
          <w:top w:val="single" w:sz="8" w:space="0" w:color="84BD00" w:themeColor="accent3"/>
          <w:left w:val="nil"/>
          <w:bottom w:val="single" w:sz="8" w:space="0" w:color="84BD00" w:themeColor="accent3"/>
          <w:right w:val="nil"/>
          <w:insideH w:val="nil"/>
          <w:insideV w:val="nil"/>
        </w:tcBorders>
      </w:tcPr>
    </w:tblStylePr>
    <w:tblStylePr w:type="lastRow">
      <w:pPr>
        <w:spacing w:before="0" w:after="0" w:line="240" w:lineRule="auto"/>
      </w:pPr>
      <w:rPr>
        <w:b/>
        <w:bCs/>
      </w:rPr>
      <w:tblPr/>
      <w:tcPr>
        <w:tcBorders>
          <w:top w:val="single" w:sz="8" w:space="0" w:color="84BD00" w:themeColor="accent3"/>
          <w:left w:val="nil"/>
          <w:bottom w:val="single" w:sz="8" w:space="0" w:color="84BD00"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7FFAF" w:themeFill="accent3" w:themeFillTint="3F"/>
      </w:tcPr>
    </w:tblStylePr>
    <w:tblStylePr w:type="band1Horz">
      <w:tblPr/>
      <w:tcPr>
        <w:tcBorders>
          <w:left w:val="nil"/>
          <w:right w:val="nil"/>
          <w:insideH w:val="nil"/>
          <w:insideV w:val="nil"/>
        </w:tcBorders>
        <w:shd w:val="clear" w:color="auto" w:fill="E7FFAF" w:themeFill="accent3" w:themeFillTint="3F"/>
      </w:tcPr>
    </w:tblStylePr>
  </w:style>
  <w:style w:type="table" w:styleId="LightShading-Accent4">
    <w:name w:val="Light Shading Accent 4"/>
    <w:basedOn w:val="TableNormal"/>
    <w:uiPriority w:val="60"/>
    <w:unhideWhenUsed/>
    <w:rsid w:val="009E6ED7"/>
    <w:rPr>
      <w:color w:val="C76808" w:themeColor="accent4" w:themeShade="BF"/>
    </w:rPr>
    <w:tblPr>
      <w:tblStyleRowBandSize w:val="1"/>
      <w:tblStyleColBandSize w:val="1"/>
      <w:tblBorders>
        <w:top w:val="single" w:sz="8" w:space="0" w:color="F68B1F" w:themeColor="accent4"/>
        <w:bottom w:val="single" w:sz="8" w:space="0" w:color="F68B1F" w:themeColor="accent4"/>
      </w:tblBorders>
    </w:tblPr>
    <w:tblStylePr w:type="firstRow">
      <w:pPr>
        <w:spacing w:before="0" w:after="0" w:line="240" w:lineRule="auto"/>
      </w:pPr>
      <w:rPr>
        <w:b/>
        <w:bCs/>
      </w:rPr>
      <w:tblPr/>
      <w:tcPr>
        <w:tcBorders>
          <w:top w:val="single" w:sz="8" w:space="0" w:color="F68B1F" w:themeColor="accent4"/>
          <w:left w:val="nil"/>
          <w:bottom w:val="single" w:sz="8" w:space="0" w:color="F68B1F" w:themeColor="accent4"/>
          <w:right w:val="nil"/>
          <w:insideH w:val="nil"/>
          <w:insideV w:val="nil"/>
        </w:tcBorders>
      </w:tcPr>
    </w:tblStylePr>
    <w:tblStylePr w:type="lastRow">
      <w:pPr>
        <w:spacing w:before="0" w:after="0" w:line="240" w:lineRule="auto"/>
      </w:pPr>
      <w:rPr>
        <w:b/>
        <w:bCs/>
      </w:rPr>
      <w:tblPr/>
      <w:tcPr>
        <w:tcBorders>
          <w:top w:val="single" w:sz="8" w:space="0" w:color="F68B1F" w:themeColor="accent4"/>
          <w:left w:val="nil"/>
          <w:bottom w:val="single" w:sz="8" w:space="0" w:color="F68B1F"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CE2C7" w:themeFill="accent4" w:themeFillTint="3F"/>
      </w:tcPr>
    </w:tblStylePr>
    <w:tblStylePr w:type="band1Horz">
      <w:tblPr/>
      <w:tcPr>
        <w:tcBorders>
          <w:left w:val="nil"/>
          <w:right w:val="nil"/>
          <w:insideH w:val="nil"/>
          <w:insideV w:val="nil"/>
        </w:tcBorders>
        <w:shd w:val="clear" w:color="auto" w:fill="FCE2C7" w:themeFill="accent4" w:themeFillTint="3F"/>
      </w:tcPr>
    </w:tblStylePr>
  </w:style>
  <w:style w:type="table" w:styleId="LightShading-Accent5">
    <w:name w:val="Light Shading Accent 5"/>
    <w:basedOn w:val="TableNormal"/>
    <w:uiPriority w:val="60"/>
    <w:unhideWhenUsed/>
    <w:rsid w:val="009E6ED7"/>
    <w:rPr>
      <w:color w:val="CCB500" w:themeColor="accent5" w:themeShade="BF"/>
    </w:rPr>
    <w:tblPr>
      <w:tblStyleRowBandSize w:val="1"/>
      <w:tblStyleColBandSize w:val="1"/>
      <w:tblBorders>
        <w:top w:val="single" w:sz="8" w:space="0" w:color="FFE512" w:themeColor="accent5"/>
        <w:bottom w:val="single" w:sz="8" w:space="0" w:color="FFE512" w:themeColor="accent5"/>
      </w:tblBorders>
    </w:tblPr>
    <w:tblStylePr w:type="firstRow">
      <w:pPr>
        <w:spacing w:before="0" w:after="0" w:line="240" w:lineRule="auto"/>
      </w:pPr>
      <w:rPr>
        <w:b/>
        <w:bCs/>
      </w:rPr>
      <w:tblPr/>
      <w:tcPr>
        <w:tcBorders>
          <w:top w:val="single" w:sz="8" w:space="0" w:color="FFE512" w:themeColor="accent5"/>
          <w:left w:val="nil"/>
          <w:bottom w:val="single" w:sz="8" w:space="0" w:color="FFE512" w:themeColor="accent5"/>
          <w:right w:val="nil"/>
          <w:insideH w:val="nil"/>
          <w:insideV w:val="nil"/>
        </w:tcBorders>
      </w:tcPr>
    </w:tblStylePr>
    <w:tblStylePr w:type="lastRow">
      <w:pPr>
        <w:spacing w:before="0" w:after="0" w:line="240" w:lineRule="auto"/>
      </w:pPr>
      <w:rPr>
        <w:b/>
        <w:bCs/>
      </w:rPr>
      <w:tblPr/>
      <w:tcPr>
        <w:tcBorders>
          <w:top w:val="single" w:sz="8" w:space="0" w:color="FFE512" w:themeColor="accent5"/>
          <w:left w:val="nil"/>
          <w:bottom w:val="single" w:sz="8" w:space="0" w:color="FFE512"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F8C4" w:themeFill="accent5" w:themeFillTint="3F"/>
      </w:tcPr>
    </w:tblStylePr>
    <w:tblStylePr w:type="band1Horz">
      <w:tblPr/>
      <w:tcPr>
        <w:tcBorders>
          <w:left w:val="nil"/>
          <w:right w:val="nil"/>
          <w:insideH w:val="nil"/>
          <w:insideV w:val="nil"/>
        </w:tcBorders>
        <w:shd w:val="clear" w:color="auto" w:fill="FFF8C4" w:themeFill="accent5" w:themeFillTint="3F"/>
      </w:tcPr>
    </w:tblStylePr>
  </w:style>
  <w:style w:type="table" w:styleId="LightShading-Accent6">
    <w:name w:val="Light Shading Accent 6"/>
    <w:basedOn w:val="TableNormal"/>
    <w:uiPriority w:val="60"/>
    <w:semiHidden/>
    <w:unhideWhenUsed/>
    <w:rsid w:val="009E6ED7"/>
    <w:rPr>
      <w:color w:val="69615A" w:themeColor="accent6" w:themeShade="BF"/>
    </w:rPr>
    <w:tblPr>
      <w:tblStyleRowBandSize w:val="1"/>
      <w:tblStyleColBandSize w:val="1"/>
      <w:tblBorders>
        <w:top w:val="single" w:sz="8" w:space="0" w:color="8C8279" w:themeColor="accent6"/>
        <w:bottom w:val="single" w:sz="8" w:space="0" w:color="8C8279" w:themeColor="accent6"/>
      </w:tblBorders>
    </w:tblPr>
    <w:tblStylePr w:type="firstRow">
      <w:pPr>
        <w:spacing w:before="0" w:after="0" w:line="240" w:lineRule="auto"/>
      </w:pPr>
      <w:rPr>
        <w:b/>
        <w:bCs/>
      </w:rPr>
      <w:tblPr/>
      <w:tcPr>
        <w:tcBorders>
          <w:top w:val="single" w:sz="8" w:space="0" w:color="8C8279" w:themeColor="accent6"/>
          <w:left w:val="nil"/>
          <w:bottom w:val="single" w:sz="8" w:space="0" w:color="8C8279" w:themeColor="accent6"/>
          <w:right w:val="nil"/>
          <w:insideH w:val="nil"/>
          <w:insideV w:val="nil"/>
        </w:tcBorders>
      </w:tcPr>
    </w:tblStylePr>
    <w:tblStylePr w:type="lastRow">
      <w:pPr>
        <w:spacing w:before="0" w:after="0" w:line="240" w:lineRule="auto"/>
      </w:pPr>
      <w:rPr>
        <w:b/>
        <w:bCs/>
      </w:rPr>
      <w:tblPr/>
      <w:tcPr>
        <w:tcBorders>
          <w:top w:val="single" w:sz="8" w:space="0" w:color="8C8279" w:themeColor="accent6"/>
          <w:left w:val="nil"/>
          <w:bottom w:val="single" w:sz="8" w:space="0" w:color="8C8279"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2E0DD" w:themeFill="accent6" w:themeFillTint="3F"/>
      </w:tcPr>
    </w:tblStylePr>
    <w:tblStylePr w:type="band1Horz">
      <w:tblPr/>
      <w:tcPr>
        <w:tcBorders>
          <w:left w:val="nil"/>
          <w:right w:val="nil"/>
          <w:insideH w:val="nil"/>
          <w:insideV w:val="nil"/>
        </w:tcBorders>
        <w:shd w:val="clear" w:color="auto" w:fill="E2E0DD" w:themeFill="accent6" w:themeFillTint="3F"/>
      </w:tcPr>
    </w:tblStylePr>
  </w:style>
  <w:style w:type="table" w:styleId="MediumGrid1">
    <w:name w:val="Medium Grid 1"/>
    <w:basedOn w:val="TableNormal"/>
    <w:uiPriority w:val="67"/>
    <w:semiHidden/>
    <w:unhideWhenUsed/>
    <w:rsid w:val="009E6ED7"/>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9E6ED7"/>
    <w:tblPr>
      <w:tblStyleRowBandSize w:val="1"/>
      <w:tblStyleColBandSize w:val="1"/>
      <w:tblBorders>
        <w:top w:val="single" w:sz="8" w:space="0" w:color="F600C4" w:themeColor="accent1" w:themeTint="BF"/>
        <w:left w:val="single" w:sz="8" w:space="0" w:color="F600C4" w:themeColor="accent1" w:themeTint="BF"/>
        <w:bottom w:val="single" w:sz="8" w:space="0" w:color="F600C4" w:themeColor="accent1" w:themeTint="BF"/>
        <w:right w:val="single" w:sz="8" w:space="0" w:color="F600C4" w:themeColor="accent1" w:themeTint="BF"/>
        <w:insideH w:val="single" w:sz="8" w:space="0" w:color="F600C4" w:themeColor="accent1" w:themeTint="BF"/>
        <w:insideV w:val="single" w:sz="8" w:space="0" w:color="F600C4" w:themeColor="accent1" w:themeTint="BF"/>
      </w:tblBorders>
    </w:tblPr>
    <w:tcPr>
      <w:shd w:val="clear" w:color="auto" w:fill="FFA8ED" w:themeFill="accent1" w:themeFillTint="3F"/>
    </w:tcPr>
    <w:tblStylePr w:type="firstRow">
      <w:rPr>
        <w:b/>
        <w:bCs/>
      </w:rPr>
    </w:tblStylePr>
    <w:tblStylePr w:type="lastRow">
      <w:rPr>
        <w:b/>
        <w:bCs/>
      </w:rPr>
      <w:tblPr/>
      <w:tcPr>
        <w:tcBorders>
          <w:top w:val="single" w:sz="18" w:space="0" w:color="F600C4" w:themeColor="accent1" w:themeTint="BF"/>
        </w:tcBorders>
      </w:tcPr>
    </w:tblStylePr>
    <w:tblStylePr w:type="firstCol">
      <w:rPr>
        <w:b/>
        <w:bCs/>
      </w:rPr>
    </w:tblStylePr>
    <w:tblStylePr w:type="lastCol">
      <w:rPr>
        <w:b/>
        <w:bCs/>
      </w:rPr>
    </w:tblStylePr>
    <w:tblStylePr w:type="band1Vert">
      <w:tblPr/>
      <w:tcPr>
        <w:shd w:val="clear" w:color="auto" w:fill="FF4FDB" w:themeFill="accent1" w:themeFillTint="7F"/>
      </w:tcPr>
    </w:tblStylePr>
    <w:tblStylePr w:type="band1Horz">
      <w:tblPr/>
      <w:tcPr>
        <w:shd w:val="clear" w:color="auto" w:fill="FF4FDB" w:themeFill="accent1" w:themeFillTint="7F"/>
      </w:tcPr>
    </w:tblStylePr>
  </w:style>
  <w:style w:type="table" w:styleId="MediumGrid1-Accent2">
    <w:name w:val="Medium Grid 1 Accent 2"/>
    <w:basedOn w:val="TableNormal"/>
    <w:uiPriority w:val="67"/>
    <w:semiHidden/>
    <w:unhideWhenUsed/>
    <w:rsid w:val="009E6ED7"/>
    <w:tblPr>
      <w:tblStyleRowBandSize w:val="1"/>
      <w:tblStyleColBandSize w:val="1"/>
      <w:tblBorders>
        <w:top w:val="single" w:sz="8" w:space="0" w:color="2AD4FF" w:themeColor="accent2" w:themeTint="BF"/>
        <w:left w:val="single" w:sz="8" w:space="0" w:color="2AD4FF" w:themeColor="accent2" w:themeTint="BF"/>
        <w:bottom w:val="single" w:sz="8" w:space="0" w:color="2AD4FF" w:themeColor="accent2" w:themeTint="BF"/>
        <w:right w:val="single" w:sz="8" w:space="0" w:color="2AD4FF" w:themeColor="accent2" w:themeTint="BF"/>
        <w:insideH w:val="single" w:sz="8" w:space="0" w:color="2AD4FF" w:themeColor="accent2" w:themeTint="BF"/>
        <w:insideV w:val="single" w:sz="8" w:space="0" w:color="2AD4FF" w:themeColor="accent2" w:themeTint="BF"/>
      </w:tblBorders>
    </w:tblPr>
    <w:tcPr>
      <w:shd w:val="clear" w:color="auto" w:fill="B8F0FF" w:themeFill="accent2" w:themeFillTint="3F"/>
    </w:tcPr>
    <w:tblStylePr w:type="firstRow">
      <w:rPr>
        <w:b/>
        <w:bCs/>
      </w:rPr>
    </w:tblStylePr>
    <w:tblStylePr w:type="lastRow">
      <w:rPr>
        <w:b/>
        <w:bCs/>
      </w:rPr>
      <w:tblPr/>
      <w:tcPr>
        <w:tcBorders>
          <w:top w:val="single" w:sz="18" w:space="0" w:color="2AD4FF" w:themeColor="accent2" w:themeTint="BF"/>
        </w:tcBorders>
      </w:tcPr>
    </w:tblStylePr>
    <w:tblStylePr w:type="firstCol">
      <w:rPr>
        <w:b/>
        <w:bCs/>
      </w:rPr>
    </w:tblStylePr>
    <w:tblStylePr w:type="lastCol">
      <w:rPr>
        <w:b/>
        <w:bCs/>
      </w:rPr>
    </w:tblStylePr>
    <w:tblStylePr w:type="band1Vert">
      <w:tblPr/>
      <w:tcPr>
        <w:shd w:val="clear" w:color="auto" w:fill="71E2FF" w:themeFill="accent2" w:themeFillTint="7F"/>
      </w:tcPr>
    </w:tblStylePr>
    <w:tblStylePr w:type="band1Horz">
      <w:tblPr/>
      <w:tcPr>
        <w:shd w:val="clear" w:color="auto" w:fill="71E2FF" w:themeFill="accent2" w:themeFillTint="7F"/>
      </w:tcPr>
    </w:tblStylePr>
  </w:style>
  <w:style w:type="table" w:styleId="MediumGrid1-Accent3">
    <w:name w:val="Medium Grid 1 Accent 3"/>
    <w:basedOn w:val="TableNormal"/>
    <w:uiPriority w:val="67"/>
    <w:semiHidden/>
    <w:unhideWhenUsed/>
    <w:rsid w:val="009E6ED7"/>
    <w:tblPr>
      <w:tblStyleRowBandSize w:val="1"/>
      <w:tblStyleColBandSize w:val="1"/>
      <w:tblBorders>
        <w:top w:val="single" w:sz="8" w:space="0" w:color="B6FF0E" w:themeColor="accent3" w:themeTint="BF"/>
        <w:left w:val="single" w:sz="8" w:space="0" w:color="B6FF0E" w:themeColor="accent3" w:themeTint="BF"/>
        <w:bottom w:val="single" w:sz="8" w:space="0" w:color="B6FF0E" w:themeColor="accent3" w:themeTint="BF"/>
        <w:right w:val="single" w:sz="8" w:space="0" w:color="B6FF0E" w:themeColor="accent3" w:themeTint="BF"/>
        <w:insideH w:val="single" w:sz="8" w:space="0" w:color="B6FF0E" w:themeColor="accent3" w:themeTint="BF"/>
        <w:insideV w:val="single" w:sz="8" w:space="0" w:color="B6FF0E" w:themeColor="accent3" w:themeTint="BF"/>
      </w:tblBorders>
    </w:tblPr>
    <w:tcPr>
      <w:shd w:val="clear" w:color="auto" w:fill="E7FFAF" w:themeFill="accent3" w:themeFillTint="3F"/>
    </w:tcPr>
    <w:tblStylePr w:type="firstRow">
      <w:rPr>
        <w:b/>
        <w:bCs/>
      </w:rPr>
    </w:tblStylePr>
    <w:tblStylePr w:type="lastRow">
      <w:rPr>
        <w:b/>
        <w:bCs/>
      </w:rPr>
      <w:tblPr/>
      <w:tcPr>
        <w:tcBorders>
          <w:top w:val="single" w:sz="18" w:space="0" w:color="B6FF0E" w:themeColor="accent3" w:themeTint="BF"/>
        </w:tcBorders>
      </w:tcPr>
    </w:tblStylePr>
    <w:tblStylePr w:type="firstCol">
      <w:rPr>
        <w:b/>
        <w:bCs/>
      </w:rPr>
    </w:tblStylePr>
    <w:tblStylePr w:type="lastCol">
      <w:rPr>
        <w:b/>
        <w:bCs/>
      </w:rPr>
    </w:tblStylePr>
    <w:tblStylePr w:type="band1Vert">
      <w:tblPr/>
      <w:tcPr>
        <w:shd w:val="clear" w:color="auto" w:fill="CEFF5F" w:themeFill="accent3" w:themeFillTint="7F"/>
      </w:tcPr>
    </w:tblStylePr>
    <w:tblStylePr w:type="band1Horz">
      <w:tblPr/>
      <w:tcPr>
        <w:shd w:val="clear" w:color="auto" w:fill="CEFF5F" w:themeFill="accent3" w:themeFillTint="7F"/>
      </w:tcPr>
    </w:tblStylePr>
  </w:style>
  <w:style w:type="table" w:styleId="MediumGrid1-Accent4">
    <w:name w:val="Medium Grid 1 Accent 4"/>
    <w:basedOn w:val="TableNormal"/>
    <w:uiPriority w:val="67"/>
    <w:semiHidden/>
    <w:unhideWhenUsed/>
    <w:rsid w:val="009E6ED7"/>
    <w:tblPr>
      <w:tblStyleRowBandSize w:val="1"/>
      <w:tblStyleColBandSize w:val="1"/>
      <w:tblBorders>
        <w:top w:val="single" w:sz="8" w:space="0" w:color="F8A757" w:themeColor="accent4" w:themeTint="BF"/>
        <w:left w:val="single" w:sz="8" w:space="0" w:color="F8A757" w:themeColor="accent4" w:themeTint="BF"/>
        <w:bottom w:val="single" w:sz="8" w:space="0" w:color="F8A757" w:themeColor="accent4" w:themeTint="BF"/>
        <w:right w:val="single" w:sz="8" w:space="0" w:color="F8A757" w:themeColor="accent4" w:themeTint="BF"/>
        <w:insideH w:val="single" w:sz="8" w:space="0" w:color="F8A757" w:themeColor="accent4" w:themeTint="BF"/>
        <w:insideV w:val="single" w:sz="8" w:space="0" w:color="F8A757" w:themeColor="accent4" w:themeTint="BF"/>
      </w:tblBorders>
    </w:tblPr>
    <w:tcPr>
      <w:shd w:val="clear" w:color="auto" w:fill="FCE2C7" w:themeFill="accent4" w:themeFillTint="3F"/>
    </w:tcPr>
    <w:tblStylePr w:type="firstRow">
      <w:rPr>
        <w:b/>
        <w:bCs/>
      </w:rPr>
    </w:tblStylePr>
    <w:tblStylePr w:type="lastRow">
      <w:rPr>
        <w:b/>
        <w:bCs/>
      </w:rPr>
      <w:tblPr/>
      <w:tcPr>
        <w:tcBorders>
          <w:top w:val="single" w:sz="18" w:space="0" w:color="F8A757" w:themeColor="accent4" w:themeTint="BF"/>
        </w:tcBorders>
      </w:tcPr>
    </w:tblStylePr>
    <w:tblStylePr w:type="firstCol">
      <w:rPr>
        <w:b/>
        <w:bCs/>
      </w:rPr>
    </w:tblStylePr>
    <w:tblStylePr w:type="lastCol">
      <w:rPr>
        <w:b/>
        <w:bCs/>
      </w:rPr>
    </w:tblStylePr>
    <w:tblStylePr w:type="band1Vert">
      <w:tblPr/>
      <w:tcPr>
        <w:shd w:val="clear" w:color="auto" w:fill="FAC58F" w:themeFill="accent4" w:themeFillTint="7F"/>
      </w:tcPr>
    </w:tblStylePr>
    <w:tblStylePr w:type="band1Horz">
      <w:tblPr/>
      <w:tcPr>
        <w:shd w:val="clear" w:color="auto" w:fill="FAC58F" w:themeFill="accent4" w:themeFillTint="7F"/>
      </w:tcPr>
    </w:tblStylePr>
  </w:style>
  <w:style w:type="table" w:styleId="MediumGrid1-Accent5">
    <w:name w:val="Medium Grid 1 Accent 5"/>
    <w:basedOn w:val="TableNormal"/>
    <w:uiPriority w:val="67"/>
    <w:semiHidden/>
    <w:unhideWhenUsed/>
    <w:rsid w:val="009E6ED7"/>
    <w:tblPr>
      <w:tblStyleRowBandSize w:val="1"/>
      <w:tblStyleColBandSize w:val="1"/>
      <w:tblBorders>
        <w:top w:val="single" w:sz="8" w:space="0" w:color="FFEB4D" w:themeColor="accent5" w:themeTint="BF"/>
        <w:left w:val="single" w:sz="8" w:space="0" w:color="FFEB4D" w:themeColor="accent5" w:themeTint="BF"/>
        <w:bottom w:val="single" w:sz="8" w:space="0" w:color="FFEB4D" w:themeColor="accent5" w:themeTint="BF"/>
        <w:right w:val="single" w:sz="8" w:space="0" w:color="FFEB4D" w:themeColor="accent5" w:themeTint="BF"/>
        <w:insideH w:val="single" w:sz="8" w:space="0" w:color="FFEB4D" w:themeColor="accent5" w:themeTint="BF"/>
        <w:insideV w:val="single" w:sz="8" w:space="0" w:color="FFEB4D" w:themeColor="accent5" w:themeTint="BF"/>
      </w:tblBorders>
    </w:tblPr>
    <w:tcPr>
      <w:shd w:val="clear" w:color="auto" w:fill="FFF8C4" w:themeFill="accent5" w:themeFillTint="3F"/>
    </w:tcPr>
    <w:tblStylePr w:type="firstRow">
      <w:rPr>
        <w:b/>
        <w:bCs/>
      </w:rPr>
    </w:tblStylePr>
    <w:tblStylePr w:type="lastRow">
      <w:rPr>
        <w:b/>
        <w:bCs/>
      </w:rPr>
      <w:tblPr/>
      <w:tcPr>
        <w:tcBorders>
          <w:top w:val="single" w:sz="18" w:space="0" w:color="FFEB4D" w:themeColor="accent5" w:themeTint="BF"/>
        </w:tcBorders>
      </w:tcPr>
    </w:tblStylePr>
    <w:tblStylePr w:type="firstCol">
      <w:rPr>
        <w:b/>
        <w:bCs/>
      </w:rPr>
    </w:tblStylePr>
    <w:tblStylePr w:type="lastCol">
      <w:rPr>
        <w:b/>
        <w:bCs/>
      </w:rPr>
    </w:tblStylePr>
    <w:tblStylePr w:type="band1Vert">
      <w:tblPr/>
      <w:tcPr>
        <w:shd w:val="clear" w:color="auto" w:fill="FFF288" w:themeFill="accent5" w:themeFillTint="7F"/>
      </w:tcPr>
    </w:tblStylePr>
    <w:tblStylePr w:type="band1Horz">
      <w:tblPr/>
      <w:tcPr>
        <w:shd w:val="clear" w:color="auto" w:fill="FFF288" w:themeFill="accent5" w:themeFillTint="7F"/>
      </w:tcPr>
    </w:tblStylePr>
  </w:style>
  <w:style w:type="table" w:styleId="MediumGrid1-Accent6">
    <w:name w:val="Medium Grid 1 Accent 6"/>
    <w:basedOn w:val="TableNormal"/>
    <w:uiPriority w:val="67"/>
    <w:semiHidden/>
    <w:unhideWhenUsed/>
    <w:rsid w:val="009E6ED7"/>
    <w:tblPr>
      <w:tblStyleRowBandSize w:val="1"/>
      <w:tblStyleColBandSize w:val="1"/>
      <w:tblBorders>
        <w:top w:val="single" w:sz="8" w:space="0" w:color="A8A19A" w:themeColor="accent6" w:themeTint="BF"/>
        <w:left w:val="single" w:sz="8" w:space="0" w:color="A8A19A" w:themeColor="accent6" w:themeTint="BF"/>
        <w:bottom w:val="single" w:sz="8" w:space="0" w:color="A8A19A" w:themeColor="accent6" w:themeTint="BF"/>
        <w:right w:val="single" w:sz="8" w:space="0" w:color="A8A19A" w:themeColor="accent6" w:themeTint="BF"/>
        <w:insideH w:val="single" w:sz="8" w:space="0" w:color="A8A19A" w:themeColor="accent6" w:themeTint="BF"/>
        <w:insideV w:val="single" w:sz="8" w:space="0" w:color="A8A19A" w:themeColor="accent6" w:themeTint="BF"/>
      </w:tblBorders>
    </w:tblPr>
    <w:tcPr>
      <w:shd w:val="clear" w:color="auto" w:fill="E2E0DD" w:themeFill="accent6" w:themeFillTint="3F"/>
    </w:tcPr>
    <w:tblStylePr w:type="firstRow">
      <w:rPr>
        <w:b/>
        <w:bCs/>
      </w:rPr>
    </w:tblStylePr>
    <w:tblStylePr w:type="lastRow">
      <w:rPr>
        <w:b/>
        <w:bCs/>
      </w:rPr>
      <w:tblPr/>
      <w:tcPr>
        <w:tcBorders>
          <w:top w:val="single" w:sz="18" w:space="0" w:color="A8A19A" w:themeColor="accent6" w:themeTint="BF"/>
        </w:tcBorders>
      </w:tcPr>
    </w:tblStylePr>
    <w:tblStylePr w:type="firstCol">
      <w:rPr>
        <w:b/>
        <w:bCs/>
      </w:rPr>
    </w:tblStylePr>
    <w:tblStylePr w:type="lastCol">
      <w:rPr>
        <w:b/>
        <w:bCs/>
      </w:rPr>
    </w:tblStylePr>
    <w:tblStylePr w:type="band1Vert">
      <w:tblPr/>
      <w:tcPr>
        <w:shd w:val="clear" w:color="auto" w:fill="C5C0BC" w:themeFill="accent6" w:themeFillTint="7F"/>
      </w:tcPr>
    </w:tblStylePr>
    <w:tblStylePr w:type="band1Horz">
      <w:tblPr/>
      <w:tcPr>
        <w:shd w:val="clear" w:color="auto" w:fill="C5C0BC" w:themeFill="accent6" w:themeFillTint="7F"/>
      </w:tcPr>
    </w:tblStylePr>
  </w:style>
  <w:style w:type="table" w:styleId="MediumGrid2">
    <w:name w:val="Medium Grid 2"/>
    <w:basedOn w:val="TableNormal"/>
    <w:uiPriority w:val="68"/>
    <w:semiHidden/>
    <w:unhideWhenUsed/>
    <w:rsid w:val="009E6ED7"/>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rsid w:val="009E6ED7"/>
    <w:rPr>
      <w:rFonts w:asciiTheme="majorHAnsi" w:eastAsiaTheme="majorEastAsia" w:hAnsiTheme="majorHAnsi" w:cstheme="majorBidi"/>
      <w:color w:val="000000" w:themeColor="text1"/>
    </w:rPr>
    <w:tblPr>
      <w:tblStyleRowBandSize w:val="1"/>
      <w:tblStyleColBandSize w:val="1"/>
      <w:tblBorders>
        <w:top w:val="single" w:sz="8" w:space="0" w:color="9E007E" w:themeColor="accent1"/>
        <w:left w:val="single" w:sz="8" w:space="0" w:color="9E007E" w:themeColor="accent1"/>
        <w:bottom w:val="single" w:sz="8" w:space="0" w:color="9E007E" w:themeColor="accent1"/>
        <w:right w:val="single" w:sz="8" w:space="0" w:color="9E007E" w:themeColor="accent1"/>
        <w:insideH w:val="single" w:sz="8" w:space="0" w:color="9E007E" w:themeColor="accent1"/>
        <w:insideV w:val="single" w:sz="8" w:space="0" w:color="9E007E" w:themeColor="accent1"/>
      </w:tblBorders>
    </w:tblPr>
    <w:tcPr>
      <w:shd w:val="clear" w:color="auto" w:fill="FFA8ED" w:themeFill="accent1" w:themeFillTint="3F"/>
    </w:tcPr>
    <w:tblStylePr w:type="firstRow">
      <w:rPr>
        <w:b/>
        <w:bCs/>
        <w:color w:val="000000" w:themeColor="text1"/>
      </w:rPr>
      <w:tblPr/>
      <w:tcPr>
        <w:shd w:val="clear" w:color="auto" w:fill="FFDCF7"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B8F0" w:themeFill="accent1" w:themeFillTint="33"/>
      </w:tcPr>
    </w:tblStylePr>
    <w:tblStylePr w:type="band1Vert">
      <w:tblPr/>
      <w:tcPr>
        <w:shd w:val="clear" w:color="auto" w:fill="FF4FDB" w:themeFill="accent1" w:themeFillTint="7F"/>
      </w:tcPr>
    </w:tblStylePr>
    <w:tblStylePr w:type="band1Horz">
      <w:tblPr/>
      <w:tcPr>
        <w:tcBorders>
          <w:insideH w:val="single" w:sz="6" w:space="0" w:color="9E007E" w:themeColor="accent1"/>
          <w:insideV w:val="single" w:sz="6" w:space="0" w:color="9E007E" w:themeColor="accent1"/>
        </w:tcBorders>
        <w:shd w:val="clear" w:color="auto" w:fill="FF4FDB"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rsid w:val="009E6ED7"/>
    <w:rPr>
      <w:rFonts w:asciiTheme="majorHAnsi" w:eastAsiaTheme="majorEastAsia" w:hAnsiTheme="majorHAnsi" w:cstheme="majorBidi"/>
      <w:color w:val="000000" w:themeColor="text1"/>
    </w:rPr>
    <w:tblPr>
      <w:tblStyleRowBandSize w:val="1"/>
      <w:tblStyleColBandSize w:val="1"/>
      <w:tblBorders>
        <w:top w:val="single" w:sz="8" w:space="0" w:color="00B5E2" w:themeColor="accent2"/>
        <w:left w:val="single" w:sz="8" w:space="0" w:color="00B5E2" w:themeColor="accent2"/>
        <w:bottom w:val="single" w:sz="8" w:space="0" w:color="00B5E2" w:themeColor="accent2"/>
        <w:right w:val="single" w:sz="8" w:space="0" w:color="00B5E2" w:themeColor="accent2"/>
        <w:insideH w:val="single" w:sz="8" w:space="0" w:color="00B5E2" w:themeColor="accent2"/>
        <w:insideV w:val="single" w:sz="8" w:space="0" w:color="00B5E2" w:themeColor="accent2"/>
      </w:tblBorders>
    </w:tblPr>
    <w:tcPr>
      <w:shd w:val="clear" w:color="auto" w:fill="B8F0FF" w:themeFill="accent2" w:themeFillTint="3F"/>
    </w:tcPr>
    <w:tblStylePr w:type="firstRow">
      <w:rPr>
        <w:b/>
        <w:bCs/>
        <w:color w:val="000000" w:themeColor="text1"/>
      </w:rPr>
      <w:tblPr/>
      <w:tcPr>
        <w:shd w:val="clear" w:color="auto" w:fill="E3F9FF"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6F3FF" w:themeFill="accent2" w:themeFillTint="33"/>
      </w:tcPr>
    </w:tblStylePr>
    <w:tblStylePr w:type="band1Vert">
      <w:tblPr/>
      <w:tcPr>
        <w:shd w:val="clear" w:color="auto" w:fill="71E2FF" w:themeFill="accent2" w:themeFillTint="7F"/>
      </w:tcPr>
    </w:tblStylePr>
    <w:tblStylePr w:type="band1Horz">
      <w:tblPr/>
      <w:tcPr>
        <w:tcBorders>
          <w:insideH w:val="single" w:sz="6" w:space="0" w:color="00B5E2" w:themeColor="accent2"/>
          <w:insideV w:val="single" w:sz="6" w:space="0" w:color="00B5E2" w:themeColor="accent2"/>
        </w:tcBorders>
        <w:shd w:val="clear" w:color="auto" w:fill="71E2FF"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rsid w:val="009E6ED7"/>
    <w:rPr>
      <w:rFonts w:asciiTheme="majorHAnsi" w:eastAsiaTheme="majorEastAsia" w:hAnsiTheme="majorHAnsi" w:cstheme="majorBidi"/>
      <w:color w:val="000000" w:themeColor="text1"/>
    </w:rPr>
    <w:tblPr>
      <w:tblStyleRowBandSize w:val="1"/>
      <w:tblStyleColBandSize w:val="1"/>
      <w:tblBorders>
        <w:top w:val="single" w:sz="8" w:space="0" w:color="84BD00" w:themeColor="accent3"/>
        <w:left w:val="single" w:sz="8" w:space="0" w:color="84BD00" w:themeColor="accent3"/>
        <w:bottom w:val="single" w:sz="8" w:space="0" w:color="84BD00" w:themeColor="accent3"/>
        <w:right w:val="single" w:sz="8" w:space="0" w:color="84BD00" w:themeColor="accent3"/>
        <w:insideH w:val="single" w:sz="8" w:space="0" w:color="84BD00" w:themeColor="accent3"/>
        <w:insideV w:val="single" w:sz="8" w:space="0" w:color="84BD00" w:themeColor="accent3"/>
      </w:tblBorders>
    </w:tblPr>
    <w:tcPr>
      <w:shd w:val="clear" w:color="auto" w:fill="E7FFAF" w:themeFill="accent3" w:themeFillTint="3F"/>
    </w:tcPr>
    <w:tblStylePr w:type="firstRow">
      <w:rPr>
        <w:b/>
        <w:bCs/>
        <w:color w:val="000000" w:themeColor="text1"/>
      </w:rPr>
      <w:tblPr/>
      <w:tcPr>
        <w:shd w:val="clear" w:color="auto" w:fill="F5FFDF"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BFFBE" w:themeFill="accent3" w:themeFillTint="33"/>
      </w:tcPr>
    </w:tblStylePr>
    <w:tblStylePr w:type="band1Vert">
      <w:tblPr/>
      <w:tcPr>
        <w:shd w:val="clear" w:color="auto" w:fill="CEFF5F" w:themeFill="accent3" w:themeFillTint="7F"/>
      </w:tcPr>
    </w:tblStylePr>
    <w:tblStylePr w:type="band1Horz">
      <w:tblPr/>
      <w:tcPr>
        <w:tcBorders>
          <w:insideH w:val="single" w:sz="6" w:space="0" w:color="84BD00" w:themeColor="accent3"/>
          <w:insideV w:val="single" w:sz="6" w:space="0" w:color="84BD00" w:themeColor="accent3"/>
        </w:tcBorders>
        <w:shd w:val="clear" w:color="auto" w:fill="CEFF5F"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rsid w:val="009E6ED7"/>
    <w:rPr>
      <w:rFonts w:asciiTheme="majorHAnsi" w:eastAsiaTheme="majorEastAsia" w:hAnsiTheme="majorHAnsi" w:cstheme="majorBidi"/>
      <w:color w:val="000000" w:themeColor="text1"/>
    </w:rPr>
    <w:tblPr>
      <w:tblStyleRowBandSize w:val="1"/>
      <w:tblStyleColBandSize w:val="1"/>
      <w:tblBorders>
        <w:top w:val="single" w:sz="8" w:space="0" w:color="F68B1F" w:themeColor="accent4"/>
        <w:left w:val="single" w:sz="8" w:space="0" w:color="F68B1F" w:themeColor="accent4"/>
        <w:bottom w:val="single" w:sz="8" w:space="0" w:color="F68B1F" w:themeColor="accent4"/>
        <w:right w:val="single" w:sz="8" w:space="0" w:color="F68B1F" w:themeColor="accent4"/>
        <w:insideH w:val="single" w:sz="8" w:space="0" w:color="F68B1F" w:themeColor="accent4"/>
        <w:insideV w:val="single" w:sz="8" w:space="0" w:color="F68B1F" w:themeColor="accent4"/>
      </w:tblBorders>
    </w:tblPr>
    <w:tcPr>
      <w:shd w:val="clear" w:color="auto" w:fill="FCE2C7" w:themeFill="accent4" w:themeFillTint="3F"/>
    </w:tcPr>
    <w:tblStylePr w:type="firstRow">
      <w:rPr>
        <w:b/>
        <w:bCs/>
        <w:color w:val="000000" w:themeColor="text1"/>
      </w:rPr>
      <w:tblPr/>
      <w:tcPr>
        <w:shd w:val="clear" w:color="auto" w:fill="FEF3E8"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7D2" w:themeFill="accent4" w:themeFillTint="33"/>
      </w:tcPr>
    </w:tblStylePr>
    <w:tblStylePr w:type="band1Vert">
      <w:tblPr/>
      <w:tcPr>
        <w:shd w:val="clear" w:color="auto" w:fill="FAC58F" w:themeFill="accent4" w:themeFillTint="7F"/>
      </w:tcPr>
    </w:tblStylePr>
    <w:tblStylePr w:type="band1Horz">
      <w:tblPr/>
      <w:tcPr>
        <w:tcBorders>
          <w:insideH w:val="single" w:sz="6" w:space="0" w:color="F68B1F" w:themeColor="accent4"/>
          <w:insideV w:val="single" w:sz="6" w:space="0" w:color="F68B1F" w:themeColor="accent4"/>
        </w:tcBorders>
        <w:shd w:val="clear" w:color="auto" w:fill="FAC58F"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rsid w:val="009E6ED7"/>
    <w:rPr>
      <w:rFonts w:asciiTheme="majorHAnsi" w:eastAsiaTheme="majorEastAsia" w:hAnsiTheme="majorHAnsi" w:cstheme="majorBidi"/>
      <w:color w:val="000000" w:themeColor="text1"/>
    </w:rPr>
    <w:tblPr>
      <w:tblStyleRowBandSize w:val="1"/>
      <w:tblStyleColBandSize w:val="1"/>
      <w:tblBorders>
        <w:top w:val="single" w:sz="8" w:space="0" w:color="FFE512" w:themeColor="accent5"/>
        <w:left w:val="single" w:sz="8" w:space="0" w:color="FFE512" w:themeColor="accent5"/>
        <w:bottom w:val="single" w:sz="8" w:space="0" w:color="FFE512" w:themeColor="accent5"/>
        <w:right w:val="single" w:sz="8" w:space="0" w:color="FFE512" w:themeColor="accent5"/>
        <w:insideH w:val="single" w:sz="8" w:space="0" w:color="FFE512" w:themeColor="accent5"/>
        <w:insideV w:val="single" w:sz="8" w:space="0" w:color="FFE512" w:themeColor="accent5"/>
      </w:tblBorders>
    </w:tblPr>
    <w:tcPr>
      <w:shd w:val="clear" w:color="auto" w:fill="FFF8C4" w:themeFill="accent5" w:themeFillTint="3F"/>
    </w:tcPr>
    <w:tblStylePr w:type="firstRow">
      <w:rPr>
        <w:b/>
        <w:bCs/>
        <w:color w:val="000000" w:themeColor="text1"/>
      </w:rPr>
      <w:tblPr/>
      <w:tcPr>
        <w:shd w:val="clear" w:color="auto" w:fill="FFFCE7"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9CF" w:themeFill="accent5" w:themeFillTint="33"/>
      </w:tcPr>
    </w:tblStylePr>
    <w:tblStylePr w:type="band1Vert">
      <w:tblPr/>
      <w:tcPr>
        <w:shd w:val="clear" w:color="auto" w:fill="FFF288" w:themeFill="accent5" w:themeFillTint="7F"/>
      </w:tcPr>
    </w:tblStylePr>
    <w:tblStylePr w:type="band1Horz">
      <w:tblPr/>
      <w:tcPr>
        <w:tcBorders>
          <w:insideH w:val="single" w:sz="6" w:space="0" w:color="FFE512" w:themeColor="accent5"/>
          <w:insideV w:val="single" w:sz="6" w:space="0" w:color="FFE512" w:themeColor="accent5"/>
        </w:tcBorders>
        <w:shd w:val="clear" w:color="auto" w:fill="FFF288"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rsid w:val="009E6ED7"/>
    <w:rPr>
      <w:rFonts w:asciiTheme="majorHAnsi" w:eastAsiaTheme="majorEastAsia" w:hAnsiTheme="majorHAnsi" w:cstheme="majorBidi"/>
      <w:color w:val="000000" w:themeColor="text1"/>
    </w:rPr>
    <w:tblPr>
      <w:tblStyleRowBandSize w:val="1"/>
      <w:tblStyleColBandSize w:val="1"/>
      <w:tblBorders>
        <w:top w:val="single" w:sz="8" w:space="0" w:color="8C8279" w:themeColor="accent6"/>
        <w:left w:val="single" w:sz="8" w:space="0" w:color="8C8279" w:themeColor="accent6"/>
        <w:bottom w:val="single" w:sz="8" w:space="0" w:color="8C8279" w:themeColor="accent6"/>
        <w:right w:val="single" w:sz="8" w:space="0" w:color="8C8279" w:themeColor="accent6"/>
        <w:insideH w:val="single" w:sz="8" w:space="0" w:color="8C8279" w:themeColor="accent6"/>
        <w:insideV w:val="single" w:sz="8" w:space="0" w:color="8C8279" w:themeColor="accent6"/>
      </w:tblBorders>
    </w:tblPr>
    <w:tcPr>
      <w:shd w:val="clear" w:color="auto" w:fill="E2E0DD" w:themeFill="accent6" w:themeFillTint="3F"/>
    </w:tcPr>
    <w:tblStylePr w:type="firstRow">
      <w:rPr>
        <w:b/>
        <w:bCs/>
        <w:color w:val="000000" w:themeColor="text1"/>
      </w:rPr>
      <w:tblPr/>
      <w:tcPr>
        <w:shd w:val="clear" w:color="auto" w:fill="F3F2F1"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8E5E4" w:themeFill="accent6" w:themeFillTint="33"/>
      </w:tcPr>
    </w:tblStylePr>
    <w:tblStylePr w:type="band1Vert">
      <w:tblPr/>
      <w:tcPr>
        <w:shd w:val="clear" w:color="auto" w:fill="C5C0BC" w:themeFill="accent6" w:themeFillTint="7F"/>
      </w:tcPr>
    </w:tblStylePr>
    <w:tblStylePr w:type="band1Horz">
      <w:tblPr/>
      <w:tcPr>
        <w:tcBorders>
          <w:insideH w:val="single" w:sz="6" w:space="0" w:color="8C8279" w:themeColor="accent6"/>
          <w:insideV w:val="single" w:sz="6" w:space="0" w:color="8C8279" w:themeColor="accent6"/>
        </w:tcBorders>
        <w:shd w:val="clear" w:color="auto" w:fill="C5C0BC"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9E6ED7"/>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9E6ED7"/>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A8ED"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E007E"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E007E"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E007E"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E007E"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4FDB"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4FDB" w:themeFill="accent1" w:themeFillTint="7F"/>
      </w:tcPr>
    </w:tblStylePr>
  </w:style>
  <w:style w:type="table" w:styleId="MediumGrid3-Accent2">
    <w:name w:val="Medium Grid 3 Accent 2"/>
    <w:basedOn w:val="TableNormal"/>
    <w:uiPriority w:val="69"/>
    <w:semiHidden/>
    <w:unhideWhenUsed/>
    <w:rsid w:val="009E6ED7"/>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8F0FF"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B5E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B5E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B5E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B5E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1E2FF"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1E2FF" w:themeFill="accent2" w:themeFillTint="7F"/>
      </w:tcPr>
    </w:tblStylePr>
  </w:style>
  <w:style w:type="table" w:styleId="MediumGrid3-Accent3">
    <w:name w:val="Medium Grid 3 Accent 3"/>
    <w:basedOn w:val="TableNormal"/>
    <w:uiPriority w:val="69"/>
    <w:semiHidden/>
    <w:unhideWhenUsed/>
    <w:rsid w:val="009E6ED7"/>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7FFAF"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4BD00"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4BD00"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4BD00"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4BD00"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EFF5F"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EFF5F" w:themeFill="accent3" w:themeFillTint="7F"/>
      </w:tcPr>
    </w:tblStylePr>
  </w:style>
  <w:style w:type="table" w:styleId="MediumGrid3-Accent4">
    <w:name w:val="Medium Grid 3 Accent 4"/>
    <w:basedOn w:val="TableNormal"/>
    <w:uiPriority w:val="69"/>
    <w:semiHidden/>
    <w:unhideWhenUsed/>
    <w:rsid w:val="009E6ED7"/>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CE2C7"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68B1F"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68B1F"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68B1F"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68B1F"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AC58F"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AC58F" w:themeFill="accent4" w:themeFillTint="7F"/>
      </w:tcPr>
    </w:tblStylePr>
  </w:style>
  <w:style w:type="table" w:styleId="MediumGrid3-Accent5">
    <w:name w:val="Medium Grid 3 Accent 5"/>
    <w:basedOn w:val="TableNormal"/>
    <w:uiPriority w:val="69"/>
    <w:semiHidden/>
    <w:unhideWhenUsed/>
    <w:rsid w:val="009E6ED7"/>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F8C4"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E512"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E512"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E512"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E512"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F288"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F288" w:themeFill="accent5" w:themeFillTint="7F"/>
      </w:tcPr>
    </w:tblStylePr>
  </w:style>
  <w:style w:type="table" w:styleId="MediumGrid3-Accent6">
    <w:name w:val="Medium Grid 3 Accent 6"/>
    <w:basedOn w:val="TableNormal"/>
    <w:uiPriority w:val="69"/>
    <w:semiHidden/>
    <w:unhideWhenUsed/>
    <w:rsid w:val="009E6ED7"/>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2E0DD"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C8279"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C8279"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C8279"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C8279"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5C0BC"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5C0BC" w:themeFill="accent6" w:themeFillTint="7F"/>
      </w:tcPr>
    </w:tblStylePr>
  </w:style>
  <w:style w:type="table" w:styleId="MediumList1">
    <w:name w:val="Medium List 1"/>
    <w:basedOn w:val="TableNormal"/>
    <w:uiPriority w:val="65"/>
    <w:semiHidden/>
    <w:unhideWhenUsed/>
    <w:rsid w:val="009E6ED7"/>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00000"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9E6ED7"/>
    <w:rPr>
      <w:color w:val="000000" w:themeColor="text1"/>
    </w:rPr>
    <w:tblPr>
      <w:tblStyleRowBandSize w:val="1"/>
      <w:tblStyleColBandSize w:val="1"/>
      <w:tblBorders>
        <w:top w:val="single" w:sz="8" w:space="0" w:color="9E007E" w:themeColor="accent1"/>
        <w:bottom w:val="single" w:sz="8" w:space="0" w:color="9E007E" w:themeColor="accent1"/>
      </w:tblBorders>
    </w:tblPr>
    <w:tblStylePr w:type="firstRow">
      <w:rPr>
        <w:rFonts w:asciiTheme="majorHAnsi" w:eastAsiaTheme="majorEastAsia" w:hAnsiTheme="majorHAnsi" w:cstheme="majorBidi"/>
      </w:rPr>
      <w:tblPr/>
      <w:tcPr>
        <w:tcBorders>
          <w:top w:val="nil"/>
          <w:bottom w:val="single" w:sz="8" w:space="0" w:color="9E007E" w:themeColor="accent1"/>
        </w:tcBorders>
      </w:tcPr>
    </w:tblStylePr>
    <w:tblStylePr w:type="lastRow">
      <w:rPr>
        <w:b/>
        <w:bCs/>
        <w:color w:val="000000" w:themeColor="text2"/>
      </w:rPr>
      <w:tblPr/>
      <w:tcPr>
        <w:tcBorders>
          <w:top w:val="single" w:sz="8" w:space="0" w:color="9E007E" w:themeColor="accent1"/>
          <w:bottom w:val="single" w:sz="8" w:space="0" w:color="9E007E" w:themeColor="accent1"/>
        </w:tcBorders>
      </w:tcPr>
    </w:tblStylePr>
    <w:tblStylePr w:type="firstCol">
      <w:rPr>
        <w:b/>
        <w:bCs/>
      </w:rPr>
    </w:tblStylePr>
    <w:tblStylePr w:type="lastCol">
      <w:rPr>
        <w:b/>
        <w:bCs/>
      </w:rPr>
      <w:tblPr/>
      <w:tcPr>
        <w:tcBorders>
          <w:top w:val="single" w:sz="8" w:space="0" w:color="9E007E" w:themeColor="accent1"/>
          <w:bottom w:val="single" w:sz="8" w:space="0" w:color="9E007E" w:themeColor="accent1"/>
        </w:tcBorders>
      </w:tcPr>
    </w:tblStylePr>
    <w:tblStylePr w:type="band1Vert">
      <w:tblPr/>
      <w:tcPr>
        <w:shd w:val="clear" w:color="auto" w:fill="FFA8ED" w:themeFill="accent1" w:themeFillTint="3F"/>
      </w:tcPr>
    </w:tblStylePr>
    <w:tblStylePr w:type="band1Horz">
      <w:tblPr/>
      <w:tcPr>
        <w:shd w:val="clear" w:color="auto" w:fill="FFA8ED" w:themeFill="accent1" w:themeFillTint="3F"/>
      </w:tcPr>
    </w:tblStylePr>
  </w:style>
  <w:style w:type="table" w:styleId="MediumList1-Accent2">
    <w:name w:val="Medium List 1 Accent 2"/>
    <w:basedOn w:val="TableNormal"/>
    <w:uiPriority w:val="65"/>
    <w:semiHidden/>
    <w:unhideWhenUsed/>
    <w:rsid w:val="009E6ED7"/>
    <w:rPr>
      <w:color w:val="000000" w:themeColor="text1"/>
    </w:rPr>
    <w:tblPr>
      <w:tblStyleRowBandSize w:val="1"/>
      <w:tblStyleColBandSize w:val="1"/>
      <w:tblBorders>
        <w:top w:val="single" w:sz="8" w:space="0" w:color="00B5E2" w:themeColor="accent2"/>
        <w:bottom w:val="single" w:sz="8" w:space="0" w:color="00B5E2" w:themeColor="accent2"/>
      </w:tblBorders>
    </w:tblPr>
    <w:tblStylePr w:type="firstRow">
      <w:rPr>
        <w:rFonts w:asciiTheme="majorHAnsi" w:eastAsiaTheme="majorEastAsia" w:hAnsiTheme="majorHAnsi" w:cstheme="majorBidi"/>
      </w:rPr>
      <w:tblPr/>
      <w:tcPr>
        <w:tcBorders>
          <w:top w:val="nil"/>
          <w:bottom w:val="single" w:sz="8" w:space="0" w:color="00B5E2" w:themeColor="accent2"/>
        </w:tcBorders>
      </w:tcPr>
    </w:tblStylePr>
    <w:tblStylePr w:type="lastRow">
      <w:rPr>
        <w:b/>
        <w:bCs/>
        <w:color w:val="000000" w:themeColor="text2"/>
      </w:rPr>
      <w:tblPr/>
      <w:tcPr>
        <w:tcBorders>
          <w:top w:val="single" w:sz="8" w:space="0" w:color="00B5E2" w:themeColor="accent2"/>
          <w:bottom w:val="single" w:sz="8" w:space="0" w:color="00B5E2" w:themeColor="accent2"/>
        </w:tcBorders>
      </w:tcPr>
    </w:tblStylePr>
    <w:tblStylePr w:type="firstCol">
      <w:rPr>
        <w:b/>
        <w:bCs/>
      </w:rPr>
    </w:tblStylePr>
    <w:tblStylePr w:type="lastCol">
      <w:rPr>
        <w:b/>
        <w:bCs/>
      </w:rPr>
      <w:tblPr/>
      <w:tcPr>
        <w:tcBorders>
          <w:top w:val="single" w:sz="8" w:space="0" w:color="00B5E2" w:themeColor="accent2"/>
          <w:bottom w:val="single" w:sz="8" w:space="0" w:color="00B5E2" w:themeColor="accent2"/>
        </w:tcBorders>
      </w:tcPr>
    </w:tblStylePr>
    <w:tblStylePr w:type="band1Vert">
      <w:tblPr/>
      <w:tcPr>
        <w:shd w:val="clear" w:color="auto" w:fill="B8F0FF" w:themeFill="accent2" w:themeFillTint="3F"/>
      </w:tcPr>
    </w:tblStylePr>
    <w:tblStylePr w:type="band1Horz">
      <w:tblPr/>
      <w:tcPr>
        <w:shd w:val="clear" w:color="auto" w:fill="B8F0FF" w:themeFill="accent2" w:themeFillTint="3F"/>
      </w:tcPr>
    </w:tblStylePr>
  </w:style>
  <w:style w:type="table" w:styleId="MediumList1-Accent3">
    <w:name w:val="Medium List 1 Accent 3"/>
    <w:basedOn w:val="TableNormal"/>
    <w:uiPriority w:val="65"/>
    <w:semiHidden/>
    <w:unhideWhenUsed/>
    <w:rsid w:val="009E6ED7"/>
    <w:rPr>
      <w:color w:val="000000" w:themeColor="text1"/>
    </w:rPr>
    <w:tblPr>
      <w:tblStyleRowBandSize w:val="1"/>
      <w:tblStyleColBandSize w:val="1"/>
      <w:tblBorders>
        <w:top w:val="single" w:sz="8" w:space="0" w:color="84BD00" w:themeColor="accent3"/>
        <w:bottom w:val="single" w:sz="8" w:space="0" w:color="84BD00" w:themeColor="accent3"/>
      </w:tblBorders>
    </w:tblPr>
    <w:tblStylePr w:type="firstRow">
      <w:rPr>
        <w:rFonts w:asciiTheme="majorHAnsi" w:eastAsiaTheme="majorEastAsia" w:hAnsiTheme="majorHAnsi" w:cstheme="majorBidi"/>
      </w:rPr>
      <w:tblPr/>
      <w:tcPr>
        <w:tcBorders>
          <w:top w:val="nil"/>
          <w:bottom w:val="single" w:sz="8" w:space="0" w:color="84BD00" w:themeColor="accent3"/>
        </w:tcBorders>
      </w:tcPr>
    </w:tblStylePr>
    <w:tblStylePr w:type="lastRow">
      <w:rPr>
        <w:b/>
        <w:bCs/>
        <w:color w:val="000000" w:themeColor="text2"/>
      </w:rPr>
      <w:tblPr/>
      <w:tcPr>
        <w:tcBorders>
          <w:top w:val="single" w:sz="8" w:space="0" w:color="84BD00" w:themeColor="accent3"/>
          <w:bottom w:val="single" w:sz="8" w:space="0" w:color="84BD00" w:themeColor="accent3"/>
        </w:tcBorders>
      </w:tcPr>
    </w:tblStylePr>
    <w:tblStylePr w:type="firstCol">
      <w:rPr>
        <w:b/>
        <w:bCs/>
      </w:rPr>
    </w:tblStylePr>
    <w:tblStylePr w:type="lastCol">
      <w:rPr>
        <w:b/>
        <w:bCs/>
      </w:rPr>
      <w:tblPr/>
      <w:tcPr>
        <w:tcBorders>
          <w:top w:val="single" w:sz="8" w:space="0" w:color="84BD00" w:themeColor="accent3"/>
          <w:bottom w:val="single" w:sz="8" w:space="0" w:color="84BD00" w:themeColor="accent3"/>
        </w:tcBorders>
      </w:tcPr>
    </w:tblStylePr>
    <w:tblStylePr w:type="band1Vert">
      <w:tblPr/>
      <w:tcPr>
        <w:shd w:val="clear" w:color="auto" w:fill="E7FFAF" w:themeFill="accent3" w:themeFillTint="3F"/>
      </w:tcPr>
    </w:tblStylePr>
    <w:tblStylePr w:type="band1Horz">
      <w:tblPr/>
      <w:tcPr>
        <w:shd w:val="clear" w:color="auto" w:fill="E7FFAF" w:themeFill="accent3" w:themeFillTint="3F"/>
      </w:tcPr>
    </w:tblStylePr>
  </w:style>
  <w:style w:type="table" w:styleId="MediumList1-Accent4">
    <w:name w:val="Medium List 1 Accent 4"/>
    <w:basedOn w:val="TableNormal"/>
    <w:uiPriority w:val="65"/>
    <w:semiHidden/>
    <w:unhideWhenUsed/>
    <w:rsid w:val="009E6ED7"/>
    <w:rPr>
      <w:color w:val="000000" w:themeColor="text1"/>
    </w:rPr>
    <w:tblPr>
      <w:tblStyleRowBandSize w:val="1"/>
      <w:tblStyleColBandSize w:val="1"/>
      <w:tblBorders>
        <w:top w:val="single" w:sz="8" w:space="0" w:color="F68B1F" w:themeColor="accent4"/>
        <w:bottom w:val="single" w:sz="8" w:space="0" w:color="F68B1F" w:themeColor="accent4"/>
      </w:tblBorders>
    </w:tblPr>
    <w:tblStylePr w:type="firstRow">
      <w:rPr>
        <w:rFonts w:asciiTheme="majorHAnsi" w:eastAsiaTheme="majorEastAsia" w:hAnsiTheme="majorHAnsi" w:cstheme="majorBidi"/>
      </w:rPr>
      <w:tblPr/>
      <w:tcPr>
        <w:tcBorders>
          <w:top w:val="nil"/>
          <w:bottom w:val="single" w:sz="8" w:space="0" w:color="F68B1F" w:themeColor="accent4"/>
        </w:tcBorders>
      </w:tcPr>
    </w:tblStylePr>
    <w:tblStylePr w:type="lastRow">
      <w:rPr>
        <w:b/>
        <w:bCs/>
        <w:color w:val="000000" w:themeColor="text2"/>
      </w:rPr>
      <w:tblPr/>
      <w:tcPr>
        <w:tcBorders>
          <w:top w:val="single" w:sz="8" w:space="0" w:color="F68B1F" w:themeColor="accent4"/>
          <w:bottom w:val="single" w:sz="8" w:space="0" w:color="F68B1F" w:themeColor="accent4"/>
        </w:tcBorders>
      </w:tcPr>
    </w:tblStylePr>
    <w:tblStylePr w:type="firstCol">
      <w:rPr>
        <w:b/>
        <w:bCs/>
      </w:rPr>
    </w:tblStylePr>
    <w:tblStylePr w:type="lastCol">
      <w:rPr>
        <w:b/>
        <w:bCs/>
      </w:rPr>
      <w:tblPr/>
      <w:tcPr>
        <w:tcBorders>
          <w:top w:val="single" w:sz="8" w:space="0" w:color="F68B1F" w:themeColor="accent4"/>
          <w:bottom w:val="single" w:sz="8" w:space="0" w:color="F68B1F" w:themeColor="accent4"/>
        </w:tcBorders>
      </w:tcPr>
    </w:tblStylePr>
    <w:tblStylePr w:type="band1Vert">
      <w:tblPr/>
      <w:tcPr>
        <w:shd w:val="clear" w:color="auto" w:fill="FCE2C7" w:themeFill="accent4" w:themeFillTint="3F"/>
      </w:tcPr>
    </w:tblStylePr>
    <w:tblStylePr w:type="band1Horz">
      <w:tblPr/>
      <w:tcPr>
        <w:shd w:val="clear" w:color="auto" w:fill="FCE2C7" w:themeFill="accent4" w:themeFillTint="3F"/>
      </w:tcPr>
    </w:tblStylePr>
  </w:style>
  <w:style w:type="table" w:styleId="MediumList1-Accent5">
    <w:name w:val="Medium List 1 Accent 5"/>
    <w:basedOn w:val="TableNormal"/>
    <w:uiPriority w:val="65"/>
    <w:unhideWhenUsed/>
    <w:rsid w:val="009E6ED7"/>
    <w:rPr>
      <w:color w:val="000000" w:themeColor="text1"/>
    </w:rPr>
    <w:tblPr>
      <w:tblStyleRowBandSize w:val="1"/>
      <w:tblStyleColBandSize w:val="1"/>
      <w:tblBorders>
        <w:top w:val="single" w:sz="8" w:space="0" w:color="FFE512" w:themeColor="accent5"/>
        <w:bottom w:val="single" w:sz="8" w:space="0" w:color="FFE512" w:themeColor="accent5"/>
      </w:tblBorders>
    </w:tblPr>
    <w:tblStylePr w:type="firstRow">
      <w:rPr>
        <w:rFonts w:asciiTheme="majorHAnsi" w:eastAsiaTheme="majorEastAsia" w:hAnsiTheme="majorHAnsi" w:cstheme="majorBidi"/>
      </w:rPr>
      <w:tblPr/>
      <w:tcPr>
        <w:tcBorders>
          <w:top w:val="nil"/>
          <w:bottom w:val="single" w:sz="8" w:space="0" w:color="FFE512" w:themeColor="accent5"/>
        </w:tcBorders>
      </w:tcPr>
    </w:tblStylePr>
    <w:tblStylePr w:type="lastRow">
      <w:rPr>
        <w:b/>
        <w:bCs/>
        <w:color w:val="000000" w:themeColor="text2"/>
      </w:rPr>
      <w:tblPr/>
      <w:tcPr>
        <w:tcBorders>
          <w:top w:val="single" w:sz="8" w:space="0" w:color="FFE512" w:themeColor="accent5"/>
          <w:bottom w:val="single" w:sz="8" w:space="0" w:color="FFE512" w:themeColor="accent5"/>
        </w:tcBorders>
      </w:tcPr>
    </w:tblStylePr>
    <w:tblStylePr w:type="firstCol">
      <w:rPr>
        <w:b/>
        <w:bCs/>
      </w:rPr>
    </w:tblStylePr>
    <w:tblStylePr w:type="lastCol">
      <w:rPr>
        <w:b/>
        <w:bCs/>
      </w:rPr>
      <w:tblPr/>
      <w:tcPr>
        <w:tcBorders>
          <w:top w:val="single" w:sz="8" w:space="0" w:color="FFE512" w:themeColor="accent5"/>
          <w:bottom w:val="single" w:sz="8" w:space="0" w:color="FFE512" w:themeColor="accent5"/>
        </w:tcBorders>
      </w:tcPr>
    </w:tblStylePr>
    <w:tblStylePr w:type="band1Vert">
      <w:tblPr/>
      <w:tcPr>
        <w:shd w:val="clear" w:color="auto" w:fill="FFF8C4" w:themeFill="accent5" w:themeFillTint="3F"/>
      </w:tcPr>
    </w:tblStylePr>
    <w:tblStylePr w:type="band1Horz">
      <w:tblPr/>
      <w:tcPr>
        <w:shd w:val="clear" w:color="auto" w:fill="FFF8C4" w:themeFill="accent5" w:themeFillTint="3F"/>
      </w:tcPr>
    </w:tblStylePr>
  </w:style>
  <w:style w:type="table" w:styleId="MediumList1-Accent6">
    <w:name w:val="Medium List 1 Accent 6"/>
    <w:basedOn w:val="TableNormal"/>
    <w:uiPriority w:val="65"/>
    <w:semiHidden/>
    <w:unhideWhenUsed/>
    <w:rsid w:val="009E6ED7"/>
    <w:rPr>
      <w:color w:val="000000" w:themeColor="text1"/>
    </w:rPr>
    <w:tblPr>
      <w:tblStyleRowBandSize w:val="1"/>
      <w:tblStyleColBandSize w:val="1"/>
      <w:tblBorders>
        <w:top w:val="single" w:sz="8" w:space="0" w:color="8C8279" w:themeColor="accent6"/>
        <w:bottom w:val="single" w:sz="8" w:space="0" w:color="8C8279" w:themeColor="accent6"/>
      </w:tblBorders>
    </w:tblPr>
    <w:tblStylePr w:type="firstRow">
      <w:rPr>
        <w:rFonts w:asciiTheme="majorHAnsi" w:eastAsiaTheme="majorEastAsia" w:hAnsiTheme="majorHAnsi" w:cstheme="majorBidi"/>
      </w:rPr>
      <w:tblPr/>
      <w:tcPr>
        <w:tcBorders>
          <w:top w:val="nil"/>
          <w:bottom w:val="single" w:sz="8" w:space="0" w:color="8C8279" w:themeColor="accent6"/>
        </w:tcBorders>
      </w:tcPr>
    </w:tblStylePr>
    <w:tblStylePr w:type="lastRow">
      <w:rPr>
        <w:b/>
        <w:bCs/>
        <w:color w:val="000000" w:themeColor="text2"/>
      </w:rPr>
      <w:tblPr/>
      <w:tcPr>
        <w:tcBorders>
          <w:top w:val="single" w:sz="8" w:space="0" w:color="8C8279" w:themeColor="accent6"/>
          <w:bottom w:val="single" w:sz="8" w:space="0" w:color="8C8279" w:themeColor="accent6"/>
        </w:tcBorders>
      </w:tcPr>
    </w:tblStylePr>
    <w:tblStylePr w:type="firstCol">
      <w:rPr>
        <w:b/>
        <w:bCs/>
      </w:rPr>
    </w:tblStylePr>
    <w:tblStylePr w:type="lastCol">
      <w:rPr>
        <w:b/>
        <w:bCs/>
      </w:rPr>
      <w:tblPr/>
      <w:tcPr>
        <w:tcBorders>
          <w:top w:val="single" w:sz="8" w:space="0" w:color="8C8279" w:themeColor="accent6"/>
          <w:bottom w:val="single" w:sz="8" w:space="0" w:color="8C8279" w:themeColor="accent6"/>
        </w:tcBorders>
      </w:tcPr>
    </w:tblStylePr>
    <w:tblStylePr w:type="band1Vert">
      <w:tblPr/>
      <w:tcPr>
        <w:shd w:val="clear" w:color="auto" w:fill="E2E0DD" w:themeFill="accent6" w:themeFillTint="3F"/>
      </w:tcPr>
    </w:tblStylePr>
    <w:tblStylePr w:type="band1Horz">
      <w:tblPr/>
      <w:tcPr>
        <w:shd w:val="clear" w:color="auto" w:fill="E2E0DD" w:themeFill="accent6" w:themeFillTint="3F"/>
      </w:tcPr>
    </w:tblStylePr>
  </w:style>
  <w:style w:type="table" w:styleId="MediumList2">
    <w:name w:val="Medium List 2"/>
    <w:basedOn w:val="TableNormal"/>
    <w:uiPriority w:val="66"/>
    <w:semiHidden/>
    <w:unhideWhenUsed/>
    <w:rsid w:val="009E6ED7"/>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rsid w:val="009E6ED7"/>
    <w:rPr>
      <w:rFonts w:asciiTheme="majorHAnsi" w:eastAsiaTheme="majorEastAsia" w:hAnsiTheme="majorHAnsi" w:cstheme="majorBidi"/>
      <w:color w:val="000000" w:themeColor="text1"/>
    </w:rPr>
    <w:tblPr>
      <w:tblStyleRowBandSize w:val="1"/>
      <w:tblStyleColBandSize w:val="1"/>
      <w:tblBorders>
        <w:top w:val="single" w:sz="8" w:space="0" w:color="9E007E" w:themeColor="accent1"/>
        <w:left w:val="single" w:sz="8" w:space="0" w:color="9E007E" w:themeColor="accent1"/>
        <w:bottom w:val="single" w:sz="8" w:space="0" w:color="9E007E" w:themeColor="accent1"/>
        <w:right w:val="single" w:sz="8" w:space="0" w:color="9E007E" w:themeColor="accent1"/>
      </w:tblBorders>
    </w:tblPr>
    <w:tblStylePr w:type="firstRow">
      <w:rPr>
        <w:sz w:val="24"/>
        <w:szCs w:val="24"/>
      </w:rPr>
      <w:tblPr/>
      <w:tcPr>
        <w:tcBorders>
          <w:top w:val="nil"/>
          <w:left w:val="nil"/>
          <w:bottom w:val="single" w:sz="24" w:space="0" w:color="9E007E" w:themeColor="accent1"/>
          <w:right w:val="nil"/>
          <w:insideH w:val="nil"/>
          <w:insideV w:val="nil"/>
        </w:tcBorders>
        <w:shd w:val="clear" w:color="auto" w:fill="FFFFFF" w:themeFill="background1"/>
      </w:tcPr>
    </w:tblStylePr>
    <w:tblStylePr w:type="lastRow">
      <w:tblPr/>
      <w:tcPr>
        <w:tcBorders>
          <w:top w:val="single" w:sz="8" w:space="0" w:color="9E007E"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E007E" w:themeColor="accent1"/>
          <w:insideH w:val="nil"/>
          <w:insideV w:val="nil"/>
        </w:tcBorders>
        <w:shd w:val="clear" w:color="auto" w:fill="FFFFFF" w:themeFill="background1"/>
      </w:tcPr>
    </w:tblStylePr>
    <w:tblStylePr w:type="lastCol">
      <w:tblPr/>
      <w:tcPr>
        <w:tcBorders>
          <w:top w:val="nil"/>
          <w:left w:val="single" w:sz="8" w:space="0" w:color="9E007E"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A8ED" w:themeFill="accent1" w:themeFillTint="3F"/>
      </w:tcPr>
    </w:tblStylePr>
    <w:tblStylePr w:type="band1Horz">
      <w:tblPr/>
      <w:tcPr>
        <w:tcBorders>
          <w:top w:val="nil"/>
          <w:bottom w:val="nil"/>
          <w:insideH w:val="nil"/>
          <w:insideV w:val="nil"/>
        </w:tcBorders>
        <w:shd w:val="clear" w:color="auto" w:fill="FFA8ED"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rsid w:val="009E6ED7"/>
    <w:rPr>
      <w:rFonts w:asciiTheme="majorHAnsi" w:eastAsiaTheme="majorEastAsia" w:hAnsiTheme="majorHAnsi" w:cstheme="majorBidi"/>
      <w:color w:val="000000" w:themeColor="text1"/>
    </w:rPr>
    <w:tblPr>
      <w:tblStyleRowBandSize w:val="1"/>
      <w:tblStyleColBandSize w:val="1"/>
      <w:tblBorders>
        <w:top w:val="single" w:sz="8" w:space="0" w:color="00B5E2" w:themeColor="accent2"/>
        <w:left w:val="single" w:sz="8" w:space="0" w:color="00B5E2" w:themeColor="accent2"/>
        <w:bottom w:val="single" w:sz="8" w:space="0" w:color="00B5E2" w:themeColor="accent2"/>
        <w:right w:val="single" w:sz="8" w:space="0" w:color="00B5E2" w:themeColor="accent2"/>
      </w:tblBorders>
    </w:tblPr>
    <w:tblStylePr w:type="firstRow">
      <w:rPr>
        <w:sz w:val="24"/>
        <w:szCs w:val="24"/>
      </w:rPr>
      <w:tblPr/>
      <w:tcPr>
        <w:tcBorders>
          <w:top w:val="nil"/>
          <w:left w:val="nil"/>
          <w:bottom w:val="single" w:sz="24" w:space="0" w:color="00B5E2" w:themeColor="accent2"/>
          <w:right w:val="nil"/>
          <w:insideH w:val="nil"/>
          <w:insideV w:val="nil"/>
        </w:tcBorders>
        <w:shd w:val="clear" w:color="auto" w:fill="FFFFFF" w:themeFill="background1"/>
      </w:tcPr>
    </w:tblStylePr>
    <w:tblStylePr w:type="lastRow">
      <w:tblPr/>
      <w:tcPr>
        <w:tcBorders>
          <w:top w:val="single" w:sz="8" w:space="0" w:color="00B5E2"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B5E2" w:themeColor="accent2"/>
          <w:insideH w:val="nil"/>
          <w:insideV w:val="nil"/>
        </w:tcBorders>
        <w:shd w:val="clear" w:color="auto" w:fill="FFFFFF" w:themeFill="background1"/>
      </w:tcPr>
    </w:tblStylePr>
    <w:tblStylePr w:type="lastCol">
      <w:tblPr/>
      <w:tcPr>
        <w:tcBorders>
          <w:top w:val="nil"/>
          <w:left w:val="single" w:sz="8" w:space="0" w:color="00B5E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8F0FF" w:themeFill="accent2" w:themeFillTint="3F"/>
      </w:tcPr>
    </w:tblStylePr>
    <w:tblStylePr w:type="band1Horz">
      <w:tblPr/>
      <w:tcPr>
        <w:tcBorders>
          <w:top w:val="nil"/>
          <w:bottom w:val="nil"/>
          <w:insideH w:val="nil"/>
          <w:insideV w:val="nil"/>
        </w:tcBorders>
        <w:shd w:val="clear" w:color="auto" w:fill="B8F0FF"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rsid w:val="009E6ED7"/>
    <w:rPr>
      <w:rFonts w:asciiTheme="majorHAnsi" w:eastAsiaTheme="majorEastAsia" w:hAnsiTheme="majorHAnsi" w:cstheme="majorBidi"/>
      <w:color w:val="000000" w:themeColor="text1"/>
    </w:rPr>
    <w:tblPr>
      <w:tblStyleRowBandSize w:val="1"/>
      <w:tblStyleColBandSize w:val="1"/>
      <w:tblBorders>
        <w:top w:val="single" w:sz="8" w:space="0" w:color="84BD00" w:themeColor="accent3"/>
        <w:left w:val="single" w:sz="8" w:space="0" w:color="84BD00" w:themeColor="accent3"/>
        <w:bottom w:val="single" w:sz="8" w:space="0" w:color="84BD00" w:themeColor="accent3"/>
        <w:right w:val="single" w:sz="8" w:space="0" w:color="84BD00" w:themeColor="accent3"/>
      </w:tblBorders>
    </w:tblPr>
    <w:tblStylePr w:type="firstRow">
      <w:rPr>
        <w:sz w:val="24"/>
        <w:szCs w:val="24"/>
      </w:rPr>
      <w:tblPr/>
      <w:tcPr>
        <w:tcBorders>
          <w:top w:val="nil"/>
          <w:left w:val="nil"/>
          <w:bottom w:val="single" w:sz="24" w:space="0" w:color="84BD00" w:themeColor="accent3"/>
          <w:right w:val="nil"/>
          <w:insideH w:val="nil"/>
          <w:insideV w:val="nil"/>
        </w:tcBorders>
        <w:shd w:val="clear" w:color="auto" w:fill="FFFFFF" w:themeFill="background1"/>
      </w:tcPr>
    </w:tblStylePr>
    <w:tblStylePr w:type="lastRow">
      <w:tblPr/>
      <w:tcPr>
        <w:tcBorders>
          <w:top w:val="single" w:sz="8" w:space="0" w:color="84BD00"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4BD00" w:themeColor="accent3"/>
          <w:insideH w:val="nil"/>
          <w:insideV w:val="nil"/>
        </w:tcBorders>
        <w:shd w:val="clear" w:color="auto" w:fill="FFFFFF" w:themeFill="background1"/>
      </w:tcPr>
    </w:tblStylePr>
    <w:tblStylePr w:type="lastCol">
      <w:tblPr/>
      <w:tcPr>
        <w:tcBorders>
          <w:top w:val="nil"/>
          <w:left w:val="single" w:sz="8" w:space="0" w:color="84BD00"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7FFAF" w:themeFill="accent3" w:themeFillTint="3F"/>
      </w:tcPr>
    </w:tblStylePr>
    <w:tblStylePr w:type="band1Horz">
      <w:tblPr/>
      <w:tcPr>
        <w:tcBorders>
          <w:top w:val="nil"/>
          <w:bottom w:val="nil"/>
          <w:insideH w:val="nil"/>
          <w:insideV w:val="nil"/>
        </w:tcBorders>
        <w:shd w:val="clear" w:color="auto" w:fill="E7FFAF"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rsid w:val="009E6ED7"/>
    <w:rPr>
      <w:rFonts w:asciiTheme="majorHAnsi" w:eastAsiaTheme="majorEastAsia" w:hAnsiTheme="majorHAnsi" w:cstheme="majorBidi"/>
      <w:color w:val="000000" w:themeColor="text1"/>
    </w:rPr>
    <w:tblPr>
      <w:tblStyleRowBandSize w:val="1"/>
      <w:tblStyleColBandSize w:val="1"/>
      <w:tblBorders>
        <w:top w:val="single" w:sz="8" w:space="0" w:color="F68B1F" w:themeColor="accent4"/>
        <w:left w:val="single" w:sz="8" w:space="0" w:color="F68B1F" w:themeColor="accent4"/>
        <w:bottom w:val="single" w:sz="8" w:space="0" w:color="F68B1F" w:themeColor="accent4"/>
        <w:right w:val="single" w:sz="8" w:space="0" w:color="F68B1F" w:themeColor="accent4"/>
      </w:tblBorders>
    </w:tblPr>
    <w:tblStylePr w:type="firstRow">
      <w:rPr>
        <w:sz w:val="24"/>
        <w:szCs w:val="24"/>
      </w:rPr>
      <w:tblPr/>
      <w:tcPr>
        <w:tcBorders>
          <w:top w:val="nil"/>
          <w:left w:val="nil"/>
          <w:bottom w:val="single" w:sz="24" w:space="0" w:color="F68B1F" w:themeColor="accent4"/>
          <w:right w:val="nil"/>
          <w:insideH w:val="nil"/>
          <w:insideV w:val="nil"/>
        </w:tcBorders>
        <w:shd w:val="clear" w:color="auto" w:fill="FFFFFF" w:themeFill="background1"/>
      </w:tcPr>
    </w:tblStylePr>
    <w:tblStylePr w:type="lastRow">
      <w:tblPr/>
      <w:tcPr>
        <w:tcBorders>
          <w:top w:val="single" w:sz="8" w:space="0" w:color="F68B1F"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68B1F" w:themeColor="accent4"/>
          <w:insideH w:val="nil"/>
          <w:insideV w:val="nil"/>
        </w:tcBorders>
        <w:shd w:val="clear" w:color="auto" w:fill="FFFFFF" w:themeFill="background1"/>
      </w:tcPr>
    </w:tblStylePr>
    <w:tblStylePr w:type="lastCol">
      <w:tblPr/>
      <w:tcPr>
        <w:tcBorders>
          <w:top w:val="nil"/>
          <w:left w:val="single" w:sz="8" w:space="0" w:color="F68B1F"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CE2C7" w:themeFill="accent4" w:themeFillTint="3F"/>
      </w:tcPr>
    </w:tblStylePr>
    <w:tblStylePr w:type="band1Horz">
      <w:tblPr/>
      <w:tcPr>
        <w:tcBorders>
          <w:top w:val="nil"/>
          <w:bottom w:val="nil"/>
          <w:insideH w:val="nil"/>
          <w:insideV w:val="nil"/>
        </w:tcBorders>
        <w:shd w:val="clear" w:color="auto" w:fill="FCE2C7"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unhideWhenUsed/>
    <w:rsid w:val="009E6ED7"/>
    <w:rPr>
      <w:rFonts w:asciiTheme="majorHAnsi" w:eastAsiaTheme="majorEastAsia" w:hAnsiTheme="majorHAnsi" w:cstheme="majorBidi"/>
      <w:color w:val="000000" w:themeColor="text1"/>
    </w:rPr>
    <w:tblPr>
      <w:tblStyleRowBandSize w:val="1"/>
      <w:tblStyleColBandSize w:val="1"/>
      <w:tblBorders>
        <w:top w:val="single" w:sz="8" w:space="0" w:color="FFE512" w:themeColor="accent5"/>
        <w:left w:val="single" w:sz="8" w:space="0" w:color="FFE512" w:themeColor="accent5"/>
        <w:bottom w:val="single" w:sz="8" w:space="0" w:color="FFE512" w:themeColor="accent5"/>
        <w:right w:val="single" w:sz="8" w:space="0" w:color="FFE512" w:themeColor="accent5"/>
      </w:tblBorders>
    </w:tblPr>
    <w:tblStylePr w:type="firstRow">
      <w:rPr>
        <w:sz w:val="24"/>
        <w:szCs w:val="24"/>
      </w:rPr>
      <w:tblPr/>
      <w:tcPr>
        <w:tcBorders>
          <w:top w:val="nil"/>
          <w:left w:val="nil"/>
          <w:bottom w:val="single" w:sz="24" w:space="0" w:color="FFE512" w:themeColor="accent5"/>
          <w:right w:val="nil"/>
          <w:insideH w:val="nil"/>
          <w:insideV w:val="nil"/>
        </w:tcBorders>
        <w:shd w:val="clear" w:color="auto" w:fill="FFFFFF" w:themeFill="background1"/>
      </w:tcPr>
    </w:tblStylePr>
    <w:tblStylePr w:type="lastRow">
      <w:tblPr/>
      <w:tcPr>
        <w:tcBorders>
          <w:top w:val="single" w:sz="8" w:space="0" w:color="FFE512"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E512" w:themeColor="accent5"/>
          <w:insideH w:val="nil"/>
          <w:insideV w:val="nil"/>
        </w:tcBorders>
        <w:shd w:val="clear" w:color="auto" w:fill="FFFFFF" w:themeFill="background1"/>
      </w:tcPr>
    </w:tblStylePr>
    <w:tblStylePr w:type="lastCol">
      <w:tblPr/>
      <w:tcPr>
        <w:tcBorders>
          <w:top w:val="nil"/>
          <w:left w:val="single" w:sz="8" w:space="0" w:color="FFE512"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F8C4" w:themeFill="accent5" w:themeFillTint="3F"/>
      </w:tcPr>
    </w:tblStylePr>
    <w:tblStylePr w:type="band1Horz">
      <w:tblPr/>
      <w:tcPr>
        <w:tcBorders>
          <w:top w:val="nil"/>
          <w:bottom w:val="nil"/>
          <w:insideH w:val="nil"/>
          <w:insideV w:val="nil"/>
        </w:tcBorders>
        <w:shd w:val="clear" w:color="auto" w:fill="FFF8C4"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rsid w:val="009E6ED7"/>
    <w:rPr>
      <w:rFonts w:asciiTheme="majorHAnsi" w:eastAsiaTheme="majorEastAsia" w:hAnsiTheme="majorHAnsi" w:cstheme="majorBidi"/>
      <w:color w:val="000000" w:themeColor="text1"/>
    </w:rPr>
    <w:tblPr>
      <w:tblStyleRowBandSize w:val="1"/>
      <w:tblStyleColBandSize w:val="1"/>
      <w:tblBorders>
        <w:top w:val="single" w:sz="8" w:space="0" w:color="8C8279" w:themeColor="accent6"/>
        <w:left w:val="single" w:sz="8" w:space="0" w:color="8C8279" w:themeColor="accent6"/>
        <w:bottom w:val="single" w:sz="8" w:space="0" w:color="8C8279" w:themeColor="accent6"/>
        <w:right w:val="single" w:sz="8" w:space="0" w:color="8C8279" w:themeColor="accent6"/>
      </w:tblBorders>
    </w:tblPr>
    <w:tblStylePr w:type="firstRow">
      <w:rPr>
        <w:sz w:val="24"/>
        <w:szCs w:val="24"/>
      </w:rPr>
      <w:tblPr/>
      <w:tcPr>
        <w:tcBorders>
          <w:top w:val="nil"/>
          <w:left w:val="nil"/>
          <w:bottom w:val="single" w:sz="24" w:space="0" w:color="8C8279" w:themeColor="accent6"/>
          <w:right w:val="nil"/>
          <w:insideH w:val="nil"/>
          <w:insideV w:val="nil"/>
        </w:tcBorders>
        <w:shd w:val="clear" w:color="auto" w:fill="FFFFFF" w:themeFill="background1"/>
      </w:tcPr>
    </w:tblStylePr>
    <w:tblStylePr w:type="lastRow">
      <w:tblPr/>
      <w:tcPr>
        <w:tcBorders>
          <w:top w:val="single" w:sz="8" w:space="0" w:color="8C8279"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C8279" w:themeColor="accent6"/>
          <w:insideH w:val="nil"/>
          <w:insideV w:val="nil"/>
        </w:tcBorders>
        <w:shd w:val="clear" w:color="auto" w:fill="FFFFFF" w:themeFill="background1"/>
      </w:tcPr>
    </w:tblStylePr>
    <w:tblStylePr w:type="lastCol">
      <w:tblPr/>
      <w:tcPr>
        <w:tcBorders>
          <w:top w:val="nil"/>
          <w:left w:val="single" w:sz="8" w:space="0" w:color="8C8279"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2E0DD" w:themeFill="accent6" w:themeFillTint="3F"/>
      </w:tcPr>
    </w:tblStylePr>
    <w:tblStylePr w:type="band1Horz">
      <w:tblPr/>
      <w:tcPr>
        <w:tcBorders>
          <w:top w:val="nil"/>
          <w:bottom w:val="nil"/>
          <w:insideH w:val="nil"/>
          <w:insideV w:val="nil"/>
        </w:tcBorders>
        <w:shd w:val="clear" w:color="auto" w:fill="E2E0DD"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unhideWhenUsed/>
    <w:rsid w:val="009E6ED7"/>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unhideWhenUsed/>
    <w:rsid w:val="009E6ED7"/>
    <w:tblPr>
      <w:tblStyleRowBandSize w:val="1"/>
      <w:tblStyleColBandSize w:val="1"/>
      <w:tblBorders>
        <w:top w:val="single" w:sz="8" w:space="0" w:color="F600C4" w:themeColor="accent1" w:themeTint="BF"/>
        <w:left w:val="single" w:sz="8" w:space="0" w:color="F600C4" w:themeColor="accent1" w:themeTint="BF"/>
        <w:bottom w:val="single" w:sz="8" w:space="0" w:color="F600C4" w:themeColor="accent1" w:themeTint="BF"/>
        <w:right w:val="single" w:sz="8" w:space="0" w:color="F600C4" w:themeColor="accent1" w:themeTint="BF"/>
        <w:insideH w:val="single" w:sz="8" w:space="0" w:color="F600C4" w:themeColor="accent1" w:themeTint="BF"/>
      </w:tblBorders>
    </w:tblPr>
    <w:tblStylePr w:type="firstRow">
      <w:pPr>
        <w:spacing w:before="0" w:after="0" w:line="240" w:lineRule="auto"/>
      </w:pPr>
      <w:rPr>
        <w:b/>
        <w:bCs/>
        <w:color w:val="FFFFFF" w:themeColor="background1"/>
      </w:rPr>
      <w:tblPr/>
      <w:tcPr>
        <w:tcBorders>
          <w:top w:val="single" w:sz="8" w:space="0" w:color="F600C4" w:themeColor="accent1" w:themeTint="BF"/>
          <w:left w:val="single" w:sz="8" w:space="0" w:color="F600C4" w:themeColor="accent1" w:themeTint="BF"/>
          <w:bottom w:val="single" w:sz="8" w:space="0" w:color="F600C4" w:themeColor="accent1" w:themeTint="BF"/>
          <w:right w:val="single" w:sz="8" w:space="0" w:color="F600C4" w:themeColor="accent1" w:themeTint="BF"/>
          <w:insideH w:val="nil"/>
          <w:insideV w:val="nil"/>
        </w:tcBorders>
        <w:shd w:val="clear" w:color="auto" w:fill="9E007E" w:themeFill="accent1"/>
      </w:tcPr>
    </w:tblStylePr>
    <w:tblStylePr w:type="lastRow">
      <w:pPr>
        <w:spacing w:before="0" w:after="0" w:line="240" w:lineRule="auto"/>
      </w:pPr>
      <w:rPr>
        <w:b/>
        <w:bCs/>
      </w:rPr>
      <w:tblPr/>
      <w:tcPr>
        <w:tcBorders>
          <w:top w:val="double" w:sz="6" w:space="0" w:color="F600C4" w:themeColor="accent1" w:themeTint="BF"/>
          <w:left w:val="single" w:sz="8" w:space="0" w:color="F600C4" w:themeColor="accent1" w:themeTint="BF"/>
          <w:bottom w:val="single" w:sz="8" w:space="0" w:color="F600C4" w:themeColor="accent1" w:themeTint="BF"/>
          <w:right w:val="single" w:sz="8" w:space="0" w:color="F600C4" w:themeColor="accent1" w:themeTint="BF"/>
          <w:insideH w:val="nil"/>
          <w:insideV w:val="nil"/>
        </w:tcBorders>
      </w:tcPr>
    </w:tblStylePr>
    <w:tblStylePr w:type="firstCol">
      <w:rPr>
        <w:b/>
        <w:bCs/>
      </w:rPr>
    </w:tblStylePr>
    <w:tblStylePr w:type="lastCol">
      <w:rPr>
        <w:b/>
        <w:bCs/>
      </w:rPr>
    </w:tblStylePr>
    <w:tblStylePr w:type="band1Vert">
      <w:tblPr/>
      <w:tcPr>
        <w:shd w:val="clear" w:color="auto" w:fill="FFA8ED" w:themeFill="accent1" w:themeFillTint="3F"/>
      </w:tcPr>
    </w:tblStylePr>
    <w:tblStylePr w:type="band1Horz">
      <w:tblPr/>
      <w:tcPr>
        <w:tcBorders>
          <w:insideH w:val="nil"/>
          <w:insideV w:val="nil"/>
        </w:tcBorders>
        <w:shd w:val="clear" w:color="auto" w:fill="FFA8ED"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rsid w:val="009E6ED7"/>
    <w:tblPr>
      <w:tblStyleRowBandSize w:val="1"/>
      <w:tblStyleColBandSize w:val="1"/>
      <w:tblBorders>
        <w:top w:val="single" w:sz="8" w:space="0" w:color="2AD4FF" w:themeColor="accent2" w:themeTint="BF"/>
        <w:left w:val="single" w:sz="8" w:space="0" w:color="2AD4FF" w:themeColor="accent2" w:themeTint="BF"/>
        <w:bottom w:val="single" w:sz="8" w:space="0" w:color="2AD4FF" w:themeColor="accent2" w:themeTint="BF"/>
        <w:right w:val="single" w:sz="8" w:space="0" w:color="2AD4FF" w:themeColor="accent2" w:themeTint="BF"/>
        <w:insideH w:val="single" w:sz="8" w:space="0" w:color="2AD4FF" w:themeColor="accent2" w:themeTint="BF"/>
      </w:tblBorders>
    </w:tblPr>
    <w:tblStylePr w:type="firstRow">
      <w:pPr>
        <w:spacing w:before="0" w:after="0" w:line="240" w:lineRule="auto"/>
      </w:pPr>
      <w:rPr>
        <w:b/>
        <w:bCs/>
        <w:color w:val="FFFFFF" w:themeColor="background1"/>
      </w:rPr>
      <w:tblPr/>
      <w:tcPr>
        <w:tcBorders>
          <w:top w:val="single" w:sz="8" w:space="0" w:color="2AD4FF" w:themeColor="accent2" w:themeTint="BF"/>
          <w:left w:val="single" w:sz="8" w:space="0" w:color="2AD4FF" w:themeColor="accent2" w:themeTint="BF"/>
          <w:bottom w:val="single" w:sz="8" w:space="0" w:color="2AD4FF" w:themeColor="accent2" w:themeTint="BF"/>
          <w:right w:val="single" w:sz="8" w:space="0" w:color="2AD4FF" w:themeColor="accent2" w:themeTint="BF"/>
          <w:insideH w:val="nil"/>
          <w:insideV w:val="nil"/>
        </w:tcBorders>
        <w:shd w:val="clear" w:color="auto" w:fill="00B5E2" w:themeFill="accent2"/>
      </w:tcPr>
    </w:tblStylePr>
    <w:tblStylePr w:type="lastRow">
      <w:pPr>
        <w:spacing w:before="0" w:after="0" w:line="240" w:lineRule="auto"/>
      </w:pPr>
      <w:rPr>
        <w:b/>
        <w:bCs/>
      </w:rPr>
      <w:tblPr/>
      <w:tcPr>
        <w:tcBorders>
          <w:top w:val="double" w:sz="6" w:space="0" w:color="2AD4FF" w:themeColor="accent2" w:themeTint="BF"/>
          <w:left w:val="single" w:sz="8" w:space="0" w:color="2AD4FF" w:themeColor="accent2" w:themeTint="BF"/>
          <w:bottom w:val="single" w:sz="8" w:space="0" w:color="2AD4FF" w:themeColor="accent2" w:themeTint="BF"/>
          <w:right w:val="single" w:sz="8" w:space="0" w:color="2AD4FF" w:themeColor="accent2" w:themeTint="BF"/>
          <w:insideH w:val="nil"/>
          <w:insideV w:val="nil"/>
        </w:tcBorders>
      </w:tcPr>
    </w:tblStylePr>
    <w:tblStylePr w:type="firstCol">
      <w:rPr>
        <w:b/>
        <w:bCs/>
      </w:rPr>
    </w:tblStylePr>
    <w:tblStylePr w:type="lastCol">
      <w:rPr>
        <w:b/>
        <w:bCs/>
      </w:rPr>
    </w:tblStylePr>
    <w:tblStylePr w:type="band1Vert">
      <w:tblPr/>
      <w:tcPr>
        <w:shd w:val="clear" w:color="auto" w:fill="B8F0FF" w:themeFill="accent2" w:themeFillTint="3F"/>
      </w:tcPr>
    </w:tblStylePr>
    <w:tblStylePr w:type="band1Horz">
      <w:tblPr/>
      <w:tcPr>
        <w:tcBorders>
          <w:insideH w:val="nil"/>
          <w:insideV w:val="nil"/>
        </w:tcBorders>
        <w:shd w:val="clear" w:color="auto" w:fill="B8F0FF"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rsid w:val="009E6ED7"/>
    <w:tblPr>
      <w:tblStyleRowBandSize w:val="1"/>
      <w:tblStyleColBandSize w:val="1"/>
      <w:tblBorders>
        <w:top w:val="single" w:sz="8" w:space="0" w:color="B6FF0E" w:themeColor="accent3" w:themeTint="BF"/>
        <w:left w:val="single" w:sz="8" w:space="0" w:color="B6FF0E" w:themeColor="accent3" w:themeTint="BF"/>
        <w:bottom w:val="single" w:sz="8" w:space="0" w:color="B6FF0E" w:themeColor="accent3" w:themeTint="BF"/>
        <w:right w:val="single" w:sz="8" w:space="0" w:color="B6FF0E" w:themeColor="accent3" w:themeTint="BF"/>
        <w:insideH w:val="single" w:sz="8" w:space="0" w:color="B6FF0E" w:themeColor="accent3" w:themeTint="BF"/>
      </w:tblBorders>
    </w:tblPr>
    <w:tblStylePr w:type="firstRow">
      <w:pPr>
        <w:spacing w:before="0" w:after="0" w:line="240" w:lineRule="auto"/>
      </w:pPr>
      <w:rPr>
        <w:b/>
        <w:bCs/>
        <w:color w:val="FFFFFF" w:themeColor="background1"/>
      </w:rPr>
      <w:tblPr/>
      <w:tcPr>
        <w:tcBorders>
          <w:top w:val="single" w:sz="8" w:space="0" w:color="B6FF0E" w:themeColor="accent3" w:themeTint="BF"/>
          <w:left w:val="single" w:sz="8" w:space="0" w:color="B6FF0E" w:themeColor="accent3" w:themeTint="BF"/>
          <w:bottom w:val="single" w:sz="8" w:space="0" w:color="B6FF0E" w:themeColor="accent3" w:themeTint="BF"/>
          <w:right w:val="single" w:sz="8" w:space="0" w:color="B6FF0E" w:themeColor="accent3" w:themeTint="BF"/>
          <w:insideH w:val="nil"/>
          <w:insideV w:val="nil"/>
        </w:tcBorders>
        <w:shd w:val="clear" w:color="auto" w:fill="84BD00" w:themeFill="accent3"/>
      </w:tcPr>
    </w:tblStylePr>
    <w:tblStylePr w:type="lastRow">
      <w:pPr>
        <w:spacing w:before="0" w:after="0" w:line="240" w:lineRule="auto"/>
      </w:pPr>
      <w:rPr>
        <w:b/>
        <w:bCs/>
      </w:rPr>
      <w:tblPr/>
      <w:tcPr>
        <w:tcBorders>
          <w:top w:val="double" w:sz="6" w:space="0" w:color="B6FF0E" w:themeColor="accent3" w:themeTint="BF"/>
          <w:left w:val="single" w:sz="8" w:space="0" w:color="B6FF0E" w:themeColor="accent3" w:themeTint="BF"/>
          <w:bottom w:val="single" w:sz="8" w:space="0" w:color="B6FF0E" w:themeColor="accent3" w:themeTint="BF"/>
          <w:right w:val="single" w:sz="8" w:space="0" w:color="B6FF0E" w:themeColor="accent3" w:themeTint="BF"/>
          <w:insideH w:val="nil"/>
          <w:insideV w:val="nil"/>
        </w:tcBorders>
      </w:tcPr>
    </w:tblStylePr>
    <w:tblStylePr w:type="firstCol">
      <w:rPr>
        <w:b/>
        <w:bCs/>
      </w:rPr>
    </w:tblStylePr>
    <w:tblStylePr w:type="lastCol">
      <w:rPr>
        <w:b/>
        <w:bCs/>
      </w:rPr>
    </w:tblStylePr>
    <w:tblStylePr w:type="band1Vert">
      <w:tblPr/>
      <w:tcPr>
        <w:shd w:val="clear" w:color="auto" w:fill="E7FFAF" w:themeFill="accent3" w:themeFillTint="3F"/>
      </w:tcPr>
    </w:tblStylePr>
    <w:tblStylePr w:type="band1Horz">
      <w:tblPr/>
      <w:tcPr>
        <w:tcBorders>
          <w:insideH w:val="nil"/>
          <w:insideV w:val="nil"/>
        </w:tcBorders>
        <w:shd w:val="clear" w:color="auto" w:fill="E7FFAF"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rsid w:val="009E6ED7"/>
    <w:tblPr>
      <w:tblStyleRowBandSize w:val="1"/>
      <w:tblStyleColBandSize w:val="1"/>
      <w:tblBorders>
        <w:top w:val="single" w:sz="8" w:space="0" w:color="F8A757" w:themeColor="accent4" w:themeTint="BF"/>
        <w:left w:val="single" w:sz="8" w:space="0" w:color="F8A757" w:themeColor="accent4" w:themeTint="BF"/>
        <w:bottom w:val="single" w:sz="8" w:space="0" w:color="F8A757" w:themeColor="accent4" w:themeTint="BF"/>
        <w:right w:val="single" w:sz="8" w:space="0" w:color="F8A757" w:themeColor="accent4" w:themeTint="BF"/>
        <w:insideH w:val="single" w:sz="8" w:space="0" w:color="F8A757" w:themeColor="accent4" w:themeTint="BF"/>
      </w:tblBorders>
    </w:tblPr>
    <w:tblStylePr w:type="firstRow">
      <w:pPr>
        <w:spacing w:before="0" w:after="0" w:line="240" w:lineRule="auto"/>
      </w:pPr>
      <w:rPr>
        <w:b/>
        <w:bCs/>
        <w:color w:val="FFFFFF" w:themeColor="background1"/>
      </w:rPr>
      <w:tblPr/>
      <w:tcPr>
        <w:tcBorders>
          <w:top w:val="single" w:sz="8" w:space="0" w:color="F8A757" w:themeColor="accent4" w:themeTint="BF"/>
          <w:left w:val="single" w:sz="8" w:space="0" w:color="F8A757" w:themeColor="accent4" w:themeTint="BF"/>
          <w:bottom w:val="single" w:sz="8" w:space="0" w:color="F8A757" w:themeColor="accent4" w:themeTint="BF"/>
          <w:right w:val="single" w:sz="8" w:space="0" w:color="F8A757" w:themeColor="accent4" w:themeTint="BF"/>
          <w:insideH w:val="nil"/>
          <w:insideV w:val="nil"/>
        </w:tcBorders>
        <w:shd w:val="clear" w:color="auto" w:fill="F68B1F" w:themeFill="accent4"/>
      </w:tcPr>
    </w:tblStylePr>
    <w:tblStylePr w:type="lastRow">
      <w:pPr>
        <w:spacing w:before="0" w:after="0" w:line="240" w:lineRule="auto"/>
      </w:pPr>
      <w:rPr>
        <w:b/>
        <w:bCs/>
      </w:rPr>
      <w:tblPr/>
      <w:tcPr>
        <w:tcBorders>
          <w:top w:val="double" w:sz="6" w:space="0" w:color="F8A757" w:themeColor="accent4" w:themeTint="BF"/>
          <w:left w:val="single" w:sz="8" w:space="0" w:color="F8A757" w:themeColor="accent4" w:themeTint="BF"/>
          <w:bottom w:val="single" w:sz="8" w:space="0" w:color="F8A757" w:themeColor="accent4" w:themeTint="BF"/>
          <w:right w:val="single" w:sz="8" w:space="0" w:color="F8A757" w:themeColor="accent4" w:themeTint="BF"/>
          <w:insideH w:val="nil"/>
          <w:insideV w:val="nil"/>
        </w:tcBorders>
      </w:tcPr>
    </w:tblStylePr>
    <w:tblStylePr w:type="firstCol">
      <w:rPr>
        <w:b/>
        <w:bCs/>
      </w:rPr>
    </w:tblStylePr>
    <w:tblStylePr w:type="lastCol">
      <w:rPr>
        <w:b/>
        <w:bCs/>
      </w:rPr>
    </w:tblStylePr>
    <w:tblStylePr w:type="band1Vert">
      <w:tblPr/>
      <w:tcPr>
        <w:shd w:val="clear" w:color="auto" w:fill="FCE2C7" w:themeFill="accent4" w:themeFillTint="3F"/>
      </w:tcPr>
    </w:tblStylePr>
    <w:tblStylePr w:type="band1Horz">
      <w:tblPr/>
      <w:tcPr>
        <w:tcBorders>
          <w:insideH w:val="nil"/>
          <w:insideV w:val="nil"/>
        </w:tcBorders>
        <w:shd w:val="clear" w:color="auto" w:fill="FCE2C7"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unhideWhenUsed/>
    <w:rsid w:val="009E6ED7"/>
    <w:tblPr>
      <w:tblStyleRowBandSize w:val="1"/>
      <w:tblStyleColBandSize w:val="1"/>
      <w:tblBorders>
        <w:top w:val="single" w:sz="8" w:space="0" w:color="FFEB4D" w:themeColor="accent5" w:themeTint="BF"/>
        <w:left w:val="single" w:sz="8" w:space="0" w:color="FFEB4D" w:themeColor="accent5" w:themeTint="BF"/>
        <w:bottom w:val="single" w:sz="8" w:space="0" w:color="FFEB4D" w:themeColor="accent5" w:themeTint="BF"/>
        <w:right w:val="single" w:sz="8" w:space="0" w:color="FFEB4D" w:themeColor="accent5" w:themeTint="BF"/>
        <w:insideH w:val="single" w:sz="8" w:space="0" w:color="FFEB4D" w:themeColor="accent5" w:themeTint="BF"/>
      </w:tblBorders>
    </w:tblPr>
    <w:tblStylePr w:type="firstRow">
      <w:pPr>
        <w:spacing w:before="0" w:after="0" w:line="240" w:lineRule="auto"/>
      </w:pPr>
      <w:rPr>
        <w:b/>
        <w:bCs/>
        <w:color w:val="FFFFFF" w:themeColor="background1"/>
      </w:rPr>
      <w:tblPr/>
      <w:tcPr>
        <w:tcBorders>
          <w:top w:val="single" w:sz="8" w:space="0" w:color="FFEB4D" w:themeColor="accent5" w:themeTint="BF"/>
          <w:left w:val="single" w:sz="8" w:space="0" w:color="FFEB4D" w:themeColor="accent5" w:themeTint="BF"/>
          <w:bottom w:val="single" w:sz="8" w:space="0" w:color="FFEB4D" w:themeColor="accent5" w:themeTint="BF"/>
          <w:right w:val="single" w:sz="8" w:space="0" w:color="FFEB4D" w:themeColor="accent5" w:themeTint="BF"/>
          <w:insideH w:val="nil"/>
          <w:insideV w:val="nil"/>
        </w:tcBorders>
        <w:shd w:val="clear" w:color="auto" w:fill="FFE512" w:themeFill="accent5"/>
      </w:tcPr>
    </w:tblStylePr>
    <w:tblStylePr w:type="lastRow">
      <w:pPr>
        <w:spacing w:before="0" w:after="0" w:line="240" w:lineRule="auto"/>
      </w:pPr>
      <w:rPr>
        <w:b/>
        <w:bCs/>
      </w:rPr>
      <w:tblPr/>
      <w:tcPr>
        <w:tcBorders>
          <w:top w:val="double" w:sz="6" w:space="0" w:color="FFEB4D" w:themeColor="accent5" w:themeTint="BF"/>
          <w:left w:val="single" w:sz="8" w:space="0" w:color="FFEB4D" w:themeColor="accent5" w:themeTint="BF"/>
          <w:bottom w:val="single" w:sz="8" w:space="0" w:color="FFEB4D" w:themeColor="accent5" w:themeTint="BF"/>
          <w:right w:val="single" w:sz="8" w:space="0" w:color="FFEB4D" w:themeColor="accent5" w:themeTint="BF"/>
          <w:insideH w:val="nil"/>
          <w:insideV w:val="nil"/>
        </w:tcBorders>
      </w:tcPr>
    </w:tblStylePr>
    <w:tblStylePr w:type="firstCol">
      <w:rPr>
        <w:b/>
        <w:bCs/>
      </w:rPr>
    </w:tblStylePr>
    <w:tblStylePr w:type="lastCol">
      <w:rPr>
        <w:b/>
        <w:bCs/>
      </w:rPr>
    </w:tblStylePr>
    <w:tblStylePr w:type="band1Vert">
      <w:tblPr/>
      <w:tcPr>
        <w:shd w:val="clear" w:color="auto" w:fill="FFF8C4" w:themeFill="accent5" w:themeFillTint="3F"/>
      </w:tcPr>
    </w:tblStylePr>
    <w:tblStylePr w:type="band1Horz">
      <w:tblPr/>
      <w:tcPr>
        <w:tcBorders>
          <w:insideH w:val="nil"/>
          <w:insideV w:val="nil"/>
        </w:tcBorders>
        <w:shd w:val="clear" w:color="auto" w:fill="FFF8C4"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rsid w:val="009E6ED7"/>
    <w:tblPr>
      <w:tblStyleRowBandSize w:val="1"/>
      <w:tblStyleColBandSize w:val="1"/>
      <w:tblBorders>
        <w:top w:val="single" w:sz="8" w:space="0" w:color="A8A19A" w:themeColor="accent6" w:themeTint="BF"/>
        <w:left w:val="single" w:sz="8" w:space="0" w:color="A8A19A" w:themeColor="accent6" w:themeTint="BF"/>
        <w:bottom w:val="single" w:sz="8" w:space="0" w:color="A8A19A" w:themeColor="accent6" w:themeTint="BF"/>
        <w:right w:val="single" w:sz="8" w:space="0" w:color="A8A19A" w:themeColor="accent6" w:themeTint="BF"/>
        <w:insideH w:val="single" w:sz="8" w:space="0" w:color="A8A19A" w:themeColor="accent6" w:themeTint="BF"/>
      </w:tblBorders>
    </w:tblPr>
    <w:tblStylePr w:type="firstRow">
      <w:pPr>
        <w:spacing w:before="0" w:after="0" w:line="240" w:lineRule="auto"/>
      </w:pPr>
      <w:rPr>
        <w:b/>
        <w:bCs/>
        <w:color w:val="FFFFFF" w:themeColor="background1"/>
      </w:rPr>
      <w:tblPr/>
      <w:tcPr>
        <w:tcBorders>
          <w:top w:val="single" w:sz="8" w:space="0" w:color="A8A19A" w:themeColor="accent6" w:themeTint="BF"/>
          <w:left w:val="single" w:sz="8" w:space="0" w:color="A8A19A" w:themeColor="accent6" w:themeTint="BF"/>
          <w:bottom w:val="single" w:sz="8" w:space="0" w:color="A8A19A" w:themeColor="accent6" w:themeTint="BF"/>
          <w:right w:val="single" w:sz="8" w:space="0" w:color="A8A19A" w:themeColor="accent6" w:themeTint="BF"/>
          <w:insideH w:val="nil"/>
          <w:insideV w:val="nil"/>
        </w:tcBorders>
        <w:shd w:val="clear" w:color="auto" w:fill="8C8279" w:themeFill="accent6"/>
      </w:tcPr>
    </w:tblStylePr>
    <w:tblStylePr w:type="lastRow">
      <w:pPr>
        <w:spacing w:before="0" w:after="0" w:line="240" w:lineRule="auto"/>
      </w:pPr>
      <w:rPr>
        <w:b/>
        <w:bCs/>
      </w:rPr>
      <w:tblPr/>
      <w:tcPr>
        <w:tcBorders>
          <w:top w:val="double" w:sz="6" w:space="0" w:color="A8A19A" w:themeColor="accent6" w:themeTint="BF"/>
          <w:left w:val="single" w:sz="8" w:space="0" w:color="A8A19A" w:themeColor="accent6" w:themeTint="BF"/>
          <w:bottom w:val="single" w:sz="8" w:space="0" w:color="A8A19A" w:themeColor="accent6" w:themeTint="BF"/>
          <w:right w:val="single" w:sz="8" w:space="0" w:color="A8A19A" w:themeColor="accent6" w:themeTint="BF"/>
          <w:insideH w:val="nil"/>
          <w:insideV w:val="nil"/>
        </w:tcBorders>
      </w:tcPr>
    </w:tblStylePr>
    <w:tblStylePr w:type="firstCol">
      <w:rPr>
        <w:b/>
        <w:bCs/>
      </w:rPr>
    </w:tblStylePr>
    <w:tblStylePr w:type="lastCol">
      <w:rPr>
        <w:b/>
        <w:bCs/>
      </w:rPr>
    </w:tblStylePr>
    <w:tblStylePr w:type="band1Vert">
      <w:tblPr/>
      <w:tcPr>
        <w:shd w:val="clear" w:color="auto" w:fill="E2E0DD" w:themeFill="accent6" w:themeFillTint="3F"/>
      </w:tcPr>
    </w:tblStylePr>
    <w:tblStylePr w:type="band1Horz">
      <w:tblPr/>
      <w:tcPr>
        <w:tcBorders>
          <w:insideH w:val="nil"/>
          <w:insideV w:val="nil"/>
        </w:tcBorders>
        <w:shd w:val="clear" w:color="auto" w:fill="E2E0DD"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9E6ED7"/>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unhideWhenUsed/>
    <w:rsid w:val="009E6ED7"/>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E007E"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E007E" w:themeFill="accent1"/>
      </w:tcPr>
    </w:tblStylePr>
    <w:tblStylePr w:type="lastCol">
      <w:rPr>
        <w:b/>
        <w:bCs/>
        <w:color w:val="FFFFFF" w:themeColor="background1"/>
      </w:rPr>
      <w:tblPr/>
      <w:tcPr>
        <w:tcBorders>
          <w:left w:val="nil"/>
          <w:right w:val="nil"/>
          <w:insideH w:val="nil"/>
          <w:insideV w:val="nil"/>
        </w:tcBorders>
        <w:shd w:val="clear" w:color="auto" w:fill="9E007E"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semiHidden/>
    <w:unhideWhenUsed/>
    <w:rsid w:val="009E6ED7"/>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B5E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B5E2" w:themeFill="accent2"/>
      </w:tcPr>
    </w:tblStylePr>
    <w:tblStylePr w:type="lastCol">
      <w:rPr>
        <w:b/>
        <w:bCs/>
        <w:color w:val="FFFFFF" w:themeColor="background1"/>
      </w:rPr>
      <w:tblPr/>
      <w:tcPr>
        <w:tcBorders>
          <w:left w:val="nil"/>
          <w:right w:val="nil"/>
          <w:insideH w:val="nil"/>
          <w:insideV w:val="nil"/>
        </w:tcBorders>
        <w:shd w:val="clear" w:color="auto" w:fill="00B5E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semiHidden/>
    <w:unhideWhenUsed/>
    <w:rsid w:val="009E6ED7"/>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4BD00"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4BD00" w:themeFill="accent3"/>
      </w:tcPr>
    </w:tblStylePr>
    <w:tblStylePr w:type="lastCol">
      <w:rPr>
        <w:b/>
        <w:bCs/>
        <w:color w:val="FFFFFF" w:themeColor="background1"/>
      </w:rPr>
      <w:tblPr/>
      <w:tcPr>
        <w:tcBorders>
          <w:left w:val="nil"/>
          <w:right w:val="nil"/>
          <w:insideH w:val="nil"/>
          <w:insideV w:val="nil"/>
        </w:tcBorders>
        <w:shd w:val="clear" w:color="auto" w:fill="84BD00"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semiHidden/>
    <w:unhideWhenUsed/>
    <w:rsid w:val="009E6ED7"/>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68B1F"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68B1F" w:themeFill="accent4"/>
      </w:tcPr>
    </w:tblStylePr>
    <w:tblStylePr w:type="lastCol">
      <w:rPr>
        <w:b/>
        <w:bCs/>
        <w:color w:val="FFFFFF" w:themeColor="background1"/>
      </w:rPr>
      <w:tblPr/>
      <w:tcPr>
        <w:tcBorders>
          <w:left w:val="nil"/>
          <w:right w:val="nil"/>
          <w:insideH w:val="nil"/>
          <w:insideV w:val="nil"/>
        </w:tcBorders>
        <w:shd w:val="clear" w:color="auto" w:fill="F68B1F"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unhideWhenUsed/>
    <w:rsid w:val="009E6ED7"/>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E512"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FE512" w:themeFill="accent5"/>
      </w:tcPr>
    </w:tblStylePr>
    <w:tblStylePr w:type="lastCol">
      <w:rPr>
        <w:b/>
        <w:bCs/>
        <w:color w:val="FFFFFF" w:themeColor="background1"/>
      </w:rPr>
      <w:tblPr/>
      <w:tcPr>
        <w:tcBorders>
          <w:left w:val="nil"/>
          <w:right w:val="nil"/>
          <w:insideH w:val="nil"/>
          <w:insideV w:val="nil"/>
        </w:tcBorders>
        <w:shd w:val="clear" w:color="auto" w:fill="FFE512"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semiHidden/>
    <w:unhideWhenUsed/>
    <w:rsid w:val="009E6ED7"/>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C8279"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C8279" w:themeFill="accent6"/>
      </w:tcPr>
    </w:tblStylePr>
    <w:tblStylePr w:type="lastCol">
      <w:rPr>
        <w:b/>
        <w:bCs/>
        <w:color w:val="FFFFFF" w:themeColor="background1"/>
      </w:rPr>
      <w:tblPr/>
      <w:tcPr>
        <w:tcBorders>
          <w:left w:val="nil"/>
          <w:right w:val="nil"/>
          <w:insideH w:val="nil"/>
          <w:insideV w:val="nil"/>
        </w:tcBorders>
        <w:shd w:val="clear" w:color="auto" w:fill="8C8279"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able3Deffects1">
    <w:name w:val="Table 3D effects 1"/>
    <w:basedOn w:val="TableNormal"/>
    <w:uiPriority w:val="99"/>
    <w:semiHidden/>
    <w:unhideWhenUsed/>
    <w:rsid w:val="009E6ED7"/>
    <w:pPr>
      <w:spacing w:line="240" w:lineRule="atLeast"/>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9E6ED7"/>
    <w:pPr>
      <w:spacing w:line="240" w:lineRule="atLeast"/>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9E6ED7"/>
    <w:pPr>
      <w:spacing w:line="240" w:lineRule="atLeast"/>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rsid w:val="009E6ED7"/>
    <w:pPr>
      <w:spacing w:line="240" w:lineRule="atLeast"/>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9E6ED7"/>
    <w:pPr>
      <w:spacing w:line="240" w:lineRule="atLeast"/>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9E6ED7"/>
    <w:pPr>
      <w:spacing w:line="240" w:lineRule="atLeast"/>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9E6ED7"/>
    <w:pPr>
      <w:spacing w:line="240" w:lineRule="atLeast"/>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9E6ED7"/>
    <w:pPr>
      <w:spacing w:line="240" w:lineRule="atLeast"/>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9E6ED7"/>
    <w:pPr>
      <w:spacing w:line="240" w:lineRule="atLeast"/>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9E6ED7"/>
    <w:pPr>
      <w:spacing w:line="240" w:lineRule="atLeast"/>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9E6ED7"/>
    <w:pPr>
      <w:spacing w:line="240" w:lineRule="atLeast"/>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9E6ED7"/>
    <w:pPr>
      <w:spacing w:line="240" w:lineRule="atLeast"/>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9E6ED7"/>
    <w:pPr>
      <w:spacing w:line="240" w:lineRule="atLeast"/>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9E6ED7"/>
    <w:pPr>
      <w:spacing w:line="240" w:lineRule="atLeast"/>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9E6ED7"/>
    <w:pPr>
      <w:spacing w:line="240" w:lineRule="atLeast"/>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9E6ED7"/>
    <w:pPr>
      <w:spacing w:line="240" w:lineRule="atLeast"/>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9E6ED7"/>
    <w:pPr>
      <w:spacing w:line="240" w:lineRule="atLeast"/>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9E6ED7"/>
    <w:pPr>
      <w:spacing w:line="24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9E6ED7"/>
    <w:pPr>
      <w:spacing w:line="240" w:lineRule="atLeast"/>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9E6ED7"/>
    <w:pPr>
      <w:spacing w:line="240" w:lineRule="atLeast"/>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9E6ED7"/>
    <w:pPr>
      <w:spacing w:line="240" w:lineRule="atLeast"/>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9E6ED7"/>
    <w:pPr>
      <w:spacing w:line="240" w:lineRule="atLeast"/>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9E6ED7"/>
    <w:pPr>
      <w:spacing w:line="240" w:lineRule="atLeast"/>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9E6ED7"/>
    <w:pPr>
      <w:spacing w:line="240" w:lineRule="atLeast"/>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9E6ED7"/>
    <w:pPr>
      <w:spacing w:line="240" w:lineRule="atLeast"/>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uiPriority w:val="99"/>
    <w:semiHidden/>
    <w:unhideWhenUsed/>
    <w:rsid w:val="009E6ED7"/>
    <w:pPr>
      <w:spacing w:line="240" w:lineRule="atLeast"/>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9E6ED7"/>
    <w:pPr>
      <w:spacing w:line="240" w:lineRule="atLeast"/>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9E6ED7"/>
    <w:pPr>
      <w:spacing w:line="240" w:lineRule="atLeast"/>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9E6ED7"/>
    <w:pPr>
      <w:spacing w:line="240" w:lineRule="atLeast"/>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9E6ED7"/>
    <w:pPr>
      <w:spacing w:line="240" w:lineRule="atLeast"/>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9E6ED7"/>
    <w:pPr>
      <w:spacing w:line="240" w:lineRule="atLeast"/>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9E6ED7"/>
    <w:pPr>
      <w:spacing w:line="240" w:lineRule="atLeast"/>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9E6ED7"/>
    <w:pPr>
      <w:spacing w:line="240" w:lineRule="atLeast"/>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uiPriority w:val="99"/>
    <w:semiHidden/>
    <w:unhideWhenUsed/>
    <w:rsid w:val="009E6ED7"/>
    <w:pPr>
      <w:spacing w:line="24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rsid w:val="009E6ED7"/>
    <w:pPr>
      <w:spacing w:line="240" w:lineRule="atLeast"/>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9E6ED7"/>
    <w:pPr>
      <w:spacing w:line="240" w:lineRule="atLeast"/>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9E6ED7"/>
    <w:pPr>
      <w:spacing w:line="240" w:lineRule="atLeast"/>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rsid w:val="009E6ED7"/>
    <w:pPr>
      <w:spacing w:line="240" w:lineRule="atLeast"/>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rsid w:val="009E6ED7"/>
    <w:pPr>
      <w:spacing w:line="240" w:lineRule="atLeast"/>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rsid w:val="009E6ED7"/>
    <w:pPr>
      <w:spacing w:line="240" w:lineRule="atLeas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rsid w:val="009E6ED7"/>
    <w:pPr>
      <w:spacing w:line="240" w:lineRule="atLeast"/>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rsid w:val="009E6ED7"/>
    <w:pPr>
      <w:spacing w:line="240" w:lineRule="atLeast"/>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rsid w:val="009E6ED7"/>
    <w:pPr>
      <w:spacing w:line="240" w:lineRule="atLeast"/>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Header">
    <w:name w:val="header"/>
    <w:aliases w:val="Chapter Name,page-header,ph,even,2nd pg,1st page,En-tête1,Memo,Head,Char Char, Char Char,HeaderPort"/>
    <w:basedOn w:val="Normal"/>
    <w:link w:val="HeaderChar"/>
    <w:uiPriority w:val="99"/>
    <w:unhideWhenUsed/>
    <w:rsid w:val="007F6341"/>
    <w:pPr>
      <w:tabs>
        <w:tab w:val="center" w:pos="4513"/>
        <w:tab w:val="right" w:pos="9026"/>
      </w:tabs>
      <w:spacing w:line="240" w:lineRule="auto"/>
    </w:pPr>
    <w:rPr>
      <w:noProof/>
      <w:sz w:val="14"/>
    </w:rPr>
  </w:style>
  <w:style w:type="character" w:customStyle="1" w:styleId="HeaderChar">
    <w:name w:val="Header Char"/>
    <w:aliases w:val="Chapter Name Char,page-header Char,ph Char,even Char,2nd pg Char,1st page Char,En-tête1 Char,Memo Char,Head Char,Char Char Char1, Char Char Char,HeaderPort Char"/>
    <w:basedOn w:val="DefaultParagraphFont"/>
    <w:link w:val="Header"/>
    <w:uiPriority w:val="99"/>
    <w:rsid w:val="007F6341"/>
    <w:rPr>
      <w:noProof/>
      <w:kern w:val="18"/>
      <w:sz w:val="14"/>
    </w:rPr>
  </w:style>
  <w:style w:type="paragraph" w:styleId="Footer">
    <w:name w:val="footer"/>
    <w:aliases w:val="ERMF,BMCL,Pied de page1"/>
    <w:basedOn w:val="Normal"/>
    <w:link w:val="FooterChar"/>
    <w:uiPriority w:val="99"/>
    <w:unhideWhenUsed/>
    <w:qFormat/>
    <w:rsid w:val="007F6341"/>
    <w:pPr>
      <w:tabs>
        <w:tab w:val="center" w:pos="4513"/>
        <w:tab w:val="right" w:pos="9026"/>
      </w:tabs>
      <w:spacing w:line="240" w:lineRule="auto"/>
    </w:pPr>
    <w:rPr>
      <w:noProof/>
      <w:sz w:val="14"/>
    </w:rPr>
  </w:style>
  <w:style w:type="character" w:customStyle="1" w:styleId="FooterChar">
    <w:name w:val="Footer Char"/>
    <w:aliases w:val="ERMF Char,BMCL Char,Pied de page1 Char"/>
    <w:basedOn w:val="DefaultParagraphFont"/>
    <w:link w:val="Footer"/>
    <w:uiPriority w:val="99"/>
    <w:rsid w:val="007F6341"/>
    <w:rPr>
      <w:noProof/>
      <w:kern w:val="18"/>
      <w:sz w:val="14"/>
    </w:rPr>
  </w:style>
  <w:style w:type="numbering" w:customStyle="1" w:styleId="AECOMNumbering">
    <w:name w:val="AECOM Numbering"/>
    <w:basedOn w:val="NoList"/>
    <w:uiPriority w:val="99"/>
    <w:semiHidden/>
    <w:unhideWhenUsed/>
    <w:rsid w:val="00FF093C"/>
    <w:pPr>
      <w:numPr>
        <w:numId w:val="7"/>
      </w:numPr>
    </w:pPr>
  </w:style>
  <w:style w:type="numbering" w:customStyle="1" w:styleId="AECOMAppendix">
    <w:name w:val="AECOM Appendix"/>
    <w:uiPriority w:val="99"/>
    <w:semiHidden/>
    <w:unhideWhenUsed/>
    <w:rsid w:val="006A3705"/>
    <w:pPr>
      <w:numPr>
        <w:numId w:val="8"/>
      </w:numPr>
    </w:pPr>
  </w:style>
  <w:style w:type="character" w:customStyle="1" w:styleId="Heading6Char">
    <w:name w:val="Heading 6 Char"/>
    <w:basedOn w:val="DefaultParagraphFont"/>
    <w:link w:val="Heading6"/>
    <w:rsid w:val="000364E3"/>
    <w:rPr>
      <w:rFonts w:asciiTheme="majorHAnsi" w:eastAsiaTheme="majorEastAsia" w:hAnsiTheme="majorHAnsi" w:cstheme="majorBidi"/>
      <w:i/>
      <w:iCs/>
      <w:color w:val="4E003E" w:themeColor="accent1" w:themeShade="7F"/>
      <w:kern w:val="18"/>
      <w:sz w:val="20"/>
    </w:rPr>
  </w:style>
  <w:style w:type="character" w:customStyle="1" w:styleId="Heading7Char">
    <w:name w:val="Heading 7 Char"/>
    <w:basedOn w:val="DefaultParagraphFont"/>
    <w:link w:val="Heading7"/>
    <w:rsid w:val="000364E3"/>
    <w:rPr>
      <w:rFonts w:asciiTheme="majorHAnsi" w:eastAsiaTheme="majorEastAsia" w:hAnsiTheme="majorHAnsi" w:cstheme="majorBidi"/>
      <w:i/>
      <w:iCs/>
      <w:color w:val="404040" w:themeColor="text1" w:themeTint="BF"/>
      <w:kern w:val="18"/>
      <w:sz w:val="20"/>
    </w:rPr>
  </w:style>
  <w:style w:type="character" w:customStyle="1" w:styleId="Heading8Char">
    <w:name w:val="Heading 8 Char"/>
    <w:basedOn w:val="DefaultParagraphFont"/>
    <w:link w:val="Heading8"/>
    <w:rsid w:val="000364E3"/>
    <w:rPr>
      <w:rFonts w:asciiTheme="majorHAnsi" w:eastAsiaTheme="majorEastAsia" w:hAnsiTheme="majorHAnsi" w:cstheme="majorBidi"/>
      <w:color w:val="404040" w:themeColor="text1" w:themeTint="BF"/>
      <w:kern w:val="18"/>
      <w:sz w:val="20"/>
      <w:szCs w:val="20"/>
    </w:rPr>
  </w:style>
  <w:style w:type="character" w:customStyle="1" w:styleId="Heading9Char">
    <w:name w:val="Heading 9 Char"/>
    <w:aliases w:val="var Char"/>
    <w:basedOn w:val="DefaultParagraphFont"/>
    <w:link w:val="Heading9"/>
    <w:rsid w:val="000364E3"/>
    <w:rPr>
      <w:rFonts w:asciiTheme="majorHAnsi" w:eastAsiaTheme="majorEastAsia" w:hAnsiTheme="majorHAnsi" w:cstheme="majorBidi"/>
      <w:i/>
      <w:iCs/>
      <w:color w:val="404040" w:themeColor="text1" w:themeTint="BF"/>
      <w:kern w:val="18"/>
      <w:sz w:val="20"/>
      <w:szCs w:val="20"/>
    </w:rPr>
  </w:style>
  <w:style w:type="table" w:customStyle="1" w:styleId="Plaingrid">
    <w:name w:val="Plain grid"/>
    <w:basedOn w:val="TableNormal"/>
    <w:uiPriority w:val="99"/>
    <w:semiHidden/>
    <w:unhideWhenUsed/>
    <w:rsid w:val="00E772F5"/>
    <w:tblPr>
      <w:tblCellMar>
        <w:left w:w="0" w:type="dxa"/>
      </w:tblCellMar>
    </w:tblPr>
  </w:style>
  <w:style w:type="paragraph" w:styleId="Title">
    <w:name w:val="Title"/>
    <w:basedOn w:val="Normal"/>
    <w:next w:val="Normal"/>
    <w:link w:val="TitleChar"/>
    <w:unhideWhenUsed/>
    <w:qFormat/>
    <w:rsid w:val="00AA75D4"/>
    <w:pPr>
      <w:spacing w:after="300" w:line="240" w:lineRule="auto"/>
      <w:contextualSpacing/>
    </w:pPr>
    <w:rPr>
      <w:rFonts w:asciiTheme="majorHAnsi" w:eastAsiaTheme="majorEastAsia" w:hAnsiTheme="majorHAnsi" w:cstheme="majorBidi"/>
      <w:color w:val="FFFFFF" w:themeColor="background1"/>
      <w:kern w:val="28"/>
      <w:sz w:val="48"/>
      <w:szCs w:val="52"/>
    </w:rPr>
  </w:style>
  <w:style w:type="character" w:customStyle="1" w:styleId="TitleChar">
    <w:name w:val="Title Char"/>
    <w:basedOn w:val="DefaultParagraphFont"/>
    <w:link w:val="Title"/>
    <w:rsid w:val="000364E3"/>
    <w:rPr>
      <w:rFonts w:asciiTheme="majorHAnsi" w:eastAsiaTheme="majorEastAsia" w:hAnsiTheme="majorHAnsi" w:cstheme="majorBidi"/>
      <w:color w:val="FFFFFF" w:themeColor="background1"/>
      <w:kern w:val="28"/>
      <w:sz w:val="48"/>
      <w:szCs w:val="52"/>
    </w:rPr>
  </w:style>
  <w:style w:type="paragraph" w:styleId="TOCHeading">
    <w:name w:val="TOC Heading"/>
    <w:basedOn w:val="Heading1"/>
    <w:next w:val="Normal"/>
    <w:uiPriority w:val="39"/>
    <w:unhideWhenUsed/>
    <w:qFormat/>
    <w:rsid w:val="000D13AF"/>
    <w:pPr>
      <w:numPr>
        <w:numId w:val="0"/>
      </w:numPr>
      <w:spacing w:line="240" w:lineRule="atLeast"/>
      <w:outlineLvl w:val="9"/>
    </w:pPr>
  </w:style>
  <w:style w:type="paragraph" w:styleId="Subtitle">
    <w:name w:val="Subtitle"/>
    <w:basedOn w:val="Normal"/>
    <w:next w:val="Normal"/>
    <w:link w:val="SubtitleChar"/>
    <w:unhideWhenUsed/>
    <w:qFormat/>
    <w:rsid w:val="00AA75D4"/>
    <w:pPr>
      <w:numPr>
        <w:ilvl w:val="1"/>
      </w:numPr>
    </w:pPr>
    <w:rPr>
      <w:rFonts w:asciiTheme="majorHAnsi" w:eastAsiaTheme="majorEastAsia" w:hAnsiTheme="majorHAnsi" w:cstheme="majorBidi"/>
      <w:iCs/>
      <w:color w:val="FFFFFF" w:themeColor="background1"/>
      <w:sz w:val="24"/>
      <w:szCs w:val="24"/>
    </w:rPr>
  </w:style>
  <w:style w:type="character" w:customStyle="1" w:styleId="SubtitleChar">
    <w:name w:val="Subtitle Char"/>
    <w:basedOn w:val="DefaultParagraphFont"/>
    <w:link w:val="Subtitle"/>
    <w:rsid w:val="000364E3"/>
    <w:rPr>
      <w:rFonts w:asciiTheme="majorHAnsi" w:eastAsiaTheme="majorEastAsia" w:hAnsiTheme="majorHAnsi" w:cstheme="majorBidi"/>
      <w:iCs/>
      <w:color w:val="FFFFFF" w:themeColor="background1"/>
      <w:sz w:val="24"/>
      <w:szCs w:val="24"/>
    </w:rPr>
  </w:style>
  <w:style w:type="paragraph" w:styleId="TOC1">
    <w:name w:val="toc 1"/>
    <w:basedOn w:val="Normal"/>
    <w:next w:val="Normal"/>
    <w:autoRedefine/>
    <w:uiPriority w:val="39"/>
    <w:unhideWhenUsed/>
    <w:qFormat/>
    <w:rsid w:val="00450E3B"/>
    <w:pPr>
      <w:tabs>
        <w:tab w:val="clear" w:pos="284"/>
        <w:tab w:val="right" w:leader="dot" w:pos="9026"/>
      </w:tabs>
      <w:spacing w:after="40"/>
      <w:ind w:left="567" w:right="522" w:hanging="567"/>
    </w:pPr>
    <w:rPr>
      <w:rFonts w:asciiTheme="majorHAnsi" w:hAnsiTheme="majorHAnsi"/>
      <w:b/>
    </w:rPr>
  </w:style>
  <w:style w:type="paragraph" w:styleId="TOC2">
    <w:name w:val="toc 2"/>
    <w:basedOn w:val="Normal"/>
    <w:next w:val="Normal"/>
    <w:autoRedefine/>
    <w:uiPriority w:val="39"/>
    <w:unhideWhenUsed/>
    <w:qFormat/>
    <w:rsid w:val="00360D65"/>
    <w:pPr>
      <w:tabs>
        <w:tab w:val="clear" w:pos="284"/>
        <w:tab w:val="left" w:pos="1134"/>
        <w:tab w:val="right" w:leader="dot" w:pos="9026"/>
      </w:tabs>
      <w:spacing w:after="40"/>
      <w:ind w:left="1134" w:right="522" w:hanging="567"/>
    </w:pPr>
  </w:style>
  <w:style w:type="paragraph" w:styleId="TOC3">
    <w:name w:val="toc 3"/>
    <w:basedOn w:val="Normal"/>
    <w:next w:val="Normal"/>
    <w:autoRedefine/>
    <w:uiPriority w:val="39"/>
    <w:unhideWhenUsed/>
    <w:qFormat/>
    <w:rsid w:val="00450E3B"/>
    <w:pPr>
      <w:tabs>
        <w:tab w:val="clear" w:pos="284"/>
        <w:tab w:val="left" w:pos="692"/>
        <w:tab w:val="left" w:pos="1260"/>
        <w:tab w:val="left" w:pos="1845"/>
        <w:tab w:val="right" w:leader="dot" w:pos="9026"/>
      </w:tabs>
      <w:spacing w:after="40"/>
      <w:ind w:left="1259" w:hanging="567"/>
    </w:pPr>
  </w:style>
  <w:style w:type="paragraph" w:customStyle="1" w:styleId="Coverdata">
    <w:name w:val="Cover data"/>
    <w:basedOn w:val="Subtitle"/>
    <w:uiPriority w:val="1"/>
    <w:semiHidden/>
    <w:unhideWhenUsed/>
    <w:rsid w:val="00DA79BC"/>
    <w:pPr>
      <w:jc w:val="right"/>
    </w:pPr>
    <w:rPr>
      <w:sz w:val="16"/>
    </w:rPr>
  </w:style>
  <w:style w:type="paragraph" w:customStyle="1" w:styleId="Coverfooter">
    <w:name w:val="Cover footer"/>
    <w:basedOn w:val="Coverdata"/>
    <w:uiPriority w:val="1"/>
    <w:unhideWhenUsed/>
    <w:rsid w:val="00B97816"/>
    <w:pPr>
      <w:spacing w:line="200" w:lineRule="atLeast"/>
      <w:jc w:val="left"/>
    </w:pPr>
    <w:rPr>
      <w:rFonts w:asciiTheme="minorHAnsi" w:hAnsiTheme="minorHAnsi"/>
    </w:rPr>
  </w:style>
  <w:style w:type="paragraph" w:customStyle="1" w:styleId="Subtitleheading">
    <w:name w:val="Subtitle heading"/>
    <w:basedOn w:val="Subtitle"/>
    <w:uiPriority w:val="1"/>
    <w:semiHidden/>
    <w:unhideWhenUsed/>
    <w:rsid w:val="00AA75D4"/>
  </w:style>
  <w:style w:type="character" w:styleId="Strong">
    <w:name w:val="Strong"/>
    <w:basedOn w:val="DefaultParagraphFont"/>
    <w:uiPriority w:val="22"/>
    <w:unhideWhenUsed/>
    <w:qFormat/>
    <w:rsid w:val="00542F08"/>
    <w:rPr>
      <w:b/>
      <w:bCs/>
    </w:rPr>
  </w:style>
  <w:style w:type="paragraph" w:styleId="CommentText">
    <w:name w:val="annotation text"/>
    <w:basedOn w:val="Normal"/>
    <w:link w:val="CommentTextChar"/>
    <w:uiPriority w:val="99"/>
    <w:unhideWhenUsed/>
    <w:rsid w:val="00542F08"/>
    <w:pPr>
      <w:spacing w:line="240" w:lineRule="auto"/>
    </w:pPr>
    <w:rPr>
      <w:szCs w:val="20"/>
    </w:rPr>
  </w:style>
  <w:style w:type="character" w:customStyle="1" w:styleId="CommentTextChar">
    <w:name w:val="Comment Text Char"/>
    <w:basedOn w:val="DefaultParagraphFont"/>
    <w:link w:val="CommentText"/>
    <w:uiPriority w:val="99"/>
    <w:rsid w:val="000364E3"/>
    <w:rPr>
      <w:sz w:val="20"/>
      <w:szCs w:val="20"/>
    </w:rPr>
  </w:style>
  <w:style w:type="paragraph" w:styleId="CommentSubject">
    <w:name w:val="annotation subject"/>
    <w:basedOn w:val="CommentText"/>
    <w:next w:val="CommentText"/>
    <w:link w:val="CommentSubjectChar"/>
    <w:unhideWhenUsed/>
    <w:rsid w:val="00542F08"/>
    <w:rPr>
      <w:b/>
      <w:bCs/>
    </w:rPr>
  </w:style>
  <w:style w:type="character" w:customStyle="1" w:styleId="CommentSubjectChar">
    <w:name w:val="Comment Subject Char"/>
    <w:basedOn w:val="CommentTextChar"/>
    <w:link w:val="CommentSubject"/>
    <w:rsid w:val="000364E3"/>
    <w:rPr>
      <w:b/>
      <w:bCs/>
      <w:sz w:val="20"/>
      <w:szCs w:val="20"/>
    </w:rPr>
  </w:style>
  <w:style w:type="paragraph" w:customStyle="1" w:styleId="Heading">
    <w:name w:val="Heading"/>
    <w:basedOn w:val="BodyText"/>
    <w:next w:val="BodyText"/>
    <w:link w:val="HeadingChar"/>
    <w:unhideWhenUsed/>
    <w:rsid w:val="008952D6"/>
    <w:pPr>
      <w:spacing w:after="120"/>
    </w:pPr>
    <w:rPr>
      <w:rFonts w:asciiTheme="majorHAnsi" w:hAnsiTheme="majorHAnsi" w:cstheme="majorHAnsi"/>
      <w:color w:val="000000" w:themeColor="text2"/>
    </w:rPr>
  </w:style>
  <w:style w:type="paragraph" w:styleId="TableofFigures">
    <w:name w:val="table of figures"/>
    <w:basedOn w:val="Normal"/>
    <w:next w:val="Normal"/>
    <w:uiPriority w:val="99"/>
    <w:unhideWhenUsed/>
    <w:rsid w:val="00A34EE8"/>
    <w:pPr>
      <w:tabs>
        <w:tab w:val="clear" w:pos="284"/>
        <w:tab w:val="right" w:leader="dot" w:pos="9026"/>
      </w:tabs>
    </w:pPr>
  </w:style>
  <w:style w:type="numbering" w:customStyle="1" w:styleId="AECOMSectionnumbering">
    <w:name w:val="AECOM Section numbering"/>
    <w:uiPriority w:val="99"/>
    <w:semiHidden/>
    <w:unhideWhenUsed/>
    <w:rsid w:val="0055609F"/>
    <w:pPr>
      <w:numPr>
        <w:numId w:val="10"/>
      </w:numPr>
    </w:pPr>
  </w:style>
  <w:style w:type="paragraph" w:styleId="BalloonText">
    <w:name w:val="Balloon Text"/>
    <w:basedOn w:val="Normal"/>
    <w:link w:val="BalloonTextChar"/>
    <w:uiPriority w:val="99"/>
    <w:unhideWhenUsed/>
    <w:rsid w:val="00F97FCB"/>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rsid w:val="000364E3"/>
    <w:rPr>
      <w:rFonts w:ascii="Tahoma" w:hAnsi="Tahoma" w:cs="Tahoma"/>
      <w:sz w:val="16"/>
      <w:szCs w:val="16"/>
    </w:rPr>
  </w:style>
  <w:style w:type="paragraph" w:styleId="Quote">
    <w:name w:val="Quote"/>
    <w:basedOn w:val="Normal"/>
    <w:next w:val="Normal"/>
    <w:link w:val="QuoteChar"/>
    <w:uiPriority w:val="20"/>
    <w:qFormat/>
    <w:rsid w:val="00854622"/>
    <w:pPr>
      <w:spacing w:after="120"/>
      <w:ind w:left="851" w:right="567"/>
    </w:pPr>
    <w:rPr>
      <w:i/>
      <w:iCs/>
      <w:color w:val="000000" w:themeColor="text1"/>
    </w:rPr>
  </w:style>
  <w:style w:type="character" w:customStyle="1" w:styleId="QuoteChar">
    <w:name w:val="Quote Char"/>
    <w:basedOn w:val="DefaultParagraphFont"/>
    <w:link w:val="Quote"/>
    <w:uiPriority w:val="13"/>
    <w:rsid w:val="00854622"/>
    <w:rPr>
      <w:i/>
      <w:iCs/>
      <w:color w:val="000000" w:themeColor="text1"/>
    </w:rPr>
  </w:style>
  <w:style w:type="numbering" w:styleId="111111">
    <w:name w:val="Outline List 2"/>
    <w:basedOn w:val="NoList"/>
    <w:uiPriority w:val="99"/>
    <w:semiHidden/>
    <w:unhideWhenUsed/>
    <w:rsid w:val="004C255D"/>
    <w:pPr>
      <w:numPr>
        <w:numId w:val="12"/>
      </w:numPr>
    </w:pPr>
  </w:style>
  <w:style w:type="numbering" w:styleId="1ai">
    <w:name w:val="Outline List 1"/>
    <w:basedOn w:val="NoList"/>
    <w:uiPriority w:val="99"/>
    <w:semiHidden/>
    <w:unhideWhenUsed/>
    <w:rsid w:val="004C255D"/>
    <w:pPr>
      <w:numPr>
        <w:numId w:val="13"/>
      </w:numPr>
    </w:pPr>
  </w:style>
  <w:style w:type="numbering" w:styleId="ArticleSection">
    <w:name w:val="Outline List 3"/>
    <w:basedOn w:val="NoList"/>
    <w:uiPriority w:val="99"/>
    <w:semiHidden/>
    <w:unhideWhenUsed/>
    <w:rsid w:val="004C255D"/>
    <w:pPr>
      <w:numPr>
        <w:numId w:val="14"/>
      </w:numPr>
    </w:pPr>
  </w:style>
  <w:style w:type="paragraph" w:styleId="Bibliography">
    <w:name w:val="Bibliography"/>
    <w:basedOn w:val="Normal"/>
    <w:next w:val="Normal"/>
    <w:uiPriority w:val="37"/>
    <w:semiHidden/>
    <w:unhideWhenUsed/>
    <w:rsid w:val="004C255D"/>
  </w:style>
  <w:style w:type="paragraph" w:styleId="BlockText">
    <w:name w:val="Block Text"/>
    <w:basedOn w:val="Normal"/>
    <w:semiHidden/>
    <w:unhideWhenUsed/>
    <w:rsid w:val="004C255D"/>
    <w:pPr>
      <w:pBdr>
        <w:top w:val="single" w:sz="2" w:space="10" w:color="9E007E" w:themeColor="accent1" w:shadow="1" w:frame="1"/>
        <w:left w:val="single" w:sz="2" w:space="10" w:color="9E007E" w:themeColor="accent1" w:shadow="1" w:frame="1"/>
        <w:bottom w:val="single" w:sz="2" w:space="10" w:color="9E007E" w:themeColor="accent1" w:shadow="1" w:frame="1"/>
        <w:right w:val="single" w:sz="2" w:space="10" w:color="9E007E" w:themeColor="accent1" w:shadow="1" w:frame="1"/>
      </w:pBdr>
      <w:ind w:left="1152" w:right="1152"/>
    </w:pPr>
    <w:rPr>
      <w:rFonts w:eastAsiaTheme="minorEastAsia"/>
      <w:i/>
      <w:iCs/>
      <w:color w:val="9E007E" w:themeColor="accent1"/>
    </w:rPr>
  </w:style>
  <w:style w:type="paragraph" w:styleId="BodyText2">
    <w:name w:val="Body Text 2"/>
    <w:basedOn w:val="Normal"/>
    <w:link w:val="BodyText2Char"/>
    <w:unhideWhenUsed/>
    <w:rsid w:val="004C255D"/>
    <w:pPr>
      <w:spacing w:after="120" w:line="480" w:lineRule="auto"/>
    </w:pPr>
  </w:style>
  <w:style w:type="character" w:customStyle="1" w:styleId="BodyText2Char">
    <w:name w:val="Body Text 2 Char"/>
    <w:basedOn w:val="DefaultParagraphFont"/>
    <w:link w:val="BodyText2"/>
    <w:uiPriority w:val="99"/>
    <w:semiHidden/>
    <w:rsid w:val="004C255D"/>
  </w:style>
  <w:style w:type="paragraph" w:styleId="BodyText3">
    <w:name w:val="Body Text 3"/>
    <w:basedOn w:val="Normal"/>
    <w:link w:val="BodyText3Char"/>
    <w:unhideWhenUsed/>
    <w:rsid w:val="004C255D"/>
    <w:pPr>
      <w:spacing w:after="120"/>
    </w:pPr>
    <w:rPr>
      <w:sz w:val="16"/>
      <w:szCs w:val="16"/>
    </w:rPr>
  </w:style>
  <w:style w:type="character" w:customStyle="1" w:styleId="BodyText3Char">
    <w:name w:val="Body Text 3 Char"/>
    <w:basedOn w:val="DefaultParagraphFont"/>
    <w:link w:val="BodyText3"/>
    <w:uiPriority w:val="99"/>
    <w:semiHidden/>
    <w:rsid w:val="004C255D"/>
    <w:rPr>
      <w:sz w:val="16"/>
      <w:szCs w:val="16"/>
    </w:rPr>
  </w:style>
  <w:style w:type="paragraph" w:styleId="BodyTextFirstIndent">
    <w:name w:val="Body Text First Indent"/>
    <w:basedOn w:val="BodyText"/>
    <w:link w:val="BodyTextFirstIndentChar"/>
    <w:uiPriority w:val="99"/>
    <w:semiHidden/>
    <w:unhideWhenUsed/>
    <w:rsid w:val="004C255D"/>
    <w:pPr>
      <w:spacing w:after="0"/>
      <w:ind w:firstLine="360"/>
    </w:pPr>
  </w:style>
  <w:style w:type="character" w:customStyle="1" w:styleId="BodyTextFirstIndentChar">
    <w:name w:val="Body Text First Indent Char"/>
    <w:basedOn w:val="BodyTextChar"/>
    <w:link w:val="BodyTextFirstIndent"/>
    <w:uiPriority w:val="99"/>
    <w:semiHidden/>
    <w:rsid w:val="004C255D"/>
    <w:rPr>
      <w:rFonts w:ascii="Times New Roman" w:hAnsi="Times New Roman"/>
      <w:kern w:val="18"/>
      <w:sz w:val="20"/>
    </w:rPr>
  </w:style>
  <w:style w:type="paragraph" w:styleId="BodyTextIndent">
    <w:name w:val="Body Text Indent"/>
    <w:basedOn w:val="Normal"/>
    <w:link w:val="BodyTextIndentChar"/>
    <w:unhideWhenUsed/>
    <w:rsid w:val="004C255D"/>
    <w:pPr>
      <w:spacing w:after="120"/>
      <w:ind w:left="283"/>
    </w:pPr>
  </w:style>
  <w:style w:type="character" w:customStyle="1" w:styleId="BodyTextIndentChar">
    <w:name w:val="Body Text Indent Char"/>
    <w:basedOn w:val="DefaultParagraphFont"/>
    <w:link w:val="BodyTextIndent"/>
    <w:uiPriority w:val="99"/>
    <w:rsid w:val="004C255D"/>
  </w:style>
  <w:style w:type="paragraph" w:styleId="BodyTextFirstIndent2">
    <w:name w:val="Body Text First Indent 2"/>
    <w:basedOn w:val="BodyTextIndent"/>
    <w:link w:val="BodyTextFirstIndent2Char"/>
    <w:uiPriority w:val="99"/>
    <w:semiHidden/>
    <w:unhideWhenUsed/>
    <w:rsid w:val="004C255D"/>
    <w:pPr>
      <w:spacing w:after="0"/>
      <w:ind w:left="360" w:firstLine="360"/>
    </w:pPr>
  </w:style>
  <w:style w:type="character" w:customStyle="1" w:styleId="BodyTextFirstIndent2Char">
    <w:name w:val="Body Text First Indent 2 Char"/>
    <w:basedOn w:val="BodyTextIndentChar"/>
    <w:link w:val="BodyTextFirstIndent2"/>
    <w:uiPriority w:val="99"/>
    <w:semiHidden/>
    <w:rsid w:val="004C255D"/>
  </w:style>
  <w:style w:type="paragraph" w:styleId="BodyTextIndent2">
    <w:name w:val="Body Text Indent 2"/>
    <w:basedOn w:val="Normal"/>
    <w:link w:val="BodyTextIndent2Char"/>
    <w:semiHidden/>
    <w:unhideWhenUsed/>
    <w:rsid w:val="004C255D"/>
    <w:pPr>
      <w:spacing w:after="120" w:line="480" w:lineRule="auto"/>
      <w:ind w:left="283"/>
    </w:pPr>
  </w:style>
  <w:style w:type="character" w:customStyle="1" w:styleId="BodyTextIndent2Char">
    <w:name w:val="Body Text Indent 2 Char"/>
    <w:basedOn w:val="DefaultParagraphFont"/>
    <w:link w:val="BodyTextIndent2"/>
    <w:uiPriority w:val="99"/>
    <w:semiHidden/>
    <w:rsid w:val="004C255D"/>
  </w:style>
  <w:style w:type="paragraph" w:styleId="BodyTextIndent3">
    <w:name w:val="Body Text Indent 3"/>
    <w:basedOn w:val="Normal"/>
    <w:link w:val="BodyTextIndent3Char"/>
    <w:unhideWhenUsed/>
    <w:rsid w:val="004C255D"/>
    <w:pPr>
      <w:spacing w:after="120"/>
      <w:ind w:left="283"/>
    </w:pPr>
    <w:rPr>
      <w:sz w:val="16"/>
      <w:szCs w:val="16"/>
    </w:rPr>
  </w:style>
  <w:style w:type="character" w:customStyle="1" w:styleId="BodyTextIndent3Char">
    <w:name w:val="Body Text Indent 3 Char"/>
    <w:basedOn w:val="DefaultParagraphFont"/>
    <w:link w:val="BodyTextIndent3"/>
    <w:uiPriority w:val="99"/>
    <w:rsid w:val="004C255D"/>
    <w:rPr>
      <w:sz w:val="16"/>
      <w:szCs w:val="16"/>
    </w:rPr>
  </w:style>
  <w:style w:type="character" w:styleId="BookTitle">
    <w:name w:val="Book Title"/>
    <w:basedOn w:val="DefaultParagraphFont"/>
    <w:uiPriority w:val="33"/>
    <w:semiHidden/>
    <w:unhideWhenUsed/>
    <w:rsid w:val="004C255D"/>
    <w:rPr>
      <w:b/>
      <w:bCs/>
      <w:smallCaps/>
      <w:spacing w:val="5"/>
    </w:rPr>
  </w:style>
  <w:style w:type="paragraph" w:styleId="Closing">
    <w:name w:val="Closing"/>
    <w:basedOn w:val="Normal"/>
    <w:link w:val="ClosingChar"/>
    <w:uiPriority w:val="99"/>
    <w:semiHidden/>
    <w:unhideWhenUsed/>
    <w:rsid w:val="004C255D"/>
    <w:pPr>
      <w:spacing w:line="240" w:lineRule="auto"/>
      <w:ind w:left="4252"/>
    </w:pPr>
  </w:style>
  <w:style w:type="character" w:customStyle="1" w:styleId="ClosingChar">
    <w:name w:val="Closing Char"/>
    <w:basedOn w:val="DefaultParagraphFont"/>
    <w:link w:val="Closing"/>
    <w:uiPriority w:val="99"/>
    <w:semiHidden/>
    <w:rsid w:val="004C255D"/>
  </w:style>
  <w:style w:type="character" w:styleId="CommentReference">
    <w:name w:val="annotation reference"/>
    <w:basedOn w:val="DefaultParagraphFont"/>
    <w:unhideWhenUsed/>
    <w:rsid w:val="004C255D"/>
    <w:rPr>
      <w:sz w:val="16"/>
      <w:szCs w:val="16"/>
    </w:rPr>
  </w:style>
  <w:style w:type="paragraph" w:styleId="Date">
    <w:name w:val="Date"/>
    <w:basedOn w:val="Normal"/>
    <w:next w:val="Normal"/>
    <w:link w:val="DateChar"/>
    <w:uiPriority w:val="99"/>
    <w:semiHidden/>
    <w:unhideWhenUsed/>
    <w:rsid w:val="004C255D"/>
  </w:style>
  <w:style w:type="character" w:customStyle="1" w:styleId="DateChar">
    <w:name w:val="Date Char"/>
    <w:basedOn w:val="DefaultParagraphFont"/>
    <w:link w:val="Date"/>
    <w:uiPriority w:val="99"/>
    <w:semiHidden/>
    <w:rsid w:val="004C255D"/>
  </w:style>
  <w:style w:type="paragraph" w:styleId="DocumentMap">
    <w:name w:val="Document Map"/>
    <w:basedOn w:val="Normal"/>
    <w:link w:val="DocumentMapChar"/>
    <w:uiPriority w:val="99"/>
    <w:semiHidden/>
    <w:unhideWhenUsed/>
    <w:rsid w:val="004C255D"/>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4C255D"/>
    <w:rPr>
      <w:rFonts w:ascii="Tahoma" w:hAnsi="Tahoma" w:cs="Tahoma"/>
      <w:sz w:val="16"/>
      <w:szCs w:val="16"/>
    </w:rPr>
  </w:style>
  <w:style w:type="paragraph" w:styleId="E-mailSignature">
    <w:name w:val="E-mail Signature"/>
    <w:basedOn w:val="Normal"/>
    <w:link w:val="E-mailSignatureChar"/>
    <w:uiPriority w:val="99"/>
    <w:semiHidden/>
    <w:unhideWhenUsed/>
    <w:rsid w:val="004C255D"/>
    <w:pPr>
      <w:spacing w:line="240" w:lineRule="auto"/>
    </w:pPr>
  </w:style>
  <w:style w:type="character" w:customStyle="1" w:styleId="E-mailSignatureChar">
    <w:name w:val="E-mail Signature Char"/>
    <w:basedOn w:val="DefaultParagraphFont"/>
    <w:link w:val="E-mailSignature"/>
    <w:uiPriority w:val="99"/>
    <w:semiHidden/>
    <w:rsid w:val="004C255D"/>
  </w:style>
  <w:style w:type="character" w:styleId="Emphasis">
    <w:name w:val="Emphasis"/>
    <w:basedOn w:val="DefaultParagraphFont"/>
    <w:uiPriority w:val="20"/>
    <w:unhideWhenUsed/>
    <w:qFormat/>
    <w:rsid w:val="004C255D"/>
    <w:rPr>
      <w:i/>
      <w:iCs/>
    </w:rPr>
  </w:style>
  <w:style w:type="character" w:styleId="EndnoteReference">
    <w:name w:val="endnote reference"/>
    <w:basedOn w:val="DefaultParagraphFont"/>
    <w:uiPriority w:val="99"/>
    <w:semiHidden/>
    <w:unhideWhenUsed/>
    <w:rsid w:val="004C255D"/>
    <w:rPr>
      <w:vertAlign w:val="superscript"/>
    </w:rPr>
  </w:style>
  <w:style w:type="paragraph" w:styleId="EndnoteText">
    <w:name w:val="endnote text"/>
    <w:basedOn w:val="Normal"/>
    <w:link w:val="EndnoteTextChar"/>
    <w:uiPriority w:val="99"/>
    <w:semiHidden/>
    <w:unhideWhenUsed/>
    <w:rsid w:val="004C255D"/>
    <w:pPr>
      <w:spacing w:line="240" w:lineRule="auto"/>
    </w:pPr>
    <w:rPr>
      <w:szCs w:val="20"/>
    </w:rPr>
  </w:style>
  <w:style w:type="character" w:customStyle="1" w:styleId="EndnoteTextChar">
    <w:name w:val="Endnote Text Char"/>
    <w:basedOn w:val="DefaultParagraphFont"/>
    <w:link w:val="EndnoteText"/>
    <w:uiPriority w:val="99"/>
    <w:semiHidden/>
    <w:rsid w:val="004C255D"/>
    <w:rPr>
      <w:sz w:val="20"/>
      <w:szCs w:val="20"/>
    </w:rPr>
  </w:style>
  <w:style w:type="paragraph" w:styleId="EnvelopeAddress">
    <w:name w:val="envelope address"/>
    <w:basedOn w:val="Normal"/>
    <w:uiPriority w:val="99"/>
    <w:semiHidden/>
    <w:unhideWhenUsed/>
    <w:rsid w:val="004C255D"/>
    <w:pPr>
      <w:framePr w:w="7920" w:h="1980" w:hRule="exact" w:hSpace="180" w:wrap="auto" w:hAnchor="page" w:xAlign="center" w:yAlign="bottom"/>
      <w:spacing w:line="240" w:lineRule="auto"/>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unhideWhenUsed/>
    <w:rsid w:val="004C255D"/>
    <w:pPr>
      <w:spacing w:line="240" w:lineRule="auto"/>
    </w:pPr>
    <w:rPr>
      <w:rFonts w:asciiTheme="majorHAnsi" w:eastAsiaTheme="majorEastAsia" w:hAnsiTheme="majorHAnsi" w:cstheme="majorBidi"/>
      <w:szCs w:val="20"/>
    </w:rPr>
  </w:style>
  <w:style w:type="character" w:styleId="HTMLAcronym">
    <w:name w:val="HTML Acronym"/>
    <w:basedOn w:val="DefaultParagraphFont"/>
    <w:uiPriority w:val="99"/>
    <w:semiHidden/>
    <w:unhideWhenUsed/>
    <w:rsid w:val="004C255D"/>
  </w:style>
  <w:style w:type="paragraph" w:styleId="HTMLAddress">
    <w:name w:val="HTML Address"/>
    <w:basedOn w:val="Normal"/>
    <w:link w:val="HTMLAddressChar"/>
    <w:uiPriority w:val="99"/>
    <w:semiHidden/>
    <w:unhideWhenUsed/>
    <w:rsid w:val="004C255D"/>
    <w:pPr>
      <w:spacing w:line="240" w:lineRule="auto"/>
    </w:pPr>
    <w:rPr>
      <w:i/>
      <w:iCs/>
    </w:rPr>
  </w:style>
  <w:style w:type="character" w:customStyle="1" w:styleId="HTMLAddressChar">
    <w:name w:val="HTML Address Char"/>
    <w:basedOn w:val="DefaultParagraphFont"/>
    <w:link w:val="HTMLAddress"/>
    <w:uiPriority w:val="99"/>
    <w:semiHidden/>
    <w:rsid w:val="004C255D"/>
    <w:rPr>
      <w:i/>
      <w:iCs/>
    </w:rPr>
  </w:style>
  <w:style w:type="character" w:styleId="HTMLCite">
    <w:name w:val="HTML Cite"/>
    <w:basedOn w:val="DefaultParagraphFont"/>
    <w:uiPriority w:val="99"/>
    <w:semiHidden/>
    <w:unhideWhenUsed/>
    <w:rsid w:val="004C255D"/>
    <w:rPr>
      <w:i/>
      <w:iCs/>
    </w:rPr>
  </w:style>
  <w:style w:type="character" w:styleId="HTMLCode">
    <w:name w:val="HTML Code"/>
    <w:basedOn w:val="DefaultParagraphFont"/>
    <w:uiPriority w:val="99"/>
    <w:semiHidden/>
    <w:unhideWhenUsed/>
    <w:rsid w:val="004C255D"/>
    <w:rPr>
      <w:rFonts w:ascii="Consolas" w:hAnsi="Consolas"/>
      <w:sz w:val="20"/>
      <w:szCs w:val="20"/>
    </w:rPr>
  </w:style>
  <w:style w:type="character" w:styleId="HTMLDefinition">
    <w:name w:val="HTML Definition"/>
    <w:basedOn w:val="DefaultParagraphFont"/>
    <w:uiPriority w:val="99"/>
    <w:semiHidden/>
    <w:unhideWhenUsed/>
    <w:rsid w:val="004C255D"/>
    <w:rPr>
      <w:i/>
      <w:iCs/>
    </w:rPr>
  </w:style>
  <w:style w:type="character" w:styleId="HTMLKeyboard">
    <w:name w:val="HTML Keyboard"/>
    <w:basedOn w:val="DefaultParagraphFont"/>
    <w:uiPriority w:val="99"/>
    <w:semiHidden/>
    <w:unhideWhenUsed/>
    <w:rsid w:val="004C255D"/>
    <w:rPr>
      <w:rFonts w:ascii="Consolas" w:hAnsi="Consolas"/>
      <w:sz w:val="20"/>
      <w:szCs w:val="20"/>
    </w:rPr>
  </w:style>
  <w:style w:type="paragraph" w:styleId="HTMLPreformatted">
    <w:name w:val="HTML Preformatted"/>
    <w:basedOn w:val="Normal"/>
    <w:link w:val="HTMLPreformattedChar"/>
    <w:semiHidden/>
    <w:unhideWhenUsed/>
    <w:rsid w:val="004C255D"/>
    <w:pPr>
      <w:spacing w:line="240" w:lineRule="auto"/>
    </w:pPr>
    <w:rPr>
      <w:rFonts w:ascii="Consolas" w:hAnsi="Consolas"/>
      <w:szCs w:val="20"/>
    </w:rPr>
  </w:style>
  <w:style w:type="character" w:customStyle="1" w:styleId="HTMLPreformattedChar">
    <w:name w:val="HTML Preformatted Char"/>
    <w:basedOn w:val="DefaultParagraphFont"/>
    <w:link w:val="HTMLPreformatted"/>
    <w:uiPriority w:val="99"/>
    <w:semiHidden/>
    <w:rsid w:val="004C255D"/>
    <w:rPr>
      <w:rFonts w:ascii="Consolas" w:hAnsi="Consolas"/>
      <w:sz w:val="20"/>
      <w:szCs w:val="20"/>
    </w:rPr>
  </w:style>
  <w:style w:type="character" w:styleId="HTMLSample">
    <w:name w:val="HTML Sample"/>
    <w:basedOn w:val="DefaultParagraphFont"/>
    <w:uiPriority w:val="99"/>
    <w:semiHidden/>
    <w:unhideWhenUsed/>
    <w:rsid w:val="004C255D"/>
    <w:rPr>
      <w:rFonts w:ascii="Consolas" w:hAnsi="Consolas"/>
      <w:sz w:val="24"/>
      <w:szCs w:val="24"/>
    </w:rPr>
  </w:style>
  <w:style w:type="character" w:styleId="HTMLTypewriter">
    <w:name w:val="HTML Typewriter"/>
    <w:basedOn w:val="DefaultParagraphFont"/>
    <w:semiHidden/>
    <w:unhideWhenUsed/>
    <w:rsid w:val="004C255D"/>
    <w:rPr>
      <w:rFonts w:ascii="Consolas" w:hAnsi="Consolas"/>
      <w:sz w:val="20"/>
      <w:szCs w:val="20"/>
    </w:rPr>
  </w:style>
  <w:style w:type="character" w:styleId="HTMLVariable">
    <w:name w:val="HTML Variable"/>
    <w:basedOn w:val="DefaultParagraphFont"/>
    <w:uiPriority w:val="99"/>
    <w:semiHidden/>
    <w:unhideWhenUsed/>
    <w:rsid w:val="004C255D"/>
    <w:rPr>
      <w:i/>
      <w:iCs/>
    </w:rPr>
  </w:style>
  <w:style w:type="paragraph" w:styleId="Index1">
    <w:name w:val="index 1"/>
    <w:basedOn w:val="Normal"/>
    <w:next w:val="Normal"/>
    <w:autoRedefine/>
    <w:uiPriority w:val="99"/>
    <w:semiHidden/>
    <w:unhideWhenUsed/>
    <w:rsid w:val="004C255D"/>
    <w:pPr>
      <w:tabs>
        <w:tab w:val="clear" w:pos="284"/>
      </w:tabs>
      <w:spacing w:line="240" w:lineRule="auto"/>
      <w:ind w:left="180" w:hanging="180"/>
    </w:pPr>
  </w:style>
  <w:style w:type="paragraph" w:styleId="Index2">
    <w:name w:val="index 2"/>
    <w:basedOn w:val="Normal"/>
    <w:next w:val="Normal"/>
    <w:autoRedefine/>
    <w:uiPriority w:val="99"/>
    <w:semiHidden/>
    <w:unhideWhenUsed/>
    <w:rsid w:val="004C255D"/>
    <w:pPr>
      <w:tabs>
        <w:tab w:val="clear" w:pos="284"/>
      </w:tabs>
      <w:spacing w:line="240" w:lineRule="auto"/>
      <w:ind w:left="360" w:hanging="180"/>
    </w:pPr>
  </w:style>
  <w:style w:type="paragraph" w:styleId="Index3">
    <w:name w:val="index 3"/>
    <w:basedOn w:val="Normal"/>
    <w:next w:val="Normal"/>
    <w:autoRedefine/>
    <w:uiPriority w:val="99"/>
    <w:semiHidden/>
    <w:unhideWhenUsed/>
    <w:rsid w:val="004C255D"/>
    <w:pPr>
      <w:tabs>
        <w:tab w:val="clear" w:pos="284"/>
      </w:tabs>
      <w:spacing w:line="240" w:lineRule="auto"/>
      <w:ind w:left="540" w:hanging="180"/>
    </w:pPr>
  </w:style>
  <w:style w:type="paragraph" w:styleId="Index4">
    <w:name w:val="index 4"/>
    <w:basedOn w:val="Normal"/>
    <w:next w:val="Normal"/>
    <w:autoRedefine/>
    <w:uiPriority w:val="99"/>
    <w:semiHidden/>
    <w:unhideWhenUsed/>
    <w:rsid w:val="004C255D"/>
    <w:pPr>
      <w:tabs>
        <w:tab w:val="clear" w:pos="284"/>
      </w:tabs>
      <w:spacing w:line="240" w:lineRule="auto"/>
      <w:ind w:left="720" w:hanging="180"/>
    </w:pPr>
  </w:style>
  <w:style w:type="paragraph" w:styleId="Index5">
    <w:name w:val="index 5"/>
    <w:basedOn w:val="Normal"/>
    <w:next w:val="Normal"/>
    <w:autoRedefine/>
    <w:uiPriority w:val="99"/>
    <w:semiHidden/>
    <w:unhideWhenUsed/>
    <w:rsid w:val="004C255D"/>
    <w:pPr>
      <w:tabs>
        <w:tab w:val="clear" w:pos="284"/>
      </w:tabs>
      <w:spacing w:line="240" w:lineRule="auto"/>
      <w:ind w:left="900" w:hanging="180"/>
    </w:pPr>
  </w:style>
  <w:style w:type="paragraph" w:styleId="Index6">
    <w:name w:val="index 6"/>
    <w:basedOn w:val="Normal"/>
    <w:next w:val="Normal"/>
    <w:autoRedefine/>
    <w:uiPriority w:val="99"/>
    <w:semiHidden/>
    <w:unhideWhenUsed/>
    <w:rsid w:val="004C255D"/>
    <w:pPr>
      <w:tabs>
        <w:tab w:val="clear" w:pos="284"/>
      </w:tabs>
      <w:spacing w:line="240" w:lineRule="auto"/>
      <w:ind w:left="1080" w:hanging="180"/>
    </w:pPr>
  </w:style>
  <w:style w:type="paragraph" w:styleId="Index7">
    <w:name w:val="index 7"/>
    <w:basedOn w:val="Normal"/>
    <w:next w:val="Normal"/>
    <w:autoRedefine/>
    <w:uiPriority w:val="99"/>
    <w:semiHidden/>
    <w:unhideWhenUsed/>
    <w:rsid w:val="004C255D"/>
    <w:pPr>
      <w:tabs>
        <w:tab w:val="clear" w:pos="284"/>
      </w:tabs>
      <w:spacing w:line="240" w:lineRule="auto"/>
      <w:ind w:left="1260" w:hanging="180"/>
    </w:pPr>
  </w:style>
  <w:style w:type="paragraph" w:styleId="Index8">
    <w:name w:val="index 8"/>
    <w:basedOn w:val="Normal"/>
    <w:next w:val="Normal"/>
    <w:autoRedefine/>
    <w:uiPriority w:val="99"/>
    <w:semiHidden/>
    <w:unhideWhenUsed/>
    <w:rsid w:val="004C255D"/>
    <w:pPr>
      <w:tabs>
        <w:tab w:val="clear" w:pos="284"/>
      </w:tabs>
      <w:spacing w:line="240" w:lineRule="auto"/>
      <w:ind w:left="1440" w:hanging="180"/>
    </w:pPr>
  </w:style>
  <w:style w:type="paragraph" w:styleId="Index9">
    <w:name w:val="index 9"/>
    <w:basedOn w:val="Normal"/>
    <w:next w:val="Normal"/>
    <w:autoRedefine/>
    <w:unhideWhenUsed/>
    <w:rsid w:val="004C255D"/>
    <w:pPr>
      <w:tabs>
        <w:tab w:val="clear" w:pos="284"/>
      </w:tabs>
      <w:spacing w:line="240" w:lineRule="auto"/>
      <w:ind w:left="1620" w:hanging="180"/>
    </w:pPr>
  </w:style>
  <w:style w:type="paragraph" w:styleId="IndexHeading">
    <w:name w:val="index heading"/>
    <w:basedOn w:val="Normal"/>
    <w:next w:val="Index1"/>
    <w:uiPriority w:val="99"/>
    <w:semiHidden/>
    <w:unhideWhenUsed/>
    <w:rsid w:val="004C255D"/>
    <w:rPr>
      <w:rFonts w:asciiTheme="majorHAnsi" w:eastAsiaTheme="majorEastAsia" w:hAnsiTheme="majorHAnsi" w:cstheme="majorBidi"/>
      <w:b/>
      <w:bCs/>
    </w:rPr>
  </w:style>
  <w:style w:type="character" w:styleId="IntenseEmphasis">
    <w:name w:val="Intense Emphasis"/>
    <w:basedOn w:val="DefaultParagraphFont"/>
    <w:uiPriority w:val="21"/>
    <w:semiHidden/>
    <w:unhideWhenUsed/>
    <w:rsid w:val="004C255D"/>
    <w:rPr>
      <w:b/>
      <w:bCs/>
      <w:i/>
      <w:iCs/>
      <w:color w:val="9E007E" w:themeColor="accent1"/>
    </w:rPr>
  </w:style>
  <w:style w:type="paragraph" w:styleId="IntenseQuote">
    <w:name w:val="Intense Quote"/>
    <w:basedOn w:val="Normal"/>
    <w:next w:val="Normal"/>
    <w:link w:val="IntenseQuoteChar"/>
    <w:uiPriority w:val="30"/>
    <w:semiHidden/>
    <w:unhideWhenUsed/>
    <w:rsid w:val="004C255D"/>
    <w:pPr>
      <w:pBdr>
        <w:bottom w:val="single" w:sz="4" w:space="4" w:color="9E007E" w:themeColor="accent1"/>
      </w:pBdr>
      <w:spacing w:before="200" w:after="280"/>
      <w:ind w:left="936" w:right="936"/>
    </w:pPr>
    <w:rPr>
      <w:b/>
      <w:bCs/>
      <w:i/>
      <w:iCs/>
      <w:color w:val="9E007E" w:themeColor="accent1"/>
    </w:rPr>
  </w:style>
  <w:style w:type="character" w:customStyle="1" w:styleId="IntenseQuoteChar">
    <w:name w:val="Intense Quote Char"/>
    <w:basedOn w:val="DefaultParagraphFont"/>
    <w:link w:val="IntenseQuote"/>
    <w:uiPriority w:val="30"/>
    <w:semiHidden/>
    <w:rsid w:val="004C255D"/>
    <w:rPr>
      <w:b/>
      <w:bCs/>
      <w:i/>
      <w:iCs/>
      <w:color w:val="9E007E" w:themeColor="accent1"/>
    </w:rPr>
  </w:style>
  <w:style w:type="character" w:styleId="IntenseReference">
    <w:name w:val="Intense Reference"/>
    <w:basedOn w:val="DefaultParagraphFont"/>
    <w:uiPriority w:val="32"/>
    <w:semiHidden/>
    <w:unhideWhenUsed/>
    <w:rsid w:val="004C255D"/>
    <w:rPr>
      <w:b/>
      <w:bCs/>
      <w:smallCaps/>
      <w:color w:val="00B5E2" w:themeColor="accent2"/>
      <w:spacing w:val="5"/>
      <w:u w:val="single"/>
    </w:rPr>
  </w:style>
  <w:style w:type="character" w:styleId="LineNumber">
    <w:name w:val="line number"/>
    <w:basedOn w:val="DefaultParagraphFont"/>
    <w:uiPriority w:val="99"/>
    <w:semiHidden/>
    <w:unhideWhenUsed/>
    <w:rsid w:val="004C255D"/>
  </w:style>
  <w:style w:type="paragraph" w:styleId="List">
    <w:name w:val="List"/>
    <w:basedOn w:val="Normal"/>
    <w:uiPriority w:val="99"/>
    <w:semiHidden/>
    <w:unhideWhenUsed/>
    <w:rsid w:val="004C255D"/>
    <w:pPr>
      <w:ind w:left="283" w:hanging="283"/>
      <w:contextualSpacing/>
    </w:pPr>
  </w:style>
  <w:style w:type="paragraph" w:styleId="List2">
    <w:name w:val="List 2"/>
    <w:basedOn w:val="Normal"/>
    <w:uiPriority w:val="99"/>
    <w:semiHidden/>
    <w:unhideWhenUsed/>
    <w:rsid w:val="004C255D"/>
    <w:pPr>
      <w:ind w:left="566" w:hanging="283"/>
      <w:contextualSpacing/>
    </w:pPr>
  </w:style>
  <w:style w:type="paragraph" w:styleId="List3">
    <w:name w:val="List 3"/>
    <w:basedOn w:val="Normal"/>
    <w:uiPriority w:val="99"/>
    <w:semiHidden/>
    <w:unhideWhenUsed/>
    <w:rsid w:val="004C255D"/>
    <w:pPr>
      <w:ind w:left="849" w:hanging="283"/>
      <w:contextualSpacing/>
    </w:pPr>
  </w:style>
  <w:style w:type="paragraph" w:styleId="List4">
    <w:name w:val="List 4"/>
    <w:basedOn w:val="Normal"/>
    <w:uiPriority w:val="99"/>
    <w:semiHidden/>
    <w:unhideWhenUsed/>
    <w:rsid w:val="004C255D"/>
    <w:pPr>
      <w:ind w:left="1132" w:hanging="283"/>
      <w:contextualSpacing/>
    </w:pPr>
  </w:style>
  <w:style w:type="paragraph" w:styleId="List5">
    <w:name w:val="List 5"/>
    <w:basedOn w:val="Normal"/>
    <w:uiPriority w:val="99"/>
    <w:semiHidden/>
    <w:unhideWhenUsed/>
    <w:rsid w:val="004C255D"/>
    <w:pPr>
      <w:ind w:left="1415" w:hanging="283"/>
      <w:contextualSpacing/>
    </w:pPr>
  </w:style>
  <w:style w:type="paragraph" w:styleId="ListBullet4">
    <w:name w:val="List Bullet 4"/>
    <w:basedOn w:val="Normal"/>
    <w:uiPriority w:val="99"/>
    <w:semiHidden/>
    <w:unhideWhenUsed/>
    <w:rsid w:val="004C255D"/>
    <w:pPr>
      <w:numPr>
        <w:numId w:val="3"/>
      </w:numPr>
      <w:contextualSpacing/>
    </w:pPr>
  </w:style>
  <w:style w:type="paragraph" w:styleId="ListBullet5">
    <w:name w:val="List Bullet 5"/>
    <w:basedOn w:val="Normal"/>
    <w:uiPriority w:val="99"/>
    <w:semiHidden/>
    <w:unhideWhenUsed/>
    <w:rsid w:val="004C255D"/>
    <w:pPr>
      <w:numPr>
        <w:numId w:val="4"/>
      </w:numPr>
      <w:contextualSpacing/>
    </w:pPr>
  </w:style>
  <w:style w:type="paragraph" w:styleId="ListContinue">
    <w:name w:val="List Continue"/>
    <w:basedOn w:val="Normal"/>
    <w:uiPriority w:val="99"/>
    <w:semiHidden/>
    <w:unhideWhenUsed/>
    <w:rsid w:val="004C255D"/>
    <w:pPr>
      <w:spacing w:after="120"/>
      <w:ind w:left="283"/>
      <w:contextualSpacing/>
    </w:pPr>
  </w:style>
  <w:style w:type="paragraph" w:styleId="ListContinue2">
    <w:name w:val="List Continue 2"/>
    <w:basedOn w:val="Normal"/>
    <w:uiPriority w:val="99"/>
    <w:semiHidden/>
    <w:unhideWhenUsed/>
    <w:rsid w:val="004C255D"/>
    <w:pPr>
      <w:spacing w:after="120"/>
      <w:ind w:left="566"/>
      <w:contextualSpacing/>
    </w:pPr>
  </w:style>
  <w:style w:type="paragraph" w:styleId="ListContinue3">
    <w:name w:val="List Continue 3"/>
    <w:basedOn w:val="Normal"/>
    <w:uiPriority w:val="99"/>
    <w:semiHidden/>
    <w:unhideWhenUsed/>
    <w:rsid w:val="004C255D"/>
    <w:pPr>
      <w:spacing w:after="120"/>
      <w:ind w:left="849"/>
      <w:contextualSpacing/>
    </w:pPr>
  </w:style>
  <w:style w:type="paragraph" w:styleId="ListContinue4">
    <w:name w:val="List Continue 4"/>
    <w:basedOn w:val="Normal"/>
    <w:uiPriority w:val="99"/>
    <w:semiHidden/>
    <w:unhideWhenUsed/>
    <w:rsid w:val="004C255D"/>
    <w:pPr>
      <w:spacing w:after="120"/>
      <w:ind w:left="1132"/>
      <w:contextualSpacing/>
    </w:pPr>
  </w:style>
  <w:style w:type="paragraph" w:styleId="ListContinue5">
    <w:name w:val="List Continue 5"/>
    <w:basedOn w:val="Normal"/>
    <w:uiPriority w:val="99"/>
    <w:semiHidden/>
    <w:unhideWhenUsed/>
    <w:rsid w:val="004C255D"/>
    <w:pPr>
      <w:spacing w:after="120"/>
      <w:ind w:left="1415"/>
      <w:contextualSpacing/>
    </w:pPr>
  </w:style>
  <w:style w:type="paragraph" w:styleId="ListNumber4">
    <w:name w:val="List Number 4"/>
    <w:basedOn w:val="Normal"/>
    <w:uiPriority w:val="99"/>
    <w:semiHidden/>
    <w:unhideWhenUsed/>
    <w:rsid w:val="004C255D"/>
    <w:pPr>
      <w:numPr>
        <w:numId w:val="5"/>
      </w:numPr>
      <w:contextualSpacing/>
    </w:pPr>
  </w:style>
  <w:style w:type="paragraph" w:styleId="ListNumber5">
    <w:name w:val="List Number 5"/>
    <w:basedOn w:val="Normal"/>
    <w:uiPriority w:val="99"/>
    <w:semiHidden/>
    <w:unhideWhenUsed/>
    <w:rsid w:val="004C255D"/>
    <w:pPr>
      <w:numPr>
        <w:numId w:val="6"/>
      </w:numPr>
      <w:contextualSpacing/>
    </w:pPr>
  </w:style>
  <w:style w:type="paragraph" w:styleId="ListParagraph">
    <w:name w:val="List Paragraph"/>
    <w:aliases w:val="Inhaltsverzeichnis,List Paragraph-2,List Paragraph (numbered (a)),Normal 2,Main numbered paragraph,References,Bullets,Normal List,Resume Title,Citation List,Paragraph,List Paragraph Char Char,List Paragraph1,Number_1"/>
    <w:basedOn w:val="Normal"/>
    <w:link w:val="ListParagraphChar"/>
    <w:uiPriority w:val="34"/>
    <w:unhideWhenUsed/>
    <w:qFormat/>
    <w:rsid w:val="004C255D"/>
    <w:pPr>
      <w:ind w:left="720"/>
      <w:contextualSpacing/>
    </w:pPr>
  </w:style>
  <w:style w:type="paragraph" w:styleId="MacroText">
    <w:name w:val="macro"/>
    <w:link w:val="MacroTextChar"/>
    <w:uiPriority w:val="99"/>
    <w:semiHidden/>
    <w:unhideWhenUsed/>
    <w:rsid w:val="004C255D"/>
    <w:pPr>
      <w:tabs>
        <w:tab w:val="left" w:pos="480"/>
        <w:tab w:val="left" w:pos="960"/>
        <w:tab w:val="left" w:pos="1440"/>
        <w:tab w:val="left" w:pos="1920"/>
        <w:tab w:val="left" w:pos="2400"/>
        <w:tab w:val="left" w:pos="2880"/>
        <w:tab w:val="left" w:pos="3360"/>
        <w:tab w:val="left" w:pos="3840"/>
        <w:tab w:val="left" w:pos="4320"/>
      </w:tabs>
      <w:spacing w:line="240" w:lineRule="atLeast"/>
    </w:pPr>
    <w:rPr>
      <w:rFonts w:ascii="Consolas" w:hAnsi="Consolas"/>
      <w:sz w:val="20"/>
      <w:szCs w:val="20"/>
    </w:rPr>
  </w:style>
  <w:style w:type="character" w:customStyle="1" w:styleId="MacroTextChar">
    <w:name w:val="Macro Text Char"/>
    <w:basedOn w:val="DefaultParagraphFont"/>
    <w:link w:val="MacroText"/>
    <w:uiPriority w:val="99"/>
    <w:semiHidden/>
    <w:rsid w:val="004C255D"/>
    <w:rPr>
      <w:rFonts w:ascii="Consolas" w:hAnsi="Consolas"/>
      <w:sz w:val="20"/>
      <w:szCs w:val="20"/>
    </w:rPr>
  </w:style>
  <w:style w:type="paragraph" w:styleId="MessageHeader">
    <w:name w:val="Message Header"/>
    <w:basedOn w:val="Normal"/>
    <w:link w:val="MessageHeaderChar"/>
    <w:uiPriority w:val="99"/>
    <w:semiHidden/>
    <w:unhideWhenUsed/>
    <w:rsid w:val="004C255D"/>
    <w:pPr>
      <w:pBdr>
        <w:top w:val="single" w:sz="6" w:space="1" w:color="auto"/>
        <w:left w:val="single" w:sz="6" w:space="1" w:color="auto"/>
        <w:bottom w:val="single" w:sz="6" w:space="1" w:color="auto"/>
        <w:right w:val="single" w:sz="6" w:space="1" w:color="auto"/>
      </w:pBdr>
      <w:shd w:val="pct20" w:color="auto" w:fill="auto"/>
      <w:spacing w:line="240" w:lineRule="auto"/>
      <w:ind w:left="1134" w:hanging="1134"/>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4C255D"/>
    <w:rPr>
      <w:rFonts w:asciiTheme="majorHAnsi" w:eastAsiaTheme="majorEastAsia" w:hAnsiTheme="majorHAnsi" w:cstheme="majorBidi"/>
      <w:sz w:val="24"/>
      <w:szCs w:val="24"/>
      <w:shd w:val="pct20" w:color="auto" w:fill="auto"/>
    </w:rPr>
  </w:style>
  <w:style w:type="paragraph" w:styleId="NoSpacing">
    <w:name w:val="No Spacing"/>
    <w:aliases w:val="Table Format"/>
    <w:link w:val="NoSpacingChar"/>
    <w:uiPriority w:val="1"/>
    <w:unhideWhenUsed/>
    <w:qFormat/>
    <w:rsid w:val="004C255D"/>
    <w:pPr>
      <w:tabs>
        <w:tab w:val="left" w:pos="284"/>
      </w:tabs>
    </w:pPr>
  </w:style>
  <w:style w:type="paragraph" w:styleId="NormalWeb">
    <w:name w:val="Normal (Web)"/>
    <w:basedOn w:val="Normal"/>
    <w:uiPriority w:val="99"/>
    <w:unhideWhenUsed/>
    <w:rsid w:val="004C255D"/>
    <w:rPr>
      <w:rFonts w:ascii="Times New Roman" w:hAnsi="Times New Roman" w:cs="Times New Roman"/>
      <w:sz w:val="24"/>
      <w:szCs w:val="24"/>
    </w:rPr>
  </w:style>
  <w:style w:type="paragraph" w:styleId="NormalIndent">
    <w:name w:val="Normal Indent"/>
    <w:aliases w:val="Normal Indent Char,Normal Indent Char Char Char Char Char Char,Normal Indent Char Char Char Char Char Char Char Char,Normal Indent Char Char Char Char,Normal Indent Char Char Char Char Cha,Normal Indent Char Char Char Char Char Char Cha"/>
    <w:basedOn w:val="Normal"/>
    <w:link w:val="NormalIndentChar1"/>
    <w:unhideWhenUsed/>
    <w:rsid w:val="004C255D"/>
    <w:pPr>
      <w:ind w:left="720"/>
    </w:pPr>
  </w:style>
  <w:style w:type="paragraph" w:styleId="NoteHeading">
    <w:name w:val="Note Heading"/>
    <w:basedOn w:val="Normal"/>
    <w:next w:val="Normal"/>
    <w:link w:val="NoteHeadingChar"/>
    <w:uiPriority w:val="99"/>
    <w:semiHidden/>
    <w:unhideWhenUsed/>
    <w:rsid w:val="004C255D"/>
    <w:pPr>
      <w:spacing w:line="240" w:lineRule="auto"/>
    </w:pPr>
  </w:style>
  <w:style w:type="character" w:customStyle="1" w:styleId="NoteHeadingChar">
    <w:name w:val="Note Heading Char"/>
    <w:basedOn w:val="DefaultParagraphFont"/>
    <w:link w:val="NoteHeading"/>
    <w:uiPriority w:val="99"/>
    <w:semiHidden/>
    <w:rsid w:val="004C255D"/>
  </w:style>
  <w:style w:type="character" w:styleId="PageNumber">
    <w:name w:val="page number"/>
    <w:basedOn w:val="DefaultParagraphFont"/>
    <w:unhideWhenUsed/>
    <w:rsid w:val="004C255D"/>
  </w:style>
  <w:style w:type="character" w:styleId="PlaceholderText">
    <w:name w:val="Placeholder Text"/>
    <w:basedOn w:val="DefaultParagraphFont"/>
    <w:uiPriority w:val="99"/>
    <w:unhideWhenUsed/>
    <w:rsid w:val="004C255D"/>
    <w:rPr>
      <w:color w:val="808080"/>
    </w:rPr>
  </w:style>
  <w:style w:type="paragraph" w:styleId="PlainText">
    <w:name w:val="Plain Text"/>
    <w:basedOn w:val="Normal"/>
    <w:link w:val="PlainTextChar"/>
    <w:unhideWhenUsed/>
    <w:rsid w:val="004C255D"/>
    <w:pPr>
      <w:spacing w:line="240" w:lineRule="auto"/>
    </w:pPr>
    <w:rPr>
      <w:rFonts w:ascii="Consolas" w:hAnsi="Consolas"/>
      <w:sz w:val="21"/>
      <w:szCs w:val="21"/>
    </w:rPr>
  </w:style>
  <w:style w:type="character" w:customStyle="1" w:styleId="PlainTextChar">
    <w:name w:val="Plain Text Char"/>
    <w:basedOn w:val="DefaultParagraphFont"/>
    <w:link w:val="PlainText"/>
    <w:rsid w:val="004C255D"/>
    <w:rPr>
      <w:rFonts w:ascii="Consolas" w:hAnsi="Consolas"/>
      <w:sz w:val="21"/>
      <w:szCs w:val="21"/>
    </w:rPr>
  </w:style>
  <w:style w:type="paragraph" w:styleId="Salutation">
    <w:name w:val="Salutation"/>
    <w:basedOn w:val="Normal"/>
    <w:next w:val="Normal"/>
    <w:link w:val="SalutationChar"/>
    <w:uiPriority w:val="99"/>
    <w:semiHidden/>
    <w:unhideWhenUsed/>
    <w:rsid w:val="004C255D"/>
  </w:style>
  <w:style w:type="character" w:customStyle="1" w:styleId="SalutationChar">
    <w:name w:val="Salutation Char"/>
    <w:basedOn w:val="DefaultParagraphFont"/>
    <w:link w:val="Salutation"/>
    <w:uiPriority w:val="99"/>
    <w:semiHidden/>
    <w:rsid w:val="004C255D"/>
  </w:style>
  <w:style w:type="paragraph" w:styleId="Signature">
    <w:name w:val="Signature"/>
    <w:basedOn w:val="Normal"/>
    <w:link w:val="SignatureChar"/>
    <w:uiPriority w:val="99"/>
    <w:semiHidden/>
    <w:unhideWhenUsed/>
    <w:rsid w:val="004C255D"/>
    <w:pPr>
      <w:spacing w:line="240" w:lineRule="auto"/>
      <w:ind w:left="4252"/>
    </w:pPr>
  </w:style>
  <w:style w:type="character" w:customStyle="1" w:styleId="SignatureChar">
    <w:name w:val="Signature Char"/>
    <w:basedOn w:val="DefaultParagraphFont"/>
    <w:link w:val="Signature"/>
    <w:uiPriority w:val="99"/>
    <w:semiHidden/>
    <w:rsid w:val="004C255D"/>
  </w:style>
  <w:style w:type="character" w:styleId="SubtleEmphasis">
    <w:name w:val="Subtle Emphasis"/>
    <w:basedOn w:val="DefaultParagraphFont"/>
    <w:uiPriority w:val="19"/>
    <w:semiHidden/>
    <w:unhideWhenUsed/>
    <w:rsid w:val="004C255D"/>
    <w:rPr>
      <w:i/>
      <w:iCs/>
      <w:color w:val="808080" w:themeColor="text1" w:themeTint="7F"/>
    </w:rPr>
  </w:style>
  <w:style w:type="character" w:styleId="SubtleReference">
    <w:name w:val="Subtle Reference"/>
    <w:basedOn w:val="DefaultParagraphFont"/>
    <w:uiPriority w:val="31"/>
    <w:semiHidden/>
    <w:unhideWhenUsed/>
    <w:rsid w:val="004C255D"/>
    <w:rPr>
      <w:smallCaps/>
      <w:color w:val="00B5E2" w:themeColor="accent2"/>
      <w:u w:val="single"/>
    </w:rPr>
  </w:style>
  <w:style w:type="paragraph" w:styleId="TableofAuthorities">
    <w:name w:val="table of authorities"/>
    <w:basedOn w:val="Normal"/>
    <w:next w:val="Normal"/>
    <w:uiPriority w:val="99"/>
    <w:semiHidden/>
    <w:unhideWhenUsed/>
    <w:rsid w:val="004C255D"/>
    <w:pPr>
      <w:tabs>
        <w:tab w:val="clear" w:pos="284"/>
      </w:tabs>
      <w:ind w:left="180" w:hanging="180"/>
    </w:pPr>
  </w:style>
  <w:style w:type="paragraph" w:styleId="TOAHeading">
    <w:name w:val="toa heading"/>
    <w:basedOn w:val="Normal"/>
    <w:next w:val="Normal"/>
    <w:uiPriority w:val="99"/>
    <w:semiHidden/>
    <w:unhideWhenUsed/>
    <w:rsid w:val="004C255D"/>
    <w:pPr>
      <w:spacing w:before="120"/>
    </w:pPr>
    <w:rPr>
      <w:rFonts w:asciiTheme="majorHAnsi" w:eastAsiaTheme="majorEastAsia" w:hAnsiTheme="majorHAnsi" w:cstheme="majorBidi"/>
      <w:b/>
      <w:bCs/>
      <w:sz w:val="24"/>
      <w:szCs w:val="24"/>
    </w:rPr>
  </w:style>
  <w:style w:type="paragraph" w:styleId="TOC4">
    <w:name w:val="toc 4"/>
    <w:basedOn w:val="Normal"/>
    <w:next w:val="Normal"/>
    <w:autoRedefine/>
    <w:uiPriority w:val="39"/>
    <w:unhideWhenUsed/>
    <w:rsid w:val="003964F2"/>
    <w:pPr>
      <w:tabs>
        <w:tab w:val="clear" w:pos="284"/>
        <w:tab w:val="right" w:leader="dot" w:pos="9026"/>
      </w:tabs>
      <w:spacing w:after="40"/>
      <w:ind w:left="1134" w:hanging="567"/>
    </w:pPr>
  </w:style>
  <w:style w:type="paragraph" w:styleId="TOC5">
    <w:name w:val="toc 5"/>
    <w:basedOn w:val="Normal"/>
    <w:next w:val="Normal"/>
    <w:autoRedefine/>
    <w:uiPriority w:val="39"/>
    <w:unhideWhenUsed/>
    <w:rsid w:val="004C255D"/>
    <w:pPr>
      <w:tabs>
        <w:tab w:val="clear" w:pos="284"/>
      </w:tabs>
      <w:spacing w:after="100"/>
      <w:ind w:left="720"/>
    </w:pPr>
  </w:style>
  <w:style w:type="paragraph" w:styleId="TOC6">
    <w:name w:val="toc 6"/>
    <w:basedOn w:val="Normal"/>
    <w:next w:val="Normal"/>
    <w:autoRedefine/>
    <w:uiPriority w:val="39"/>
    <w:unhideWhenUsed/>
    <w:rsid w:val="004C255D"/>
    <w:pPr>
      <w:tabs>
        <w:tab w:val="clear" w:pos="284"/>
      </w:tabs>
      <w:spacing w:after="100"/>
      <w:ind w:left="900"/>
    </w:pPr>
  </w:style>
  <w:style w:type="paragraph" w:styleId="TOC7">
    <w:name w:val="toc 7"/>
    <w:basedOn w:val="Normal"/>
    <w:next w:val="Normal"/>
    <w:autoRedefine/>
    <w:uiPriority w:val="39"/>
    <w:unhideWhenUsed/>
    <w:rsid w:val="004C255D"/>
    <w:pPr>
      <w:tabs>
        <w:tab w:val="clear" w:pos="284"/>
      </w:tabs>
      <w:spacing w:after="100"/>
      <w:ind w:left="1080"/>
    </w:pPr>
  </w:style>
  <w:style w:type="paragraph" w:styleId="TOC8">
    <w:name w:val="toc 8"/>
    <w:basedOn w:val="Normal"/>
    <w:next w:val="Normal"/>
    <w:autoRedefine/>
    <w:uiPriority w:val="39"/>
    <w:unhideWhenUsed/>
    <w:rsid w:val="004C255D"/>
    <w:pPr>
      <w:tabs>
        <w:tab w:val="clear" w:pos="284"/>
      </w:tabs>
      <w:spacing w:after="100"/>
      <w:ind w:left="1260"/>
    </w:pPr>
  </w:style>
  <w:style w:type="paragraph" w:styleId="TOC9">
    <w:name w:val="toc 9"/>
    <w:basedOn w:val="Normal"/>
    <w:next w:val="Normal"/>
    <w:autoRedefine/>
    <w:uiPriority w:val="39"/>
    <w:unhideWhenUsed/>
    <w:rsid w:val="004C255D"/>
    <w:pPr>
      <w:tabs>
        <w:tab w:val="clear" w:pos="284"/>
      </w:tabs>
      <w:spacing w:after="100"/>
      <w:ind w:left="1440"/>
    </w:pPr>
  </w:style>
  <w:style w:type="paragraph" w:customStyle="1" w:styleId="CVHeading">
    <w:name w:val="CV Heading"/>
    <w:basedOn w:val="BodyText"/>
    <w:uiPriority w:val="22"/>
    <w:qFormat/>
    <w:rsid w:val="004C255D"/>
    <w:pPr>
      <w:tabs>
        <w:tab w:val="clear" w:pos="284"/>
      </w:tabs>
    </w:pPr>
    <w:rPr>
      <w:rFonts w:asciiTheme="majorHAnsi" w:hAnsiTheme="majorHAnsi"/>
      <w:b/>
    </w:rPr>
  </w:style>
  <w:style w:type="paragraph" w:customStyle="1" w:styleId="CVIntroduction">
    <w:name w:val="CV Introduction"/>
    <w:basedOn w:val="BodyText"/>
    <w:uiPriority w:val="21"/>
    <w:qFormat/>
    <w:rsid w:val="004C255D"/>
    <w:pPr>
      <w:pBdr>
        <w:top w:val="single" w:sz="4" w:space="6" w:color="auto"/>
        <w:bottom w:val="single" w:sz="4" w:space="6" w:color="auto"/>
      </w:pBdr>
      <w:tabs>
        <w:tab w:val="clear" w:pos="284"/>
      </w:tabs>
    </w:pPr>
    <w:rPr>
      <w:sz w:val="28"/>
    </w:rPr>
  </w:style>
  <w:style w:type="paragraph" w:customStyle="1" w:styleId="CVTitle">
    <w:name w:val="CV Title"/>
    <w:basedOn w:val="Normal"/>
    <w:uiPriority w:val="1"/>
    <w:semiHidden/>
    <w:unhideWhenUsed/>
    <w:rsid w:val="004C255D"/>
    <w:pPr>
      <w:tabs>
        <w:tab w:val="clear" w:pos="284"/>
      </w:tabs>
    </w:pPr>
    <w:rPr>
      <w:rFonts w:asciiTheme="majorHAnsi" w:hAnsiTheme="majorHAnsi"/>
      <w:color w:val="000000" w:themeColor="text1"/>
      <w:sz w:val="32"/>
    </w:rPr>
  </w:style>
  <w:style w:type="table" w:customStyle="1" w:styleId="Tablenoborders">
    <w:name w:val="Table no borders"/>
    <w:basedOn w:val="TableNormal"/>
    <w:uiPriority w:val="99"/>
    <w:semiHidden/>
    <w:unhideWhenUsed/>
    <w:rsid w:val="00C314D3"/>
    <w:tblPr>
      <w:tblCellMar>
        <w:left w:w="0" w:type="dxa"/>
        <w:right w:w="0" w:type="dxa"/>
      </w:tblCellMar>
    </w:tblPr>
  </w:style>
  <w:style w:type="numbering" w:customStyle="1" w:styleId="AECOMTableBullets">
    <w:name w:val="AECOM Table Bullets"/>
    <w:uiPriority w:val="99"/>
    <w:semiHidden/>
    <w:unhideWhenUsed/>
    <w:rsid w:val="002740A7"/>
    <w:pPr>
      <w:numPr>
        <w:numId w:val="17"/>
      </w:numPr>
    </w:pPr>
  </w:style>
  <w:style w:type="numbering" w:customStyle="1" w:styleId="AECOMTableNumbering">
    <w:name w:val="AECOM Table Numbering"/>
    <w:uiPriority w:val="99"/>
    <w:semiHidden/>
    <w:unhideWhenUsed/>
    <w:rsid w:val="002740A7"/>
    <w:pPr>
      <w:numPr>
        <w:numId w:val="18"/>
      </w:numPr>
    </w:pPr>
  </w:style>
  <w:style w:type="paragraph" w:customStyle="1" w:styleId="TableListBullet">
    <w:name w:val="Table List Bullet"/>
    <w:basedOn w:val="Normal"/>
    <w:uiPriority w:val="14"/>
    <w:qFormat/>
    <w:rsid w:val="002740A7"/>
    <w:pPr>
      <w:numPr>
        <w:numId w:val="20"/>
      </w:numPr>
      <w:tabs>
        <w:tab w:val="clear" w:pos="284"/>
      </w:tabs>
      <w:spacing w:after="40" w:line="240" w:lineRule="auto"/>
    </w:pPr>
    <w:rPr>
      <w:sz w:val="16"/>
    </w:rPr>
  </w:style>
  <w:style w:type="paragraph" w:customStyle="1" w:styleId="TableListBullet2">
    <w:name w:val="Table List Bullet 2"/>
    <w:basedOn w:val="Normal"/>
    <w:uiPriority w:val="15"/>
    <w:qFormat/>
    <w:rsid w:val="002740A7"/>
    <w:pPr>
      <w:numPr>
        <w:ilvl w:val="1"/>
        <w:numId w:val="20"/>
      </w:numPr>
      <w:tabs>
        <w:tab w:val="clear" w:pos="284"/>
      </w:tabs>
      <w:spacing w:after="40" w:line="240" w:lineRule="auto"/>
    </w:pPr>
    <w:rPr>
      <w:sz w:val="16"/>
    </w:rPr>
  </w:style>
  <w:style w:type="paragraph" w:customStyle="1" w:styleId="TableListBullet3">
    <w:name w:val="Table List Bullet 3"/>
    <w:basedOn w:val="Normal"/>
    <w:uiPriority w:val="16"/>
    <w:qFormat/>
    <w:rsid w:val="002740A7"/>
    <w:pPr>
      <w:numPr>
        <w:ilvl w:val="2"/>
        <w:numId w:val="20"/>
      </w:numPr>
      <w:tabs>
        <w:tab w:val="clear" w:pos="284"/>
      </w:tabs>
      <w:spacing w:after="40" w:line="240" w:lineRule="auto"/>
    </w:pPr>
    <w:rPr>
      <w:sz w:val="16"/>
    </w:rPr>
  </w:style>
  <w:style w:type="paragraph" w:customStyle="1" w:styleId="TableListNumber">
    <w:name w:val="Table List Number"/>
    <w:basedOn w:val="BodyText"/>
    <w:uiPriority w:val="17"/>
    <w:qFormat/>
    <w:rsid w:val="002740A7"/>
    <w:pPr>
      <w:numPr>
        <w:numId w:val="19"/>
      </w:numPr>
      <w:tabs>
        <w:tab w:val="clear" w:pos="284"/>
      </w:tabs>
      <w:spacing w:after="40"/>
    </w:pPr>
    <w:rPr>
      <w:sz w:val="16"/>
    </w:rPr>
  </w:style>
  <w:style w:type="paragraph" w:customStyle="1" w:styleId="TableListNumber2">
    <w:name w:val="Table List Number 2"/>
    <w:basedOn w:val="Normal"/>
    <w:uiPriority w:val="18"/>
    <w:qFormat/>
    <w:rsid w:val="002740A7"/>
    <w:pPr>
      <w:numPr>
        <w:ilvl w:val="1"/>
        <w:numId w:val="19"/>
      </w:numPr>
      <w:tabs>
        <w:tab w:val="clear" w:pos="284"/>
      </w:tabs>
      <w:spacing w:after="40" w:line="240" w:lineRule="auto"/>
    </w:pPr>
    <w:rPr>
      <w:sz w:val="16"/>
    </w:rPr>
  </w:style>
  <w:style w:type="paragraph" w:customStyle="1" w:styleId="TableListNumber3">
    <w:name w:val="Table List Number 3"/>
    <w:basedOn w:val="Normal"/>
    <w:uiPriority w:val="19"/>
    <w:qFormat/>
    <w:rsid w:val="002740A7"/>
    <w:pPr>
      <w:numPr>
        <w:ilvl w:val="2"/>
        <w:numId w:val="19"/>
      </w:numPr>
      <w:tabs>
        <w:tab w:val="clear" w:pos="284"/>
      </w:tabs>
      <w:spacing w:after="40" w:line="240" w:lineRule="auto"/>
    </w:pPr>
    <w:rPr>
      <w:sz w:val="16"/>
    </w:rPr>
  </w:style>
  <w:style w:type="paragraph" w:customStyle="1" w:styleId="Tabletext">
    <w:name w:val="Table text"/>
    <w:basedOn w:val="BodyText"/>
    <w:uiPriority w:val="1"/>
    <w:qFormat/>
    <w:rsid w:val="00AA045B"/>
    <w:pPr>
      <w:tabs>
        <w:tab w:val="clear" w:pos="284"/>
      </w:tabs>
      <w:spacing w:before="40" w:after="40"/>
    </w:pPr>
    <w:rPr>
      <w:sz w:val="16"/>
    </w:rPr>
  </w:style>
  <w:style w:type="paragraph" w:customStyle="1" w:styleId="Callout">
    <w:name w:val="Callout"/>
    <w:basedOn w:val="BodyText"/>
    <w:uiPriority w:val="1"/>
    <w:semiHidden/>
    <w:unhideWhenUsed/>
    <w:rsid w:val="00F352C7"/>
    <w:pPr>
      <w:spacing w:after="60"/>
    </w:pPr>
  </w:style>
  <w:style w:type="paragraph" w:customStyle="1" w:styleId="SQL">
    <w:name w:val="SQL"/>
    <w:uiPriority w:val="1"/>
    <w:semiHidden/>
    <w:unhideWhenUsed/>
    <w:rsid w:val="004D4675"/>
    <w:pPr>
      <w:spacing w:after="120" w:line="240" w:lineRule="atLeast"/>
    </w:pPr>
    <w:rPr>
      <w:sz w:val="16"/>
      <w:lang w:val="en-CA"/>
    </w:rPr>
  </w:style>
  <w:style w:type="table" w:customStyle="1" w:styleId="AECOMcolouredtable">
    <w:name w:val="AECOM coloured table"/>
    <w:basedOn w:val="TableNormal"/>
    <w:uiPriority w:val="99"/>
    <w:rsid w:val="00890ADA"/>
    <w:tblPr>
      <w:tblStyleRowBandSize w:val="1"/>
    </w:tblPr>
    <w:tblStylePr w:type="firstRow">
      <w:rPr>
        <w:b/>
        <w:color w:val="FFFFFF" w:themeColor="background1"/>
      </w:rPr>
      <w:tblPr/>
      <w:tcPr>
        <w:tcBorders>
          <w:bottom w:val="single" w:sz="12" w:space="0" w:color="FFFFFF" w:themeColor="background1"/>
          <w:insideV w:val="single" w:sz="4" w:space="0" w:color="FFFFFF" w:themeColor="background1"/>
        </w:tcBorders>
        <w:shd w:val="clear" w:color="auto" w:fill="9E007E" w:themeFill="accent1"/>
      </w:tcPr>
    </w:tblStylePr>
    <w:tblStylePr w:type="firstCol">
      <w:rPr>
        <w:b/>
        <w:color w:val="FFFFFF" w:themeColor="background1"/>
      </w:rPr>
      <w:tblPr/>
      <w:tcPr>
        <w:tcBorders>
          <w:right w:val="single" w:sz="12" w:space="0" w:color="FFFFFF" w:themeColor="background1"/>
        </w:tcBorders>
        <w:shd w:val="clear" w:color="auto" w:fill="9E007E" w:themeFill="accent1"/>
      </w:tcPr>
    </w:tblStylePr>
    <w:tblStylePr w:type="band1Horz">
      <w:tblPr/>
      <w:tcPr>
        <w:shd w:val="clear" w:color="auto" w:fill="FFB8F0" w:themeFill="accent1" w:themeFillTint="33"/>
      </w:tcPr>
    </w:tblStylePr>
    <w:tblStylePr w:type="band2Horz">
      <w:tblPr/>
      <w:tcPr>
        <w:shd w:val="clear" w:color="auto" w:fill="FF72E2" w:themeFill="accent1" w:themeFillTint="66"/>
      </w:tcPr>
    </w:tblStylePr>
  </w:style>
  <w:style w:type="character" w:customStyle="1" w:styleId="ColourGray">
    <w:name w:val="Colour Gray"/>
    <w:rsid w:val="005811F1"/>
    <w:rPr>
      <w:color w:val="999999"/>
    </w:rPr>
  </w:style>
  <w:style w:type="character" w:customStyle="1" w:styleId="HeadingChar">
    <w:name w:val="Heading Char"/>
    <w:basedOn w:val="DefaultParagraphFont"/>
    <w:link w:val="Heading"/>
    <w:locked/>
    <w:rsid w:val="005811F1"/>
    <w:rPr>
      <w:rFonts w:asciiTheme="majorHAnsi" w:hAnsiTheme="majorHAnsi" w:cstheme="majorHAnsi"/>
      <w:color w:val="000000" w:themeColor="text2"/>
      <w:kern w:val="18"/>
      <w:sz w:val="24"/>
    </w:rPr>
  </w:style>
  <w:style w:type="paragraph" w:customStyle="1" w:styleId="bullets">
    <w:name w:val="bullets"/>
    <w:basedOn w:val="ListBullet"/>
    <w:link w:val="bulletsChar"/>
    <w:uiPriority w:val="1"/>
    <w:qFormat/>
    <w:rsid w:val="00B324B4"/>
  </w:style>
  <w:style w:type="character" w:customStyle="1" w:styleId="bulletsChar">
    <w:name w:val="bullets Char"/>
    <w:basedOn w:val="DefaultParagraphFont"/>
    <w:link w:val="bullets"/>
    <w:uiPriority w:val="1"/>
    <w:rsid w:val="00B324B4"/>
    <w:rPr>
      <w:kern w:val="18"/>
      <w:sz w:val="20"/>
    </w:rPr>
  </w:style>
  <w:style w:type="character" w:customStyle="1" w:styleId="CaptionChar">
    <w:name w:val="Caption Char"/>
    <w:aliases w:val="~Caption Char,F10 Table Figure and Chart Title Char,Caption Char Char Char Char,Caption Char Char Char1,Caption1 Char Char Char Char1,Caption1 Char Char Char Char Char1,Caption1 Char Char Char Char Char Char Char,Char Char Char Char"/>
    <w:basedOn w:val="DefaultParagraphFont"/>
    <w:link w:val="Caption"/>
    <w:uiPriority w:val="35"/>
    <w:rsid w:val="002567D3"/>
    <w:rPr>
      <w:rFonts w:asciiTheme="majorHAnsi" w:hAnsiTheme="majorHAnsi"/>
      <w:b/>
      <w:bCs/>
      <w:color w:val="000000" w:themeColor="text1"/>
      <w:kern w:val="18"/>
      <w:sz w:val="20"/>
    </w:rPr>
  </w:style>
  <w:style w:type="character" w:customStyle="1" w:styleId="ListParagraphChar">
    <w:name w:val="List Paragraph Char"/>
    <w:aliases w:val="Inhaltsverzeichnis Char,List Paragraph-2 Char,List Paragraph (numbered (a)) Char,Normal 2 Char,Main numbered paragraph Char,References Char,Bullets Char,Normal List Char,Resume Title Char,Citation List Char,Paragraph Char"/>
    <w:basedOn w:val="DefaultParagraphFont"/>
    <w:link w:val="ListParagraph"/>
    <w:uiPriority w:val="34"/>
    <w:qFormat/>
    <w:locked/>
    <w:rsid w:val="008D0339"/>
    <w:rPr>
      <w:kern w:val="18"/>
    </w:rPr>
  </w:style>
  <w:style w:type="paragraph" w:customStyle="1" w:styleId="BodyIndent2">
    <w:name w:val="Body Indent 2"/>
    <w:basedOn w:val="Normal"/>
    <w:link w:val="BodyIndent2Char"/>
    <w:qFormat/>
    <w:rsid w:val="008D0339"/>
    <w:pPr>
      <w:tabs>
        <w:tab w:val="clear" w:pos="284"/>
      </w:tabs>
      <w:overflowPunct w:val="0"/>
      <w:autoSpaceDE w:val="0"/>
      <w:autoSpaceDN w:val="0"/>
      <w:adjustRightInd w:val="0"/>
      <w:spacing w:before="120" w:after="120" w:line="240" w:lineRule="auto"/>
      <w:ind w:left="709" w:right="-45"/>
      <w:textAlignment w:val="baseline"/>
    </w:pPr>
    <w:rPr>
      <w:rFonts w:ascii="Arial" w:eastAsia="Arial" w:hAnsi="Arial" w:cs="Times New Roman"/>
      <w:color w:val="595959"/>
      <w:kern w:val="2"/>
      <w:szCs w:val="20"/>
      <w:lang w:eastAsia="en-GB"/>
    </w:rPr>
  </w:style>
  <w:style w:type="character" w:customStyle="1" w:styleId="BodyIndent2Char">
    <w:name w:val="Body Indent 2 Char"/>
    <w:basedOn w:val="DefaultParagraphFont"/>
    <w:link w:val="BodyIndent2"/>
    <w:rsid w:val="008D0339"/>
    <w:rPr>
      <w:rFonts w:ascii="Arial" w:eastAsia="Arial" w:hAnsi="Arial" w:cs="Times New Roman"/>
      <w:color w:val="595959"/>
      <w:kern w:val="2"/>
      <w:sz w:val="20"/>
      <w:szCs w:val="20"/>
      <w:lang w:eastAsia="en-GB"/>
    </w:rPr>
  </w:style>
  <w:style w:type="character" w:customStyle="1" w:styleId="TableCaptionChar">
    <w:name w:val="TableCaption Char"/>
    <w:basedOn w:val="DefaultParagraphFont"/>
    <w:link w:val="TableCaption"/>
    <w:locked/>
    <w:rsid w:val="00E65230"/>
    <w:rPr>
      <w:rFonts w:ascii="Arial" w:hAnsi="Arial" w:cs="Arial"/>
      <w:b/>
      <w:noProof/>
      <w:sz w:val="20"/>
      <w:szCs w:val="20"/>
      <w:lang w:val="en-IN"/>
    </w:rPr>
  </w:style>
  <w:style w:type="paragraph" w:customStyle="1" w:styleId="TableCaption">
    <w:name w:val="TableCaption"/>
    <w:basedOn w:val="Caption"/>
    <w:link w:val="TableCaptionChar"/>
    <w:qFormat/>
    <w:rsid w:val="00E65230"/>
    <w:pPr>
      <w:tabs>
        <w:tab w:val="clear" w:pos="284"/>
      </w:tabs>
      <w:spacing w:before="120" w:after="200" w:line="240" w:lineRule="auto"/>
      <w:ind w:left="1411" w:hanging="1411"/>
    </w:pPr>
    <w:rPr>
      <w:rFonts w:ascii="Arial" w:hAnsi="Arial" w:cs="Arial"/>
      <w:bCs w:val="0"/>
      <w:noProof/>
      <w:color w:val="auto"/>
      <w:kern w:val="0"/>
      <w:szCs w:val="20"/>
      <w:lang w:val="en-IN"/>
    </w:rPr>
  </w:style>
  <w:style w:type="paragraph" w:customStyle="1" w:styleId="Bullet">
    <w:name w:val="Bullet"/>
    <w:basedOn w:val="Normal"/>
    <w:rsid w:val="006A013B"/>
    <w:pPr>
      <w:numPr>
        <w:numId w:val="23"/>
      </w:numPr>
      <w:tabs>
        <w:tab w:val="clear" w:pos="284"/>
        <w:tab w:val="clear" w:pos="454"/>
        <w:tab w:val="left" w:pos="1134"/>
        <w:tab w:val="left" w:pos="1588"/>
        <w:tab w:val="left" w:pos="2041"/>
        <w:tab w:val="left" w:pos="2495"/>
      </w:tabs>
      <w:spacing w:after="120"/>
      <w:ind w:left="2042"/>
    </w:pPr>
    <w:rPr>
      <w:rFonts w:ascii="Arial" w:eastAsia="Times New Roman" w:hAnsi="Arial" w:cs="Arial"/>
      <w:kern w:val="0"/>
      <w:szCs w:val="20"/>
    </w:rPr>
  </w:style>
  <w:style w:type="paragraph" w:customStyle="1" w:styleId="Normal1">
    <w:name w:val="Normal1"/>
    <w:basedOn w:val="Normal"/>
    <w:link w:val="Normal1Char"/>
    <w:uiPriority w:val="99"/>
    <w:rsid w:val="006A013B"/>
    <w:pPr>
      <w:tabs>
        <w:tab w:val="clear" w:pos="284"/>
        <w:tab w:val="left" w:pos="1134"/>
        <w:tab w:val="left" w:pos="1588"/>
        <w:tab w:val="left" w:pos="2041"/>
        <w:tab w:val="left" w:pos="2495"/>
      </w:tabs>
      <w:spacing w:after="0"/>
    </w:pPr>
    <w:rPr>
      <w:rFonts w:ascii="Arial" w:eastAsia="Times New Roman" w:hAnsi="Arial" w:cs="Arial"/>
      <w:kern w:val="0"/>
      <w:szCs w:val="20"/>
    </w:rPr>
  </w:style>
  <w:style w:type="paragraph" w:customStyle="1" w:styleId="Style1-heading3">
    <w:name w:val="Style1 - heading 3"/>
    <w:basedOn w:val="Normal"/>
    <w:qFormat/>
    <w:rsid w:val="006A013B"/>
    <w:pPr>
      <w:keepNext/>
      <w:numPr>
        <w:ilvl w:val="2"/>
        <w:numId w:val="8"/>
      </w:numPr>
      <w:tabs>
        <w:tab w:val="clear" w:pos="284"/>
        <w:tab w:val="num" w:pos="1170"/>
      </w:tabs>
      <w:spacing w:after="240"/>
      <w:ind w:hanging="3242"/>
      <w:outlineLvl w:val="2"/>
    </w:pPr>
    <w:rPr>
      <w:rFonts w:ascii="Arial" w:eastAsia="Times New Roman" w:hAnsi="Arial" w:cs="Arial"/>
      <w:b/>
      <w:bCs/>
      <w:color w:val="000000"/>
      <w:kern w:val="0"/>
      <w:sz w:val="22"/>
      <w:szCs w:val="20"/>
      <w:lang w:val="en-US"/>
    </w:rPr>
  </w:style>
  <w:style w:type="paragraph" w:styleId="Revision">
    <w:name w:val="Revision"/>
    <w:hidden/>
    <w:uiPriority w:val="99"/>
    <w:semiHidden/>
    <w:rsid w:val="000E1A34"/>
    <w:rPr>
      <w:kern w:val="18"/>
      <w:sz w:val="20"/>
    </w:rPr>
  </w:style>
  <w:style w:type="paragraph" w:customStyle="1" w:styleId="Caption1">
    <w:name w:val="Caption1"/>
    <w:basedOn w:val="Caption"/>
    <w:link w:val="Caption1Char"/>
    <w:uiPriority w:val="1"/>
    <w:qFormat/>
    <w:rsid w:val="007C4F8E"/>
    <w:pPr>
      <w:spacing w:after="400"/>
    </w:pPr>
  </w:style>
  <w:style w:type="character" w:customStyle="1" w:styleId="Caption1Char">
    <w:name w:val="Caption1 Char"/>
    <w:basedOn w:val="CaptionChar"/>
    <w:link w:val="Caption1"/>
    <w:uiPriority w:val="1"/>
    <w:rsid w:val="007C4F8E"/>
    <w:rPr>
      <w:rFonts w:asciiTheme="majorHAnsi" w:hAnsiTheme="majorHAnsi"/>
      <w:b/>
      <w:bCs/>
      <w:color w:val="000000" w:themeColor="text1"/>
      <w:kern w:val="18"/>
      <w:sz w:val="20"/>
    </w:rPr>
  </w:style>
  <w:style w:type="paragraph" w:customStyle="1" w:styleId="NoTOC">
    <w:name w:val="No TOC"/>
    <w:basedOn w:val="Normal"/>
    <w:next w:val="Normal"/>
    <w:rsid w:val="00557AB0"/>
    <w:pPr>
      <w:tabs>
        <w:tab w:val="clear" w:pos="284"/>
        <w:tab w:val="left" w:pos="1134"/>
        <w:tab w:val="left" w:pos="1587"/>
        <w:tab w:val="left" w:pos="2041"/>
        <w:tab w:val="left" w:pos="2494"/>
      </w:tabs>
      <w:spacing w:after="480" w:line="560" w:lineRule="atLeast"/>
      <w:outlineLvl w:val="4"/>
    </w:pPr>
    <w:rPr>
      <w:rFonts w:ascii="Times New Roman" w:eastAsia="Times New Roman" w:hAnsi="Times New Roman" w:cs="Times New Roman"/>
      <w:color w:val="3A7BBE"/>
      <w:kern w:val="0"/>
      <w:sz w:val="52"/>
      <w:szCs w:val="20"/>
      <w:lang w:val="en-AU"/>
    </w:rPr>
  </w:style>
  <w:style w:type="table" w:customStyle="1" w:styleId="MediumShading1-Accent11">
    <w:name w:val="Medium Shading 1 - Accent 11"/>
    <w:basedOn w:val="TableNormal"/>
    <w:uiPriority w:val="63"/>
    <w:rsid w:val="00557AB0"/>
    <w:rPr>
      <w:sz w:val="22"/>
      <w:szCs w:val="22"/>
      <w:lang w:val="en-US"/>
    </w:rPr>
    <w:tblPr>
      <w:tblStyleRowBandSize w:val="1"/>
      <w:tblStyleColBandSize w:val="1"/>
      <w:tblBorders>
        <w:top w:val="single" w:sz="8" w:space="0" w:color="F600C4" w:themeColor="accent1" w:themeTint="BF"/>
        <w:left w:val="single" w:sz="8" w:space="0" w:color="F600C4" w:themeColor="accent1" w:themeTint="BF"/>
        <w:bottom w:val="single" w:sz="8" w:space="0" w:color="F600C4" w:themeColor="accent1" w:themeTint="BF"/>
        <w:right w:val="single" w:sz="8" w:space="0" w:color="F600C4" w:themeColor="accent1" w:themeTint="BF"/>
        <w:insideH w:val="single" w:sz="8" w:space="0" w:color="F600C4" w:themeColor="accent1" w:themeTint="BF"/>
      </w:tblBorders>
    </w:tblPr>
    <w:tblStylePr w:type="firstRow">
      <w:pPr>
        <w:spacing w:before="0" w:after="0" w:line="240" w:lineRule="auto"/>
      </w:pPr>
      <w:rPr>
        <w:b/>
        <w:bCs/>
        <w:color w:val="FFFFFF" w:themeColor="background1"/>
      </w:rPr>
      <w:tblPr/>
      <w:tcPr>
        <w:tcBorders>
          <w:top w:val="single" w:sz="8" w:space="0" w:color="F600C4" w:themeColor="accent1" w:themeTint="BF"/>
          <w:left w:val="single" w:sz="8" w:space="0" w:color="F600C4" w:themeColor="accent1" w:themeTint="BF"/>
          <w:bottom w:val="single" w:sz="8" w:space="0" w:color="F600C4" w:themeColor="accent1" w:themeTint="BF"/>
          <w:right w:val="single" w:sz="8" w:space="0" w:color="F600C4" w:themeColor="accent1" w:themeTint="BF"/>
          <w:insideH w:val="nil"/>
          <w:insideV w:val="nil"/>
        </w:tcBorders>
        <w:shd w:val="clear" w:color="auto" w:fill="9E007E" w:themeFill="accent1"/>
      </w:tcPr>
    </w:tblStylePr>
    <w:tblStylePr w:type="lastRow">
      <w:pPr>
        <w:spacing w:before="0" w:after="0" w:line="240" w:lineRule="auto"/>
      </w:pPr>
      <w:rPr>
        <w:b/>
        <w:bCs/>
      </w:rPr>
      <w:tblPr/>
      <w:tcPr>
        <w:tcBorders>
          <w:top w:val="double" w:sz="6" w:space="0" w:color="F600C4" w:themeColor="accent1" w:themeTint="BF"/>
          <w:left w:val="single" w:sz="8" w:space="0" w:color="F600C4" w:themeColor="accent1" w:themeTint="BF"/>
          <w:bottom w:val="single" w:sz="8" w:space="0" w:color="F600C4" w:themeColor="accent1" w:themeTint="BF"/>
          <w:right w:val="single" w:sz="8" w:space="0" w:color="F600C4" w:themeColor="accent1" w:themeTint="BF"/>
          <w:insideH w:val="nil"/>
          <w:insideV w:val="nil"/>
        </w:tcBorders>
      </w:tcPr>
    </w:tblStylePr>
    <w:tblStylePr w:type="firstCol">
      <w:rPr>
        <w:b/>
        <w:bCs/>
      </w:rPr>
    </w:tblStylePr>
    <w:tblStylePr w:type="lastCol">
      <w:rPr>
        <w:b/>
        <w:bCs/>
      </w:rPr>
    </w:tblStylePr>
    <w:tblStylePr w:type="band1Vert">
      <w:tblPr/>
      <w:tcPr>
        <w:shd w:val="clear" w:color="auto" w:fill="FFA8ED" w:themeFill="accent1" w:themeFillTint="3F"/>
      </w:tcPr>
    </w:tblStylePr>
    <w:tblStylePr w:type="band1Horz">
      <w:tblPr/>
      <w:tcPr>
        <w:tcBorders>
          <w:insideH w:val="nil"/>
          <w:insideV w:val="nil"/>
        </w:tcBorders>
        <w:shd w:val="clear" w:color="auto" w:fill="FFA8ED" w:themeFill="accent1" w:themeFillTint="3F"/>
      </w:tcPr>
    </w:tblStylePr>
    <w:tblStylePr w:type="band2Horz">
      <w:tblPr/>
      <w:tcPr>
        <w:tcBorders>
          <w:insideH w:val="nil"/>
          <w:insideV w:val="nil"/>
        </w:tcBorders>
      </w:tcPr>
    </w:tblStylePr>
  </w:style>
  <w:style w:type="paragraph" w:customStyle="1" w:styleId="AltLI">
    <w:name w:val="Alt + LI"/>
    <w:basedOn w:val="Normal"/>
    <w:rsid w:val="00557AB0"/>
    <w:pPr>
      <w:tabs>
        <w:tab w:val="clear" w:pos="284"/>
        <w:tab w:val="left" w:pos="504"/>
      </w:tabs>
      <w:spacing w:after="0" w:line="260" w:lineRule="exact"/>
      <w:ind w:left="504" w:hanging="504"/>
      <w:jc w:val="left"/>
    </w:pPr>
    <w:rPr>
      <w:rFonts w:ascii="Arial" w:eastAsia="Times New Roman" w:hAnsi="Arial" w:cs="Times New Roman"/>
      <w:kern w:val="0"/>
      <w:szCs w:val="20"/>
      <w:lang w:val="en-CA"/>
    </w:rPr>
  </w:style>
  <w:style w:type="paragraph" w:customStyle="1" w:styleId="Caption2">
    <w:name w:val="Caption2"/>
    <w:basedOn w:val="Normal"/>
    <w:next w:val="Normal"/>
    <w:rsid w:val="00557AB0"/>
    <w:pPr>
      <w:tabs>
        <w:tab w:val="clear" w:pos="284"/>
      </w:tabs>
      <w:spacing w:before="60" w:after="360" w:line="240" w:lineRule="auto"/>
      <w:jc w:val="center"/>
    </w:pPr>
    <w:rPr>
      <w:rFonts w:ascii="Arial" w:eastAsia="Times New Roman" w:hAnsi="Arial" w:cs="Times New Roman"/>
      <w:kern w:val="0"/>
      <w:szCs w:val="20"/>
      <w:lang w:val="en-IN"/>
    </w:rPr>
  </w:style>
  <w:style w:type="paragraph" w:customStyle="1" w:styleId="Normalwnext">
    <w:name w:val="Normal w/next"/>
    <w:basedOn w:val="Normal"/>
    <w:rsid w:val="00557AB0"/>
    <w:pPr>
      <w:keepNext/>
      <w:tabs>
        <w:tab w:val="clear" w:pos="284"/>
        <w:tab w:val="left" w:pos="576"/>
        <w:tab w:val="left" w:pos="1008"/>
        <w:tab w:val="left" w:pos="1440"/>
        <w:tab w:val="right" w:pos="8064"/>
      </w:tabs>
      <w:spacing w:after="240" w:line="240" w:lineRule="atLeast"/>
      <w:jc w:val="left"/>
    </w:pPr>
    <w:rPr>
      <w:rFonts w:ascii="Arial" w:eastAsia="Times New Roman" w:hAnsi="Arial" w:cs="Times New Roman"/>
      <w:kern w:val="0"/>
      <w:szCs w:val="20"/>
      <w:lang w:val="en-IN"/>
    </w:rPr>
  </w:style>
  <w:style w:type="paragraph" w:customStyle="1" w:styleId="NormalIndentNo-hang">
    <w:name w:val="Normal Indent No-hang"/>
    <w:basedOn w:val="NormalIndent"/>
    <w:rsid w:val="00557AB0"/>
    <w:pPr>
      <w:tabs>
        <w:tab w:val="clear" w:pos="284"/>
        <w:tab w:val="left" w:pos="576"/>
        <w:tab w:val="left" w:pos="1008"/>
        <w:tab w:val="left" w:pos="1440"/>
        <w:tab w:val="right" w:pos="8064"/>
      </w:tabs>
      <w:spacing w:after="240" w:line="240" w:lineRule="atLeast"/>
      <w:ind w:left="576"/>
      <w:jc w:val="left"/>
    </w:pPr>
    <w:rPr>
      <w:rFonts w:ascii="Arial" w:eastAsia="Times New Roman" w:hAnsi="Arial" w:cs="Times New Roman"/>
      <w:kern w:val="0"/>
      <w:szCs w:val="20"/>
      <w:lang w:val="en-IN"/>
    </w:rPr>
  </w:style>
  <w:style w:type="paragraph" w:customStyle="1" w:styleId="Paratext">
    <w:name w:val="Para text"/>
    <w:basedOn w:val="Normal"/>
    <w:rsid w:val="00557AB0"/>
    <w:pPr>
      <w:tabs>
        <w:tab w:val="clear" w:pos="284"/>
        <w:tab w:val="left" w:pos="1134"/>
        <w:tab w:val="left" w:pos="1588"/>
        <w:tab w:val="left" w:pos="2041"/>
        <w:tab w:val="left" w:pos="2495"/>
      </w:tabs>
      <w:spacing w:after="0"/>
    </w:pPr>
    <w:rPr>
      <w:rFonts w:ascii="Arial" w:eastAsia="Times New Roman" w:hAnsi="Arial" w:cs="Times New Roman"/>
      <w:kern w:val="0"/>
      <w:szCs w:val="20"/>
      <w:lang w:val="en-AU"/>
    </w:rPr>
  </w:style>
  <w:style w:type="paragraph" w:customStyle="1" w:styleId="Heading-4">
    <w:name w:val="Heading-4"/>
    <w:basedOn w:val="Heading4"/>
    <w:rsid w:val="00557AB0"/>
    <w:pPr>
      <w:keepLines w:val="0"/>
      <w:numPr>
        <w:ilvl w:val="0"/>
        <w:numId w:val="0"/>
      </w:numPr>
      <w:tabs>
        <w:tab w:val="left" w:pos="993"/>
        <w:tab w:val="left" w:pos="1587"/>
        <w:tab w:val="left" w:pos="2041"/>
        <w:tab w:val="left" w:pos="2494"/>
      </w:tabs>
      <w:spacing w:after="240" w:line="240" w:lineRule="atLeast"/>
      <w:ind w:right="-45"/>
      <w:jc w:val="left"/>
    </w:pPr>
    <w:rPr>
      <w:rFonts w:eastAsia="Times New Roman" w:cs="Times New Roman"/>
      <w:color w:val="000000"/>
      <w:kern w:val="0"/>
      <w:sz w:val="22"/>
      <w:szCs w:val="20"/>
      <w:lang w:val="en-AU"/>
    </w:rPr>
  </w:style>
  <w:style w:type="paragraph" w:customStyle="1" w:styleId="TableText0">
    <w:name w:val="TableText"/>
    <w:basedOn w:val="Normal"/>
    <w:qFormat/>
    <w:rsid w:val="00557AB0"/>
    <w:pPr>
      <w:tabs>
        <w:tab w:val="clear" w:pos="284"/>
        <w:tab w:val="left" w:pos="1134"/>
        <w:tab w:val="left" w:pos="1588"/>
        <w:tab w:val="left" w:pos="2041"/>
        <w:tab w:val="left" w:pos="2495"/>
      </w:tabs>
      <w:spacing w:after="0" w:line="280" w:lineRule="atLeast"/>
    </w:pPr>
    <w:rPr>
      <w:rFonts w:ascii="Arial" w:eastAsia="Times New Roman" w:hAnsi="Arial" w:cs="Times New Roman"/>
      <w:kern w:val="0"/>
      <w:szCs w:val="20"/>
      <w:lang w:val="en-AU"/>
    </w:rPr>
  </w:style>
  <w:style w:type="paragraph" w:customStyle="1" w:styleId="h3">
    <w:name w:val="h3"/>
    <w:basedOn w:val="Heading3"/>
    <w:link w:val="h3Char"/>
    <w:rsid w:val="00557AB0"/>
    <w:pPr>
      <w:keepLines w:val="0"/>
      <w:tabs>
        <w:tab w:val="clear" w:pos="994"/>
        <w:tab w:val="left" w:pos="993"/>
        <w:tab w:val="num" w:pos="3242"/>
      </w:tabs>
      <w:spacing w:before="360" w:line="320" w:lineRule="atLeast"/>
      <w:ind w:left="3242" w:right="-45" w:hanging="3242"/>
    </w:pPr>
    <w:rPr>
      <w:rFonts w:ascii="Arial Bold" w:eastAsia="Times New Roman" w:hAnsi="Arial Bold" w:cs="Times New Roman"/>
      <w:bCs w:val="0"/>
      <w:color w:val="E36C0A"/>
      <w:kern w:val="2"/>
      <w:szCs w:val="20"/>
      <w:lang w:val="en-AU"/>
    </w:rPr>
  </w:style>
  <w:style w:type="paragraph" w:customStyle="1" w:styleId="h4">
    <w:name w:val="h4"/>
    <w:basedOn w:val="Heading3"/>
    <w:link w:val="h4Char"/>
    <w:qFormat/>
    <w:rsid w:val="00557AB0"/>
    <w:pPr>
      <w:keepLines w:val="0"/>
      <w:numPr>
        <w:ilvl w:val="0"/>
        <w:numId w:val="0"/>
      </w:numPr>
      <w:tabs>
        <w:tab w:val="clear" w:pos="994"/>
        <w:tab w:val="left" w:pos="993"/>
      </w:tabs>
      <w:spacing w:before="360" w:after="240" w:line="240" w:lineRule="atLeast"/>
      <w:ind w:left="992" w:right="-45" w:hanging="992"/>
    </w:pPr>
    <w:rPr>
      <w:bCs w:val="0"/>
      <w:i/>
      <w:kern w:val="0"/>
      <w:szCs w:val="20"/>
      <w:u w:val="single"/>
      <w:lang w:val="en-AU"/>
    </w:rPr>
  </w:style>
  <w:style w:type="character" w:customStyle="1" w:styleId="h4Char">
    <w:name w:val="h4 Char"/>
    <w:link w:val="h4"/>
    <w:rsid w:val="00557AB0"/>
    <w:rPr>
      <w:rFonts w:ascii="Arial" w:eastAsiaTheme="majorEastAsia" w:hAnsi="Arial" w:cstheme="majorBidi"/>
      <w:b/>
      <w:i/>
      <w:sz w:val="22"/>
      <w:szCs w:val="20"/>
      <w:u w:val="single"/>
      <w:lang w:val="en-AU"/>
    </w:rPr>
  </w:style>
  <w:style w:type="character" w:customStyle="1" w:styleId="h3Char">
    <w:name w:val="h3 Char"/>
    <w:basedOn w:val="DefaultParagraphFont"/>
    <w:link w:val="h3"/>
    <w:rsid w:val="00557AB0"/>
    <w:rPr>
      <w:rFonts w:ascii="Arial Bold" w:eastAsia="Times New Roman" w:hAnsi="Arial Bold" w:cs="Times New Roman"/>
      <w:b/>
      <w:noProof/>
      <w:color w:val="E36C0A"/>
      <w:kern w:val="2"/>
      <w:sz w:val="22"/>
      <w:szCs w:val="20"/>
      <w:lang w:val="en-AU"/>
    </w:rPr>
  </w:style>
  <w:style w:type="character" w:customStyle="1" w:styleId="Normal1Char">
    <w:name w:val="Normal1 Char"/>
    <w:basedOn w:val="DefaultParagraphFont"/>
    <w:link w:val="Normal1"/>
    <w:uiPriority w:val="99"/>
    <w:rsid w:val="00557AB0"/>
    <w:rPr>
      <w:rFonts w:ascii="Arial" w:eastAsia="Times New Roman" w:hAnsi="Arial" w:cs="Arial"/>
      <w:sz w:val="20"/>
      <w:szCs w:val="20"/>
    </w:rPr>
  </w:style>
  <w:style w:type="paragraph" w:customStyle="1" w:styleId="table">
    <w:name w:val="table"/>
    <w:basedOn w:val="Normal"/>
    <w:rsid w:val="00557AB0"/>
    <w:pPr>
      <w:keepNext/>
      <w:keepLines/>
      <w:tabs>
        <w:tab w:val="clear" w:pos="284"/>
        <w:tab w:val="left" w:pos="288"/>
      </w:tabs>
      <w:spacing w:after="0" w:line="240" w:lineRule="auto"/>
      <w:ind w:left="72"/>
      <w:jc w:val="left"/>
    </w:pPr>
    <w:rPr>
      <w:rFonts w:ascii="Book Antiqua" w:eastAsia="Times New Roman" w:hAnsi="Book Antiqua" w:cs="Times New Roman"/>
      <w:kern w:val="0"/>
      <w:szCs w:val="20"/>
      <w:lang w:val="en-IN"/>
    </w:rPr>
  </w:style>
  <w:style w:type="paragraph" w:customStyle="1" w:styleId="figure">
    <w:name w:val="figure"/>
    <w:basedOn w:val="Normal"/>
    <w:next w:val="Caption"/>
    <w:rsid w:val="00557AB0"/>
    <w:pPr>
      <w:keepLines/>
      <w:pBdr>
        <w:top w:val="single" w:sz="4" w:space="1" w:color="auto"/>
        <w:bottom w:val="single" w:sz="4" w:space="1" w:color="auto"/>
      </w:pBdr>
      <w:tabs>
        <w:tab w:val="clear" w:pos="284"/>
        <w:tab w:val="left" w:pos="720"/>
        <w:tab w:val="left" w:pos="1080"/>
        <w:tab w:val="left" w:pos="1440"/>
        <w:tab w:val="left" w:pos="4867"/>
      </w:tabs>
      <w:spacing w:after="240" w:line="240" w:lineRule="auto"/>
      <w:jc w:val="center"/>
    </w:pPr>
    <w:rPr>
      <w:rFonts w:ascii="Arial" w:eastAsia="Times New Roman" w:hAnsi="Arial" w:cs="Times New Roman"/>
      <w:kern w:val="0"/>
      <w:sz w:val="12"/>
      <w:szCs w:val="20"/>
      <w:lang w:val="en-IN"/>
    </w:rPr>
  </w:style>
  <w:style w:type="character" w:customStyle="1" w:styleId="NormalIndentChar1">
    <w:name w:val="Normal Indent Char1"/>
    <w:aliases w:val="Normal Indent Char Char,Normal Indent Char Char Char Char Char Char Char,Normal Indent Char Char Char Char Char Char Char Char Char,Normal Indent Char Char Char Char Char,Normal Indent Char Char Char Char Cha Char"/>
    <w:basedOn w:val="DefaultParagraphFont"/>
    <w:link w:val="NormalIndent"/>
    <w:rsid w:val="00557AB0"/>
    <w:rPr>
      <w:kern w:val="18"/>
      <w:sz w:val="20"/>
    </w:rPr>
  </w:style>
  <w:style w:type="character" w:customStyle="1" w:styleId="apple-converted-space">
    <w:name w:val="apple-converted-space"/>
    <w:basedOn w:val="DefaultParagraphFont"/>
    <w:rsid w:val="00557AB0"/>
  </w:style>
  <w:style w:type="paragraph" w:customStyle="1" w:styleId="AwardBody-Prop">
    <w:name w:val="Award_Body-Prop"/>
    <w:basedOn w:val="Normal"/>
    <w:link w:val="AwardBody-PropChar"/>
    <w:qFormat/>
    <w:rsid w:val="00557AB0"/>
    <w:pPr>
      <w:tabs>
        <w:tab w:val="clear" w:pos="284"/>
      </w:tabs>
      <w:spacing w:after="120" w:line="240" w:lineRule="auto"/>
      <w:jc w:val="left"/>
    </w:pPr>
    <w:rPr>
      <w:rFonts w:ascii="Tahoma" w:eastAsia="Times New Roman" w:hAnsi="Tahoma" w:cs="Tahoma"/>
      <w:kern w:val="0"/>
      <w:szCs w:val="20"/>
      <w:lang w:val="en-IN"/>
    </w:rPr>
  </w:style>
  <w:style w:type="character" w:customStyle="1" w:styleId="AwardBody-PropChar">
    <w:name w:val="Award_Body-Prop Char"/>
    <w:basedOn w:val="DefaultParagraphFont"/>
    <w:link w:val="AwardBody-Prop"/>
    <w:rsid w:val="00557AB0"/>
    <w:rPr>
      <w:rFonts w:ascii="Tahoma" w:eastAsia="Times New Roman" w:hAnsi="Tahoma" w:cs="Tahoma"/>
      <w:sz w:val="20"/>
      <w:szCs w:val="20"/>
      <w:lang w:val="en-IN"/>
    </w:rPr>
  </w:style>
  <w:style w:type="paragraph" w:customStyle="1" w:styleId="Letterhead">
    <w:name w:val="Letterhead"/>
    <w:basedOn w:val="Normal"/>
    <w:rsid w:val="00557AB0"/>
    <w:pPr>
      <w:widowControl w:val="0"/>
      <w:tabs>
        <w:tab w:val="clear" w:pos="284"/>
      </w:tabs>
      <w:adjustRightInd w:val="0"/>
      <w:spacing w:afterLines="50" w:line="190" w:lineRule="atLeast"/>
    </w:pPr>
    <w:rPr>
      <w:rFonts w:ascii="Arial" w:eastAsia="Arial" w:hAnsi="Arial" w:cs="Times New Roman"/>
      <w:noProof/>
      <w:color w:val="999999"/>
      <w:kern w:val="2"/>
      <w:sz w:val="16"/>
      <w:szCs w:val="24"/>
      <w:lang w:val="en-IN" w:eastAsia="zh-TW"/>
    </w:rPr>
  </w:style>
  <w:style w:type="paragraph" w:customStyle="1" w:styleId="CopyRight">
    <w:name w:val="CopyRight"/>
    <w:basedOn w:val="Normal"/>
    <w:rsid w:val="00557AB0"/>
    <w:pPr>
      <w:widowControl w:val="0"/>
      <w:tabs>
        <w:tab w:val="clear" w:pos="284"/>
      </w:tabs>
      <w:adjustRightInd w:val="0"/>
      <w:spacing w:afterLines="50" w:line="200" w:lineRule="atLeast"/>
    </w:pPr>
    <w:rPr>
      <w:rFonts w:ascii="Arial" w:eastAsia="Arial" w:hAnsi="Arial" w:cs="Times New Roman"/>
      <w:kern w:val="2"/>
      <w:sz w:val="16"/>
      <w:szCs w:val="24"/>
      <w:lang w:val="en-NZ" w:eastAsia="zh-TW"/>
    </w:rPr>
  </w:style>
  <w:style w:type="paragraph" w:customStyle="1" w:styleId="Default">
    <w:name w:val="Default"/>
    <w:rsid w:val="00557AB0"/>
    <w:pPr>
      <w:autoSpaceDE w:val="0"/>
      <w:autoSpaceDN w:val="0"/>
      <w:adjustRightInd w:val="0"/>
    </w:pPr>
    <w:rPr>
      <w:rFonts w:ascii="Calibri" w:hAnsi="Calibri" w:cs="Calibri"/>
      <w:color w:val="000000"/>
      <w:sz w:val="24"/>
      <w:szCs w:val="24"/>
      <w:lang w:val="en-US"/>
    </w:rPr>
  </w:style>
  <w:style w:type="paragraph" w:customStyle="1" w:styleId="Subheading">
    <w:name w:val="Subheading"/>
    <w:basedOn w:val="Normal"/>
    <w:next w:val="Normal"/>
    <w:autoRedefine/>
    <w:rsid w:val="00557AB0"/>
    <w:pPr>
      <w:keepNext/>
      <w:tabs>
        <w:tab w:val="clear" w:pos="284"/>
        <w:tab w:val="left" w:pos="1134"/>
        <w:tab w:val="left" w:pos="1588"/>
        <w:tab w:val="left" w:pos="2041"/>
        <w:tab w:val="left" w:pos="2495"/>
      </w:tabs>
      <w:spacing w:after="240"/>
      <w:jc w:val="center"/>
    </w:pPr>
    <w:rPr>
      <w:rFonts w:ascii="Arial" w:eastAsia="Times New Roman" w:hAnsi="Arial" w:cs="Arial"/>
      <w:b/>
      <w:color w:val="000000"/>
      <w:kern w:val="0"/>
      <w:szCs w:val="20"/>
      <w:lang w:val="en-IN"/>
    </w:rPr>
  </w:style>
  <w:style w:type="numbering" w:customStyle="1" w:styleId="AECOMListBullets">
    <w:name w:val="AECOM List Bullets"/>
    <w:uiPriority w:val="99"/>
    <w:rsid w:val="00557AB0"/>
    <w:pPr>
      <w:numPr>
        <w:numId w:val="24"/>
      </w:numPr>
    </w:pPr>
  </w:style>
  <w:style w:type="paragraph" w:customStyle="1" w:styleId="StyleHeading3After15ptLinespacingAtleast15pt">
    <w:name w:val="Style Heading 3 + After:  15 pt Line spacing:  At least 15 pt"/>
    <w:basedOn w:val="Heading3"/>
    <w:autoRedefine/>
    <w:rsid w:val="00557AB0"/>
    <w:pPr>
      <w:keepLines w:val="0"/>
      <w:tabs>
        <w:tab w:val="clear" w:pos="994"/>
        <w:tab w:val="left" w:pos="993"/>
      </w:tabs>
      <w:spacing w:before="360" w:after="240" w:line="300" w:lineRule="atLeast"/>
      <w:ind w:right="-45"/>
    </w:pPr>
    <w:rPr>
      <w:rFonts w:eastAsia="Times New Roman" w:cs="Arial"/>
      <w:color w:val="000000"/>
      <w:kern w:val="0"/>
      <w:szCs w:val="20"/>
      <w:lang w:val="en-AU"/>
    </w:rPr>
  </w:style>
  <w:style w:type="table" w:customStyle="1" w:styleId="TableGrid10">
    <w:name w:val="Table Grid1"/>
    <w:basedOn w:val="TableNormal"/>
    <w:next w:val="TableGrid"/>
    <w:uiPriority w:val="59"/>
    <w:rsid w:val="00557AB0"/>
    <w:pPr>
      <w:spacing w:after="200" w:line="276" w:lineRule="auto"/>
    </w:pPr>
    <w:rPr>
      <w:sz w:val="22"/>
      <w:szCs w:val="22"/>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0">
    <w:name w:val="Table Grid2"/>
    <w:basedOn w:val="TableNormal"/>
    <w:next w:val="TableGrid"/>
    <w:uiPriority w:val="59"/>
    <w:rsid w:val="00557AB0"/>
    <w:pPr>
      <w:spacing w:after="200" w:line="276" w:lineRule="auto"/>
    </w:pPr>
    <w:rPr>
      <w:sz w:val="22"/>
      <w:szCs w:val="22"/>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30">
    <w:name w:val="Table Grid3"/>
    <w:basedOn w:val="TableNormal"/>
    <w:next w:val="TableGrid"/>
    <w:uiPriority w:val="59"/>
    <w:rsid w:val="00557AB0"/>
    <w:pPr>
      <w:spacing w:after="200" w:line="276" w:lineRule="auto"/>
    </w:pPr>
    <w:rPr>
      <w:sz w:val="22"/>
      <w:szCs w:val="22"/>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40">
    <w:name w:val="Table Grid4"/>
    <w:basedOn w:val="TableNormal"/>
    <w:next w:val="TableGrid"/>
    <w:uiPriority w:val="59"/>
    <w:rsid w:val="00557AB0"/>
    <w:pPr>
      <w:spacing w:after="200" w:line="276" w:lineRule="auto"/>
    </w:pPr>
    <w:rPr>
      <w:sz w:val="22"/>
      <w:szCs w:val="22"/>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50">
    <w:name w:val="Table Grid5"/>
    <w:basedOn w:val="TableNormal"/>
    <w:next w:val="TableGrid"/>
    <w:uiPriority w:val="59"/>
    <w:rsid w:val="00557AB0"/>
    <w:pPr>
      <w:spacing w:after="200" w:line="276" w:lineRule="auto"/>
    </w:pPr>
    <w:rPr>
      <w:sz w:val="22"/>
      <w:szCs w:val="22"/>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0">
    <w:name w:val="Table Grid6"/>
    <w:basedOn w:val="TableNormal"/>
    <w:next w:val="TableGrid"/>
    <w:uiPriority w:val="59"/>
    <w:rsid w:val="00557AB0"/>
    <w:pPr>
      <w:spacing w:after="200" w:line="276" w:lineRule="auto"/>
    </w:pPr>
    <w:rPr>
      <w:sz w:val="22"/>
      <w:szCs w:val="22"/>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0">
    <w:name w:val="Table Grid7"/>
    <w:basedOn w:val="TableNormal"/>
    <w:next w:val="TableGrid"/>
    <w:uiPriority w:val="59"/>
    <w:rsid w:val="00557AB0"/>
    <w:pPr>
      <w:spacing w:after="200" w:line="276" w:lineRule="auto"/>
    </w:pPr>
    <w:rPr>
      <w:sz w:val="22"/>
      <w:szCs w:val="22"/>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0">
    <w:name w:val="Table Grid8"/>
    <w:basedOn w:val="TableNormal"/>
    <w:next w:val="TableGrid"/>
    <w:uiPriority w:val="59"/>
    <w:rsid w:val="00557AB0"/>
    <w:pPr>
      <w:spacing w:after="200" w:line="276" w:lineRule="auto"/>
    </w:pPr>
    <w:rPr>
      <w:sz w:val="22"/>
      <w:szCs w:val="22"/>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
    <w:name w:val="Table Grid9"/>
    <w:basedOn w:val="TableNormal"/>
    <w:next w:val="TableGrid"/>
    <w:uiPriority w:val="59"/>
    <w:rsid w:val="00557AB0"/>
    <w:pPr>
      <w:spacing w:after="200" w:line="276" w:lineRule="auto"/>
    </w:pPr>
    <w:rPr>
      <w:sz w:val="22"/>
      <w:szCs w:val="22"/>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Normalleft">
    <w:name w:val="Normal (left)"/>
    <w:link w:val="NormalleftChar"/>
    <w:rsid w:val="00557AB0"/>
    <w:pPr>
      <w:spacing w:before="120" w:after="120"/>
    </w:pPr>
    <w:rPr>
      <w:rFonts w:ascii="Arial" w:eastAsia="Times New Roman" w:hAnsi="Arial" w:cs="Times New Roman"/>
      <w:sz w:val="22"/>
      <w:szCs w:val="20"/>
      <w:lang w:eastAsia="en-IN"/>
    </w:rPr>
  </w:style>
  <w:style w:type="paragraph" w:customStyle="1" w:styleId="Bullet1">
    <w:name w:val="Bullet1"/>
    <w:basedOn w:val="BodyText"/>
    <w:uiPriority w:val="99"/>
    <w:rsid w:val="00557AB0"/>
    <w:pPr>
      <w:numPr>
        <w:numId w:val="25"/>
      </w:numPr>
      <w:tabs>
        <w:tab w:val="clear" w:pos="284"/>
      </w:tabs>
      <w:spacing w:after="0" w:line="260" w:lineRule="atLeast"/>
    </w:pPr>
    <w:rPr>
      <w:rFonts w:eastAsia="Times New Roman" w:cs="Times New Roman"/>
      <w:kern w:val="0"/>
      <w:sz w:val="21"/>
      <w:szCs w:val="20"/>
    </w:rPr>
  </w:style>
  <w:style w:type="paragraph" w:customStyle="1" w:styleId="Bullet2">
    <w:name w:val="Bullet2"/>
    <w:basedOn w:val="BodyText"/>
    <w:rsid w:val="00557AB0"/>
    <w:pPr>
      <w:numPr>
        <w:numId w:val="26"/>
      </w:numPr>
      <w:tabs>
        <w:tab w:val="clear" w:pos="284"/>
        <w:tab w:val="clear" w:pos="700"/>
        <w:tab w:val="num" w:pos="360"/>
      </w:tabs>
      <w:spacing w:after="0" w:line="260" w:lineRule="atLeast"/>
      <w:ind w:left="0" w:firstLine="0"/>
    </w:pPr>
    <w:rPr>
      <w:rFonts w:eastAsia="Times New Roman" w:cs="Times New Roman"/>
      <w:kern w:val="0"/>
      <w:sz w:val="21"/>
      <w:szCs w:val="20"/>
    </w:rPr>
  </w:style>
  <w:style w:type="paragraph" w:customStyle="1" w:styleId="Bullet3">
    <w:name w:val="Bullet3"/>
    <w:basedOn w:val="BodyText"/>
    <w:rsid w:val="00557AB0"/>
    <w:pPr>
      <w:numPr>
        <w:numId w:val="27"/>
      </w:numPr>
      <w:tabs>
        <w:tab w:val="clear" w:pos="284"/>
        <w:tab w:val="clear" w:pos="1040"/>
        <w:tab w:val="num" w:pos="360"/>
      </w:tabs>
      <w:spacing w:after="0" w:line="260" w:lineRule="atLeast"/>
      <w:ind w:left="0" w:firstLine="0"/>
    </w:pPr>
    <w:rPr>
      <w:rFonts w:eastAsia="Times New Roman" w:cs="Times New Roman"/>
      <w:kern w:val="0"/>
      <w:sz w:val="21"/>
      <w:szCs w:val="20"/>
    </w:rPr>
  </w:style>
  <w:style w:type="paragraph" w:customStyle="1" w:styleId="AppendixHeading1">
    <w:name w:val="AppendixHeading1"/>
    <w:basedOn w:val="BodyText"/>
    <w:next w:val="AppendixHeading2"/>
    <w:rsid w:val="00557AB0"/>
    <w:pPr>
      <w:keepNext/>
      <w:tabs>
        <w:tab w:val="clear" w:pos="284"/>
      </w:tabs>
      <w:spacing w:after="240" w:line="260" w:lineRule="atLeast"/>
    </w:pPr>
    <w:rPr>
      <w:rFonts w:eastAsia="Times New Roman" w:cs="Times New Roman"/>
      <w:b/>
      <w:caps/>
      <w:kern w:val="0"/>
      <w:szCs w:val="20"/>
    </w:rPr>
  </w:style>
  <w:style w:type="paragraph" w:customStyle="1" w:styleId="AppendixHeading2">
    <w:name w:val="AppendixHeading2"/>
    <w:basedOn w:val="BodyText"/>
    <w:next w:val="BodyText"/>
    <w:rsid w:val="00557AB0"/>
    <w:pPr>
      <w:keepNext/>
      <w:tabs>
        <w:tab w:val="clear" w:pos="284"/>
      </w:tabs>
      <w:spacing w:after="240" w:line="260" w:lineRule="atLeast"/>
    </w:pPr>
    <w:rPr>
      <w:rFonts w:eastAsia="Times New Roman" w:cs="Times New Roman"/>
      <w:b/>
      <w:kern w:val="0"/>
      <w:szCs w:val="20"/>
    </w:rPr>
  </w:style>
  <w:style w:type="paragraph" w:customStyle="1" w:styleId="AppendixHeading3">
    <w:name w:val="AppendixHeading3"/>
    <w:basedOn w:val="BodyText"/>
    <w:next w:val="BodyText"/>
    <w:rsid w:val="00557AB0"/>
    <w:pPr>
      <w:keepNext/>
      <w:tabs>
        <w:tab w:val="clear" w:pos="284"/>
      </w:tabs>
      <w:spacing w:after="240" w:line="260" w:lineRule="atLeast"/>
    </w:pPr>
    <w:rPr>
      <w:rFonts w:eastAsia="Times New Roman" w:cs="Times New Roman"/>
      <w:b/>
      <w:kern w:val="0"/>
      <w:sz w:val="21"/>
      <w:szCs w:val="20"/>
    </w:rPr>
  </w:style>
  <w:style w:type="paragraph" w:customStyle="1" w:styleId="Tableheader">
    <w:name w:val="Tableheader"/>
    <w:basedOn w:val="BodyText"/>
    <w:rsid w:val="00557AB0"/>
    <w:pPr>
      <w:tabs>
        <w:tab w:val="clear" w:pos="284"/>
        <w:tab w:val="left" w:pos="1418"/>
      </w:tabs>
      <w:spacing w:after="120" w:line="260" w:lineRule="atLeast"/>
    </w:pPr>
    <w:rPr>
      <w:rFonts w:eastAsia="Times New Roman" w:cs="Times New Roman"/>
      <w:b/>
      <w:kern w:val="0"/>
      <w:sz w:val="17"/>
      <w:szCs w:val="20"/>
    </w:rPr>
  </w:style>
  <w:style w:type="paragraph" w:customStyle="1" w:styleId="SubHead">
    <w:name w:val="SubHead"/>
    <w:basedOn w:val="BodyText"/>
    <w:rsid w:val="00557AB0"/>
    <w:pPr>
      <w:tabs>
        <w:tab w:val="clear" w:pos="284"/>
      </w:tabs>
      <w:spacing w:after="0" w:line="260" w:lineRule="atLeast"/>
    </w:pPr>
    <w:rPr>
      <w:rFonts w:eastAsia="Times New Roman" w:cs="Times New Roman"/>
      <w:b/>
      <w:kern w:val="0"/>
      <w:sz w:val="21"/>
      <w:szCs w:val="20"/>
      <w:lang w:val="nl-NL"/>
    </w:rPr>
  </w:style>
  <w:style w:type="paragraph" w:customStyle="1" w:styleId="AppendixTitle">
    <w:name w:val="AppendixTitle"/>
    <w:basedOn w:val="Normal"/>
    <w:rsid w:val="00557AB0"/>
    <w:pPr>
      <w:tabs>
        <w:tab w:val="clear" w:pos="284"/>
      </w:tabs>
      <w:spacing w:after="0" w:line="260" w:lineRule="atLeast"/>
      <w:jc w:val="right"/>
    </w:pPr>
    <w:rPr>
      <w:rFonts w:ascii="Arial" w:eastAsia="Times New Roman" w:hAnsi="Arial" w:cs="Times New Roman"/>
      <w:b/>
      <w:kern w:val="0"/>
      <w:sz w:val="28"/>
      <w:szCs w:val="20"/>
    </w:rPr>
  </w:style>
  <w:style w:type="paragraph" w:customStyle="1" w:styleId="AppendixTitleName">
    <w:name w:val="AppendixTitleName"/>
    <w:basedOn w:val="AppendixTitle"/>
    <w:rsid w:val="00557AB0"/>
  </w:style>
  <w:style w:type="character" w:customStyle="1" w:styleId="NormalleftChar">
    <w:name w:val="Normal (left) Char"/>
    <w:link w:val="Normalleft"/>
    <w:rsid w:val="00557AB0"/>
    <w:rPr>
      <w:rFonts w:ascii="Arial" w:eastAsia="Times New Roman" w:hAnsi="Arial" w:cs="Times New Roman"/>
      <w:sz w:val="22"/>
      <w:szCs w:val="20"/>
      <w:lang w:eastAsia="en-IN"/>
    </w:rPr>
  </w:style>
  <w:style w:type="paragraph" w:customStyle="1" w:styleId="tableright">
    <w:name w:val="table right"/>
    <w:basedOn w:val="Normal"/>
    <w:qFormat/>
    <w:rsid w:val="00557AB0"/>
    <w:pPr>
      <w:tabs>
        <w:tab w:val="clear" w:pos="284"/>
      </w:tabs>
      <w:spacing w:after="0" w:line="240" w:lineRule="exact"/>
      <w:jc w:val="center"/>
    </w:pPr>
    <w:rPr>
      <w:rFonts w:ascii="Arial" w:eastAsia="Times New Roman" w:hAnsi="Arial" w:cs="Times New Roman"/>
      <w:kern w:val="0"/>
      <w:szCs w:val="20"/>
      <w:lang w:val="en-US"/>
    </w:rPr>
  </w:style>
  <w:style w:type="paragraph" w:customStyle="1" w:styleId="Normalbullet">
    <w:name w:val="Normal bullet"/>
    <w:basedOn w:val="Normal"/>
    <w:next w:val="Normal"/>
    <w:rsid w:val="00557AB0"/>
    <w:pPr>
      <w:tabs>
        <w:tab w:val="clear" w:pos="284"/>
      </w:tabs>
      <w:autoSpaceDE w:val="0"/>
      <w:autoSpaceDN w:val="0"/>
      <w:adjustRightInd w:val="0"/>
      <w:spacing w:after="0" w:line="240" w:lineRule="auto"/>
      <w:jc w:val="left"/>
    </w:pPr>
    <w:rPr>
      <w:rFonts w:ascii="Arial" w:eastAsia="Calibri" w:hAnsi="Arial" w:cs="Times New Roman"/>
      <w:kern w:val="0"/>
      <w:sz w:val="24"/>
      <w:szCs w:val="24"/>
      <w:lang w:val="en-US"/>
    </w:rPr>
  </w:style>
  <w:style w:type="paragraph" w:customStyle="1" w:styleId="Style1">
    <w:name w:val="Style1"/>
    <w:basedOn w:val="h3"/>
    <w:link w:val="Style1Char"/>
    <w:qFormat/>
    <w:rsid w:val="005A3172"/>
    <w:rPr>
      <w:color w:val="auto"/>
    </w:rPr>
  </w:style>
  <w:style w:type="paragraph" w:customStyle="1" w:styleId="Style2">
    <w:name w:val="Style2"/>
    <w:basedOn w:val="Style1"/>
    <w:link w:val="Style2Char"/>
    <w:uiPriority w:val="99"/>
    <w:qFormat/>
    <w:rsid w:val="00557AB0"/>
    <w:pPr>
      <w:numPr>
        <w:ilvl w:val="0"/>
        <w:numId w:val="0"/>
      </w:numPr>
      <w:tabs>
        <w:tab w:val="left" w:pos="810"/>
        <w:tab w:val="num" w:pos="4111"/>
        <w:tab w:val="num" w:pos="4253"/>
      </w:tabs>
      <w:ind w:left="810" w:hanging="810"/>
    </w:pPr>
    <w:rPr>
      <w:color w:val="000000" w:themeColor="text1"/>
      <w:szCs w:val="24"/>
    </w:rPr>
  </w:style>
  <w:style w:type="character" w:customStyle="1" w:styleId="Style1Char">
    <w:name w:val="Style1 Char"/>
    <w:basedOn w:val="h3Char"/>
    <w:link w:val="Style1"/>
    <w:rsid w:val="005A3172"/>
    <w:rPr>
      <w:rFonts w:ascii="Arial Bold" w:eastAsia="Times New Roman" w:hAnsi="Arial Bold" w:cs="Times New Roman"/>
      <w:b/>
      <w:noProof/>
      <w:color w:val="E36C0A"/>
      <w:kern w:val="2"/>
      <w:sz w:val="22"/>
      <w:szCs w:val="20"/>
      <w:lang w:val="en-AU"/>
    </w:rPr>
  </w:style>
  <w:style w:type="character" w:customStyle="1" w:styleId="Style2Char">
    <w:name w:val="Style2 Char"/>
    <w:basedOn w:val="Style1Char"/>
    <w:link w:val="Style2"/>
    <w:rsid w:val="00557AB0"/>
    <w:rPr>
      <w:rFonts w:ascii="Arial Bold" w:eastAsia="Times New Roman" w:hAnsi="Arial Bold" w:cs="Times New Roman"/>
      <w:b/>
      <w:noProof/>
      <w:color w:val="000000" w:themeColor="text1"/>
      <w:kern w:val="2"/>
      <w:sz w:val="24"/>
      <w:szCs w:val="24"/>
      <w:lang w:val="en-AU"/>
    </w:rPr>
  </w:style>
  <w:style w:type="paragraph" w:customStyle="1" w:styleId="DividerLine2">
    <w:name w:val="Divider Line 2"/>
    <w:basedOn w:val="Heading2"/>
    <w:next w:val="Normal"/>
    <w:rsid w:val="00557AB0"/>
    <w:pPr>
      <w:tabs>
        <w:tab w:val="left" w:pos="990"/>
        <w:tab w:val="left" w:pos="1080"/>
        <w:tab w:val="left" w:pos="1587"/>
      </w:tabs>
      <w:spacing w:before="240" w:line="300" w:lineRule="atLeast"/>
      <w:jc w:val="left"/>
      <w:outlineLvl w:val="9"/>
    </w:pPr>
    <w:rPr>
      <w:rFonts w:eastAsia="Times New Roman" w:cs="Arial"/>
      <w:b w:val="0"/>
      <w:color w:val="BAD1E8"/>
      <w:kern w:val="0"/>
      <w:sz w:val="40"/>
      <w:szCs w:val="20"/>
      <w:lang w:val="en-AU"/>
    </w:rPr>
  </w:style>
  <w:style w:type="paragraph" w:customStyle="1" w:styleId="Roman">
    <w:name w:val="Roman"/>
    <w:basedOn w:val="Normal"/>
    <w:rsid w:val="00557AB0"/>
    <w:pPr>
      <w:numPr>
        <w:numId w:val="29"/>
      </w:numPr>
      <w:tabs>
        <w:tab w:val="clear" w:pos="284"/>
        <w:tab w:val="clear" w:pos="1514"/>
        <w:tab w:val="left" w:pos="1134"/>
        <w:tab w:val="left" w:pos="1588"/>
        <w:tab w:val="left" w:pos="2041"/>
        <w:tab w:val="left" w:pos="2495"/>
      </w:tabs>
      <w:spacing w:after="120" w:line="300" w:lineRule="exact"/>
      <w:ind w:left="1588" w:right="47" w:hanging="454"/>
    </w:pPr>
    <w:rPr>
      <w:rFonts w:ascii="Arial" w:eastAsia="Times New Roman" w:hAnsi="Arial" w:cs="Arial"/>
      <w:kern w:val="0"/>
      <w:szCs w:val="20"/>
      <w:lang w:val="en-AU"/>
    </w:rPr>
  </w:style>
  <w:style w:type="paragraph" w:customStyle="1" w:styleId="ExecSummary">
    <w:name w:val="ExecSummary"/>
    <w:basedOn w:val="NoTOC"/>
    <w:next w:val="Normal"/>
    <w:rsid w:val="00557AB0"/>
    <w:pPr>
      <w:ind w:right="47"/>
      <w:outlineLvl w:val="0"/>
    </w:pPr>
    <w:rPr>
      <w:rFonts w:cs="Arial"/>
    </w:rPr>
  </w:style>
  <w:style w:type="paragraph" w:customStyle="1" w:styleId="Subsection">
    <w:name w:val="Subsection"/>
    <w:basedOn w:val="Heading2"/>
    <w:next w:val="Normal"/>
    <w:rsid w:val="00557AB0"/>
    <w:pPr>
      <w:tabs>
        <w:tab w:val="left" w:pos="990"/>
        <w:tab w:val="left" w:pos="1080"/>
        <w:tab w:val="left" w:pos="1587"/>
      </w:tabs>
      <w:spacing w:before="240" w:line="300" w:lineRule="atLeast"/>
      <w:jc w:val="left"/>
    </w:pPr>
    <w:rPr>
      <w:rFonts w:eastAsia="Times New Roman" w:cs="Arial"/>
      <w:b w:val="0"/>
      <w:color w:val="999999"/>
      <w:kern w:val="0"/>
      <w:sz w:val="40"/>
      <w:szCs w:val="20"/>
      <w:lang w:val="en-AU"/>
    </w:rPr>
  </w:style>
  <w:style w:type="character" w:customStyle="1" w:styleId="ColourBlue">
    <w:name w:val="Colour Blue"/>
    <w:rsid w:val="00557AB0"/>
    <w:rPr>
      <w:bCs/>
      <w:color w:val="3A7BBE"/>
    </w:rPr>
  </w:style>
  <w:style w:type="paragraph" w:customStyle="1" w:styleId="AppendixSubheading">
    <w:name w:val="Appendix Subheading"/>
    <w:basedOn w:val="Normal"/>
    <w:next w:val="Normal"/>
    <w:rsid w:val="00557AB0"/>
    <w:pPr>
      <w:tabs>
        <w:tab w:val="clear" w:pos="284"/>
        <w:tab w:val="left" w:pos="1134"/>
        <w:tab w:val="left" w:pos="1588"/>
        <w:tab w:val="left" w:pos="2041"/>
        <w:tab w:val="left" w:pos="2495"/>
      </w:tabs>
      <w:spacing w:after="240" w:line="300" w:lineRule="exact"/>
      <w:ind w:right="47"/>
    </w:pPr>
    <w:rPr>
      <w:rFonts w:ascii="Arial" w:eastAsia="Times New Roman" w:hAnsi="Arial" w:cs="Arial"/>
      <w:b/>
      <w:kern w:val="0"/>
      <w:szCs w:val="20"/>
      <w:lang w:val="en-AU"/>
    </w:rPr>
  </w:style>
  <w:style w:type="paragraph" w:customStyle="1" w:styleId="Heading1Left">
    <w:name w:val="Heading 1 Left"/>
    <w:basedOn w:val="Heading1"/>
    <w:next w:val="Heading2"/>
    <w:rsid w:val="00557AB0"/>
    <w:pPr>
      <w:numPr>
        <w:numId w:val="28"/>
      </w:numPr>
      <w:tabs>
        <w:tab w:val="left" w:pos="990"/>
        <w:tab w:val="left" w:pos="2041"/>
        <w:tab w:val="left" w:pos="2494"/>
      </w:tabs>
      <w:spacing w:after="480" w:line="560" w:lineRule="atLeast"/>
      <w:ind w:left="1080" w:right="-153" w:hanging="1080"/>
    </w:pPr>
    <w:rPr>
      <w:rFonts w:eastAsia="Times New Roman" w:cs="Arial"/>
      <w:b w:val="0"/>
      <w:bCs w:val="0"/>
      <w:caps/>
      <w:color w:val="3A7BBE"/>
      <w:kern w:val="0"/>
      <w:sz w:val="52"/>
      <w:szCs w:val="20"/>
      <w:lang w:val="en-AU"/>
    </w:rPr>
  </w:style>
  <w:style w:type="paragraph" w:customStyle="1" w:styleId="SectionContinue">
    <w:name w:val="SectionContinue"/>
    <w:basedOn w:val="Normal"/>
    <w:rsid w:val="00557AB0"/>
    <w:pPr>
      <w:tabs>
        <w:tab w:val="clear" w:pos="284"/>
        <w:tab w:val="left" w:pos="1134"/>
        <w:tab w:val="left" w:pos="1588"/>
        <w:tab w:val="left" w:pos="2041"/>
        <w:tab w:val="left" w:pos="2495"/>
      </w:tabs>
      <w:spacing w:after="0" w:line="300" w:lineRule="exact"/>
      <w:ind w:right="47"/>
    </w:pPr>
    <w:rPr>
      <w:rFonts w:ascii="Arial" w:eastAsia="Times New Roman" w:hAnsi="Arial" w:cs="Arial"/>
      <w:kern w:val="0"/>
      <w:szCs w:val="20"/>
      <w:lang w:val="en-AU"/>
    </w:rPr>
  </w:style>
  <w:style w:type="paragraph" w:customStyle="1" w:styleId="CoverSubtitle">
    <w:name w:val="Cover Subtitle"/>
    <w:basedOn w:val="Normal"/>
    <w:rsid w:val="00557AB0"/>
    <w:pPr>
      <w:tabs>
        <w:tab w:val="clear" w:pos="284"/>
        <w:tab w:val="left" w:pos="1134"/>
        <w:tab w:val="left" w:pos="1588"/>
        <w:tab w:val="left" w:pos="2041"/>
        <w:tab w:val="left" w:pos="2495"/>
      </w:tabs>
      <w:spacing w:after="0" w:line="440" w:lineRule="atLeast"/>
      <w:ind w:right="47"/>
    </w:pPr>
    <w:rPr>
      <w:rFonts w:ascii="Times New Roman" w:eastAsia="Times New Roman" w:hAnsi="Times New Roman" w:cs="Arial"/>
      <w:color w:val="999999"/>
      <w:kern w:val="0"/>
      <w:sz w:val="40"/>
      <w:szCs w:val="20"/>
      <w:lang w:val="en-AU"/>
    </w:rPr>
  </w:style>
  <w:style w:type="character" w:customStyle="1" w:styleId="DividerLine1">
    <w:name w:val="Divider Line 1"/>
    <w:basedOn w:val="DefaultParagraphFont"/>
    <w:rsid w:val="00557AB0"/>
  </w:style>
  <w:style w:type="paragraph" w:customStyle="1" w:styleId="CoverSub-Subtitle">
    <w:name w:val="Cover Sub-Subtitle"/>
    <w:basedOn w:val="Normal"/>
    <w:rsid w:val="00557AB0"/>
    <w:pPr>
      <w:tabs>
        <w:tab w:val="clear" w:pos="284"/>
        <w:tab w:val="left" w:pos="1134"/>
        <w:tab w:val="left" w:pos="1588"/>
        <w:tab w:val="left" w:pos="2041"/>
        <w:tab w:val="left" w:pos="2495"/>
      </w:tabs>
      <w:spacing w:before="200" w:line="300" w:lineRule="exact"/>
      <w:ind w:right="47"/>
    </w:pPr>
    <w:rPr>
      <w:rFonts w:ascii="Arial" w:eastAsia="Times New Roman" w:hAnsi="Arial" w:cs="Arial"/>
      <w:b/>
      <w:color w:val="000000"/>
      <w:kern w:val="0"/>
      <w:szCs w:val="20"/>
      <w:lang w:val="en-AU"/>
    </w:rPr>
  </w:style>
  <w:style w:type="paragraph" w:customStyle="1" w:styleId="CoverDate">
    <w:name w:val="Cover Date"/>
    <w:basedOn w:val="Normal"/>
    <w:next w:val="Normal"/>
    <w:rsid w:val="00557AB0"/>
    <w:pPr>
      <w:tabs>
        <w:tab w:val="clear" w:pos="284"/>
        <w:tab w:val="left" w:pos="1134"/>
        <w:tab w:val="left" w:pos="1588"/>
        <w:tab w:val="left" w:pos="2041"/>
        <w:tab w:val="left" w:pos="2495"/>
      </w:tabs>
      <w:spacing w:after="0" w:line="300" w:lineRule="exact"/>
      <w:ind w:right="47"/>
    </w:pPr>
    <w:rPr>
      <w:rFonts w:ascii="Arial" w:eastAsia="Times New Roman" w:hAnsi="Arial" w:cs="Arial"/>
      <w:color w:val="000000"/>
      <w:kern w:val="0"/>
      <w:szCs w:val="20"/>
      <w:lang w:val="en-AU"/>
    </w:rPr>
  </w:style>
  <w:style w:type="paragraph" w:customStyle="1" w:styleId="DocumentTitle">
    <w:name w:val="Document Title"/>
    <w:basedOn w:val="Normal"/>
    <w:next w:val="Normal"/>
    <w:rsid w:val="00557AB0"/>
    <w:pPr>
      <w:tabs>
        <w:tab w:val="clear" w:pos="284"/>
        <w:tab w:val="left" w:pos="1134"/>
        <w:tab w:val="left" w:pos="1588"/>
        <w:tab w:val="left" w:pos="2041"/>
        <w:tab w:val="left" w:pos="2495"/>
      </w:tabs>
      <w:spacing w:after="0" w:line="560" w:lineRule="atLeast"/>
      <w:ind w:right="47"/>
    </w:pPr>
    <w:rPr>
      <w:rFonts w:ascii="Times New Roman" w:eastAsia="Times New Roman" w:hAnsi="Times New Roman" w:cs="Arial"/>
      <w:color w:val="3A7BBE"/>
      <w:kern w:val="0"/>
      <w:sz w:val="52"/>
      <w:szCs w:val="20"/>
      <w:lang w:val="en-AU"/>
    </w:rPr>
  </w:style>
  <w:style w:type="paragraph" w:customStyle="1" w:styleId="Seperatorheading">
    <w:name w:val="Seperator heading"/>
    <w:basedOn w:val="ExecSummary"/>
    <w:rsid w:val="00557AB0"/>
    <w:pPr>
      <w:jc w:val="right"/>
    </w:pPr>
  </w:style>
  <w:style w:type="paragraph" w:customStyle="1" w:styleId="NextListPara">
    <w:name w:val="Next List Para"/>
    <w:basedOn w:val="ListParagraph"/>
    <w:link w:val="NextListParaChar"/>
    <w:qFormat/>
    <w:rsid w:val="00557AB0"/>
    <w:pPr>
      <w:numPr>
        <w:numId w:val="30"/>
      </w:numPr>
      <w:tabs>
        <w:tab w:val="clear" w:pos="284"/>
        <w:tab w:val="left" w:pos="540"/>
      </w:tabs>
      <w:spacing w:after="0" w:line="240" w:lineRule="auto"/>
    </w:pPr>
    <w:rPr>
      <w:rFonts w:ascii="Arial" w:eastAsia="Calibri" w:hAnsi="Arial" w:cs="Arial"/>
      <w:kern w:val="0"/>
      <w:szCs w:val="20"/>
      <w:lang w:val="en-IN"/>
    </w:rPr>
  </w:style>
  <w:style w:type="character" w:customStyle="1" w:styleId="NextListParaChar">
    <w:name w:val="Next List Para Char"/>
    <w:link w:val="NextListPara"/>
    <w:rsid w:val="00557AB0"/>
    <w:rPr>
      <w:rFonts w:ascii="Arial" w:eastAsia="Calibri" w:hAnsi="Arial" w:cs="Arial"/>
      <w:sz w:val="20"/>
      <w:szCs w:val="20"/>
      <w:lang w:val="en-IN"/>
    </w:rPr>
  </w:style>
  <w:style w:type="paragraph" w:customStyle="1" w:styleId="Style3">
    <w:name w:val="Style3"/>
    <w:basedOn w:val="Normal"/>
    <w:link w:val="Style3Char"/>
    <w:qFormat/>
    <w:rsid w:val="00557AB0"/>
    <w:pPr>
      <w:tabs>
        <w:tab w:val="clear" w:pos="284"/>
      </w:tabs>
    </w:pPr>
    <w:rPr>
      <w:rFonts w:ascii="Arial" w:hAnsi="Arial"/>
      <w:b/>
      <w:kern w:val="0"/>
      <w:szCs w:val="20"/>
      <w:lang w:val="en-IN"/>
    </w:rPr>
  </w:style>
  <w:style w:type="paragraph" w:customStyle="1" w:styleId="6511">
    <w:name w:val="6.5.1.1"/>
    <w:basedOn w:val="Normal"/>
    <w:qFormat/>
    <w:rsid w:val="00557AB0"/>
    <w:pPr>
      <w:tabs>
        <w:tab w:val="clear" w:pos="284"/>
      </w:tabs>
    </w:pPr>
    <w:rPr>
      <w:rFonts w:ascii="Arial" w:hAnsi="Arial"/>
      <w:b/>
      <w:kern w:val="0"/>
      <w:szCs w:val="20"/>
      <w:lang w:val="en-IN"/>
    </w:rPr>
  </w:style>
  <w:style w:type="character" w:customStyle="1" w:styleId="Style3Char">
    <w:name w:val="Style3 Char"/>
    <w:basedOn w:val="DefaultParagraphFont"/>
    <w:link w:val="Style3"/>
    <w:rsid w:val="00557AB0"/>
    <w:rPr>
      <w:rFonts w:ascii="Arial" w:hAnsi="Arial"/>
      <w:b/>
      <w:sz w:val="20"/>
      <w:szCs w:val="20"/>
      <w:lang w:val="en-IN"/>
    </w:rPr>
  </w:style>
  <w:style w:type="paragraph" w:customStyle="1" w:styleId="Heading40">
    <w:name w:val="Heading  4"/>
    <w:basedOn w:val="Heading3"/>
    <w:qFormat/>
    <w:rsid w:val="00557AB0"/>
    <w:pPr>
      <w:keepLines w:val="0"/>
      <w:numPr>
        <w:ilvl w:val="0"/>
        <w:numId w:val="0"/>
      </w:numPr>
      <w:tabs>
        <w:tab w:val="clear" w:pos="994"/>
        <w:tab w:val="left" w:pos="993"/>
        <w:tab w:val="left" w:pos="1080"/>
        <w:tab w:val="left" w:pos="1587"/>
        <w:tab w:val="left" w:pos="2041"/>
        <w:tab w:val="left" w:pos="2494"/>
        <w:tab w:val="num" w:pos="3314"/>
      </w:tabs>
      <w:spacing w:after="240" w:line="440" w:lineRule="atLeast"/>
      <w:ind w:left="993" w:hanging="993"/>
    </w:pPr>
    <w:rPr>
      <w:rFonts w:ascii="Book Antiqua" w:eastAsia="Times New Roman" w:hAnsi="Book Antiqua" w:cs="Arial"/>
      <w:bCs w:val="0"/>
      <w:kern w:val="0"/>
      <w:szCs w:val="24"/>
      <w:lang w:val="en-US"/>
    </w:rPr>
  </w:style>
  <w:style w:type="paragraph" w:customStyle="1" w:styleId="tableformat">
    <w:name w:val="table format"/>
    <w:basedOn w:val="Normal"/>
    <w:link w:val="tableformatChar"/>
    <w:qFormat/>
    <w:rsid w:val="00557AB0"/>
    <w:pPr>
      <w:tabs>
        <w:tab w:val="clear" w:pos="284"/>
      </w:tabs>
      <w:autoSpaceDE w:val="0"/>
      <w:autoSpaceDN w:val="0"/>
      <w:adjustRightInd w:val="0"/>
      <w:spacing w:before="40" w:after="80" w:line="400" w:lineRule="exact"/>
    </w:pPr>
    <w:rPr>
      <w:rFonts w:ascii="Times New Roman" w:eastAsia="Calibri" w:hAnsi="Times New Roman" w:cs="Calibri"/>
      <w:noProof/>
      <w:kern w:val="0"/>
      <w:sz w:val="24"/>
      <w:szCs w:val="22"/>
      <w:lang w:val="en-IN" w:eastAsia="en-IN"/>
    </w:rPr>
  </w:style>
  <w:style w:type="character" w:customStyle="1" w:styleId="tableformatChar">
    <w:name w:val="table format Char"/>
    <w:basedOn w:val="DefaultParagraphFont"/>
    <w:link w:val="tableformat"/>
    <w:locked/>
    <w:rsid w:val="00557AB0"/>
    <w:rPr>
      <w:rFonts w:ascii="Times New Roman" w:eastAsia="Calibri" w:hAnsi="Times New Roman" w:cs="Calibri"/>
      <w:noProof/>
      <w:sz w:val="24"/>
      <w:szCs w:val="22"/>
      <w:lang w:val="en-IN" w:eastAsia="en-IN"/>
    </w:rPr>
  </w:style>
  <w:style w:type="paragraph" w:customStyle="1" w:styleId="xl24">
    <w:name w:val="xl24"/>
    <w:basedOn w:val="Normal"/>
    <w:rsid w:val="00557AB0"/>
    <w:pPr>
      <w:tabs>
        <w:tab w:val="clear" w:pos="284"/>
      </w:tabs>
      <w:spacing w:before="100" w:beforeAutospacing="1" w:after="100" w:afterAutospacing="1" w:line="240" w:lineRule="auto"/>
      <w:jc w:val="center"/>
    </w:pPr>
    <w:rPr>
      <w:rFonts w:ascii="Arial" w:eastAsia="Arial Unicode MS" w:hAnsi="Arial" w:cs="Arial"/>
      <w:b/>
      <w:bCs/>
      <w:kern w:val="0"/>
      <w:sz w:val="24"/>
      <w:szCs w:val="24"/>
      <w:lang w:val="en-US"/>
    </w:rPr>
  </w:style>
  <w:style w:type="paragraph" w:customStyle="1" w:styleId="05number1">
    <w:name w:val="05 number/1"/>
    <w:basedOn w:val="Normal"/>
    <w:uiPriority w:val="7"/>
    <w:qFormat/>
    <w:rsid w:val="00557AB0"/>
    <w:pPr>
      <w:numPr>
        <w:numId w:val="31"/>
      </w:numPr>
      <w:tabs>
        <w:tab w:val="clear" w:pos="284"/>
      </w:tabs>
      <w:spacing w:before="120" w:after="60" w:line="264" w:lineRule="auto"/>
      <w:ind w:left="357" w:hanging="357"/>
      <w:jc w:val="left"/>
    </w:pPr>
    <w:rPr>
      <w:rFonts w:ascii="Times New Roman" w:eastAsia="Times New Roman" w:hAnsi="Times New Roman" w:cs="Times New Roman"/>
      <w:kern w:val="0"/>
      <w:sz w:val="26"/>
      <w:szCs w:val="20"/>
      <w:lang w:val="en-US"/>
    </w:rPr>
  </w:style>
  <w:style w:type="paragraph" w:customStyle="1" w:styleId="20major">
    <w:name w:val="20 major"/>
    <w:basedOn w:val="Normal"/>
    <w:next w:val="Normal"/>
    <w:uiPriority w:val="1"/>
    <w:qFormat/>
    <w:rsid w:val="00557AB0"/>
    <w:pPr>
      <w:keepNext/>
      <w:tabs>
        <w:tab w:val="clear" w:pos="284"/>
      </w:tabs>
      <w:spacing w:before="540" w:after="120" w:line="264" w:lineRule="auto"/>
      <w:ind w:right="360"/>
      <w:jc w:val="left"/>
      <w:outlineLvl w:val="1"/>
    </w:pPr>
    <w:rPr>
      <w:rFonts w:ascii="Arial" w:eastAsia="Times New Roman" w:hAnsi="Arial" w:cs="Times New Roman"/>
      <w:b/>
      <w:caps/>
      <w:color w:val="002960"/>
      <w:kern w:val="0"/>
      <w:sz w:val="24"/>
      <w:szCs w:val="20"/>
      <w:lang w:val="en-US"/>
    </w:rPr>
  </w:style>
  <w:style w:type="paragraph" w:customStyle="1" w:styleId="32chaptertitle">
    <w:name w:val="32 chapter title"/>
    <w:basedOn w:val="Normal"/>
    <w:next w:val="Normal"/>
    <w:uiPriority w:val="12"/>
    <w:qFormat/>
    <w:rsid w:val="00557AB0"/>
    <w:pPr>
      <w:pageBreakBefore/>
      <w:tabs>
        <w:tab w:val="clear" w:pos="284"/>
      </w:tabs>
      <w:spacing w:after="480" w:line="264" w:lineRule="auto"/>
      <w:ind w:left="-579" w:right="1077" w:hanging="561"/>
      <w:jc w:val="left"/>
      <w:outlineLvl w:val="0"/>
    </w:pPr>
    <w:rPr>
      <w:rFonts w:ascii="Arial" w:eastAsia="Times New Roman" w:hAnsi="Arial" w:cs="Times New Roman"/>
      <w:color w:val="002960"/>
      <w:kern w:val="0"/>
      <w:sz w:val="44"/>
      <w:szCs w:val="20"/>
      <w:lang w:val="en-US"/>
    </w:rPr>
  </w:style>
  <w:style w:type="paragraph" w:customStyle="1" w:styleId="60exhnormal">
    <w:name w:val="60 exh normal"/>
    <w:basedOn w:val="Normal"/>
    <w:rsid w:val="00557AB0"/>
    <w:pPr>
      <w:tabs>
        <w:tab w:val="clear" w:pos="284"/>
      </w:tabs>
      <w:spacing w:before="200" w:after="0" w:line="264" w:lineRule="auto"/>
      <w:jc w:val="left"/>
    </w:pPr>
    <w:rPr>
      <w:rFonts w:ascii="Arial" w:eastAsia="Times New Roman" w:hAnsi="Arial" w:cs="Times New Roman"/>
      <w:caps/>
      <w:kern w:val="0"/>
      <w:szCs w:val="20"/>
      <w:lang w:val="en-US"/>
    </w:rPr>
  </w:style>
  <w:style w:type="paragraph" w:customStyle="1" w:styleId="70exhtblnormal">
    <w:name w:val="70 exh tbl normal"/>
    <w:basedOn w:val="Normal"/>
    <w:rsid w:val="00557AB0"/>
    <w:pPr>
      <w:tabs>
        <w:tab w:val="clear" w:pos="284"/>
      </w:tabs>
      <w:spacing w:before="60" w:after="60" w:line="240" w:lineRule="auto"/>
      <w:ind w:left="144" w:right="289"/>
      <w:jc w:val="left"/>
    </w:pPr>
    <w:rPr>
      <w:rFonts w:ascii="Arial" w:eastAsia="Times New Roman" w:hAnsi="Arial" w:cs="Times New Roman"/>
      <w:kern w:val="0"/>
      <w:sz w:val="24"/>
      <w:szCs w:val="20"/>
      <w:lang w:val="en-US"/>
    </w:rPr>
  </w:style>
  <w:style w:type="table" w:customStyle="1" w:styleId="TableGrid0">
    <w:name w:val="TableGrid"/>
    <w:rsid w:val="00557AB0"/>
    <w:rPr>
      <w:rFonts w:eastAsiaTheme="minorEastAsia"/>
      <w:sz w:val="22"/>
      <w:szCs w:val="22"/>
      <w:lang w:val="en-US"/>
    </w:rPr>
    <w:tblPr>
      <w:tblCellMar>
        <w:top w:w="0" w:type="dxa"/>
        <w:left w:w="0" w:type="dxa"/>
        <w:bottom w:w="0" w:type="dxa"/>
        <w:right w:w="0" w:type="dxa"/>
      </w:tblCellMar>
    </w:tblPr>
  </w:style>
  <w:style w:type="character" w:customStyle="1" w:styleId="NoSpacingChar">
    <w:name w:val="No Spacing Char"/>
    <w:aliases w:val="Table Format Char"/>
    <w:link w:val="NoSpacing"/>
    <w:uiPriority w:val="1"/>
    <w:rsid w:val="00557AB0"/>
  </w:style>
  <w:style w:type="paragraph" w:customStyle="1" w:styleId="Head3">
    <w:name w:val="Head 3"/>
    <w:basedOn w:val="ListParagraph"/>
    <w:link w:val="Head3Char"/>
    <w:qFormat/>
    <w:rsid w:val="00557AB0"/>
    <w:pPr>
      <w:numPr>
        <w:numId w:val="17"/>
      </w:numPr>
      <w:tabs>
        <w:tab w:val="clear" w:pos="284"/>
        <w:tab w:val="left" w:pos="851"/>
        <w:tab w:val="num" w:pos="1418"/>
      </w:tabs>
      <w:ind w:left="1418" w:hanging="992"/>
    </w:pPr>
    <w:rPr>
      <w:rFonts w:ascii="Arial" w:hAnsi="Arial"/>
      <w:b/>
      <w:color w:val="76005E" w:themeColor="accent1" w:themeShade="BF"/>
      <w:sz w:val="24"/>
      <w:szCs w:val="24"/>
      <w:lang w:val="en-IN"/>
    </w:rPr>
  </w:style>
  <w:style w:type="character" w:customStyle="1" w:styleId="Head3Char">
    <w:name w:val="Head 3 Char"/>
    <w:basedOn w:val="ListParagraphChar"/>
    <w:link w:val="Head3"/>
    <w:rsid w:val="00557AB0"/>
    <w:rPr>
      <w:rFonts w:ascii="Arial" w:hAnsi="Arial"/>
      <w:b/>
      <w:color w:val="76005E" w:themeColor="accent1" w:themeShade="BF"/>
      <w:kern w:val="18"/>
      <w:sz w:val="24"/>
      <w:szCs w:val="24"/>
      <w:lang w:val="en-IN"/>
    </w:rPr>
  </w:style>
  <w:style w:type="paragraph" w:customStyle="1" w:styleId="Headingnonumber">
    <w:name w:val="Heading no number"/>
    <w:basedOn w:val="Normal"/>
    <w:next w:val="Normal"/>
    <w:rsid w:val="00557AB0"/>
    <w:pPr>
      <w:keepNext/>
      <w:tabs>
        <w:tab w:val="clear" w:pos="284"/>
      </w:tabs>
      <w:spacing w:after="0" w:line="240" w:lineRule="auto"/>
      <w:ind w:left="720"/>
    </w:pPr>
    <w:rPr>
      <w:rFonts w:ascii="Arial" w:eastAsia="Times New Roman" w:hAnsi="Arial" w:cs="Times New Roman"/>
      <w:b/>
      <w:i/>
      <w:kern w:val="0"/>
      <w:sz w:val="21"/>
      <w:szCs w:val="20"/>
    </w:rPr>
  </w:style>
  <w:style w:type="paragraph" w:customStyle="1" w:styleId="text-n">
    <w:name w:val="text-n"/>
    <w:basedOn w:val="Normal"/>
    <w:rsid w:val="00557AB0"/>
    <w:pPr>
      <w:tabs>
        <w:tab w:val="clear" w:pos="284"/>
        <w:tab w:val="left" w:pos="720"/>
      </w:tabs>
      <w:autoSpaceDE w:val="0"/>
      <w:autoSpaceDN w:val="0"/>
      <w:spacing w:after="0" w:line="240" w:lineRule="auto"/>
      <w:ind w:left="720" w:hanging="720"/>
    </w:pPr>
    <w:rPr>
      <w:rFonts w:ascii="Book Antiqua" w:eastAsia="Times New Roman" w:hAnsi="Book Antiqua" w:cs="Times New Roman"/>
      <w:kern w:val="0"/>
      <w:sz w:val="24"/>
      <w:szCs w:val="24"/>
      <w:lang w:val="en-US"/>
    </w:rPr>
  </w:style>
  <w:style w:type="paragraph" w:customStyle="1" w:styleId="TableHeader0">
    <w:name w:val="TableHeader"/>
    <w:basedOn w:val="Normal"/>
    <w:rsid w:val="00557AB0"/>
    <w:pPr>
      <w:tabs>
        <w:tab w:val="clear" w:pos="284"/>
      </w:tabs>
      <w:spacing w:before="60" w:after="60" w:line="240" w:lineRule="auto"/>
      <w:jc w:val="center"/>
    </w:pPr>
    <w:rPr>
      <w:rFonts w:ascii="Arial" w:eastAsia="Times New Roman" w:hAnsi="Arial" w:cs="Times New Roman"/>
      <w:b/>
      <w:kern w:val="0"/>
      <w:sz w:val="21"/>
      <w:szCs w:val="20"/>
    </w:rPr>
  </w:style>
  <w:style w:type="paragraph" w:customStyle="1" w:styleId="Head1">
    <w:name w:val="Head 1"/>
    <w:basedOn w:val="Heading1"/>
    <w:link w:val="Head1Char"/>
    <w:qFormat/>
    <w:rsid w:val="00557AB0"/>
    <w:pPr>
      <w:numPr>
        <w:numId w:val="0"/>
      </w:numPr>
      <w:tabs>
        <w:tab w:val="left" w:pos="990"/>
        <w:tab w:val="num" w:pos="1622"/>
      </w:tabs>
      <w:spacing w:before="480" w:after="240" w:line="360" w:lineRule="exact"/>
      <w:ind w:left="1622" w:hanging="992"/>
      <w:jc w:val="left"/>
    </w:pPr>
    <w:rPr>
      <w:rFonts w:eastAsia="Times New Roman" w:cs="Arial"/>
      <w:caps/>
      <w:color w:val="69615A" w:themeColor="accent6" w:themeShade="BF"/>
      <w:sz w:val="36"/>
      <w:lang w:val="en-AU"/>
    </w:rPr>
  </w:style>
  <w:style w:type="character" w:customStyle="1" w:styleId="Head1Char">
    <w:name w:val="Head 1 Char"/>
    <w:basedOn w:val="Heading1Char"/>
    <w:link w:val="Head1"/>
    <w:rsid w:val="00557AB0"/>
    <w:rPr>
      <w:rFonts w:ascii="Arial" w:eastAsia="Times New Roman" w:hAnsi="Arial" w:cs="Arial"/>
      <w:b/>
      <w:bCs/>
      <w:caps/>
      <w:color w:val="69615A" w:themeColor="accent6" w:themeShade="BF"/>
      <w:kern w:val="18"/>
      <w:sz w:val="36"/>
      <w:szCs w:val="28"/>
      <w:lang w:val="en-AU"/>
    </w:rPr>
  </w:style>
  <w:style w:type="paragraph" w:customStyle="1" w:styleId="01squarebullet">
    <w:name w:val="01 square bullet"/>
    <w:basedOn w:val="Normal"/>
    <w:uiPriority w:val="3"/>
    <w:qFormat/>
    <w:rsid w:val="00557AB0"/>
    <w:pPr>
      <w:numPr>
        <w:numId w:val="32"/>
      </w:numPr>
      <w:tabs>
        <w:tab w:val="clear" w:pos="284"/>
      </w:tabs>
      <w:spacing w:before="120" w:after="60" w:line="240" w:lineRule="auto"/>
      <w:ind w:right="142"/>
      <w:jc w:val="left"/>
    </w:pPr>
    <w:rPr>
      <w:rFonts w:ascii="Times New Roman" w:eastAsia="Times New Roman" w:hAnsi="Times New Roman" w:cs="Times New Roman"/>
      <w:kern w:val="0"/>
      <w:sz w:val="26"/>
      <w:szCs w:val="20"/>
      <w:lang w:val="en-US"/>
    </w:rPr>
  </w:style>
  <w:style w:type="paragraph" w:customStyle="1" w:styleId="02dash">
    <w:name w:val="02 dash"/>
    <w:basedOn w:val="01squarebullet"/>
    <w:uiPriority w:val="4"/>
    <w:qFormat/>
    <w:rsid w:val="00557AB0"/>
    <w:pPr>
      <w:numPr>
        <w:ilvl w:val="1"/>
      </w:numPr>
    </w:pPr>
  </w:style>
  <w:style w:type="paragraph" w:customStyle="1" w:styleId="03opensquarebullet">
    <w:name w:val="03 open square bullet"/>
    <w:basedOn w:val="02dash"/>
    <w:uiPriority w:val="5"/>
    <w:qFormat/>
    <w:rsid w:val="00557AB0"/>
    <w:pPr>
      <w:numPr>
        <w:ilvl w:val="2"/>
      </w:numPr>
    </w:pPr>
  </w:style>
  <w:style w:type="paragraph" w:customStyle="1" w:styleId="04shortdash">
    <w:name w:val="04 short dash"/>
    <w:basedOn w:val="03opensquarebullet"/>
    <w:uiPriority w:val="6"/>
    <w:qFormat/>
    <w:rsid w:val="00557AB0"/>
    <w:pPr>
      <w:numPr>
        <w:ilvl w:val="3"/>
      </w:numPr>
    </w:pPr>
  </w:style>
  <w:style w:type="paragraph" w:customStyle="1" w:styleId="FR2">
    <w:name w:val="FR2"/>
    <w:rsid w:val="0099423E"/>
    <w:pPr>
      <w:widowControl w:val="0"/>
      <w:autoSpaceDE w:val="0"/>
      <w:autoSpaceDN w:val="0"/>
      <w:adjustRightInd w:val="0"/>
      <w:spacing w:before="200" w:line="280" w:lineRule="auto"/>
      <w:ind w:left="1600" w:hanging="1460"/>
      <w:jc w:val="both"/>
    </w:pPr>
    <w:rPr>
      <w:rFonts w:ascii="Arial" w:eastAsia="Times New Roman" w:hAnsi="Arial" w:cs="Times New Roman"/>
      <w:sz w:val="20"/>
      <w:szCs w:val="20"/>
      <w:lang w:val="en-US"/>
    </w:rPr>
  </w:style>
  <w:style w:type="paragraph" w:customStyle="1" w:styleId="FR3">
    <w:name w:val="FR3"/>
    <w:rsid w:val="0099423E"/>
    <w:pPr>
      <w:widowControl w:val="0"/>
      <w:autoSpaceDE w:val="0"/>
      <w:autoSpaceDN w:val="0"/>
      <w:adjustRightInd w:val="0"/>
      <w:jc w:val="both"/>
    </w:pPr>
    <w:rPr>
      <w:rFonts w:ascii="Arial" w:eastAsia="Times New Roman" w:hAnsi="Arial" w:cs="Times New Roman"/>
      <w:b/>
      <w:sz w:val="12"/>
      <w:szCs w:val="20"/>
      <w:lang w:val="en-US"/>
    </w:rPr>
  </w:style>
  <w:style w:type="paragraph" w:customStyle="1" w:styleId="FR1">
    <w:name w:val="FR1"/>
    <w:rsid w:val="0099423E"/>
    <w:pPr>
      <w:widowControl w:val="0"/>
      <w:autoSpaceDE w:val="0"/>
      <w:autoSpaceDN w:val="0"/>
      <w:adjustRightInd w:val="0"/>
      <w:spacing w:before="100" w:line="280" w:lineRule="auto"/>
      <w:ind w:left="2360" w:hanging="1440"/>
      <w:jc w:val="both"/>
    </w:pPr>
    <w:rPr>
      <w:rFonts w:ascii="Arial" w:eastAsia="Times New Roman" w:hAnsi="Arial" w:cs="Times New Roman"/>
      <w:sz w:val="20"/>
      <w:szCs w:val="20"/>
      <w:lang w:val="en-US"/>
    </w:rPr>
  </w:style>
  <w:style w:type="paragraph" w:customStyle="1" w:styleId="Heading1Title">
    <w:name w:val="Heading 1 Title"/>
    <w:rsid w:val="0099423E"/>
    <w:pPr>
      <w:widowControl w:val="0"/>
      <w:tabs>
        <w:tab w:val="left" w:pos="-720"/>
      </w:tabs>
      <w:suppressAutoHyphens/>
      <w:jc w:val="both"/>
    </w:pPr>
    <w:rPr>
      <w:rFonts w:ascii="Courier" w:eastAsia="Times New Roman" w:hAnsi="Courier" w:cs="Times New Roman"/>
      <w:b/>
      <w:spacing w:val="-3"/>
      <w:sz w:val="24"/>
      <w:szCs w:val="20"/>
    </w:rPr>
  </w:style>
  <w:style w:type="paragraph" w:customStyle="1" w:styleId="FR4">
    <w:name w:val="FR4"/>
    <w:rsid w:val="0099423E"/>
    <w:pPr>
      <w:widowControl w:val="0"/>
      <w:autoSpaceDE w:val="0"/>
      <w:autoSpaceDN w:val="0"/>
      <w:adjustRightInd w:val="0"/>
      <w:spacing w:before="200" w:line="260" w:lineRule="auto"/>
      <w:jc w:val="both"/>
    </w:pPr>
    <w:rPr>
      <w:rFonts w:ascii="Times New Roman" w:eastAsia="Times New Roman" w:hAnsi="Times New Roman" w:cs="Times New Roman"/>
      <w:szCs w:val="20"/>
      <w:lang w:val="en-US"/>
    </w:rPr>
  </w:style>
  <w:style w:type="paragraph" w:customStyle="1" w:styleId="BulletNumber">
    <w:name w:val="Bullet Number"/>
    <w:aliases w:val="bn"/>
    <w:basedOn w:val="Normal"/>
    <w:rsid w:val="0099423E"/>
    <w:pPr>
      <w:numPr>
        <w:numId w:val="33"/>
      </w:numPr>
      <w:spacing w:after="100" w:line="280" w:lineRule="atLeast"/>
      <w:jc w:val="left"/>
    </w:pPr>
    <w:rPr>
      <w:rFonts w:ascii="Arial" w:eastAsia="Times New Roman" w:hAnsi="Arial" w:cs="Times New Roman"/>
      <w:kern w:val="0"/>
      <w:szCs w:val="20"/>
      <w:lang w:val="en-AU"/>
    </w:rPr>
  </w:style>
  <w:style w:type="paragraph" w:customStyle="1" w:styleId="prvtext">
    <w:name w:val="prv text"/>
    <w:basedOn w:val="PlainText"/>
    <w:rsid w:val="00F14768"/>
    <w:pPr>
      <w:tabs>
        <w:tab w:val="clear" w:pos="284"/>
      </w:tabs>
      <w:spacing w:after="0"/>
      <w:jc w:val="center"/>
    </w:pPr>
    <w:rPr>
      <w:rFonts w:ascii="Courier New" w:eastAsia="MS Mincho" w:hAnsi="Courier New" w:cs="Courier New"/>
      <w:b/>
      <w:bCs/>
      <w:kern w:val="0"/>
      <w:sz w:val="20"/>
      <w:szCs w:val="20"/>
      <w:lang w:val="en-US"/>
    </w:rPr>
  </w:style>
  <w:style w:type="paragraph" w:customStyle="1" w:styleId="Style4">
    <w:name w:val="Style4"/>
    <w:basedOn w:val="BodyText"/>
    <w:link w:val="Style4Char"/>
    <w:uiPriority w:val="1"/>
    <w:qFormat/>
    <w:rsid w:val="00143199"/>
    <w:rPr>
      <w:sz w:val="28"/>
    </w:rPr>
  </w:style>
  <w:style w:type="character" w:customStyle="1" w:styleId="Style4Char">
    <w:name w:val="Style4 Char"/>
    <w:basedOn w:val="BodyTextChar"/>
    <w:link w:val="Style4"/>
    <w:uiPriority w:val="1"/>
    <w:rsid w:val="00143199"/>
    <w:rPr>
      <w:rFonts w:ascii="Times New Roman" w:hAnsi="Times New Roman"/>
      <w:kern w:val="18"/>
      <w:sz w:val="28"/>
    </w:rPr>
  </w:style>
  <w:style w:type="paragraph" w:customStyle="1" w:styleId="Head21">
    <w:name w:val="Head 2.1"/>
    <w:basedOn w:val="Normal"/>
    <w:rsid w:val="008B2DEF"/>
    <w:pPr>
      <w:tabs>
        <w:tab w:val="clear" w:pos="284"/>
      </w:tabs>
      <w:suppressAutoHyphens/>
      <w:spacing w:after="0" w:line="240" w:lineRule="auto"/>
      <w:jc w:val="center"/>
    </w:pPr>
    <w:rPr>
      <w:rFonts w:ascii="Times New Roman" w:eastAsia="Times New Roman" w:hAnsi="Times New Roman" w:cs="Times New Roman"/>
      <w:b/>
      <w:kern w:val="0"/>
      <w:sz w:val="28"/>
      <w:szCs w:val="20"/>
      <w:lang w:val="en-US"/>
    </w:rPr>
  </w:style>
  <w:style w:type="paragraph" w:customStyle="1" w:styleId="Bodytext0">
    <w:name w:val="Bodytext"/>
    <w:basedOn w:val="Normal"/>
    <w:link w:val="BodytextChar0"/>
    <w:qFormat/>
    <w:rsid w:val="00E66FDB"/>
    <w:pPr>
      <w:tabs>
        <w:tab w:val="clear" w:pos="284"/>
        <w:tab w:val="left" w:pos="990"/>
      </w:tabs>
      <w:spacing w:before="120" w:after="120" w:line="240" w:lineRule="auto"/>
      <w:ind w:left="990"/>
    </w:pPr>
    <w:rPr>
      <w:rFonts w:ascii="Arial" w:eastAsia="Times New Roman" w:hAnsi="Arial" w:cs="Times New Roman"/>
      <w:kern w:val="0"/>
      <w:szCs w:val="22"/>
      <w:lang w:val="en-IN"/>
    </w:rPr>
  </w:style>
  <w:style w:type="character" w:customStyle="1" w:styleId="BodytextChar0">
    <w:name w:val="Bodytext Char"/>
    <w:basedOn w:val="DefaultParagraphFont"/>
    <w:link w:val="Bodytext0"/>
    <w:rsid w:val="00E66FDB"/>
    <w:rPr>
      <w:rFonts w:ascii="Arial" w:eastAsia="Times New Roman" w:hAnsi="Arial" w:cs="Times New Roman"/>
      <w:sz w:val="20"/>
      <w:szCs w:val="22"/>
      <w:lang w:val="en-IN"/>
    </w:rPr>
  </w:style>
  <w:style w:type="paragraph" w:customStyle="1" w:styleId="1">
    <w:name w:val="本文 1"/>
    <w:basedOn w:val="BodyText"/>
    <w:rsid w:val="00E66FDB"/>
    <w:pPr>
      <w:tabs>
        <w:tab w:val="clear" w:pos="284"/>
      </w:tabs>
      <w:adjustRightInd w:val="0"/>
      <w:snapToGrid w:val="0"/>
      <w:spacing w:before="120" w:after="240"/>
      <w:ind w:left="2880" w:hanging="720"/>
    </w:pPr>
    <w:rPr>
      <w:rFonts w:eastAsiaTheme="minorEastAsia" w:cs="Arial"/>
      <w:color w:val="000000"/>
      <w:kern w:val="0"/>
      <w:sz w:val="22"/>
      <w:szCs w:val="22"/>
      <w:lang w:val="en-AU"/>
    </w:rPr>
  </w:style>
  <w:style w:type="paragraph" w:customStyle="1" w:styleId="Normalt">
    <w:name w:val="Normal t"/>
    <w:basedOn w:val="Normal"/>
    <w:rsid w:val="000228F4"/>
    <w:pPr>
      <w:tabs>
        <w:tab w:val="clear" w:pos="284"/>
      </w:tabs>
      <w:overflowPunct w:val="0"/>
      <w:autoSpaceDE w:val="0"/>
      <w:autoSpaceDN w:val="0"/>
      <w:adjustRightInd w:val="0"/>
      <w:spacing w:before="120" w:after="120" w:line="240" w:lineRule="auto"/>
      <w:ind w:left="1440"/>
      <w:textAlignment w:val="baseline"/>
    </w:pPr>
    <w:rPr>
      <w:rFonts w:ascii="CG Omega" w:eastAsia="Times New Roman" w:hAnsi="CG Omega" w:cs="Times New Roman"/>
      <w:kern w:val="0"/>
      <w:sz w:val="23"/>
      <w:szCs w:val="20"/>
      <w:lang w:val="en-US"/>
    </w:rPr>
  </w:style>
  <w:style w:type="paragraph" w:customStyle="1" w:styleId="Normaltb">
    <w:name w:val="Normal tb"/>
    <w:basedOn w:val="Normalt"/>
    <w:rsid w:val="000228F4"/>
    <w:pPr>
      <w:ind w:left="720"/>
    </w:pPr>
    <w:rPr>
      <w:b/>
    </w:rPr>
  </w:style>
  <w:style w:type="paragraph" w:customStyle="1" w:styleId="Normaltbt">
    <w:name w:val="Normal tbt"/>
    <w:basedOn w:val="Normalt"/>
    <w:rsid w:val="000228F4"/>
  </w:style>
  <w:style w:type="paragraph" w:customStyle="1" w:styleId="AlphaNum1a">
    <w:name w:val="Alpha Num 1 (a.)"/>
    <w:basedOn w:val="Normal"/>
    <w:rsid w:val="000A61BF"/>
    <w:pPr>
      <w:numPr>
        <w:numId w:val="34"/>
      </w:numPr>
      <w:tabs>
        <w:tab w:val="clear" w:pos="284"/>
        <w:tab w:val="left" w:pos="794"/>
      </w:tabs>
      <w:spacing w:before="120" w:after="60" w:line="280" w:lineRule="atLeast"/>
      <w:jc w:val="left"/>
    </w:pPr>
    <w:rPr>
      <w:rFonts w:ascii="Times New Roman" w:eastAsiaTheme="minorEastAsia" w:hAnsi="Times New Roman" w:cs="Times New Roman"/>
      <w:kern w:val="0"/>
      <w:sz w:val="22"/>
      <w:szCs w:val="22"/>
      <w:lang w:val="en-AU"/>
    </w:rPr>
  </w:style>
  <w:style w:type="paragraph" w:customStyle="1" w:styleId="FigureTitle">
    <w:name w:val="Figure Title"/>
    <w:basedOn w:val="Normal"/>
    <w:link w:val="FigureTitleChar"/>
    <w:qFormat/>
    <w:rsid w:val="000A61BF"/>
    <w:pPr>
      <w:tabs>
        <w:tab w:val="clear" w:pos="284"/>
      </w:tabs>
      <w:spacing w:before="120" w:after="240" w:line="280" w:lineRule="atLeast"/>
      <w:jc w:val="left"/>
    </w:pPr>
    <w:rPr>
      <w:rFonts w:ascii="Arial" w:eastAsia="Arial" w:hAnsi="Arial" w:cs="Arial"/>
      <w:smallCaps/>
      <w:kern w:val="0"/>
      <w:szCs w:val="20"/>
      <w:lang w:val="en-IN"/>
    </w:rPr>
  </w:style>
  <w:style w:type="character" w:customStyle="1" w:styleId="FigureTitleChar">
    <w:name w:val="Figure Title Char"/>
    <w:basedOn w:val="DefaultParagraphFont"/>
    <w:link w:val="FigureTitle"/>
    <w:rsid w:val="000A61BF"/>
    <w:rPr>
      <w:rFonts w:ascii="Arial" w:eastAsia="Arial" w:hAnsi="Arial" w:cs="Arial"/>
      <w:smallCaps/>
      <w:sz w:val="20"/>
      <w:szCs w:val="20"/>
      <w:lang w:val="en-IN"/>
    </w:rPr>
  </w:style>
  <w:style w:type="paragraph" w:customStyle="1" w:styleId="para">
    <w:name w:val="para"/>
    <w:basedOn w:val="Normal"/>
    <w:qFormat/>
    <w:rsid w:val="00555AC0"/>
    <w:pPr>
      <w:tabs>
        <w:tab w:val="clear" w:pos="284"/>
        <w:tab w:val="left" w:pos="1440"/>
      </w:tabs>
      <w:autoSpaceDE w:val="0"/>
      <w:autoSpaceDN w:val="0"/>
      <w:adjustRightInd w:val="0"/>
      <w:spacing w:before="240" w:after="240" w:line="276" w:lineRule="auto"/>
      <w:ind w:left="900"/>
    </w:pPr>
    <w:rPr>
      <w:rFonts w:cstheme="minorHAnsi"/>
      <w:kern w:val="0"/>
      <w:sz w:val="22"/>
      <w:szCs w:val="22"/>
      <w:lang w:val="en-US"/>
    </w:rPr>
  </w:style>
  <w:style w:type="paragraph" w:customStyle="1" w:styleId="bullet0">
    <w:name w:val="bullet."/>
    <w:basedOn w:val="ListParagraph"/>
    <w:qFormat/>
    <w:rsid w:val="007F5D39"/>
    <w:pPr>
      <w:numPr>
        <w:numId w:val="35"/>
      </w:numPr>
      <w:tabs>
        <w:tab w:val="clear" w:pos="284"/>
      </w:tabs>
      <w:spacing w:line="276" w:lineRule="auto"/>
      <w:jc w:val="left"/>
    </w:pPr>
    <w:rPr>
      <w:kern w:val="0"/>
      <w:szCs w:val="22"/>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511987">
      <w:bodyDiv w:val="1"/>
      <w:marLeft w:val="0"/>
      <w:marRight w:val="0"/>
      <w:marTop w:val="0"/>
      <w:marBottom w:val="0"/>
      <w:divBdr>
        <w:top w:val="none" w:sz="0" w:space="0" w:color="auto"/>
        <w:left w:val="none" w:sz="0" w:space="0" w:color="auto"/>
        <w:bottom w:val="none" w:sz="0" w:space="0" w:color="auto"/>
        <w:right w:val="none" w:sz="0" w:space="0" w:color="auto"/>
      </w:divBdr>
    </w:div>
    <w:div w:id="55707110">
      <w:bodyDiv w:val="1"/>
      <w:marLeft w:val="0"/>
      <w:marRight w:val="0"/>
      <w:marTop w:val="0"/>
      <w:marBottom w:val="0"/>
      <w:divBdr>
        <w:top w:val="none" w:sz="0" w:space="0" w:color="auto"/>
        <w:left w:val="none" w:sz="0" w:space="0" w:color="auto"/>
        <w:bottom w:val="none" w:sz="0" w:space="0" w:color="auto"/>
        <w:right w:val="none" w:sz="0" w:space="0" w:color="auto"/>
      </w:divBdr>
      <w:divsChild>
        <w:div w:id="1338532467">
          <w:marLeft w:val="648"/>
          <w:marRight w:val="0"/>
          <w:marTop w:val="240"/>
          <w:marBottom w:val="0"/>
          <w:divBdr>
            <w:top w:val="none" w:sz="0" w:space="0" w:color="auto"/>
            <w:left w:val="none" w:sz="0" w:space="0" w:color="auto"/>
            <w:bottom w:val="none" w:sz="0" w:space="0" w:color="auto"/>
            <w:right w:val="none" w:sz="0" w:space="0" w:color="auto"/>
          </w:divBdr>
        </w:div>
      </w:divsChild>
    </w:div>
    <w:div w:id="78869011">
      <w:bodyDiv w:val="1"/>
      <w:marLeft w:val="0"/>
      <w:marRight w:val="0"/>
      <w:marTop w:val="0"/>
      <w:marBottom w:val="0"/>
      <w:divBdr>
        <w:top w:val="none" w:sz="0" w:space="0" w:color="auto"/>
        <w:left w:val="none" w:sz="0" w:space="0" w:color="auto"/>
        <w:bottom w:val="none" w:sz="0" w:space="0" w:color="auto"/>
        <w:right w:val="none" w:sz="0" w:space="0" w:color="auto"/>
      </w:divBdr>
    </w:div>
    <w:div w:id="182403169">
      <w:bodyDiv w:val="1"/>
      <w:marLeft w:val="0"/>
      <w:marRight w:val="0"/>
      <w:marTop w:val="0"/>
      <w:marBottom w:val="0"/>
      <w:divBdr>
        <w:top w:val="none" w:sz="0" w:space="0" w:color="auto"/>
        <w:left w:val="none" w:sz="0" w:space="0" w:color="auto"/>
        <w:bottom w:val="none" w:sz="0" w:space="0" w:color="auto"/>
        <w:right w:val="none" w:sz="0" w:space="0" w:color="auto"/>
      </w:divBdr>
      <w:divsChild>
        <w:div w:id="203255686">
          <w:marLeft w:val="1008"/>
          <w:marRight w:val="0"/>
          <w:marTop w:val="120"/>
          <w:marBottom w:val="0"/>
          <w:divBdr>
            <w:top w:val="none" w:sz="0" w:space="0" w:color="auto"/>
            <w:left w:val="none" w:sz="0" w:space="0" w:color="auto"/>
            <w:bottom w:val="none" w:sz="0" w:space="0" w:color="auto"/>
            <w:right w:val="none" w:sz="0" w:space="0" w:color="auto"/>
          </w:divBdr>
        </w:div>
        <w:div w:id="461462165">
          <w:marLeft w:val="1008"/>
          <w:marRight w:val="0"/>
          <w:marTop w:val="120"/>
          <w:marBottom w:val="0"/>
          <w:divBdr>
            <w:top w:val="none" w:sz="0" w:space="0" w:color="auto"/>
            <w:left w:val="none" w:sz="0" w:space="0" w:color="auto"/>
            <w:bottom w:val="none" w:sz="0" w:space="0" w:color="auto"/>
            <w:right w:val="none" w:sz="0" w:space="0" w:color="auto"/>
          </w:divBdr>
        </w:div>
        <w:div w:id="1020352346">
          <w:marLeft w:val="1008"/>
          <w:marRight w:val="0"/>
          <w:marTop w:val="120"/>
          <w:marBottom w:val="0"/>
          <w:divBdr>
            <w:top w:val="none" w:sz="0" w:space="0" w:color="auto"/>
            <w:left w:val="none" w:sz="0" w:space="0" w:color="auto"/>
            <w:bottom w:val="none" w:sz="0" w:space="0" w:color="auto"/>
            <w:right w:val="none" w:sz="0" w:space="0" w:color="auto"/>
          </w:divBdr>
        </w:div>
        <w:div w:id="1134442246">
          <w:marLeft w:val="1008"/>
          <w:marRight w:val="0"/>
          <w:marTop w:val="120"/>
          <w:marBottom w:val="0"/>
          <w:divBdr>
            <w:top w:val="none" w:sz="0" w:space="0" w:color="auto"/>
            <w:left w:val="none" w:sz="0" w:space="0" w:color="auto"/>
            <w:bottom w:val="none" w:sz="0" w:space="0" w:color="auto"/>
            <w:right w:val="none" w:sz="0" w:space="0" w:color="auto"/>
          </w:divBdr>
        </w:div>
        <w:div w:id="1312908992">
          <w:marLeft w:val="1008"/>
          <w:marRight w:val="0"/>
          <w:marTop w:val="120"/>
          <w:marBottom w:val="0"/>
          <w:divBdr>
            <w:top w:val="none" w:sz="0" w:space="0" w:color="auto"/>
            <w:left w:val="none" w:sz="0" w:space="0" w:color="auto"/>
            <w:bottom w:val="none" w:sz="0" w:space="0" w:color="auto"/>
            <w:right w:val="none" w:sz="0" w:space="0" w:color="auto"/>
          </w:divBdr>
        </w:div>
        <w:div w:id="1523939760">
          <w:marLeft w:val="547"/>
          <w:marRight w:val="0"/>
          <w:marTop w:val="120"/>
          <w:marBottom w:val="0"/>
          <w:divBdr>
            <w:top w:val="none" w:sz="0" w:space="0" w:color="auto"/>
            <w:left w:val="none" w:sz="0" w:space="0" w:color="auto"/>
            <w:bottom w:val="none" w:sz="0" w:space="0" w:color="auto"/>
            <w:right w:val="none" w:sz="0" w:space="0" w:color="auto"/>
          </w:divBdr>
        </w:div>
        <w:div w:id="1580141524">
          <w:marLeft w:val="1008"/>
          <w:marRight w:val="0"/>
          <w:marTop w:val="120"/>
          <w:marBottom w:val="0"/>
          <w:divBdr>
            <w:top w:val="none" w:sz="0" w:space="0" w:color="auto"/>
            <w:left w:val="none" w:sz="0" w:space="0" w:color="auto"/>
            <w:bottom w:val="none" w:sz="0" w:space="0" w:color="auto"/>
            <w:right w:val="none" w:sz="0" w:space="0" w:color="auto"/>
          </w:divBdr>
        </w:div>
        <w:div w:id="1740981197">
          <w:marLeft w:val="547"/>
          <w:marRight w:val="0"/>
          <w:marTop w:val="120"/>
          <w:marBottom w:val="0"/>
          <w:divBdr>
            <w:top w:val="none" w:sz="0" w:space="0" w:color="auto"/>
            <w:left w:val="none" w:sz="0" w:space="0" w:color="auto"/>
            <w:bottom w:val="none" w:sz="0" w:space="0" w:color="auto"/>
            <w:right w:val="none" w:sz="0" w:space="0" w:color="auto"/>
          </w:divBdr>
        </w:div>
        <w:div w:id="1742480132">
          <w:marLeft w:val="1008"/>
          <w:marRight w:val="0"/>
          <w:marTop w:val="120"/>
          <w:marBottom w:val="0"/>
          <w:divBdr>
            <w:top w:val="none" w:sz="0" w:space="0" w:color="auto"/>
            <w:left w:val="none" w:sz="0" w:space="0" w:color="auto"/>
            <w:bottom w:val="none" w:sz="0" w:space="0" w:color="auto"/>
            <w:right w:val="none" w:sz="0" w:space="0" w:color="auto"/>
          </w:divBdr>
        </w:div>
      </w:divsChild>
    </w:div>
    <w:div w:id="345180849">
      <w:bodyDiv w:val="1"/>
      <w:marLeft w:val="0"/>
      <w:marRight w:val="0"/>
      <w:marTop w:val="0"/>
      <w:marBottom w:val="0"/>
      <w:divBdr>
        <w:top w:val="none" w:sz="0" w:space="0" w:color="auto"/>
        <w:left w:val="none" w:sz="0" w:space="0" w:color="auto"/>
        <w:bottom w:val="none" w:sz="0" w:space="0" w:color="auto"/>
        <w:right w:val="none" w:sz="0" w:space="0" w:color="auto"/>
      </w:divBdr>
    </w:div>
    <w:div w:id="428743116">
      <w:bodyDiv w:val="1"/>
      <w:marLeft w:val="0"/>
      <w:marRight w:val="0"/>
      <w:marTop w:val="0"/>
      <w:marBottom w:val="0"/>
      <w:divBdr>
        <w:top w:val="none" w:sz="0" w:space="0" w:color="auto"/>
        <w:left w:val="none" w:sz="0" w:space="0" w:color="auto"/>
        <w:bottom w:val="none" w:sz="0" w:space="0" w:color="auto"/>
        <w:right w:val="none" w:sz="0" w:space="0" w:color="auto"/>
      </w:divBdr>
    </w:div>
    <w:div w:id="450588733">
      <w:bodyDiv w:val="1"/>
      <w:marLeft w:val="0"/>
      <w:marRight w:val="0"/>
      <w:marTop w:val="0"/>
      <w:marBottom w:val="0"/>
      <w:divBdr>
        <w:top w:val="none" w:sz="0" w:space="0" w:color="auto"/>
        <w:left w:val="none" w:sz="0" w:space="0" w:color="auto"/>
        <w:bottom w:val="none" w:sz="0" w:space="0" w:color="auto"/>
        <w:right w:val="none" w:sz="0" w:space="0" w:color="auto"/>
      </w:divBdr>
    </w:div>
    <w:div w:id="450788554">
      <w:bodyDiv w:val="1"/>
      <w:marLeft w:val="0"/>
      <w:marRight w:val="0"/>
      <w:marTop w:val="0"/>
      <w:marBottom w:val="0"/>
      <w:divBdr>
        <w:top w:val="none" w:sz="0" w:space="0" w:color="auto"/>
        <w:left w:val="none" w:sz="0" w:space="0" w:color="auto"/>
        <w:bottom w:val="none" w:sz="0" w:space="0" w:color="auto"/>
        <w:right w:val="none" w:sz="0" w:space="0" w:color="auto"/>
      </w:divBdr>
      <w:divsChild>
        <w:div w:id="1669168044">
          <w:marLeft w:val="432"/>
          <w:marRight w:val="0"/>
          <w:marTop w:val="120"/>
          <w:marBottom w:val="0"/>
          <w:divBdr>
            <w:top w:val="none" w:sz="0" w:space="0" w:color="auto"/>
            <w:left w:val="none" w:sz="0" w:space="0" w:color="auto"/>
            <w:bottom w:val="none" w:sz="0" w:space="0" w:color="auto"/>
            <w:right w:val="none" w:sz="0" w:space="0" w:color="auto"/>
          </w:divBdr>
        </w:div>
      </w:divsChild>
    </w:div>
    <w:div w:id="472064738">
      <w:bodyDiv w:val="1"/>
      <w:marLeft w:val="0"/>
      <w:marRight w:val="0"/>
      <w:marTop w:val="0"/>
      <w:marBottom w:val="0"/>
      <w:divBdr>
        <w:top w:val="none" w:sz="0" w:space="0" w:color="auto"/>
        <w:left w:val="none" w:sz="0" w:space="0" w:color="auto"/>
        <w:bottom w:val="none" w:sz="0" w:space="0" w:color="auto"/>
        <w:right w:val="none" w:sz="0" w:space="0" w:color="auto"/>
      </w:divBdr>
    </w:div>
    <w:div w:id="510605897">
      <w:bodyDiv w:val="1"/>
      <w:marLeft w:val="0"/>
      <w:marRight w:val="0"/>
      <w:marTop w:val="0"/>
      <w:marBottom w:val="0"/>
      <w:divBdr>
        <w:top w:val="none" w:sz="0" w:space="0" w:color="auto"/>
        <w:left w:val="none" w:sz="0" w:space="0" w:color="auto"/>
        <w:bottom w:val="none" w:sz="0" w:space="0" w:color="auto"/>
        <w:right w:val="none" w:sz="0" w:space="0" w:color="auto"/>
      </w:divBdr>
    </w:div>
    <w:div w:id="529758339">
      <w:bodyDiv w:val="1"/>
      <w:marLeft w:val="0"/>
      <w:marRight w:val="0"/>
      <w:marTop w:val="0"/>
      <w:marBottom w:val="0"/>
      <w:divBdr>
        <w:top w:val="none" w:sz="0" w:space="0" w:color="auto"/>
        <w:left w:val="none" w:sz="0" w:space="0" w:color="auto"/>
        <w:bottom w:val="none" w:sz="0" w:space="0" w:color="auto"/>
        <w:right w:val="none" w:sz="0" w:space="0" w:color="auto"/>
      </w:divBdr>
    </w:div>
    <w:div w:id="594753724">
      <w:bodyDiv w:val="1"/>
      <w:marLeft w:val="0"/>
      <w:marRight w:val="0"/>
      <w:marTop w:val="0"/>
      <w:marBottom w:val="0"/>
      <w:divBdr>
        <w:top w:val="none" w:sz="0" w:space="0" w:color="auto"/>
        <w:left w:val="none" w:sz="0" w:space="0" w:color="auto"/>
        <w:bottom w:val="none" w:sz="0" w:space="0" w:color="auto"/>
        <w:right w:val="none" w:sz="0" w:space="0" w:color="auto"/>
      </w:divBdr>
    </w:div>
    <w:div w:id="618954674">
      <w:bodyDiv w:val="1"/>
      <w:marLeft w:val="0"/>
      <w:marRight w:val="0"/>
      <w:marTop w:val="0"/>
      <w:marBottom w:val="0"/>
      <w:divBdr>
        <w:top w:val="none" w:sz="0" w:space="0" w:color="auto"/>
        <w:left w:val="none" w:sz="0" w:space="0" w:color="auto"/>
        <w:bottom w:val="none" w:sz="0" w:space="0" w:color="auto"/>
        <w:right w:val="none" w:sz="0" w:space="0" w:color="auto"/>
      </w:divBdr>
    </w:div>
    <w:div w:id="671219811">
      <w:bodyDiv w:val="1"/>
      <w:marLeft w:val="0"/>
      <w:marRight w:val="0"/>
      <w:marTop w:val="75"/>
      <w:marBottom w:val="0"/>
      <w:divBdr>
        <w:top w:val="none" w:sz="0" w:space="0" w:color="auto"/>
        <w:left w:val="none" w:sz="0" w:space="0" w:color="auto"/>
        <w:bottom w:val="none" w:sz="0" w:space="0" w:color="auto"/>
        <w:right w:val="none" w:sz="0" w:space="0" w:color="auto"/>
      </w:divBdr>
      <w:divsChild>
        <w:div w:id="1665472878">
          <w:marLeft w:val="0"/>
          <w:marRight w:val="0"/>
          <w:marTop w:val="0"/>
          <w:marBottom w:val="0"/>
          <w:divBdr>
            <w:top w:val="none" w:sz="0" w:space="0" w:color="auto"/>
            <w:left w:val="none" w:sz="0" w:space="0" w:color="auto"/>
            <w:bottom w:val="none" w:sz="0" w:space="0" w:color="auto"/>
            <w:right w:val="none" w:sz="0" w:space="0" w:color="auto"/>
          </w:divBdr>
        </w:div>
      </w:divsChild>
    </w:div>
    <w:div w:id="703748321">
      <w:bodyDiv w:val="1"/>
      <w:marLeft w:val="0"/>
      <w:marRight w:val="0"/>
      <w:marTop w:val="0"/>
      <w:marBottom w:val="0"/>
      <w:divBdr>
        <w:top w:val="none" w:sz="0" w:space="0" w:color="auto"/>
        <w:left w:val="none" w:sz="0" w:space="0" w:color="auto"/>
        <w:bottom w:val="none" w:sz="0" w:space="0" w:color="auto"/>
        <w:right w:val="none" w:sz="0" w:space="0" w:color="auto"/>
      </w:divBdr>
    </w:div>
    <w:div w:id="708992358">
      <w:bodyDiv w:val="1"/>
      <w:marLeft w:val="0"/>
      <w:marRight w:val="0"/>
      <w:marTop w:val="0"/>
      <w:marBottom w:val="0"/>
      <w:divBdr>
        <w:top w:val="none" w:sz="0" w:space="0" w:color="auto"/>
        <w:left w:val="none" w:sz="0" w:space="0" w:color="auto"/>
        <w:bottom w:val="none" w:sz="0" w:space="0" w:color="auto"/>
        <w:right w:val="none" w:sz="0" w:space="0" w:color="auto"/>
      </w:divBdr>
    </w:div>
    <w:div w:id="716971825">
      <w:bodyDiv w:val="1"/>
      <w:marLeft w:val="0"/>
      <w:marRight w:val="0"/>
      <w:marTop w:val="0"/>
      <w:marBottom w:val="0"/>
      <w:divBdr>
        <w:top w:val="none" w:sz="0" w:space="0" w:color="auto"/>
        <w:left w:val="none" w:sz="0" w:space="0" w:color="auto"/>
        <w:bottom w:val="none" w:sz="0" w:space="0" w:color="auto"/>
        <w:right w:val="none" w:sz="0" w:space="0" w:color="auto"/>
      </w:divBdr>
      <w:divsChild>
        <w:div w:id="1531409194">
          <w:marLeft w:val="648"/>
          <w:marRight w:val="0"/>
          <w:marTop w:val="240"/>
          <w:marBottom w:val="0"/>
          <w:divBdr>
            <w:top w:val="none" w:sz="0" w:space="0" w:color="auto"/>
            <w:left w:val="none" w:sz="0" w:space="0" w:color="auto"/>
            <w:bottom w:val="none" w:sz="0" w:space="0" w:color="auto"/>
            <w:right w:val="none" w:sz="0" w:space="0" w:color="auto"/>
          </w:divBdr>
        </w:div>
      </w:divsChild>
    </w:div>
    <w:div w:id="735933002">
      <w:bodyDiv w:val="1"/>
      <w:marLeft w:val="0"/>
      <w:marRight w:val="0"/>
      <w:marTop w:val="0"/>
      <w:marBottom w:val="0"/>
      <w:divBdr>
        <w:top w:val="none" w:sz="0" w:space="0" w:color="auto"/>
        <w:left w:val="none" w:sz="0" w:space="0" w:color="auto"/>
        <w:bottom w:val="none" w:sz="0" w:space="0" w:color="auto"/>
        <w:right w:val="none" w:sz="0" w:space="0" w:color="auto"/>
      </w:divBdr>
      <w:divsChild>
        <w:div w:id="748310123">
          <w:marLeft w:val="547"/>
          <w:marRight w:val="0"/>
          <w:marTop w:val="120"/>
          <w:marBottom w:val="0"/>
          <w:divBdr>
            <w:top w:val="none" w:sz="0" w:space="0" w:color="auto"/>
            <w:left w:val="none" w:sz="0" w:space="0" w:color="auto"/>
            <w:bottom w:val="none" w:sz="0" w:space="0" w:color="auto"/>
            <w:right w:val="none" w:sz="0" w:space="0" w:color="auto"/>
          </w:divBdr>
        </w:div>
        <w:div w:id="1745298385">
          <w:marLeft w:val="547"/>
          <w:marRight w:val="0"/>
          <w:marTop w:val="120"/>
          <w:marBottom w:val="0"/>
          <w:divBdr>
            <w:top w:val="none" w:sz="0" w:space="0" w:color="auto"/>
            <w:left w:val="none" w:sz="0" w:space="0" w:color="auto"/>
            <w:bottom w:val="none" w:sz="0" w:space="0" w:color="auto"/>
            <w:right w:val="none" w:sz="0" w:space="0" w:color="auto"/>
          </w:divBdr>
        </w:div>
      </w:divsChild>
    </w:div>
    <w:div w:id="847446500">
      <w:bodyDiv w:val="1"/>
      <w:marLeft w:val="0"/>
      <w:marRight w:val="0"/>
      <w:marTop w:val="0"/>
      <w:marBottom w:val="0"/>
      <w:divBdr>
        <w:top w:val="none" w:sz="0" w:space="0" w:color="auto"/>
        <w:left w:val="none" w:sz="0" w:space="0" w:color="auto"/>
        <w:bottom w:val="none" w:sz="0" w:space="0" w:color="auto"/>
        <w:right w:val="none" w:sz="0" w:space="0" w:color="auto"/>
      </w:divBdr>
      <w:divsChild>
        <w:div w:id="1192573130">
          <w:marLeft w:val="648"/>
          <w:marRight w:val="0"/>
          <w:marTop w:val="240"/>
          <w:marBottom w:val="0"/>
          <w:divBdr>
            <w:top w:val="none" w:sz="0" w:space="0" w:color="auto"/>
            <w:left w:val="none" w:sz="0" w:space="0" w:color="auto"/>
            <w:bottom w:val="none" w:sz="0" w:space="0" w:color="auto"/>
            <w:right w:val="none" w:sz="0" w:space="0" w:color="auto"/>
          </w:divBdr>
        </w:div>
      </w:divsChild>
    </w:div>
    <w:div w:id="864709762">
      <w:bodyDiv w:val="1"/>
      <w:marLeft w:val="0"/>
      <w:marRight w:val="0"/>
      <w:marTop w:val="0"/>
      <w:marBottom w:val="0"/>
      <w:divBdr>
        <w:top w:val="none" w:sz="0" w:space="0" w:color="auto"/>
        <w:left w:val="none" w:sz="0" w:space="0" w:color="auto"/>
        <w:bottom w:val="none" w:sz="0" w:space="0" w:color="auto"/>
        <w:right w:val="none" w:sz="0" w:space="0" w:color="auto"/>
      </w:divBdr>
    </w:div>
    <w:div w:id="939141897">
      <w:bodyDiv w:val="1"/>
      <w:marLeft w:val="0"/>
      <w:marRight w:val="0"/>
      <w:marTop w:val="0"/>
      <w:marBottom w:val="0"/>
      <w:divBdr>
        <w:top w:val="none" w:sz="0" w:space="0" w:color="auto"/>
        <w:left w:val="none" w:sz="0" w:space="0" w:color="auto"/>
        <w:bottom w:val="none" w:sz="0" w:space="0" w:color="auto"/>
        <w:right w:val="none" w:sz="0" w:space="0" w:color="auto"/>
      </w:divBdr>
    </w:div>
    <w:div w:id="999698146">
      <w:bodyDiv w:val="1"/>
      <w:marLeft w:val="0"/>
      <w:marRight w:val="0"/>
      <w:marTop w:val="0"/>
      <w:marBottom w:val="0"/>
      <w:divBdr>
        <w:top w:val="none" w:sz="0" w:space="0" w:color="auto"/>
        <w:left w:val="none" w:sz="0" w:space="0" w:color="auto"/>
        <w:bottom w:val="none" w:sz="0" w:space="0" w:color="auto"/>
        <w:right w:val="none" w:sz="0" w:space="0" w:color="auto"/>
      </w:divBdr>
    </w:div>
    <w:div w:id="1089544435">
      <w:bodyDiv w:val="1"/>
      <w:marLeft w:val="0"/>
      <w:marRight w:val="0"/>
      <w:marTop w:val="0"/>
      <w:marBottom w:val="0"/>
      <w:divBdr>
        <w:top w:val="none" w:sz="0" w:space="0" w:color="auto"/>
        <w:left w:val="none" w:sz="0" w:space="0" w:color="auto"/>
        <w:bottom w:val="none" w:sz="0" w:space="0" w:color="auto"/>
        <w:right w:val="none" w:sz="0" w:space="0" w:color="auto"/>
      </w:divBdr>
    </w:div>
    <w:div w:id="1105079144">
      <w:bodyDiv w:val="1"/>
      <w:marLeft w:val="0"/>
      <w:marRight w:val="0"/>
      <w:marTop w:val="0"/>
      <w:marBottom w:val="0"/>
      <w:divBdr>
        <w:top w:val="none" w:sz="0" w:space="0" w:color="auto"/>
        <w:left w:val="none" w:sz="0" w:space="0" w:color="auto"/>
        <w:bottom w:val="none" w:sz="0" w:space="0" w:color="auto"/>
        <w:right w:val="none" w:sz="0" w:space="0" w:color="auto"/>
      </w:divBdr>
    </w:div>
    <w:div w:id="1154762768">
      <w:bodyDiv w:val="1"/>
      <w:marLeft w:val="0"/>
      <w:marRight w:val="0"/>
      <w:marTop w:val="0"/>
      <w:marBottom w:val="0"/>
      <w:divBdr>
        <w:top w:val="none" w:sz="0" w:space="0" w:color="auto"/>
        <w:left w:val="none" w:sz="0" w:space="0" w:color="auto"/>
        <w:bottom w:val="none" w:sz="0" w:space="0" w:color="auto"/>
        <w:right w:val="none" w:sz="0" w:space="0" w:color="auto"/>
      </w:divBdr>
    </w:div>
    <w:div w:id="1221550509">
      <w:bodyDiv w:val="1"/>
      <w:marLeft w:val="0"/>
      <w:marRight w:val="0"/>
      <w:marTop w:val="0"/>
      <w:marBottom w:val="0"/>
      <w:divBdr>
        <w:top w:val="none" w:sz="0" w:space="0" w:color="auto"/>
        <w:left w:val="none" w:sz="0" w:space="0" w:color="auto"/>
        <w:bottom w:val="none" w:sz="0" w:space="0" w:color="auto"/>
        <w:right w:val="none" w:sz="0" w:space="0" w:color="auto"/>
      </w:divBdr>
    </w:div>
    <w:div w:id="1279407449">
      <w:bodyDiv w:val="1"/>
      <w:marLeft w:val="0"/>
      <w:marRight w:val="0"/>
      <w:marTop w:val="0"/>
      <w:marBottom w:val="0"/>
      <w:divBdr>
        <w:top w:val="none" w:sz="0" w:space="0" w:color="auto"/>
        <w:left w:val="none" w:sz="0" w:space="0" w:color="auto"/>
        <w:bottom w:val="none" w:sz="0" w:space="0" w:color="auto"/>
        <w:right w:val="none" w:sz="0" w:space="0" w:color="auto"/>
      </w:divBdr>
    </w:div>
    <w:div w:id="1522010042">
      <w:bodyDiv w:val="1"/>
      <w:marLeft w:val="0"/>
      <w:marRight w:val="0"/>
      <w:marTop w:val="0"/>
      <w:marBottom w:val="0"/>
      <w:divBdr>
        <w:top w:val="none" w:sz="0" w:space="0" w:color="auto"/>
        <w:left w:val="none" w:sz="0" w:space="0" w:color="auto"/>
        <w:bottom w:val="none" w:sz="0" w:space="0" w:color="auto"/>
        <w:right w:val="none" w:sz="0" w:space="0" w:color="auto"/>
      </w:divBdr>
    </w:div>
    <w:div w:id="1524710368">
      <w:bodyDiv w:val="1"/>
      <w:marLeft w:val="0"/>
      <w:marRight w:val="0"/>
      <w:marTop w:val="0"/>
      <w:marBottom w:val="0"/>
      <w:divBdr>
        <w:top w:val="none" w:sz="0" w:space="0" w:color="auto"/>
        <w:left w:val="none" w:sz="0" w:space="0" w:color="auto"/>
        <w:bottom w:val="none" w:sz="0" w:space="0" w:color="auto"/>
        <w:right w:val="none" w:sz="0" w:space="0" w:color="auto"/>
      </w:divBdr>
      <w:divsChild>
        <w:div w:id="920528751">
          <w:marLeft w:val="648"/>
          <w:marRight w:val="0"/>
          <w:marTop w:val="240"/>
          <w:marBottom w:val="0"/>
          <w:divBdr>
            <w:top w:val="none" w:sz="0" w:space="0" w:color="auto"/>
            <w:left w:val="none" w:sz="0" w:space="0" w:color="auto"/>
            <w:bottom w:val="none" w:sz="0" w:space="0" w:color="auto"/>
            <w:right w:val="none" w:sz="0" w:space="0" w:color="auto"/>
          </w:divBdr>
        </w:div>
      </w:divsChild>
    </w:div>
    <w:div w:id="1576010974">
      <w:bodyDiv w:val="1"/>
      <w:marLeft w:val="0"/>
      <w:marRight w:val="0"/>
      <w:marTop w:val="0"/>
      <w:marBottom w:val="0"/>
      <w:divBdr>
        <w:top w:val="none" w:sz="0" w:space="0" w:color="auto"/>
        <w:left w:val="none" w:sz="0" w:space="0" w:color="auto"/>
        <w:bottom w:val="none" w:sz="0" w:space="0" w:color="auto"/>
        <w:right w:val="none" w:sz="0" w:space="0" w:color="auto"/>
      </w:divBdr>
    </w:div>
    <w:div w:id="1626156619">
      <w:bodyDiv w:val="1"/>
      <w:marLeft w:val="0"/>
      <w:marRight w:val="0"/>
      <w:marTop w:val="0"/>
      <w:marBottom w:val="0"/>
      <w:divBdr>
        <w:top w:val="none" w:sz="0" w:space="0" w:color="auto"/>
        <w:left w:val="none" w:sz="0" w:space="0" w:color="auto"/>
        <w:bottom w:val="none" w:sz="0" w:space="0" w:color="auto"/>
        <w:right w:val="none" w:sz="0" w:space="0" w:color="auto"/>
      </w:divBdr>
    </w:div>
    <w:div w:id="1686207703">
      <w:bodyDiv w:val="1"/>
      <w:marLeft w:val="0"/>
      <w:marRight w:val="0"/>
      <w:marTop w:val="0"/>
      <w:marBottom w:val="0"/>
      <w:divBdr>
        <w:top w:val="none" w:sz="0" w:space="0" w:color="auto"/>
        <w:left w:val="none" w:sz="0" w:space="0" w:color="auto"/>
        <w:bottom w:val="none" w:sz="0" w:space="0" w:color="auto"/>
        <w:right w:val="none" w:sz="0" w:space="0" w:color="auto"/>
      </w:divBdr>
    </w:div>
    <w:div w:id="1779639153">
      <w:bodyDiv w:val="1"/>
      <w:marLeft w:val="0"/>
      <w:marRight w:val="0"/>
      <w:marTop w:val="0"/>
      <w:marBottom w:val="0"/>
      <w:divBdr>
        <w:top w:val="none" w:sz="0" w:space="0" w:color="auto"/>
        <w:left w:val="none" w:sz="0" w:space="0" w:color="auto"/>
        <w:bottom w:val="none" w:sz="0" w:space="0" w:color="auto"/>
        <w:right w:val="none" w:sz="0" w:space="0" w:color="auto"/>
      </w:divBdr>
    </w:div>
    <w:div w:id="1977954073">
      <w:bodyDiv w:val="1"/>
      <w:marLeft w:val="0"/>
      <w:marRight w:val="0"/>
      <w:marTop w:val="0"/>
      <w:marBottom w:val="0"/>
      <w:divBdr>
        <w:top w:val="none" w:sz="0" w:space="0" w:color="auto"/>
        <w:left w:val="none" w:sz="0" w:space="0" w:color="auto"/>
        <w:bottom w:val="none" w:sz="0" w:space="0" w:color="auto"/>
        <w:right w:val="none" w:sz="0" w:space="0" w:color="auto"/>
      </w:divBdr>
    </w:div>
    <w:div w:id="1996252497">
      <w:bodyDiv w:val="1"/>
      <w:marLeft w:val="0"/>
      <w:marRight w:val="0"/>
      <w:marTop w:val="0"/>
      <w:marBottom w:val="0"/>
      <w:divBdr>
        <w:top w:val="none" w:sz="0" w:space="0" w:color="auto"/>
        <w:left w:val="none" w:sz="0" w:space="0" w:color="auto"/>
        <w:bottom w:val="none" w:sz="0" w:space="0" w:color="auto"/>
        <w:right w:val="none" w:sz="0" w:space="0" w:color="auto"/>
      </w:divBdr>
    </w:div>
    <w:div w:id="20389197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alluriR\AppData\Roaming\Microsoft\Templates\AECOM_Report.dotm" TargetMode="External"/></Relationships>
</file>

<file path=word/theme/theme1.xml><?xml version="1.0" encoding="utf-8"?>
<a:theme xmlns:a="http://schemas.openxmlformats.org/drawingml/2006/main" name="Office Theme">
  <a:themeElements>
    <a:clrScheme name="AECOM">
      <a:dk1>
        <a:sysClr val="windowText" lastClr="000000"/>
      </a:dk1>
      <a:lt1>
        <a:sysClr val="window" lastClr="FFFFFF"/>
      </a:lt1>
      <a:dk2>
        <a:srgbClr val="000000"/>
      </a:dk2>
      <a:lt2>
        <a:srgbClr val="FFFFFF"/>
      </a:lt2>
      <a:accent1>
        <a:srgbClr val="9E007E"/>
      </a:accent1>
      <a:accent2>
        <a:srgbClr val="00B5E2"/>
      </a:accent2>
      <a:accent3>
        <a:srgbClr val="84BD00"/>
      </a:accent3>
      <a:accent4>
        <a:srgbClr val="F68B1F"/>
      </a:accent4>
      <a:accent5>
        <a:srgbClr val="FFE512"/>
      </a:accent5>
      <a:accent6>
        <a:srgbClr val="8C8279"/>
      </a:accent6>
      <a:hlink>
        <a:srgbClr val="63C1DF"/>
      </a:hlink>
      <a:folHlink>
        <a:srgbClr val="9C0880"/>
      </a:folHlink>
    </a:clrScheme>
    <a:fontScheme name="AECOM Arial">
      <a:majorFont>
        <a:latin typeface="Arial"/>
        <a:ea typeface=""/>
        <a:cs typeface=""/>
      </a:majorFont>
      <a:minorFont>
        <a:latin typeface="Arial"/>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837D142-8BE6-49A9-8AA0-082818D274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AECOM_Report</Template>
  <TotalTime>221</TotalTime>
  <Pages>1</Pages>
  <Words>7399</Words>
  <Characters>42180</Characters>
  <Application>Microsoft Office Word</Application>
  <DocSecurity>0</DocSecurity>
  <Lines>351</Lines>
  <Paragraphs>98</Paragraphs>
  <ScaleCrop>false</ScaleCrop>
  <HeadingPairs>
    <vt:vector size="2" baseType="variant">
      <vt:variant>
        <vt:lpstr>Title</vt:lpstr>
      </vt:variant>
      <vt:variant>
        <vt:i4>1</vt:i4>
      </vt:variant>
    </vt:vector>
  </HeadingPairs>
  <TitlesOfParts>
    <vt:vector size="1" baseType="lpstr">
      <vt:lpstr>Design of Southern Approach Bridge Extension at Gateway Terminals India</vt:lpstr>
    </vt:vector>
  </TitlesOfParts>
  <Company>AECOM India Private Limited</Company>
  <LinksUpToDate>false</LinksUpToDate>
  <CharactersWithSpaces>49481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Design of Southern Approach Bridge Extension at Gateway Terminals India</dc:title>
  <dc:subject>APM Terminals</dc:subject>
  <dc:creator>Shashank.Yadav@aecom.com</dc:creator>
  <cp:keywords>Project ref: APM Terminals/GTI</cp:keywords>
  <cp:lastModifiedBy>apmb apmb</cp:lastModifiedBy>
  <cp:revision>75</cp:revision>
  <cp:lastPrinted>2020-07-15T15:05:00Z</cp:lastPrinted>
  <dcterms:created xsi:type="dcterms:W3CDTF">2020-07-14T18:10:00Z</dcterms:created>
  <dcterms:modified xsi:type="dcterms:W3CDTF">2025-12-15T10:52:00Z</dcterms:modified>
  <cp:category>Report</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emplate">
    <vt:lpwstr>AECOM_Report</vt:lpwstr>
  </property>
  <property fmtid="{D5CDD505-2E9C-101B-9397-08002B2CF9AE}" pid="3" name="TemplateVersion">
    <vt:lpwstr>1.01</vt:lpwstr>
  </property>
  <property fmtid="{D5CDD505-2E9C-101B-9397-08002B2CF9AE}" pid="4" name="HeaderTitle">
    <vt:lpwstr>Design of Southern Approach Bridge Extension at Gateway Terminals India</vt:lpwstr>
  </property>
  <property fmtid="{D5CDD505-2E9C-101B-9397-08002B2CF9AE}" pid="5" name="ProtectiveMarking">
    <vt:lpwstr>COMPANY CONFIDENTIAL</vt:lpwstr>
  </property>
  <property fmtid="{D5CDD505-2E9C-101B-9397-08002B2CF9AE}" pid="6" name="HeaderClient">
    <vt:lpwstr> </vt:lpwstr>
  </property>
  <property fmtid="{D5CDD505-2E9C-101B-9397-08002B2CF9AE}" pid="7" name="AdditionalCompanyName">
    <vt:lpwstr/>
  </property>
  <property fmtid="{D5CDD505-2E9C-101B-9397-08002B2CF9AE}" pid="8" name="ClientName">
    <vt:lpwstr>APM Terminals, Mumbai</vt:lpwstr>
  </property>
  <property fmtid="{D5CDD505-2E9C-101B-9397-08002B2CF9AE}" pid="9" name="TenderStage">
    <vt:lpwstr/>
  </property>
  <property fmtid="{D5CDD505-2E9C-101B-9397-08002B2CF9AE}" pid="10" name="ProjectRef">
    <vt:lpwstr>Project Reference: APM Terminals /GTI/Southern Approach Bridge/2020 </vt:lpwstr>
  </property>
  <property fmtid="{D5CDD505-2E9C-101B-9397-08002B2CF9AE}" pid="11" name="ProjectNumber">
    <vt:lpwstr> </vt:lpwstr>
  </property>
  <property fmtid="{D5CDD505-2E9C-101B-9397-08002B2CF9AE}" pid="12" name="CopyNo">
    <vt:lpwstr>&lt;CopyNo&gt;</vt:lpwstr>
  </property>
  <property fmtid="{D5CDD505-2E9C-101B-9397-08002B2CF9AE}" pid="13" name="CopyNoTotal">
    <vt:lpwstr>&lt;CopyNoTotal&gt;</vt:lpwstr>
  </property>
  <property fmtid="{D5CDD505-2E9C-101B-9397-08002B2CF9AE}" pid="14" name="SupplementaryTitle">
    <vt:lpwstr/>
  </property>
  <property fmtid="{D5CDD505-2E9C-101B-9397-08002B2CF9AE}" pid="15" name="Subtitle">
    <vt:lpwstr>Inception Report</vt:lpwstr>
  </property>
  <property fmtid="{D5CDD505-2E9C-101B-9397-08002B2CF9AE}" pid="16" name="DocumentReference">
    <vt:lpwstr/>
  </property>
  <property fmtid="{D5CDD505-2E9C-101B-9397-08002B2CF9AE}" pid="17" name="Date">
    <vt:lpwstr>June 2020</vt:lpwstr>
  </property>
  <property fmtid="{D5CDD505-2E9C-101B-9397-08002B2CF9AE}" pid="18" name="Copies">
    <vt:lpwstr/>
  </property>
  <property fmtid="{D5CDD505-2E9C-101B-9397-08002B2CF9AE}" pid="19" name="ProjectRefSlash">
    <vt:lpwstr> / </vt:lpwstr>
  </property>
  <property fmtid="{D5CDD505-2E9C-101B-9397-08002B2CF9AE}" pid="20" name="DocumentTitle">
    <vt:lpwstr>Design of Southern Approach Bridge Extension at Gateway Terminals India</vt:lpwstr>
  </property>
  <property fmtid="{D5CDD505-2E9C-101B-9397-08002B2CF9AE}" pid="21" name="FooterClientAddress">
    <vt:lpwstr> </vt:lpwstr>
  </property>
  <property fmtid="{D5CDD505-2E9C-101B-9397-08002B2CF9AE}" pid="22" name="ClientNumber">
    <vt:lpwstr/>
  </property>
  <property fmtid="{D5CDD505-2E9C-101B-9397-08002B2CF9AE}" pid="23" name="Draft">
    <vt:lpwstr> </vt:lpwstr>
  </property>
  <property fmtid="{D5CDD505-2E9C-101B-9397-08002B2CF9AE}" pid="24" name="AccreditationText">
    <vt:lpwstr/>
  </property>
  <property fmtid="{D5CDD505-2E9C-101B-9397-08002B2CF9AE}" pid="25" name="GreenInitiative">
    <vt:lpwstr/>
  </property>
  <property fmtid="{D5CDD505-2E9C-101B-9397-08002B2CF9AE}" pid="26" name="PreparedBy">
    <vt:lpwstr>&lt;PreparedBy&gt;</vt:lpwstr>
  </property>
  <property fmtid="{D5CDD505-2E9C-101B-9397-08002B2CF9AE}" pid="27" name="ShowFilePath">
    <vt:lpwstr>0</vt:lpwstr>
  </property>
  <property fmtid="{D5CDD505-2E9C-101B-9397-08002B2CF9AE}" pid="28" name="PreparedFor">
    <vt:lpwstr>Prepared for: </vt:lpwstr>
  </property>
  <property fmtid="{D5CDD505-2E9C-101B-9397-08002B2CF9AE}" pid="29" name="InAssociationWith">
    <vt:lpwstr> </vt:lpwstr>
  </property>
  <property fmtid="{D5CDD505-2E9C-101B-9397-08002B2CF9AE}" pid="30" name="ShowFileName">
    <vt:lpwstr>0</vt:lpwstr>
  </property>
</Properties>
</file>