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Bijesh BJ, CMA — Portfolio Project Index</w:t>
      </w:r>
    </w:p>
    <w:p>
      <w:pPr>
        <w:pStyle w:val="Heading1"/>
      </w:pPr>
      <w:r>
        <w:t>Purpose</w:t>
      </w:r>
    </w:p>
    <w:p>
      <w:r>
        <w:t>Index of portfolio demonstrations and downloadable synthetic workbooks.</w:t>
      </w:r>
    </w:p>
    <w:p>
      <w:pPr>
        <w:pStyle w:val="Heading1"/>
      </w:pPr>
      <w:r>
        <w:t>Projects</w:t>
      </w:r>
    </w:p>
    <w:p>
      <w:r>
        <w:t>Accounting Cycle Analysis</w:t>
      </w:r>
    </w:p>
    <w:p>
      <w:r>
        <w:t>FP&amp;A Performance &amp; Forecasting Dashboard</w:t>
      </w:r>
    </w:p>
    <w:p>
      <w:r>
        <w:t>Integrated Financial Model</w:t>
      </w:r>
    </w:p>
    <w:p>
      <w:r>
        <w:t>Company Valuation Using DCF</w:t>
      </w:r>
    </w:p>
    <w:p>
      <w:r>
        <w:t>Financial Data Analysis Using SQL</w:t>
      </w:r>
    </w:p>
    <w:p>
      <w:r>
        <w:t>Financial Performance Dashboard</w:t>
      </w:r>
    </w:p>
    <w:p>
      <w:r>
        <w:t>UAE VAT Calculation &amp; Reconciliation</w:t>
      </w:r>
    </w:p>
    <w:p>
      <w:r>
        <w:t>UAE Corporate Tax Calculation Model</w:t>
      </w:r>
    </w:p>
    <w:p>
      <w:r>
        <w:t>SAP S/4HANA FICO Finance Configuration</w:t>
      </w:r>
    </w:p>
    <w:p>
      <w:r>
        <w:t>Excel Financial Analysis &amp; Automation</w:t>
      </w:r>
    </w:p>
    <w:p>
      <w:r>
        <w:t>AI-Assisted Financial Reporting Automation</w:t>
      </w:r>
    </w:p>
    <w:p>
      <w:pPr>
        <w:pStyle w:val="Heading1"/>
      </w:pPr>
      <w:r>
        <w:t>Data policy</w:t>
      </w:r>
    </w:p>
    <w:p>
      <w:r>
        <w:t>All demo workbooks use synthetic/anonymized figures. Do not publish confidential employer/client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