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Business Travel Booking Guide</w:t>
      </w:r>
    </w:p>
    <w:p>
      <w:r>
        <w:rPr>
          <w:color w:val="606060"/>
          <w:sz w:val="17"/>
        </w:rPr>
        <w:t>Document ID: FIN-015    |    Owner: Marcus Delacroix    |    Department: Finance</w:t>
        <w:br/>
        <w:t>Classification: Internal    |    Status: Active    |    Last reviewed: March 02, 2026</w:t>
      </w:r>
    </w:p>
    <w:p/>
    <w:p>
      <w:pPr>
        <w:pStyle w:val="Heading1"/>
      </w:pPr>
      <w:r>
        <w:t>Booking</w:t>
      </w:r>
    </w:p>
    <w:p>
      <w:r>
        <w:t>All business travel is booked through Navan, accessible from Okta. Travel booked outside Navan is reimbursable only with prior written approval from your Director and will be flagged in the monthly audit.</w:t>
      </w:r>
    </w:p>
    <w:p>
      <w:r>
        <w:t>Book at least 14 days in advance where possible. Bookings inside 7 days require manager approval in Navan.</w:t>
      </w:r>
    </w:p>
    <w:p>
      <w:pPr>
        <w:pStyle w:val="Heading1"/>
      </w:pPr>
      <w:r>
        <w:t>Air</w:t>
      </w:r>
    </w:p>
    <w:p>
      <w:r>
        <w:t>Economy for flights under 6 hours of scheduled flight time. Premium economy is permitted for flights over 6 hours. Business class requires VP approval and is generally reserved for flights over 10 hours or travel immediately preceding a customer meeting.</w:t>
      </w:r>
    </w:p>
    <w:p>
      <w:r>
        <w:t>Seat selection fees up to $50 per segment are reimbursable. Upgrades purchased separately from the fare are not.</w:t>
      </w:r>
    </w:p>
    <w:p>
      <w:pPr>
        <w:pStyle w:val="Heading1"/>
      </w:pPr>
      <w:r>
        <w:t>Hotel</w:t>
      </w:r>
    </w:p>
    <w:p>
      <w:r>
        <w:t>Nightly caps before tax:</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Location</w:t>
            </w:r>
          </w:p>
        </w:tc>
        <w:tc>
          <w:tcPr>
            <w:tcW w:type="dxa" w:w="4680"/>
          </w:tcPr>
          <w:p>
            <w:r/>
            <w:r>
              <w:rPr>
                <w:b/>
              </w:rPr>
              <w:t>Nightly cap</w:t>
            </w:r>
          </w:p>
        </w:tc>
      </w:tr>
      <w:tr>
        <w:tc>
          <w:tcPr>
            <w:tcW w:type="dxa" w:w="4680"/>
          </w:tcPr>
          <w:p>
            <w:r>
              <w:t>New York, San Francisco, London, Tokyo</w:t>
            </w:r>
          </w:p>
        </w:tc>
        <w:tc>
          <w:tcPr>
            <w:tcW w:type="dxa" w:w="4680"/>
          </w:tcPr>
          <w:p>
            <w:r>
              <w:t>$400</w:t>
            </w:r>
          </w:p>
        </w:tc>
      </w:tr>
      <w:tr>
        <w:tc>
          <w:tcPr>
            <w:tcW w:type="dxa" w:w="4680"/>
          </w:tcPr>
          <w:p>
            <w:r>
              <w:t>Other major metro</w:t>
            </w:r>
          </w:p>
        </w:tc>
        <w:tc>
          <w:tcPr>
            <w:tcW w:type="dxa" w:w="4680"/>
          </w:tcPr>
          <w:p>
            <w:r>
              <w:t>$300</w:t>
            </w:r>
          </w:p>
        </w:tc>
      </w:tr>
      <w:tr>
        <w:tc>
          <w:tcPr>
            <w:tcW w:type="dxa" w:w="4680"/>
          </w:tcPr>
          <w:p>
            <w:r>
              <w:t>Everywhere else</w:t>
            </w:r>
          </w:p>
        </w:tc>
        <w:tc>
          <w:tcPr>
            <w:tcW w:type="dxa" w:w="4680"/>
          </w:tcPr>
          <w:p>
            <w:r>
              <w:t>$225</w:t>
            </w:r>
          </w:p>
        </w:tc>
      </w:tr>
    </w:tbl>
    <w:p/>
    <w:p>
      <w:r>
        <w:t>Stay in the conference block when one exists, even if it exceeds the cap.</w:t>
      </w:r>
    </w:p>
    <w:p>
      <w:pPr>
        <w:pStyle w:val="Heading1"/>
      </w:pPr>
      <w:r>
        <w:t>Ground transport</w:t>
      </w:r>
    </w:p>
    <w:p>
      <w:r>
        <w:t>Rideshare and taxis are reimbursable. Rental cars require a justification in Navan, usually multiple sites in one trip or no viable rideshare coverage. Personal vehicle mileage is reimbursed at the current IRS standard rate.</w:t>
      </w:r>
    </w:p>
    <w:p>
      <w:pPr>
        <w:pStyle w:val="Heading1"/>
      </w:pPr>
      <w:r>
        <w:t>Submitting</w:t>
      </w:r>
    </w:p>
    <w:p>
      <w:r>
        <w:t>Travel expenses are submitted per the Expense Policy (FIN-011), not through Navan.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Travel Booking Guide</dc:title>
  <dc:subject>guide</dc:subject>
  <dc:creator>Marcus Delacroix</dc:creator>
  <cp:keywords>travel; navan; flights; hotel; booking</cp:keywords>
  <dc:description>FIN-015 | guide | Internal | Active</dc:description>
  <cp:lastModifiedBy>Marcus Delacroix</cp:lastModifiedBy>
  <cp:revision>11</cp:revision>
  <dcterms:created xsi:type="dcterms:W3CDTF">2024-03-11T00:00:00Z</dcterms:created>
  <dcterms:modified xsi:type="dcterms:W3CDTF">2026-03-02T00:00:00Z</dcterms:modified>
  <cp:category>Finance</cp:category>
</cp:coreProperties>
</file>