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Parental Leave Policy</w:t>
      </w:r>
    </w:p>
    <w:p>
      <w:r>
        <w:rPr>
          <w:color w:val="606060"/>
          <w:sz w:val="17"/>
        </w:rPr>
        <w:t>Document ID: HR-013    |    Owner: Priya Raghunathan    |    Department: People Operations</w:t>
        <w:br/>
        <w:t>Classification: Internal    |    Status: Active    |    Last reviewed: December 05, 2025</w:t>
      </w:r>
    </w:p>
    <w:p/>
    <w:p>
      <w:pPr>
        <w:pStyle w:val="Heading1"/>
      </w:pPr>
      <w:r>
        <w:t>Entitlement</w:t>
      </w:r>
    </w:p>
    <w:p>
      <w:r>
        <w:t>Halcyon provides paid parental leave to all full-time employees with at least 90 days of service at the time of birth, adoption, or placement.</w:t>
      </w:r>
    </w:p>
    <w:p>
      <w:pPr>
        <w:pStyle w:val="ListBullet"/>
      </w:pPr>
      <w:r>
        <w:t>Primary caregiver: 16 weeks at full pay</w:t>
      </w:r>
    </w:p>
    <w:p>
      <w:pPr>
        <w:pStyle w:val="ListBullet"/>
      </w:pPr>
      <w:r>
        <w:t>Secondary caregiver: 8 weeks at full pay</w:t>
      </w:r>
    </w:p>
    <w:p>
      <w:r>
        <w:t>Halcyon does not require you to designate primary or secondary based on gender. You and your partner decide. If both parents work at Halcyon, the combined entitlement is capped at 24 weeks.</w:t>
      </w:r>
    </w:p>
    <w:p>
      <w:pPr>
        <w:pStyle w:val="Heading1"/>
      </w:pPr>
      <w:r>
        <w:t>Taking the leave</w:t>
      </w:r>
    </w:p>
    <w:p>
      <w:r>
        <w:t>Leave may be taken continuously or split into up to three blocks within the first 12 months. Notify People Operations at least 60 days in advance where possible.</w:t>
      </w:r>
    </w:p>
    <w:p>
      <w:r>
        <w:t>Parental leave does not draw from PTO and PTO continues to accrue during leave.</w:t>
      </w:r>
    </w:p>
    <w:p>
      <w:pPr>
        <w:pStyle w:val="Heading1"/>
      </w:pPr>
      <w:r>
        <w:t>Phased return</w:t>
      </w:r>
    </w:p>
    <w:p>
      <w:r>
        <w:t>Employees returning from parental leave may work a reduced schedule at full pay for the first 4 weeks back. Arrange this with your manager before your return date.</w:t>
      </w:r>
    </w:p>
    <w:p>
      <w:pPr>
        <w:pStyle w:val="Heading1"/>
      </w:pPr>
      <w:r>
        <w:t>Pregnancy loss</w:t>
      </w:r>
    </w:p>
    <w:p>
      <w:r>
        <w:t>In the event of pregnancy loss or a failed adoption or placement, employees receive 4 weeks of paid leave regardless of caregiver designation. Contact People Operations directly. No documentation is required.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Parental Leave Policy</dc:title>
  <dc:subject>policy</dc:subject>
  <dc:creator>Priya Raghunathan</dc:creator>
  <cp:keywords>parental leave; maternity; paternity; caregiver</cp:keywords>
  <dc:description>HR-013 | policy | Internal | Active</dc:description>
  <cp:lastModifiedBy>Priya Raghunathan</cp:lastModifiedBy>
  <cp:revision>8</cp:revision>
  <dcterms:created xsi:type="dcterms:W3CDTF">2022-02-01T00:00:00Z</dcterms:created>
  <dcterms:modified xsi:type="dcterms:W3CDTF">2025-12-05T00:00:00Z</dcterms:modified>
  <cp:category>People Operations</cp:category>
</cp:coreProperties>
</file>