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Remote and Hybrid Work Policy</w:t>
      </w:r>
    </w:p>
    <w:p>
      <w:r>
        <w:rPr>
          <w:color w:val="606060"/>
          <w:sz w:val="17"/>
        </w:rPr>
        <w:t>Document ID: HR-009    |    Owner: Priya Raghunathan    |    Department: People Operations</w:t>
        <w:br/>
        <w:t>Classification: Internal    |    Status: Active    |    Last reviewed: November 20, 2025</w:t>
      </w:r>
    </w:p>
    <w:p/>
    <w:p>
      <w:pPr>
        <w:pStyle w:val="Heading1"/>
      </w:pPr>
      <w:r>
        <w:t>Anchor Days</w:t>
      </w:r>
    </w:p>
    <w:p>
      <w:r>
        <w:t>Halcyon operates a hybrid model. Employees assigned to an office location are expected on site Tuesday, Wednesday, and Thursday. We call these Anchor Days. Monday and Friday are flexible.</w:t>
      </w:r>
    </w:p>
    <w:p>
      <w:r>
        <w:t>Fully remote employees are hired as remote and are not subject to Anchor Days. Your offer letter states which you are. If it does not, you are office-assigned.</w:t>
      </w:r>
    </w:p>
    <w:p>
      <w:pPr>
        <w:pStyle w:val="Heading1"/>
      </w:pPr>
      <w:r>
        <w:t>Home office stipend</w:t>
      </w:r>
    </w:p>
    <w:p>
      <w:r>
        <w:t>Office-assigned and remote employees receive a $1,200 home office stipend, refreshed every 24 months. The stipend covers desks, chairs, monitors, keyboards, lighting, and webcams. It does not cover laptops or phones, which are issued through IT.</w:t>
      </w:r>
    </w:p>
    <w:p>
      <w:r>
        <w:t>Purchase directly on your Ramp card and tag the transaction home-office. Do not submit these through the standard expense flow.</w:t>
      </w:r>
    </w:p>
    <w:p>
      <w:pPr>
        <w:pStyle w:val="Heading1"/>
      </w:pPr>
      <w:r>
        <w:t>Working from another location</w:t>
      </w:r>
    </w:p>
    <w:p>
      <w:r>
        <w:t>Working from a location other than your home or office for more than 10 consecutive business days requires notification to People Operations. Working from outside your country of employment for more than 30 days in a rolling 12 months requires approval from People Operations and Legal, because it creates tax and permanent establishment risk.</w:t>
      </w:r>
    </w:p>
    <w:p>
      <w:pPr>
        <w:pStyle w:val="Heading1"/>
      </w:pPr>
      <w:r>
        <w:t>Equipment return</w:t>
      </w:r>
    </w:p>
    <w:p>
      <w:r>
        <w:t>Remote employees must return company equipment within 10 business days of their last day using the prepaid shipping label IT provides.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Hybrid Work Policy</dc:title>
  <dc:subject>policy</dc:subject>
  <dc:creator>Priya Raghunathan</dc:creator>
  <cp:keywords>remote; hybrid; anchor days; home office; stipend</cp:keywords>
  <dc:description>HR-009 | policy | Internal | Active</dc:description>
  <cp:lastModifiedBy>Priya Raghunathan</cp:lastModifiedBy>
  <cp:revision>22</cp:revision>
  <dcterms:created xsi:type="dcterms:W3CDTF">2021-09-30T00:00:00Z</dcterms:created>
  <dcterms:modified xsi:type="dcterms:W3CDTF">2025-11-20T00:00:00Z</dcterms:modified>
  <cp:category>People Operations</cp:category>
</cp:coreProperties>
</file>