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n-africa-christian-university"/>
    <w:p>
      <w:pPr>
        <w:pStyle w:val="Heading2"/>
      </w:pPr>
      <w:r>
        <w:t xml:space="preserve">Pan Africa Christian University</w:t>
      </w:r>
    </w:p>
    <w:p>
      <w:pPr>
        <w:pStyle w:val="FirstParagraph"/>
      </w:pPr>
      <w:r>
        <w:t xml:space="preserve">May 22-23, 2023</w:t>
      </w:r>
    </w:p>
    <w:bookmarkEnd w:id="20"/>
    <w:bookmarkStart w:id="21" w:name="self-paced-learning-in-higher-education"/>
    <w:p>
      <w:pPr>
        <w:pStyle w:val="Heading2"/>
      </w:pPr>
      <w:r>
        <w:t xml:space="preserve">Self-Paced Learning in Higher Education</w:t>
      </w:r>
    </w:p>
    <w:p>
      <w:pPr>
        <w:pStyle w:val="FirstParagraph"/>
      </w:pPr>
      <w:r>
        <w:t xml:space="preserve">The following is a tentative topical outline for a 2-day workshop intended to lay foundational groundwork to enable the Pan Africa Christian University to introduce self-paced learning to their academic offerings. The topics below are suggested as important for empowering staff and faculty of the Pan Africa Christian University to continue learning and building capacity for serving the needs of remote learners.</w:t>
      </w:r>
    </w:p>
    <w:p>
      <w:pPr>
        <w:pStyle w:val="BodyText"/>
      </w:pPr>
      <w:r>
        <w:t xml:space="preserve">This agenda will be enacted via a blend of modalities, including synchronous, asynchronous, self-paced, and instructor-paced activities, and is open to amendment and feedback.</w:t>
      </w:r>
    </w:p>
    <w:bookmarkEnd w:id="21"/>
    <w:bookmarkStart w:id="23" w:name="workshop-hosts"/>
    <w:p>
      <w:pPr>
        <w:pStyle w:val="Heading2"/>
      </w:pPr>
      <w:r>
        <w:t xml:space="preserve">Workshop Hosts</w:t>
      </w:r>
    </w:p>
    <w:p>
      <w:pPr>
        <w:numPr>
          <w:ilvl w:val="0"/>
          <w:numId w:val="1001"/>
        </w:numPr>
        <w:pStyle w:val="Compact"/>
      </w:pPr>
      <w:r>
        <w:t xml:space="preserve">Colin Madland, PhD(c)</w:t>
      </w:r>
    </w:p>
    <w:p>
      <w:pPr>
        <w:numPr>
          <w:ilvl w:val="0"/>
          <w:numId w:val="1001"/>
        </w:numPr>
        <w:pStyle w:val="Compact"/>
      </w:pPr>
      <w:r>
        <w:t xml:space="preserve">Imbenzi George, PhD</w:t>
      </w:r>
    </w:p>
    <w:p>
      <w:pPr>
        <w:numPr>
          <w:ilvl w:val="0"/>
          <w:numId w:val="1001"/>
        </w:numPr>
        <w:pStyle w:val="Compact"/>
      </w:pPr>
      <w:r>
        <w:t xml:space="preserve">Kelly Marjanovic, MA (Remote)</w:t>
      </w:r>
    </w:p>
    <w:bookmarkStart w:id="22" w:name="asynchronous-twu-support"/>
    <w:p>
      <w:pPr>
        <w:pStyle w:val="Heading3"/>
      </w:pPr>
      <w:r>
        <w:t xml:space="preserve">Asynchronous TWU Support</w:t>
      </w:r>
    </w:p>
    <w:p>
      <w:pPr>
        <w:numPr>
          <w:ilvl w:val="0"/>
          <w:numId w:val="1002"/>
        </w:numPr>
        <w:pStyle w:val="Compact"/>
      </w:pPr>
      <w:r>
        <w:t xml:space="preserve">Jeff Snider - Video</w:t>
      </w:r>
    </w:p>
    <w:p>
      <w:pPr>
        <w:numPr>
          <w:ilvl w:val="0"/>
          <w:numId w:val="1002"/>
        </w:numPr>
        <w:pStyle w:val="Compact"/>
      </w:pPr>
      <w:r>
        <w:t xml:space="preserve">Scott Macklin, PhD - Leadership and Change Management</w:t>
      </w:r>
    </w:p>
    <w:p>
      <w:pPr>
        <w:numPr>
          <w:ilvl w:val="0"/>
          <w:numId w:val="1002"/>
        </w:numPr>
        <w:pStyle w:val="Compact"/>
      </w:pPr>
      <w:r>
        <w:t xml:space="preserve">Mara Chequer, MA - Instructional Design</w:t>
      </w:r>
    </w:p>
    <w:p>
      <w:pPr>
        <w:numPr>
          <w:ilvl w:val="0"/>
          <w:numId w:val="1002"/>
        </w:numPr>
        <w:pStyle w:val="Compact"/>
      </w:pPr>
      <w:r>
        <w:t xml:space="preserve">Natalia Daza Sanchez, MA - Instructional Design</w:t>
      </w:r>
    </w:p>
    <w:bookmarkEnd w:id="22"/>
    <w:bookmarkEnd w:id="23"/>
    <w:bookmarkStart w:id="24" w:name="preparation"/>
    <w:p>
      <w:pPr>
        <w:pStyle w:val="Heading2"/>
      </w:pPr>
      <w:r>
        <w:t xml:space="preserve">[[Preparation]]</w:t>
      </w:r>
    </w:p>
    <w:p>
      <w:r>
        <w:pict>
          <v:rect style="width:0;height:1.5pt" o:hralign="center" o:hrstd="t" o:hr="t"/>
        </w:pict>
      </w:r>
    </w:p>
    <w:bookmarkEnd w:id="24"/>
    <w:bookmarkStart w:id="32" w:name="day-1"/>
    <w:p>
      <w:pPr>
        <w:pStyle w:val="Heading2"/>
      </w:pPr>
      <w:r>
        <w:t xml:space="preserve">Day 1</w:t>
      </w:r>
    </w:p>
    <w:bookmarkStart w:id="28" w:name="morning"/>
    <w:p>
      <w:pPr>
        <w:pStyle w:val="Heading3"/>
      </w:pPr>
      <w:r>
        <w:t xml:space="preserve">Morning</w:t>
      </w:r>
    </w:p>
    <w:bookmarkStart w:id="25" w:name="introductions"/>
    <w:p>
      <w:pPr>
        <w:pStyle w:val="Heading4"/>
      </w:pPr>
      <w:r>
        <w:t xml:space="preserve">[[Introductions]]</w:t>
      </w:r>
    </w:p>
    <w:bookmarkEnd w:id="25"/>
    <w:bookmarkStart w:id="26" w:name="technology-overview"/>
    <w:p>
      <w:pPr>
        <w:pStyle w:val="Heading4"/>
      </w:pPr>
      <w:r>
        <w:t xml:space="preserve">[[Technology Overview]]</w:t>
      </w:r>
    </w:p>
    <w:bookmarkEnd w:id="26"/>
    <w:bookmarkStart w:id="27" w:name="definitions"/>
    <w:p>
      <w:pPr>
        <w:pStyle w:val="Heading4"/>
      </w:pPr>
      <w:r>
        <w:t xml:space="preserve">[[Definitions]]</w:t>
      </w:r>
    </w:p>
    <w:p>
      <w:pPr>
        <w:numPr>
          <w:ilvl w:val="0"/>
          <w:numId w:val="1003"/>
        </w:numPr>
        <w:pStyle w:val="Compact"/>
      </w:pPr>
      <w:r>
        <w:t xml:space="preserve">Modalities</w:t>
      </w:r>
    </w:p>
    <w:p>
      <w:pPr>
        <w:numPr>
          <w:ilvl w:val="1"/>
          <w:numId w:val="1004"/>
        </w:numPr>
        <w:pStyle w:val="Compact"/>
      </w:pPr>
      <w:r>
        <w:t xml:space="preserve">Synchronoous/Asynchronous</w:t>
      </w:r>
    </w:p>
    <w:p>
      <w:pPr>
        <w:numPr>
          <w:ilvl w:val="1"/>
          <w:numId w:val="1004"/>
        </w:numPr>
        <w:pStyle w:val="Compact"/>
      </w:pPr>
      <w:r>
        <w:t xml:space="preserve">Consecutive/Concurrent</w:t>
      </w:r>
    </w:p>
    <w:p>
      <w:pPr>
        <w:numPr>
          <w:ilvl w:val="1"/>
          <w:numId w:val="1004"/>
        </w:numPr>
        <w:pStyle w:val="Compact"/>
      </w:pPr>
      <w:r>
        <w:t xml:space="preserve">Self-paced/Instructor-paced</w:t>
      </w:r>
    </w:p>
    <w:p>
      <w:pPr>
        <w:numPr>
          <w:ilvl w:val="0"/>
          <w:numId w:val="1003"/>
        </w:numPr>
        <w:pStyle w:val="Compact"/>
      </w:pPr>
      <w:r>
        <w:t xml:space="preserve">Merging Modalities</w:t>
      </w:r>
    </w:p>
    <w:bookmarkEnd w:id="27"/>
    <w:bookmarkEnd w:id="28"/>
    <w:bookmarkStart w:id="31" w:name="afternoon"/>
    <w:p>
      <w:pPr>
        <w:pStyle w:val="Heading3"/>
      </w:pPr>
      <w:r>
        <w:t xml:space="preserve">Afternoon</w:t>
      </w:r>
    </w:p>
    <w:bookmarkStart w:id="29" w:name="twu-blueprint"/>
    <w:p>
      <w:pPr>
        <w:pStyle w:val="Heading4"/>
      </w:pPr>
      <w:r>
        <w:t xml:space="preserve">[[TWU Blueprint]]</w:t>
      </w:r>
    </w:p>
    <w:p>
      <w:pPr>
        <w:numPr>
          <w:ilvl w:val="0"/>
          <w:numId w:val="1005"/>
        </w:numPr>
        <w:pStyle w:val="Compact"/>
      </w:pPr>
      <w:r>
        <w:t xml:space="preserve">Backwards Design</w:t>
      </w:r>
    </w:p>
    <w:p>
      <w:pPr>
        <w:numPr>
          <w:ilvl w:val="0"/>
          <w:numId w:val="1005"/>
        </w:numPr>
        <w:pStyle w:val="Compact"/>
      </w:pPr>
      <w:r>
        <w:t xml:space="preserve">Pedagogical strategies</w:t>
      </w:r>
    </w:p>
    <w:p>
      <w:pPr>
        <w:numPr>
          <w:ilvl w:val="1"/>
          <w:numId w:val="1006"/>
        </w:numPr>
        <w:pStyle w:val="Compact"/>
      </w:pPr>
      <w:r>
        <w:t xml:space="preserve">spaced repetition</w:t>
      </w:r>
    </w:p>
    <w:p>
      <w:pPr>
        <w:numPr>
          <w:ilvl w:val="1"/>
          <w:numId w:val="1006"/>
        </w:numPr>
        <w:pStyle w:val="Compact"/>
      </w:pPr>
      <w:r>
        <w:t xml:space="preserve">visual reasoning</w:t>
      </w:r>
    </w:p>
    <w:p>
      <w:pPr>
        <w:numPr>
          <w:ilvl w:val="1"/>
          <w:numId w:val="1006"/>
        </w:numPr>
        <w:pStyle w:val="Compact"/>
      </w:pPr>
      <w:r>
        <w:t xml:space="preserve">scenarios</w:t>
      </w:r>
    </w:p>
    <w:p>
      <w:pPr>
        <w:numPr>
          <w:ilvl w:val="1"/>
          <w:numId w:val="1006"/>
        </w:numPr>
        <w:pStyle w:val="Compact"/>
      </w:pPr>
      <w:r>
        <w:t xml:space="preserve">gamification and rewards</w:t>
      </w:r>
    </w:p>
    <w:bookmarkEnd w:id="29"/>
    <w:bookmarkStart w:id="30" w:name="participant-questions"/>
    <w:p>
      <w:pPr>
        <w:pStyle w:val="Heading4"/>
      </w:pPr>
      <w:r>
        <w:t xml:space="preserve">Participant Questions</w:t>
      </w:r>
    </w:p>
    <w:p>
      <w:r>
        <w:pict>
          <v:rect style="width:0;height:1.5pt" o:hralign="center" o:hrstd="t" o:hr="t"/>
        </w:pict>
      </w:r>
    </w:p>
    <w:bookmarkEnd w:id="30"/>
    <w:bookmarkEnd w:id="31"/>
    <w:bookmarkEnd w:id="32"/>
    <w:bookmarkStart w:id="40" w:name="day-2"/>
    <w:p>
      <w:pPr>
        <w:pStyle w:val="Heading2"/>
      </w:pPr>
      <w:r>
        <w:t xml:space="preserve">Day 2</w:t>
      </w:r>
    </w:p>
    <w:bookmarkStart w:id="34" w:name="morning-1"/>
    <w:p>
      <w:pPr>
        <w:pStyle w:val="Heading3"/>
      </w:pPr>
      <w:r>
        <w:t xml:space="preserve">Morning</w:t>
      </w:r>
    </w:p>
    <w:bookmarkStart w:id="33" w:name="assessment-in-self-paced-learning"/>
    <w:p>
      <w:pPr>
        <w:pStyle w:val="Heading4"/>
      </w:pPr>
      <w:r>
        <w:t xml:space="preserve">[[Assessment in Self-paced Learning]]</w:t>
      </w:r>
    </w:p>
    <w:p>
      <w:pPr>
        <w:numPr>
          <w:ilvl w:val="0"/>
          <w:numId w:val="1007"/>
        </w:numPr>
        <w:pStyle w:val="Compact"/>
      </w:pPr>
      <w:r>
        <w:t xml:space="preserve">Defining Assessment</w:t>
      </w:r>
    </w:p>
    <w:p>
      <w:pPr>
        <w:numPr>
          <w:ilvl w:val="0"/>
          <w:numId w:val="1007"/>
        </w:numPr>
        <w:pStyle w:val="Compact"/>
      </w:pPr>
      <w:r>
        <w:t xml:space="preserve">Purposes of Assessment</w:t>
      </w:r>
    </w:p>
    <w:p>
      <w:pPr>
        <w:numPr>
          <w:ilvl w:val="0"/>
          <w:numId w:val="1007"/>
        </w:numPr>
        <w:pStyle w:val="Compact"/>
      </w:pPr>
      <w:r>
        <w:t xml:space="preserve">Building Evaluative Judgement</w:t>
      </w:r>
    </w:p>
    <w:bookmarkEnd w:id="33"/>
    <w:bookmarkEnd w:id="34"/>
    <w:bookmarkStart w:id="39" w:name="afternoon-1"/>
    <w:p>
      <w:pPr>
        <w:pStyle w:val="Heading3"/>
      </w:pPr>
      <w:r>
        <w:t xml:space="preserve">Afternoon</w:t>
      </w:r>
    </w:p>
    <w:bookmarkStart w:id="35" w:name="tools-for-interaction-and-engagement"/>
    <w:p>
      <w:pPr>
        <w:pStyle w:val="Heading4"/>
      </w:pPr>
      <w:r>
        <w:t xml:space="preserve">[[Tools for interaction and engagement]]</w:t>
      </w:r>
    </w:p>
    <w:p>
      <w:pPr>
        <w:numPr>
          <w:ilvl w:val="0"/>
          <w:numId w:val="1008"/>
        </w:numPr>
        <w:pStyle w:val="Compact"/>
      </w:pPr>
      <w:r>
        <w:t xml:space="preserve">Defining Interaction</w:t>
      </w:r>
    </w:p>
    <w:p>
      <w:pPr>
        <w:numPr>
          <w:ilvl w:val="0"/>
          <w:numId w:val="1008"/>
        </w:numPr>
        <w:pStyle w:val="Compact"/>
      </w:pPr>
      <w:r>
        <w:t xml:space="preserve">Micro-learning</w:t>
      </w:r>
    </w:p>
    <w:p>
      <w:pPr>
        <w:numPr>
          <w:ilvl w:val="0"/>
          <w:numId w:val="1008"/>
        </w:numPr>
        <w:pStyle w:val="Compact"/>
      </w:pPr>
      <w:r>
        <w:t xml:space="preserve">Video</w:t>
      </w:r>
    </w:p>
    <w:bookmarkEnd w:id="35"/>
    <w:bookmarkStart w:id="36" w:name="learner-support"/>
    <w:p>
      <w:pPr>
        <w:pStyle w:val="Heading4"/>
      </w:pPr>
      <w:r>
        <w:t xml:space="preserve">[[Learner Support]]</w:t>
      </w:r>
    </w:p>
    <w:bookmarkEnd w:id="36"/>
    <w:bookmarkStart w:id="37" w:name="participant-questions-1"/>
    <w:p>
      <w:pPr>
        <w:pStyle w:val="Heading4"/>
      </w:pPr>
      <w:r>
        <w:t xml:space="preserve">[</w:t>
      </w:r>
      <w:hyperlink w:anchor="participant-questions">
        <w:r>
          <w:rPr>
            <w:rStyle w:val="Hyperlink"/>
          </w:rPr>
          <w:t xml:space="preserve">Participant Questions</w:t>
        </w:r>
      </w:hyperlink>
      <w:r>
        <w:t xml:space="preserve">]</w:t>
      </w:r>
    </w:p>
    <w:bookmarkEnd w:id="37"/>
    <w:bookmarkStart w:id="38" w:name="if-time-permits"/>
    <w:p>
      <w:pPr>
        <w:pStyle w:val="Heading4"/>
      </w:pPr>
      <w:r>
        <w:t xml:space="preserve">If time permits…</w:t>
      </w:r>
    </w:p>
    <w:p>
      <w:pPr>
        <w:pStyle w:val="FirstParagraph"/>
      </w:pPr>
      <w:r>
        <w:t xml:space="preserve">[[LMS Integration]]</w:t>
      </w:r>
      <w:r>
        <w:t xml:space="preserve"> </w:t>
      </w:r>
      <w:r>
        <w:t xml:space="preserve">[[Learner scheduling and support]]</w:t>
      </w:r>
      <w:r>
        <w:t xml:space="preserve"> </w:t>
      </w:r>
      <w:r>
        <w:t xml:space="preserve">[[Staff/Learner Buy-in]]</w:t>
      </w:r>
      <w:r>
        <w:t xml:space="preserve"> </w:t>
      </w:r>
      <w:r>
        <w:t xml:space="preserve">[[Gamification]]</w:t>
      </w:r>
      <w:r>
        <w:t xml:space="preserve"> </w:t>
      </w:r>
      <w:r>
        <w:t xml:space="preserve">[[Engagement Tools]]</w:t>
      </w:r>
      <w:r>
        <w:t xml:space="preserve"> </w:t>
      </w:r>
      <w:r>
        <w:t xml:space="preserve">[[Analytics]]</w:t>
      </w:r>
      <w:r>
        <w:t xml:space="preserve"> </w:t>
      </w:r>
      <w:r>
        <w:t xml:space="preserve">[[Scheduling]]</w:t>
      </w:r>
      <w:r>
        <w:t xml:space="preserve"> </w:t>
      </w:r>
      <w:r>
        <w:t xml:space="preserve">[[Learner Motivation]]</w:t>
      </w:r>
    </w:p>
    <w:bookmarkEnd w:id="38"/>
    <w:bookmarkEnd w:id="39"/>
    <w:bookmarkEnd w:id="40"/>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2023-05-09T13:52:08Z</dcterms:created>
  <dcterms:modified xsi:type="dcterms:W3CDTF">2023-05-09T13:52:08Z</dcterms:modified>
</cp:coreProperties>
</file>

<file path=docProps/custom.xml><?xml version="1.0" encoding="utf-8"?>
<Properties xmlns="http://schemas.openxmlformats.org/officeDocument/2006/custom-properties" xmlns:vt="http://schemas.openxmlformats.org/officeDocument/2006/docPropsVTypes"/>
</file>