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Approaches</w:t>
      </w:r>
      <w:r>
        <w:t xml:space="preserve"> </w:t>
      </w:r>
      <w:r>
        <w:t xml:space="preserve">to</w:t>
      </w:r>
      <w:r>
        <w:t xml:space="preserve"> </w:t>
      </w:r>
      <w:r>
        <w:t xml:space="preserve">Assessment</w:t>
      </w:r>
      <w:r>
        <w:t xml:space="preserve"> </w:t>
      </w:r>
      <w:r>
        <w:t xml:space="preserve">in</w:t>
      </w:r>
      <w:r>
        <w:t xml:space="preserve"> </w:t>
      </w:r>
      <w:r>
        <w:t xml:space="preserve">Higher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Date"/>
      </w:pPr>
      <w:r>
        <w:t xml:space="preserve">2022-02-01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0" w:name="proposal-outline"/>
    <w:p>
      <w:pPr>
        <w:pStyle w:val="Heading1"/>
      </w:pPr>
      <w:r>
        <w:t xml:space="preserve">Proposal Outline</w:t>
      </w:r>
    </w:p>
    <w:bookmarkStart w:id="25" w:name="introduction"/>
    <w:p>
      <w:pPr>
        <w:pStyle w:val="Heading2"/>
      </w:pPr>
      <w:r>
        <w:t xml:space="preserve">Introduction</w:t>
      </w:r>
    </w:p>
    <w:bookmarkStart w:id="20" w:name="overview-of-assessment"/>
    <w:p>
      <w:pPr>
        <w:pStyle w:val="Heading3"/>
      </w:pPr>
      <w:r>
        <w:t xml:space="preserve">Overview of Assessment</w:t>
      </w:r>
    </w:p>
    <w:bookmarkEnd w:id="20"/>
    <w:bookmarkStart w:id="21" w:name="Xe27e25ab089b9a1b3f8bbd72e97bf38d4575bda"/>
    <w:p>
      <w:pPr>
        <w:pStyle w:val="Heading3"/>
      </w:pPr>
      <w:r>
        <w:t xml:space="preserve">History of Assessment Literacy and Instruments</w:t>
      </w:r>
    </w:p>
    <w:bookmarkEnd w:id="21"/>
    <w:bookmarkStart w:id="22" w:name="approaches-to-assessment"/>
    <w:p>
      <w:pPr>
        <w:pStyle w:val="Heading3"/>
      </w:pPr>
      <w:r>
        <w:t xml:space="preserve">Approaches to Assessment</w:t>
      </w:r>
    </w:p>
    <w:bookmarkEnd w:id="22"/>
    <w:bookmarkStart w:id="23" w:name="assessment-in-higher-ed"/>
    <w:p>
      <w:pPr>
        <w:pStyle w:val="Heading3"/>
      </w:pPr>
      <w:r>
        <w:t xml:space="preserve">Assessment in Higher Ed</w:t>
      </w:r>
    </w:p>
    <w:bookmarkEnd w:id="23"/>
    <w:bookmarkStart w:id="24" w:name="X5f814b8bcaab46b56cdffed273d7304f4d1677d"/>
    <w:p>
      <w:pPr>
        <w:pStyle w:val="Heading3"/>
      </w:pPr>
      <w:r>
        <w:t xml:space="preserve">Impact of Technology on Assessment in Higher Ed</w:t>
      </w:r>
    </w:p>
    <w:bookmarkEnd w:id="24"/>
    <w:bookmarkEnd w:id="25"/>
    <w:bookmarkStart w:id="28" w:name="dissertation-structure"/>
    <w:p>
      <w:pPr>
        <w:pStyle w:val="Heading2"/>
      </w:pPr>
      <w:r>
        <w:t xml:space="preserve">Dissertation Structure</w:t>
      </w:r>
    </w:p>
    <w:bookmarkStart w:id="26" w:name="overview-of-dissertation-papers"/>
    <w:p>
      <w:pPr>
        <w:pStyle w:val="Heading3"/>
      </w:pPr>
      <w:r>
        <w:t xml:space="preserve">Overview of Dissertation Papers</w:t>
      </w:r>
    </w:p>
    <w:p>
      <w:pPr>
        <w:numPr>
          <w:ilvl w:val="0"/>
          <w:numId w:val="1001"/>
        </w:numPr>
        <w:pStyle w:val="Compact"/>
      </w:pPr>
      <w:r>
        <w:t xml:space="preserve">Dissertation papers must be determined by the committee to be</w:t>
      </w:r>
      <w:r>
        <w:t xml:space="preserve"> </w:t>
      </w:r>
      <w:r>
        <w:rPr>
          <w:iCs/>
          <w:i/>
        </w:rPr>
        <w:t xml:space="preserve">publishable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At UVic, it is typical that one must be in publication at the time of the oral defense and the other two should have been submitted for publication.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The PhD student must be first author on all papers considered for the dissertation, but co-authors are common and can be determined within the committee.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While individual journals provide word limits, the papers considered for the dissertation may exceed those limits for assessment purposes, then be revised for publication.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There are typically 5 chapters, but more may be determined to be necessary.</w:t>
      </w:r>
    </w:p>
    <w:bookmarkEnd w:id="26"/>
    <w:bookmarkStart w:id="27" w:name="timeline-for-dissertation"/>
    <w:p>
      <w:pPr>
        <w:pStyle w:val="Heading3"/>
      </w:pPr>
      <w:r>
        <w:t xml:space="preserve">Timeline for dissertation</w:t>
      </w:r>
    </w:p>
    <w:p>
      <w:pPr>
        <w:numPr>
          <w:ilvl w:val="0"/>
          <w:numId w:val="1002"/>
        </w:numPr>
        <w:pStyle w:val="Compact"/>
      </w:pPr>
      <w:r>
        <w:t xml:space="preserve">first 2 published at same time</w:t>
      </w:r>
    </w:p>
    <w:bookmarkEnd w:id="27"/>
    <w:bookmarkEnd w:id="28"/>
    <w:bookmarkStart w:id="36" w:name="Xbfa7323d68c6dd757dfaef833a2d8deec2318ae"/>
    <w:p>
      <w:pPr>
        <w:pStyle w:val="Heading2"/>
      </w:pPr>
      <w:r>
        <w:t xml:space="preserve">Paper 1 -</w:t>
      </w:r>
      <w:r>
        <w:t xml:space="preserve"> </w:t>
      </w:r>
      <w:r>
        <w:rPr>
          <w:iCs/>
          <w:i/>
        </w:rPr>
        <w:t xml:space="preserve">Assessment in higher education: A review of the literature</w:t>
      </w:r>
      <w:r>
        <w:t xml:space="preserve"> </w:t>
      </w:r>
      <w:r>
        <w:t xml:space="preserve">(Madland, Irvine, DeLuca &amp; Bulut)</w:t>
      </w:r>
    </w:p>
    <w:p>
      <w:pPr>
        <w:pStyle w:val="FirstParagraph"/>
      </w:pPr>
      <w:r>
        <w:rPr>
          <w:bCs/>
          <w:b/>
        </w:rPr>
        <w:t xml:space="preserve">Journal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Assessment and Evaluation in Higher Education</w:t>
        </w:r>
      </w:hyperlink>
    </w:p>
    <w:p>
      <w:pPr>
        <w:numPr>
          <w:ilvl w:val="1"/>
          <w:numId w:val="1004"/>
        </w:numPr>
        <w:pStyle w:val="Compact"/>
      </w:pPr>
      <w:r>
        <w:t xml:space="preserve">7000 words incl. tables, references, captions, footnotes, endnotes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Gold Open Access - $3605USD</w:t>
      </w:r>
    </w:p>
    <w:bookmarkStart w:id="30" w:name="defining-assessment."/>
    <w:p>
      <w:pPr>
        <w:pStyle w:val="Heading3"/>
      </w:pPr>
      <w:r>
        <w:t xml:space="preserve">Defining Assessment.</w:t>
      </w:r>
    </w:p>
    <w:bookmarkEnd w:id="30"/>
    <w:bookmarkStart w:id="31" w:name="assessment-and-measurement."/>
    <w:p>
      <w:pPr>
        <w:pStyle w:val="Heading3"/>
      </w:pPr>
      <w:r>
        <w:t xml:space="preserve">Assessment and Measurement.</w:t>
      </w:r>
    </w:p>
    <w:bookmarkEnd w:id="31"/>
    <w:bookmarkStart w:id="32" w:name="assessment-literacy"/>
    <w:p>
      <w:pPr>
        <w:pStyle w:val="Heading3"/>
      </w:pPr>
      <w:r>
        <w:t xml:space="preserve">Assessment Literacy</w:t>
      </w:r>
    </w:p>
    <w:bookmarkEnd w:id="32"/>
    <w:bookmarkStart w:id="33" w:name="approaches-to-assessment-1"/>
    <w:p>
      <w:pPr>
        <w:pStyle w:val="Heading3"/>
      </w:pPr>
      <w:r>
        <w:t xml:space="preserve">Approaches to Assessment</w:t>
      </w:r>
    </w:p>
    <w:bookmarkEnd w:id="33"/>
    <w:bookmarkStart w:id="34" w:name="assessment-in-higher-education."/>
    <w:p>
      <w:pPr>
        <w:pStyle w:val="Heading3"/>
      </w:pPr>
      <w:r>
        <w:t xml:space="preserve">Assessment in Higher Education.</w:t>
      </w:r>
    </w:p>
    <w:bookmarkEnd w:id="34"/>
    <w:bookmarkStart w:id="35" w:name="X75a8b472663a39abd3a828597d17e0304bfe7e4"/>
    <w:p>
      <w:pPr>
        <w:pStyle w:val="Heading3"/>
      </w:pPr>
      <w:r>
        <w:t xml:space="preserve">Impact of Technology on Assessment in Higher Education</w:t>
      </w:r>
    </w:p>
    <w:bookmarkEnd w:id="35"/>
    <w:bookmarkEnd w:id="36"/>
    <w:bookmarkStart w:id="45" w:name="X615f894859bb8ac9aeb0edf1bea68a55821eccc"/>
    <w:p>
      <w:pPr>
        <w:pStyle w:val="Heading2"/>
      </w:pPr>
      <w:r>
        <w:t xml:space="preserve">Paper 2 -</w:t>
      </w:r>
      <w:r>
        <w:t xml:space="preserve"> </w:t>
      </w:r>
      <w:r>
        <w:rPr>
          <w:iCs/>
          <w:i/>
        </w:rPr>
        <w:t xml:space="preserve">Validating the</w:t>
      </w:r>
      <w:r>
        <w:t xml:space="preserve"> </w:t>
      </w:r>
      <w:r>
        <w:t xml:space="preserve">Approaches to Classroom Assessment Inventory</w:t>
      </w:r>
      <w:r>
        <w:t xml:space="preserve"> </w:t>
      </w:r>
      <w:r>
        <w:rPr>
          <w:iCs/>
          <w:i/>
        </w:rPr>
        <w:t xml:space="preserve">in higher education</w:t>
      </w:r>
      <w:r>
        <w:t xml:space="preserve"> </w:t>
      </w:r>
      <w:r>
        <w:t xml:space="preserve">- (Madland, DeLuca, Bulut &amp; Irvine)</w:t>
      </w:r>
    </w:p>
    <w:p>
      <w:pPr>
        <w:pStyle w:val="FirstParagraph"/>
      </w:pPr>
      <w:r>
        <w:rPr>
          <w:bCs/>
          <w:b/>
        </w:rPr>
        <w:t xml:space="preserve">Journal</w:t>
      </w:r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Assessment, Testing and Applied Measurement (Frontiers in Education)</w:t>
        </w:r>
      </w:hyperlink>
    </w:p>
    <w:p>
      <w:pPr>
        <w:numPr>
          <w:ilvl w:val="1"/>
          <w:numId w:val="1006"/>
        </w:numPr>
        <w:pStyle w:val="Compact"/>
      </w:pPr>
      <w:r>
        <w:t xml:space="preserve">“</w:t>
      </w:r>
      <w:r>
        <w:t xml:space="preserve">Free from the restrictions created by print-based page limits, studies in this section need only demonstrate robustness in theory, method, and analysis to be accepted. The significance or importance of a paper will be decided by open-access readership who will hopefully cite and draw on the work in this section.</w:t>
      </w:r>
      <w:r>
        <w:t xml:space="preserve">”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APC - $950USD</w:t>
      </w:r>
    </w:p>
    <w:bookmarkStart w:id="38" w:name="history-and-development-of-acai"/>
    <w:p>
      <w:pPr>
        <w:pStyle w:val="Heading3"/>
      </w:pPr>
      <w:r>
        <w:t xml:space="preserve">History and Development of</w:t>
      </w:r>
      <w:r>
        <w:t xml:space="preserve"> </w:t>
      </w:r>
      <w:r>
        <w:rPr>
          <w:iCs/>
          <w:i/>
        </w:rPr>
        <w:t xml:space="preserve">ACAI</w:t>
      </w:r>
    </w:p>
    <w:bookmarkEnd w:id="38"/>
    <w:bookmarkStart w:id="39" w:name="overview-of-research"/>
    <w:p>
      <w:pPr>
        <w:pStyle w:val="Heading3"/>
      </w:pPr>
      <w:r>
        <w:t xml:space="preserve">Overview of research</w:t>
      </w:r>
    </w:p>
    <w:bookmarkEnd w:id="39"/>
    <w:bookmarkStart w:id="40" w:name="development-of-acai-for-higher-ed"/>
    <w:p>
      <w:pPr>
        <w:pStyle w:val="Heading3"/>
      </w:pPr>
      <w:r>
        <w:t xml:space="preserve">Development of</w:t>
      </w:r>
      <w:r>
        <w:t xml:space="preserve"> </w:t>
      </w:r>
      <w:r>
        <w:rPr>
          <w:iCs/>
          <w:i/>
        </w:rPr>
        <w:t xml:space="preserve">ACAI</w:t>
      </w:r>
      <w:r>
        <w:t xml:space="preserve"> </w:t>
      </w:r>
      <w:r>
        <w:t xml:space="preserve">for higher ed</w:t>
      </w:r>
    </w:p>
    <w:bookmarkEnd w:id="40"/>
    <w:bookmarkStart w:id="41" w:name="methods"/>
    <w:p>
      <w:pPr>
        <w:pStyle w:val="Heading3"/>
      </w:pPr>
      <w:r>
        <w:t xml:space="preserve">Methods</w:t>
      </w:r>
    </w:p>
    <w:bookmarkEnd w:id="41"/>
    <w:bookmarkStart w:id="42" w:name="results"/>
    <w:p>
      <w:pPr>
        <w:pStyle w:val="Heading3"/>
      </w:pPr>
      <w:r>
        <w:t xml:space="preserve">Results</w:t>
      </w:r>
    </w:p>
    <w:bookmarkEnd w:id="42"/>
    <w:bookmarkStart w:id="43" w:name="discussion"/>
    <w:p>
      <w:pPr>
        <w:pStyle w:val="Heading3"/>
      </w:pPr>
      <w:r>
        <w:t xml:space="preserve">Discussion</w:t>
      </w:r>
    </w:p>
    <w:bookmarkEnd w:id="43"/>
    <w:bookmarkStart w:id="44" w:name="conclusions-and-recommendations"/>
    <w:p>
      <w:pPr>
        <w:pStyle w:val="Heading3"/>
      </w:pPr>
      <w:r>
        <w:t xml:space="preserve">Conclusions and Recommendations</w:t>
      </w:r>
    </w:p>
    <w:bookmarkEnd w:id="44"/>
    <w:bookmarkEnd w:id="45"/>
    <w:bookmarkStart w:id="59" w:name="Xc659a38b530c10bdf7692e673dc3e964cf4c38e"/>
    <w:p>
      <w:pPr>
        <w:pStyle w:val="Heading2"/>
      </w:pPr>
      <w:r>
        <w:t xml:space="preserve">Paper 3 (Emergent) -</w:t>
      </w:r>
      <w:r>
        <w:t xml:space="preserve"> </w:t>
      </w:r>
      <w:r>
        <w:rPr>
          <w:iCs/>
          <w:i/>
        </w:rPr>
        <w:t xml:space="preserve">Assessment and technology in higher education</w:t>
      </w:r>
      <w:r>
        <w:t xml:space="preserve"> </w:t>
      </w:r>
      <w:r>
        <w:t xml:space="preserve">(Madland, Irvine, Bulut, DeLuca)</w:t>
      </w:r>
    </w:p>
    <w:p>
      <w:pPr>
        <w:pStyle w:val="FirstParagraph"/>
      </w:pPr>
      <w:r>
        <w:rPr>
          <w:bCs/>
          <w:b/>
        </w:rPr>
        <w:t xml:space="preserve">Journal</w:t>
      </w:r>
    </w:p>
    <w:p>
      <w:pPr>
        <w:numPr>
          <w:ilvl w:val="0"/>
          <w:numId w:val="1007"/>
        </w:numPr>
        <w:pStyle w:val="Compact"/>
      </w:pPr>
      <w:hyperlink r:id="rId46">
        <w:r>
          <w:rPr>
            <w:rStyle w:val="Hyperlink"/>
          </w:rPr>
          <w:t xml:space="preserve">OTESSA</w:t>
        </w:r>
      </w:hyperlink>
    </w:p>
    <w:p>
      <w:pPr>
        <w:numPr>
          <w:ilvl w:val="1"/>
          <w:numId w:val="1008"/>
        </w:numPr>
        <w:pStyle w:val="Compact"/>
      </w:pPr>
      <w:r>
        <w:t xml:space="preserve">4000-7000 words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APC - None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emergent themes based on first 2 papers, which</w:t>
      </w:r>
      <w:r>
        <w:t xml:space="preserve"> </w:t>
      </w:r>
      <w:r>
        <w:rPr>
          <w:iCs/>
          <w:i/>
          <w:bCs/>
          <w:b/>
        </w:rPr>
        <w:t xml:space="preserve">may</w:t>
      </w:r>
      <w:r>
        <w:t xml:space="preserve"> </w:t>
      </w:r>
      <w:r>
        <w:t xml:space="preserve">include:</w:t>
      </w:r>
    </w:p>
    <w:p>
      <w:pPr>
        <w:numPr>
          <w:ilvl w:val="1"/>
          <w:numId w:val="1009"/>
        </w:numPr>
        <w:pStyle w:val="Compact"/>
      </w:pPr>
      <w:r>
        <w:t xml:space="preserve">technology for adaptive testing, automated item generation, large-scale assessments (NCLEX, PISA, FSA, etc)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technology for surveillance or academic integrity (Turnitin, Proctorio, etc)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technology to enable new forms of learning- and learner-centred assessments (portfolios, collaboration, version control, learner contributors)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ethical applications of technology in assessment</w:t>
      </w:r>
    </w:p>
    <w:bookmarkStart w:id="47" w:name="introduction-1"/>
    <w:p>
      <w:pPr>
        <w:pStyle w:val="Heading3"/>
      </w:pPr>
      <w:r>
        <w:t xml:space="preserve">Introduction</w:t>
      </w:r>
    </w:p>
    <w:bookmarkEnd w:id="47"/>
    <w:bookmarkStart w:id="48" w:name="literature"/>
    <w:p>
      <w:pPr>
        <w:pStyle w:val="Heading3"/>
      </w:pPr>
      <w:r>
        <w:t xml:space="preserve">Literature</w:t>
      </w:r>
    </w:p>
    <w:bookmarkEnd w:id="48"/>
    <w:bookmarkStart w:id="49" w:name="theoretical-conceptual-framework"/>
    <w:p>
      <w:pPr>
        <w:pStyle w:val="Heading3"/>
      </w:pPr>
      <w:r>
        <w:t xml:space="preserve">Theoretical / Conceptual Framework</w:t>
      </w:r>
    </w:p>
    <w:bookmarkEnd w:id="49"/>
    <w:bookmarkStart w:id="50" w:name="research-method"/>
    <w:p>
      <w:pPr>
        <w:pStyle w:val="Heading3"/>
      </w:pPr>
      <w:r>
        <w:t xml:space="preserve">Research Method</w:t>
      </w:r>
    </w:p>
    <w:bookmarkEnd w:id="50"/>
    <w:bookmarkStart w:id="51" w:name="analysis"/>
    <w:p>
      <w:pPr>
        <w:pStyle w:val="Heading3"/>
      </w:pPr>
      <w:r>
        <w:t xml:space="preserve">Analysis</w:t>
      </w:r>
    </w:p>
    <w:bookmarkEnd w:id="51"/>
    <w:bookmarkStart w:id="52" w:name="findings-and-limitations"/>
    <w:p>
      <w:pPr>
        <w:pStyle w:val="Heading3"/>
      </w:pPr>
      <w:r>
        <w:t xml:space="preserve">Findings and Limitations</w:t>
      </w:r>
    </w:p>
    <w:bookmarkEnd w:id="52"/>
    <w:bookmarkStart w:id="53" w:name="discussion-1"/>
    <w:p>
      <w:pPr>
        <w:pStyle w:val="Heading3"/>
      </w:pPr>
      <w:r>
        <w:t xml:space="preserve">Discussion</w:t>
      </w:r>
    </w:p>
    <w:bookmarkEnd w:id="53"/>
    <w:bookmarkStart w:id="54" w:name="impact-on-theory-andor-practice"/>
    <w:p>
      <w:pPr>
        <w:pStyle w:val="Heading3"/>
      </w:pPr>
      <w:r>
        <w:t xml:space="preserve">Impact on theory and/or practice</w:t>
      </w:r>
    </w:p>
    <w:bookmarkEnd w:id="54"/>
    <w:bookmarkStart w:id="55" w:name="recommendations-for-future-research"/>
    <w:p>
      <w:pPr>
        <w:pStyle w:val="Heading3"/>
      </w:pPr>
      <w:r>
        <w:t xml:space="preserve">Recommendations for future research</w:t>
      </w:r>
    </w:p>
    <w:bookmarkEnd w:id="55"/>
    <w:bookmarkStart w:id="56" w:name="conclusion"/>
    <w:p>
      <w:pPr>
        <w:pStyle w:val="Heading3"/>
      </w:pPr>
      <w:r>
        <w:t xml:space="preserve">Conclusion</w:t>
      </w:r>
    </w:p>
    <w:bookmarkEnd w:id="56"/>
    <w:bookmarkStart w:id="57" w:name="data-availability"/>
    <w:p>
      <w:pPr>
        <w:pStyle w:val="Heading3"/>
      </w:pPr>
      <w:r>
        <w:t xml:space="preserve">Data Availability</w:t>
      </w:r>
    </w:p>
    <w:bookmarkEnd w:id="57"/>
    <w:bookmarkStart w:id="58" w:name="references"/>
    <w:p>
      <w:pPr>
        <w:pStyle w:val="Heading3"/>
      </w:pPr>
      <w:r>
        <w:t xml:space="preserve">References</w:t>
      </w:r>
    </w:p>
    <w:bookmarkEnd w:id="58"/>
    <w:bookmarkEnd w:id="59"/>
    <w:bookmarkStart w:id="67" w:name="Xaa7d4dded2deb65003a733e0c553cade93f0a6b"/>
    <w:p>
      <w:pPr>
        <w:pStyle w:val="Heading2"/>
      </w:pPr>
      <w:r>
        <w:t xml:space="preserve">Proposed format(s) for completed dissertation:</w:t>
      </w:r>
    </w:p>
    <w:p>
      <w:pPr>
        <w:pStyle w:val="FirstParagraph"/>
      </w:pPr>
      <w:r>
        <w:t xml:space="preserve">The following structure represents the minimal expectation for a 3-paper dissertation. Other chapters may become necessary, depending on the course of the studies and emergent themes.</w:t>
      </w:r>
    </w:p>
    <w:bookmarkStart w:id="60" w:name="introduction-2000-words"/>
    <w:p>
      <w:pPr>
        <w:pStyle w:val="Heading3"/>
      </w:pPr>
      <w:r>
        <w:t xml:space="preserve">Introduction (2000 words)</w:t>
      </w:r>
    </w:p>
    <w:bookmarkEnd w:id="60"/>
    <w:bookmarkStart w:id="61" w:name="paper-1-4000-7000-words"/>
    <w:p>
      <w:pPr>
        <w:pStyle w:val="Heading3"/>
      </w:pPr>
      <w:r>
        <w:t xml:space="preserve">Paper 1 (4000-7000 words)</w:t>
      </w:r>
    </w:p>
    <w:bookmarkEnd w:id="61"/>
    <w:bookmarkStart w:id="62" w:name="paper-2-4000-7000-words"/>
    <w:p>
      <w:pPr>
        <w:pStyle w:val="Heading3"/>
      </w:pPr>
      <w:r>
        <w:t xml:space="preserve">Paper 2 (4000-7000 words)</w:t>
      </w:r>
    </w:p>
    <w:bookmarkEnd w:id="62"/>
    <w:bookmarkStart w:id="63" w:name="paper-3-4000-7000-words"/>
    <w:p>
      <w:pPr>
        <w:pStyle w:val="Heading3"/>
      </w:pPr>
      <w:r>
        <w:t xml:space="preserve">Paper 3 (4000-7000 words)</w:t>
      </w:r>
    </w:p>
    <w:bookmarkEnd w:id="63"/>
    <w:bookmarkStart w:id="64" w:name="X48986c626de1969f420f64ad12124848aa07cd7"/>
    <w:p>
      <w:pPr>
        <w:pStyle w:val="Heading3"/>
      </w:pPr>
      <w:r>
        <w:t xml:space="preserve">Conclusions and Recommendations (2000-3000 words)</w:t>
      </w:r>
    </w:p>
    <w:bookmarkEnd w:id="64"/>
    <w:bookmarkStart w:id="65" w:name="references-1"/>
    <w:p>
      <w:pPr>
        <w:pStyle w:val="Heading3"/>
      </w:pPr>
      <w:r>
        <w:t xml:space="preserve">References</w:t>
      </w:r>
    </w:p>
    <w:bookmarkEnd w:id="65"/>
    <w:bookmarkStart w:id="66" w:name="appendices"/>
    <w:p>
      <w:pPr>
        <w:pStyle w:val="Heading3"/>
      </w:pPr>
      <w:r>
        <w:t xml:space="preserve">Appendices</w:t>
      </w:r>
    </w:p>
    <w:bookmarkEnd w:id="66"/>
    <w:bookmarkEnd w:id="67"/>
    <w:bookmarkStart w:id="68" w:name="oral-exam-format"/>
    <w:p>
      <w:pPr>
        <w:pStyle w:val="Heading2"/>
      </w:pPr>
      <w:r>
        <w:t xml:space="preserve">Oral Exam Format</w:t>
      </w:r>
    </w:p>
    <w:p>
      <w:pPr>
        <w:numPr>
          <w:ilvl w:val="0"/>
          <w:numId w:val="1010"/>
        </w:numPr>
        <w:pStyle w:val="Compact"/>
      </w:pPr>
      <w:r>
        <w:t xml:space="preserve">Covers all sections of the completed dissertation</w:t>
      </w:r>
    </w:p>
    <w:p>
      <w:pPr>
        <w:numPr>
          <w:ilvl w:val="0"/>
          <w:numId w:val="1010"/>
        </w:numPr>
        <w:pStyle w:val="Compact"/>
      </w:pPr>
      <w:r>
        <w:t xml:space="preserve">Responsible for all methods, findings, conclusions, and recommendations in all 3 papers</w:t>
      </w:r>
    </w:p>
    <w:bookmarkEnd w:id="68"/>
    <w:bookmarkStart w:id="69" w:name="back-up-plan"/>
    <w:p>
      <w:pPr>
        <w:pStyle w:val="Heading2"/>
      </w:pPr>
      <w:r>
        <w:t xml:space="preserve">Back-up Plan</w:t>
      </w:r>
    </w:p>
    <w:p>
      <w:pPr>
        <w:numPr>
          <w:ilvl w:val="0"/>
          <w:numId w:val="1011"/>
        </w:numPr>
        <w:pStyle w:val="Compact"/>
      </w:pPr>
      <w:r>
        <w:t xml:space="preserve">should Paper 3 be abandoned (job opportunity emerges, etc.), then convert papers 1 and 2 into a monograph format.</w:t>
      </w:r>
    </w:p>
    <w:bookmarkEnd w:id="69"/>
    <w:bookmarkEnd w:id="70"/>
    <w:sectPr w:rsidR="00D72BB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38D5A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2C4648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50815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93E97C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8C25F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9A53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7E4F1F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848F0E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52E56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8448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80888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F67FF"/>
    <w:pPr>
      <w:keepNext/>
      <w:keepLines/>
      <w:spacing w:after="0" w:before="240" w:line="480" w:lineRule="auto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4"/>
    </w:pPr>
    <w:rPr>
      <w:rFonts w:ascii="Times New Roman" w:cstheme="majorBidi" w:eastAsiaTheme="majorEastAsia" w:hAnsi="Times New Roman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96503B"/>
    <w:pPr>
      <w:spacing w:after="0" w:line="480" w:lineRule="auto"/>
      <w:ind w:firstLine="720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aliases w:val="H1"/>
    <w:basedOn w:val="Normal"/>
    <w:next w:val="BodyText"/>
    <w:qFormat/>
    <w:rsid w:val="002C7438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autoRedefine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96503B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journal.otessa.org/index.php/oj" TargetMode="External" /><Relationship Type="http://schemas.openxmlformats.org/officeDocument/2006/relationships/hyperlink" Id="rId37" Target="https://www.frontiersin.org/journals/education/sections/assessment-testing-and-applied-measurement#about" TargetMode="External" /><Relationship Type="http://schemas.openxmlformats.org/officeDocument/2006/relationships/hyperlink" Id="rId29" Target="https://www.tandfonline.com/toc/CAEH20/curr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journal.otessa.org/index.php/oj" TargetMode="External" /><Relationship Type="http://schemas.openxmlformats.org/officeDocument/2006/relationships/hyperlink" Id="rId37" Target="https://www.frontiersin.org/journals/education/sections/assessment-testing-and-applied-measurement#about" TargetMode="External" /><Relationship Type="http://schemas.openxmlformats.org/officeDocument/2006/relationships/hyperlink" Id="rId29" Target="https://www.tandfonline.com/toc/CAEH20/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Approaches to Assessment in Higher Education</dc:title>
  <dc:creator>Colin Madland</dc:creator>
  <dc:description>This site hosts the open development of my PhD dissertation at University of Victoria.</dc:description>
  <cp:keywords/>
  <dcterms:created xsi:type="dcterms:W3CDTF">2022-02-02T06:52:12Z</dcterms:created>
  <dcterms:modified xsi:type="dcterms:W3CDTF">2022-02-02T06:52:12Z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2022-02-01</vt:lpwstr>
  </property>
  <property fmtid="{D5CDD505-2E9C-101B-9397-08002B2CF9AE}" pid="6" name="documentclass">
    <vt:lpwstr>book</vt:lpwstr>
  </property>
  <property fmtid="{D5CDD505-2E9C-101B-9397-08002B2CF9AE}" pid="7" name="github-repo">
    <vt:lpwstr>cmadland/assessment</vt:lpwstr>
  </property>
  <property fmtid="{D5CDD505-2E9C-101B-9397-08002B2CF9AE}" pid="8" name="link-citations">
    <vt:lpwstr>True</vt:lpwstr>
  </property>
  <property fmtid="{D5CDD505-2E9C-101B-9397-08002B2CF9AE}" pid="9" name="output">
    <vt:lpwstr>bookdown::gitbook</vt:lpwstr>
  </property>
  <property fmtid="{D5CDD505-2E9C-101B-9397-08002B2CF9AE}" pid="10" name="site">
    <vt:lpwstr>bookdown::bookdown_site</vt:lpwstr>
  </property>
</Properties>
</file>