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2" w:name="X54e1fb3cc3c88863a47e81a3913584c288682be"/>
    <w:p>
      <w:pPr>
        <w:pStyle w:val="Heading1"/>
      </w:pPr>
      <w:r>
        <w:t xml:space="preserve">A Review of the Literature on Assessment in Technology-mediated Higher Education</w:t>
      </w:r>
    </w:p>
    <w:bookmarkStart w:id="20" w:name="topic"/>
    <w:p>
      <w:pPr>
        <w:pStyle w:val="Heading2"/>
      </w:pPr>
      <w:r>
        <w:t xml:space="preserve">Topic</w:t>
      </w:r>
    </w:p>
    <w:p>
      <w:pPr>
        <w:numPr>
          <w:ilvl w:val="0"/>
          <w:numId w:val="1001"/>
        </w:numPr>
        <w:pStyle w:val="Compact"/>
      </w:pPr>
      <w:r>
        <w:t xml:space="preserve">Approaches to assessment in technology-mediated higher education</w:t>
      </w:r>
    </w:p>
    <w:bookmarkEnd w:id="20"/>
    <w:bookmarkStart w:id="21" w:name="problem"/>
    <w:p>
      <w:pPr>
        <w:pStyle w:val="Heading2"/>
      </w:pPr>
      <w:r>
        <w:t xml:space="preserve">Problem</w:t>
      </w:r>
    </w:p>
    <w:p>
      <w:pPr>
        <w:numPr>
          <w:ilvl w:val="0"/>
          <w:numId w:val="1002"/>
        </w:numPr>
        <w:pStyle w:val="Compact"/>
      </w:pPr>
      <w:r>
        <w:t xml:space="preserve">We don’t know how the increased use of technology in higher education has impacted higher education instructors’ approaches to assessment.</w:t>
      </w:r>
    </w:p>
    <w:bookmarkEnd w:id="21"/>
    <w:bookmarkStart w:id="22" w:name="purpose"/>
    <w:p>
      <w:pPr>
        <w:pStyle w:val="Heading2"/>
      </w:pPr>
      <w:r>
        <w:t xml:space="preserve">Purpose</w:t>
      </w:r>
    </w:p>
    <w:p>
      <w:pPr>
        <w:numPr>
          <w:ilvl w:val="0"/>
          <w:numId w:val="1003"/>
        </w:numPr>
        <w:pStyle w:val="Compact"/>
      </w:pPr>
      <w:r>
        <w:t xml:space="preserve">the purpose of this literature review will be to analyze, synthesize and critique the literature since 2010 related to how instructors in higher education approach classroom assessment in increasingly technology-mediated environments.</w:t>
      </w:r>
    </w:p>
    <w:bookmarkEnd w:id="22"/>
    <w:bookmarkStart w:id="23" w:name="questions"/>
    <w:p>
      <w:pPr>
        <w:pStyle w:val="Heading2"/>
      </w:pPr>
      <w:r>
        <w:t xml:space="preserve">Questions</w:t>
      </w:r>
    </w:p>
    <w:p>
      <w:pPr>
        <w:numPr>
          <w:ilvl w:val="0"/>
          <w:numId w:val="1004"/>
        </w:numPr>
        <w:pStyle w:val="Compact"/>
      </w:pPr>
      <w:r>
        <w:t xml:space="preserve">What are the major themes or patterns in the literature related to assessment in higher education?</w:t>
      </w:r>
      <w:r>
        <w:br/>
      </w:r>
    </w:p>
    <w:p>
      <w:pPr>
        <w:numPr>
          <w:ilvl w:val="0"/>
          <w:numId w:val="1004"/>
        </w:numPr>
        <w:pStyle w:val="Compact"/>
      </w:pPr>
      <w:r>
        <w:t xml:space="preserve">What are the major themes or patterns in the literature related to the impact of technology on assessment in higher education?</w:t>
      </w:r>
      <w:r>
        <w:br/>
      </w:r>
    </w:p>
    <w:p>
      <w:pPr>
        <w:numPr>
          <w:ilvl w:val="0"/>
          <w:numId w:val="1004"/>
        </w:numPr>
        <w:pStyle w:val="Compact"/>
      </w:pPr>
      <w:r>
        <w:t xml:space="preserve">What gaps exist in the literature related to assessment in technology-mediated higher education?</w:t>
      </w:r>
    </w:p>
    <w:bookmarkEnd w:id="23"/>
    <w:bookmarkStart w:id="28" w:name="defining-assessment"/>
    <w:p>
      <w:pPr>
        <w:pStyle w:val="Heading2"/>
      </w:pPr>
      <w:r>
        <w:t xml:space="preserve">Defining Assessment</w:t>
      </w:r>
    </w:p>
    <w:bookmarkStart w:id="25" w:name="historical-definitions"/>
    <w:p>
      <w:pPr>
        <w:pStyle w:val="Heading3"/>
      </w:pPr>
      <w:r>
        <w:t xml:space="preserve">Historical Definitions</w:t>
      </w:r>
    </w:p>
    <w:bookmarkStart w:id="24" w:name="section-abstract"/>
    <w:p>
      <w:pPr>
        <w:pStyle w:val="Heading4"/>
      </w:pPr>
      <w:r>
        <w:t xml:space="preserve">Section Abstract</w:t>
      </w:r>
    </w:p>
    <w:p>
      <w:pPr>
        <w:pStyle w:val="BlockText"/>
      </w:pPr>
      <w:r>
        <w:t xml:space="preserve">The literature on assessment has evolved significantly since the mid 20th-century, from being primarily focused on quantifying and measuring learning, to more complex models of assessment incorporating both formative and summative purposes of assessment, setting the stage for modern views of assessment.</w:t>
      </w:r>
    </w:p>
    <w:p>
      <w:pPr>
        <w:numPr>
          <w:ilvl w:val="0"/>
          <w:numId w:val="1005"/>
        </w:numPr>
        <w:pStyle w:val="Compac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w:t>
      </w:r>
      <w:r>
        <w:br/>
      </w:r>
    </w:p>
    <w:p>
      <w:pPr>
        <w:numPr>
          <w:ilvl w:val="0"/>
          <w:numId w:val="1005"/>
        </w:numPr>
        <w:pStyle w:val="Compact"/>
      </w:pPr>
      <w:r>
        <w:t xml:space="preserve">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w:t>
      </w:r>
      <w:r>
        <w:br/>
      </w:r>
    </w:p>
    <w:p>
      <w:pPr>
        <w:numPr>
          <w:ilvl w:val="0"/>
          <w:numId w:val="1005"/>
        </w:numPr>
        <w:pStyle w:val="Compact"/>
      </w:pPr>
      <w:r>
        <w:t xml:space="preserve">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w:t>
      </w:r>
      <w:r>
        <w:br/>
      </w:r>
    </w:p>
    <w:p>
      <w:pPr>
        <w:numPr>
          <w:ilvl w:val="0"/>
          <w:numId w:val="1005"/>
        </w:numPr>
        <w:pStyle w:val="Compact"/>
      </w:pPr>
      <w:r>
        <w:t xml:space="preserve">The National Research Council’s (NRC) 2001 report</w:t>
      </w:r>
      <w:r>
        <w:t xml:space="preserve"> </w:t>
      </w:r>
      <w:r>
        <w:rPr>
          <w:iCs/>
          <w:i/>
        </w:rPr>
        <w:t xml:space="preserve">Knowing what students know</w:t>
      </w:r>
      <w:r>
        <w:t xml:space="preserve">, 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p. 4</w:t>
        </w:r>
      </w:hyperlink>
      <w:r>
        <w:t xml:space="preserve">)</w:t>
      </w:r>
      <w:r>
        <w:t xml:space="preserve">.</w:t>
      </w:r>
      <w:r>
        <w:br/>
      </w:r>
    </w:p>
    <w:p>
      <w:pPr>
        <w:numPr>
          <w:ilvl w:val="0"/>
          <w:numId w:val="1005"/>
        </w:numPr>
        <w:pStyle w:val="Compact"/>
      </w:pPr>
      <w:r>
        <w:t xml:space="preserve">The NRC models assessment as a triangle composed of three interdependent components of any assessment (Figure 1):</w:t>
      </w:r>
      <w:r>
        <w:t xml:space="preserve"> </w:t>
      </w:r>
      <w:r>
        <w:rPr>
          <w:iCs/>
          <w:i/>
        </w:rPr>
        <w:t xml:space="preserve">cognition</w:t>
      </w:r>
      <w:r>
        <w:t xml:space="preserve">, or a model of the domain to be learned;</w:t>
      </w:r>
      <w:r>
        <w:t xml:space="preserve"> </w:t>
      </w:r>
      <w:r>
        <w:rPr>
          <w:iCs/>
          <w:i/>
        </w:rPr>
        <w:t xml:space="preserve">observation</w:t>
      </w:r>
      <w:r>
        <w:t xml:space="preserve">, or the performance task learners will complete to demonstrate their competence; and an</w:t>
      </w:r>
      <w:r>
        <w:t xml:space="preserve"> </w:t>
      </w:r>
      <w:r>
        <w:rPr>
          <w:iCs/>
          <w:i/>
        </w:rPr>
        <w:t xml:space="preserve">inference</w:t>
      </w:r>
      <w:r>
        <w:t xml:space="preserve"> </w:t>
      </w:r>
      <w:r>
        <w:t xml:space="preserve">or</w:t>
      </w:r>
      <w:r>
        <w:t xml:space="preserve"> </w:t>
      </w:r>
      <w:r>
        <w:rPr>
          <w:iCs/>
          <w:i/>
        </w:rPr>
        <w:t xml:space="preserve">interpretation</w:t>
      </w:r>
      <w:r>
        <w:t xml:space="preserve"> </w:t>
      </w:r>
      <w:r>
        <w:t xml:space="preserve">of the data produced by the observation. The interdependent nature of the three components requires that both the observation and interpretation components be grounded in the nature of the cognitive model of the domain.</w:t>
      </w:r>
    </w:p>
    <w:bookmarkEnd w:id="24"/>
    <w:bookmarkEnd w:id="25"/>
    <w:bookmarkStart w:id="27" w:name="modern-conceptions-of-assessment"/>
    <w:p>
      <w:pPr>
        <w:pStyle w:val="Heading3"/>
      </w:pPr>
      <w:r>
        <w:t xml:space="preserve">Modern Conceptions of Assessment</w:t>
      </w:r>
    </w:p>
    <w:bookmarkStart w:id="26" w:name="section-abstract-1"/>
    <w:p>
      <w:pPr>
        <w:pStyle w:val="Heading4"/>
      </w:pPr>
      <w:r>
        <w:t xml:space="preserve">Section Abstract</w:t>
      </w:r>
    </w:p>
    <w:p>
      <w:pPr>
        <w:pStyle w:val="BlockText"/>
      </w:pPr>
      <w:r>
        <w:t xml:space="preserve">The literature shows a change in focus from previous models of assessment to show that assessment is a complex undertaking influenced by instructors’ past experiences with assessment, institutional and jurisdictional policies</w:t>
      </w:r>
    </w:p>
    <w:p>
      <w:pPr>
        <w:numPr>
          <w:ilvl w:val="0"/>
          <w:numId w:val="1006"/>
        </w:numPr>
        <w:pStyle w:val="Compact"/>
      </w:pPr>
      <w:r>
        <w:t xml:space="preserve">Since ~2010, there has been a shift in how researchers view assessment towards assessment being a complex, multi-faceted construct in which instructors bring with them a host of experiences and beliefs about assessment, some of which were passed down from their own instructors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but others are based in course and institutional policies and the social dynamics within their department</w:t>
      </w:r>
      <w:r>
        <w:t xml:space="preserve"> </w:t>
      </w:r>
      <w:r>
        <w:t xml:space="preserve">(</w:t>
      </w:r>
      <w:hyperlink w:anchor="X7545160f175b9eeeaf92f7a1f4f6c5a1f4f7d20">
        <w:r>
          <w:rPr>
            <w:rStyle w:val="Hyperlink"/>
          </w:rPr>
          <w:t xml:space="preserve">G. T. L. Brown et al., 2011</w:t>
        </w:r>
      </w:hyperlink>
      <w:r>
        <w:t xml:space="preserve">)</w:t>
      </w:r>
      <w:r>
        <w:t xml:space="preserve">.</w:t>
      </w:r>
      <w:r>
        <w:br/>
      </w:r>
    </w:p>
    <w:p>
      <w:pPr>
        <w:numPr>
          <w:ilvl w:val="0"/>
          <w:numId w:val="1006"/>
        </w:numPr>
        <w:pStyle w:val="Compact"/>
      </w:pPr>
      <w:r>
        <w:t xml:space="preserve">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w:t>
      </w:r>
      <w:r>
        <w:br/>
      </w:r>
    </w:p>
    <w:p>
      <w:pPr>
        <w:numPr>
          <w:ilvl w:val="0"/>
          <w:numId w:val="1006"/>
        </w:numPr>
        <w:pStyle w:val="Compact"/>
      </w:pPr>
      <w:r>
        <w:t xml:space="preserve">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r>
        <w:br/>
      </w:r>
    </w:p>
    <w:p>
      <w:pPr>
        <w:numPr>
          <w:ilvl w:val="0"/>
          <w:numId w:val="1006"/>
        </w:numPr>
        <w:pStyle w:val="Compac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r>
        <w:br/>
      </w:r>
    </w:p>
    <w:p>
      <w:pPr>
        <w:numPr>
          <w:ilvl w:val="0"/>
          <w:numId w:val="1006"/>
        </w:numPr>
        <w:pStyle w:val="Compac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hyperlink w:anchor="ref-masseyAssessmentLiteracyCollege2020">
        <w:r>
          <w:rPr>
            <w:rStyle w:val="Hyperlink"/>
          </w:rPr>
          <w:t xml:space="preserve">Massey et al.</w:t>
        </w:r>
      </w:hyperlink>
      <w:r>
        <w:t xml:space="preserve"> </w:t>
      </w:r>
      <w:r>
        <w:t xml:space="preserve">(</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of assessment as process post-treatment.</w:t>
      </w:r>
    </w:p>
    <w:bookmarkEnd w:id="26"/>
    <w:bookmarkEnd w:id="27"/>
    <w:bookmarkEnd w:id="28"/>
    <w:bookmarkStart w:id="30" w:name="assessment-literacy"/>
    <w:p>
      <w:pPr>
        <w:pStyle w:val="Heading2"/>
      </w:pPr>
      <w:r>
        <w:t xml:space="preserve">Assessment Literacy</w:t>
      </w:r>
    </w:p>
    <w:bookmarkStart w:id="29" w:name="section-abstract-2"/>
    <w:p>
      <w:pPr>
        <w:pStyle w:val="Heading4"/>
      </w:pPr>
      <w:r>
        <w:t xml:space="preserve">Section Abstract</w:t>
      </w:r>
    </w:p>
    <w:p>
      <w:pPr>
        <w:pStyle w:val="BlockText"/>
      </w:pPr>
      <w:r>
        <w:t xml:space="preserve">Since 2010, there has been significant focus in the literature on the idea of assessment literacies, indicating a further evolution of research findings towards building models which account for increasing variety of facotrs influencing instructors. Assessment is seen as a set of skills, beliefs, and context-dependent practices.</w:t>
      </w:r>
    </w:p>
    <w:p>
      <w:pPr>
        <w:numPr>
          <w:ilvl w:val="0"/>
          <w:numId w:val="1007"/>
        </w:numPr>
        <w:pStyle w:val="Compact"/>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et al., 2016</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&amp;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et al.,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r>
        <w:br/>
      </w:r>
    </w:p>
    <w:p>
      <w:pPr>
        <w:numPr>
          <w:ilvl w:val="0"/>
          <w:numId w:val="1007"/>
        </w:numPr>
        <w:pStyle w:val="Compact"/>
      </w:pPr>
      <w:r>
        <w:t xml:space="preserve">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et al., 1990</w:t>
        </w:r>
      </w:hyperlink>
      <w:r>
        <w:t xml:space="preserve">)</w:t>
      </w:r>
      <w:r>
        <w:t xml:space="preserve">.</w:t>
      </w:r>
      <w:r>
        <w:br/>
      </w:r>
    </w:p>
    <w:p>
      <w:pPr>
        <w:numPr>
          <w:ilvl w:val="0"/>
          <w:numId w:val="1007"/>
        </w:numPr>
        <w:pStyle w:val="Compact"/>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w:t>
      </w:r>
      <w:r>
        <w:t xml:space="preserve"> </w:t>
      </w:r>
      <w:r>
        <w:t xml:space="preserve">-Stiggins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w:t>
      </w:r>
      <w:r>
        <w:br/>
      </w:r>
    </w:p>
    <w:p>
      <w:pPr>
        <w:numPr>
          <w:ilvl w:val="0"/>
          <w:numId w:val="1007"/>
        </w:numPr>
        <w:pStyle w:val="Compact"/>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br/>
      </w:r>
    </w:p>
    <w:p>
      <w:pPr>
        <w:numPr>
          <w:ilvl w:val="0"/>
          <w:numId w:val="1007"/>
        </w:numPr>
        <w:pStyle w:val="Compac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r>
        <w:br/>
      </w:r>
    </w:p>
    <w:p>
      <w:pPr>
        <w:numPr>
          <w:ilvl w:val="0"/>
          <w:numId w:val="1007"/>
        </w:numPr>
        <w:pStyle w:val="Compac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r>
        <w:br/>
      </w:r>
    </w:p>
    <w:p>
      <w:pPr>
        <w:numPr>
          <w:ilvl w:val="0"/>
          <w:numId w:val="1007"/>
        </w:numPr>
        <w:pStyle w:val="Compac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w:t>
      </w:r>
    </w:p>
    <w:bookmarkEnd w:id="29"/>
    <w:bookmarkEnd w:id="30"/>
    <w:bookmarkStart w:id="32" w:name="approaches-to-assessment"/>
    <w:p>
      <w:pPr>
        <w:pStyle w:val="Heading2"/>
      </w:pPr>
      <w:r>
        <w:t xml:space="preserve">Approaches to Assessment</w:t>
      </w:r>
    </w:p>
    <w:bookmarkStart w:id="31" w:name="section-abstract-3"/>
    <w:p>
      <w:pPr>
        <w:pStyle w:val="Heading4"/>
      </w:pPr>
      <w:r>
        <w:t xml:space="preserve">Section Abstract</w:t>
      </w:r>
    </w:p>
    <w:p>
      <w:pPr>
        <w:pStyle w:val="BlockText"/>
      </w:pPr>
      <w:r>
        <w:t xml:space="preserve">The literature on assessment in more recent years, since 2016, has begun to focus on the idea of</w:t>
      </w:r>
      <w:r>
        <w:t xml:space="preserve"> </w:t>
      </w:r>
      <w:r>
        <w:t xml:space="preserve">‘</w:t>
      </w:r>
      <w:r>
        <w:t xml:space="preserve">approaches to assessment,</w:t>
      </w:r>
      <w:r>
        <w:t xml:space="preserve">’</w:t>
      </w:r>
      <w:r>
        <w:t xml:space="preserve"> </w:t>
      </w:r>
      <w:r>
        <w:t xml:space="preserve">indicating a shift away from the idea of skill-based literacies which may imply that there are</w:t>
      </w:r>
      <w:r>
        <w:t xml:space="preserve"> </w:t>
      </w:r>
      <w:r>
        <w:t xml:space="preserve">‘</w:t>
      </w:r>
      <w:r>
        <w:t xml:space="preserve">correct</w:t>
      </w:r>
      <w:r>
        <w:t xml:space="preserve">’</w:t>
      </w:r>
      <w:r>
        <w:t xml:space="preserve"> </w:t>
      </w:r>
      <w:r>
        <w:t xml:space="preserve">and</w:t>
      </w:r>
      <w:r>
        <w:t xml:space="preserve"> </w:t>
      </w:r>
      <w:r>
        <w:t xml:space="preserve">‘</w:t>
      </w:r>
      <w:r>
        <w:t xml:space="preserve">incorrect</w:t>
      </w:r>
      <w:r>
        <w:t xml:space="preserve">’</w:t>
      </w:r>
      <w:r>
        <w:t xml:space="preserve"> </w:t>
      </w:r>
      <w:r>
        <w:t xml:space="preserve">ways to assess learning. DeLuca’s model, Approaches to Classroom Assessment, outlines four themes of assessment:</w:t>
      </w:r>
      <w:r>
        <w:t xml:space="preserve"> </w:t>
      </w:r>
      <w:r>
        <w:t xml:space="preserve">1. Assessment purposes</w:t>
      </w:r>
      <w:r>
        <w:t xml:space="preserve"> </w:t>
      </w:r>
      <w:r>
        <w:t xml:space="preserve">2. Assessment process</w:t>
      </w:r>
      <w:r>
        <w:t xml:space="preserve"> </w:t>
      </w:r>
      <w:r>
        <w:t xml:space="preserve">3. Assessment fairness</w:t>
      </w:r>
      <w:r>
        <w:t xml:space="preserve"> </w:t>
      </w:r>
      <w:r>
        <w:t xml:space="preserve">4. Assessment theory</w:t>
      </w:r>
    </w:p>
    <w:p>
      <w:pPr>
        <w:numPr>
          <w:ilvl w:val="0"/>
          <w:numId w:val="1008"/>
        </w:numPr>
        <w:pStyle w:val="Compact"/>
      </w:pPr>
      <w:r>
        <w:t xml:space="preserve">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w:t>
      </w:r>
      <w:r>
        <w:br/>
      </w:r>
    </w:p>
    <w:p>
      <w:pPr>
        <w:numPr>
          <w:ilvl w:val="0"/>
          <w:numId w:val="1008"/>
        </w:numPr>
        <w:pStyle w:val="Compact"/>
      </w:pPr>
      <w:r>
        <w:t xml:space="preserve">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framed AL within Fostaty Young and Wilson’s</w:t>
      </w:r>
      <w:r>
        <w:t xml:space="preserve"> </w:t>
      </w:r>
      <w:r>
        <w:t xml:space="preserve">(</w:t>
      </w:r>
      <w:hyperlink w:anchor="Xee32f1944353189dca0312300a052f6c74a91f0">
        <w:r>
          <w:rPr>
            <w:rStyle w:val="Hyperlink"/>
          </w:rPr>
          <w:t xml:space="preserve">2000</w:t>
        </w:r>
      </w:hyperlink>
      <w:r>
        <w:t xml:space="preserve">)</w:t>
      </w:r>
      <w:r>
        <w:t xml:space="preserve"> </w:t>
      </w:r>
      <w:r>
        <w:t xml:space="preserve">ICE model which presents an integrated progression of learning through three levels of complexity, ideas, connections, and extensions.</w:t>
      </w:r>
      <w:r>
        <w:br/>
      </w:r>
    </w:p>
    <w:p>
      <w:pPr>
        <w:numPr>
          <w:ilvl w:val="0"/>
          <w:numId w:val="1008"/>
        </w:numPr>
        <w:pStyle w:val="Compac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w:t>
      </w:r>
      <w:r>
        <w:br/>
      </w:r>
    </w:p>
    <w:p>
      <w:pPr>
        <w:numPr>
          <w:ilvl w:val="0"/>
          <w:numId w:val="1008"/>
        </w:numPr>
        <w:pStyle w:val="Compact"/>
      </w:pPr>
      <w:r>
        <w:t xml:space="preserve">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w:t>
      </w:r>
      <w:r>
        <w:br/>
      </w:r>
    </w:p>
    <w:p>
      <w:pPr>
        <w:numPr>
          <w:ilvl w:val="0"/>
          <w:numId w:val="1008"/>
        </w:numPr>
        <w:pStyle w:val="Compact"/>
      </w:pP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r>
        <w:br/>
      </w:r>
    </w:p>
    <w:p>
      <w:pPr>
        <w:numPr>
          <w:ilvl w:val="0"/>
          <w:numId w:val="1008"/>
        </w:numPr>
        <w:pStyle w:val="Compact"/>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w:t>
      </w:r>
      <w:r>
        <w:br/>
      </w:r>
    </w:p>
    <w:p>
      <w:pPr>
        <w:numPr>
          <w:ilvl w:val="0"/>
          <w:numId w:val="1008"/>
        </w:numPr>
        <w:pStyle w:val="Compac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w:t>
      </w:r>
    </w:p>
    <w:bookmarkEnd w:id="31"/>
    <w:bookmarkEnd w:id="32"/>
    <w:bookmarkStart w:id="37" w:name="assessment-and-measurement"/>
    <w:p>
      <w:pPr>
        <w:pStyle w:val="Heading2"/>
      </w:pPr>
      <w:r>
        <w:t xml:space="preserve">Assessment and Measurement</w:t>
      </w:r>
    </w:p>
    <w:bookmarkStart w:id="33" w:name="section-abstract-4"/>
    <w:p>
      <w:pPr>
        <w:pStyle w:val="Heading4"/>
      </w:pPr>
      <w:r>
        <w:t xml:space="preserve">Section Abstract</w:t>
      </w:r>
    </w:p>
    <w:p>
      <w:pPr>
        <w:pStyle w:val="BlockText"/>
      </w:pPr>
      <w:r>
        <w:t xml:space="preserve">Regardless of a particular instructor’s approach to assessment it is critical that the inferences drawn from the evidence provided are valid, reliable, and fair. The validity of an inference is the degree to which the inference is supported by the evidence for a particular use of the scores</w:t>
      </w:r>
      <w:r>
        <w:t xml:space="preserve"> </w:t>
      </w:r>
      <w:r>
        <w:t xml:space="preserve">(</w:t>
      </w:r>
      <w:hyperlink w:anchor="Xbae586cd6431fa50cc5576da41c7de8abe7eab2">
        <w:r>
          <w:rPr>
            <w:rStyle w:val="Hyperlink"/>
            <w:iCs/>
            <w:i/>
          </w:rPr>
          <w:t xml:space="preserve">Standards for</w:t>
        </w:r>
        <w:r>
          <w:rPr>
            <w:rStyle w:val="Hyperlink"/>
            <w:iCs/>
            <w:i/>
          </w:rPr>
          <w:t xml:space="preserve"> </w:t>
        </w:r>
        <w:r>
          <w:rPr>
            <w:rStyle w:val="Hyperlink"/>
            <w:iCs/>
            <w:i/>
          </w:rPr>
          <w:t xml:space="preserve">Educational</w:t>
        </w:r>
        <w:r>
          <w:rPr>
            <w:rStyle w:val="Hyperlink"/>
            <w:iCs/>
            <w:i/>
          </w:rPr>
          <w:t xml:space="preserve"> </w:t>
        </w:r>
        <w:r>
          <w:rPr>
            <w:rStyle w:val="Hyperlink"/>
            <w:iCs/>
            <w:i/>
          </w:rPr>
          <w:t xml:space="preserve">and</w:t>
        </w:r>
        <w:r>
          <w:rPr>
            <w:rStyle w:val="Hyperlink"/>
            <w:iCs/>
            <w:i/>
          </w:rPr>
          <w:t xml:space="preserve"> </w:t>
        </w:r>
        <w:r>
          <w:rPr>
            <w:rStyle w:val="Hyperlink"/>
            <w:iCs/>
            <w:i/>
          </w:rPr>
          <w:t xml:space="preserve">Psychological Testing</w:t>
        </w:r>
        <w:r>
          <w:rPr>
            <w:rStyle w:val="Hyperlink"/>
          </w:rPr>
          <w:t xml:space="preserve">, 2014</w:t>
        </w:r>
      </w:hyperlink>
      <w:r>
        <w:t xml:space="preserve">)</w:t>
      </w:r>
      <w:r>
        <w:t xml:space="preserve">. Reliability refers to the consistency of the measure. Fairness is a social concept related to bias, which is any construct-irrelevant source of variance that results in systematically higher or lower scores for particular groups (Bulut,</w:t>
      </w:r>
      <w:r>
        <w:t xml:space="preserve"> </w:t>
      </w:r>
      <w:r>
        <w:t xml:space="preserve">‘</w:t>
      </w:r>
      <w:r>
        <w:t xml:space="preserve">EDPY507 Course Materials,</w:t>
      </w:r>
      <w:r>
        <w:t xml:space="preserve">’</w:t>
      </w:r>
      <w:r>
        <w:t xml:space="preserve"> </w:t>
      </w:r>
      <w:r>
        <w:t xml:space="preserve">2020)</w:t>
      </w:r>
    </w:p>
    <w:bookmarkEnd w:id="33"/>
    <w:bookmarkStart w:id="34" w:name="validity"/>
    <w:p>
      <w:pPr>
        <w:pStyle w:val="Heading3"/>
      </w:pPr>
      <w:r>
        <w:t xml:space="preserve">Validity</w:t>
      </w:r>
    </w:p>
    <w:bookmarkEnd w:id="34"/>
    <w:bookmarkStart w:id="35" w:name="reliability"/>
    <w:p>
      <w:pPr>
        <w:pStyle w:val="Heading3"/>
      </w:pPr>
      <w:r>
        <w:t xml:space="preserve">Reliability</w:t>
      </w:r>
    </w:p>
    <w:bookmarkEnd w:id="35"/>
    <w:bookmarkStart w:id="36" w:name="fairness"/>
    <w:p>
      <w:pPr>
        <w:pStyle w:val="Heading3"/>
      </w:pPr>
      <w:r>
        <w:t xml:space="preserve">Fairness</w:t>
      </w:r>
    </w:p>
    <w:bookmarkEnd w:id="36"/>
    <w:bookmarkEnd w:id="37"/>
    <w:bookmarkStart w:id="39" w:name="assessment-in-higher-education"/>
    <w:p>
      <w:pPr>
        <w:pStyle w:val="Heading2"/>
      </w:pPr>
      <w:r>
        <w:t xml:space="preserve">Assessment in Higher Education</w:t>
      </w:r>
    </w:p>
    <w:bookmarkStart w:id="38" w:name="section-abstract-5"/>
    <w:p>
      <w:pPr>
        <w:pStyle w:val="Heading4"/>
      </w:pPr>
      <w:r>
        <w:t xml:space="preserve">Section Abstract</w:t>
      </w:r>
    </w:p>
    <w:p>
      <w:pPr>
        <w:pStyle w:val="BlockText"/>
      </w:pPr>
      <w:r>
        <w:t xml:space="preserve">The preponderance of the literature on assessment is published in the context of K12 schooling, and there is comparitively less published specific to higher education. The higher education context differs from K12 in significant ways, including instructors having greater freedom and autonomy in how they approach assessment in their courses and also in that higher education instructors generally do not have access to formal academic preparation for teaching or assessment. This tends to lead to both a wide variety of approaches to assessment and also a widespread reliance on instructors approaching assessment in the same way their instructors approached assessment.</w:t>
      </w:r>
    </w:p>
    <w:bookmarkEnd w:id="38"/>
    <w:bookmarkEnd w:id="39"/>
    <w:bookmarkStart w:id="91" w:name="X75a8b472663a39abd3a828597d17e0304bfe7e4"/>
    <w:p>
      <w:pPr>
        <w:pStyle w:val="Heading2"/>
      </w:pPr>
      <w:r>
        <w:t xml:space="preserve">Impact of Technology on Assessment in Higher Education</w:t>
      </w:r>
    </w:p>
    <w:p>
      <w:pPr>
        <w:pStyle w:val="BlockText"/>
      </w:pPr>
      <w:r>
        <w:t xml:space="preserve">The literature shows that technology is ubiquitous in higher education and has had significant impacts, with both instructors and learners creating digital documents and other artifacts. However, the literature also shows that technology has been slower to impact the kinds of assessments that instructors use in their classes.</w:t>
      </w:r>
    </w:p>
    <w:bookmarkStart w:id="90" w:name="refs"/>
    <w:bookmarkStart w:id="40" w:name="ref-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40"/>
    <w:bookmarkStart w:id="42" w:name="ref-bearmanSupportAssessmentPractice2016"/>
    <w:p>
      <w:pPr>
        <w:pStyle w:val="Bibliography"/>
      </w:pPr>
      <w:r>
        <w:t xml:space="preserve">Bearman, M., Dawson, P., Boud, D., Bennett, S., Hall, M., &amp; Molloy, E. (2016). 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w:t>
      </w:r>
      <w:r>
        <w:t xml:space="preserve"> </w:t>
      </w:r>
      <w:r>
        <w:rPr>
          <w:iCs/>
          <w:i/>
        </w:rPr>
        <w:t xml:space="preserve">21</w:t>
      </w:r>
      <w:r>
        <w:t xml:space="preserve">(5), 545–556.</w:t>
      </w:r>
      <w:r>
        <w:t xml:space="preserve"> </w:t>
      </w:r>
      <w:hyperlink r:id="rId41">
        <w:r>
          <w:rPr>
            <w:rStyle w:val="Hyperlink"/>
          </w:rPr>
          <w:t xml:space="preserve">https://doi.org/gjsn3g</w:t>
        </w:r>
      </w:hyperlink>
    </w:p>
    <w:bookmarkEnd w:id="42"/>
    <w:bookmarkStart w:id="44"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43">
        <w:r>
          <w:rPr>
            <w:rStyle w:val="Hyperlink"/>
          </w:rPr>
          <w:t xml:space="preserve">https://doi.org/ftmsvc</w:t>
        </w:r>
      </w:hyperlink>
    </w:p>
    <w:bookmarkEnd w:id="44"/>
    <w:bookmarkStart w:id="45" w:name="Xc76d39639031b5cbd0d7de9b867d6e61ba5f74c"/>
    <w:p>
      <w:pPr>
        <w:pStyle w:val="Bibliography"/>
      </w:pPr>
      <w:r>
        <w:t xml:space="preserve">Birenbaum, M. (1996). Assessment 2000:</w:t>
      </w:r>
      <w:r>
        <w:t xml:space="preserve"> </w:t>
      </w:r>
      <w:r>
        <w:t xml:space="preserve">Towards</w:t>
      </w:r>
      <w:r>
        <w:t xml:space="preserve"> </w:t>
      </w:r>
      <w:r>
        <w:t xml:space="preserve">a pluralistic approach to assessment. In M. Birenbaum &amp; F. J. R. C. Dochy (Eds.),</w:t>
      </w:r>
      <w:r>
        <w:t xml:space="preserve"> </w:t>
      </w:r>
      <w:r>
        <w:rPr>
          <w:iCs/>
          <w:i/>
        </w:rPr>
        <w:t xml:space="preserve">Alternatives in assessment of achievements, learning processes and prior knowledge</w:t>
      </w:r>
      <w:r>
        <w:t xml:space="preserve"> </w:t>
      </w:r>
      <w:r>
        <w:t xml:space="preserve">(Vol. 42, pp. 3–29).</w:t>
      </w:r>
      <w:r>
        <w:t xml:space="preserve"> </w:t>
      </w:r>
      <w:r>
        <w:t xml:space="preserve">Kluwer Academic/Plenum Publishers</w:t>
      </w:r>
      <w:r>
        <w:t xml:space="preserve">.</w:t>
      </w:r>
    </w:p>
    <w:bookmarkEnd w:id="45"/>
    <w:bookmarkStart w:id="46" w:name="ref-birenbaumNewInsightsLearning2003"/>
    <w:p>
      <w:pPr>
        <w:pStyle w:val="Bibliography"/>
      </w:pPr>
      <w:r>
        <w:t xml:space="preserve">Birenbaum, M. (2003). New insights into learning and teaching and their implications for assessment. In M. Segers, F. Dochy, &amp; E. Cascallar (Eds.),</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w:t>
      </w:r>
      <w:r>
        <w:t xml:space="preserve">(pp. 13–36).</w:t>
      </w:r>
      <w:r>
        <w:t xml:space="preserve"> </w:t>
      </w:r>
      <w:r>
        <w:t xml:space="preserve">Kluwer Academic Publishers</w:t>
      </w:r>
      <w:r>
        <w:t xml:space="preserve">.</w:t>
      </w:r>
    </w:p>
    <w:bookmarkEnd w:id="46"/>
    <w:bookmarkStart w:id="48"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47">
        <w:r>
          <w:rPr>
            <w:rStyle w:val="Hyperlink"/>
          </w:rPr>
          <w:t xml:space="preserve">https://doi.org/fpnss4</w:t>
        </w:r>
      </w:hyperlink>
    </w:p>
    <w:bookmarkEnd w:id="48"/>
    <w:bookmarkStart w:id="49"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49"/>
    <w:bookmarkStart w:id="51"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50">
        <w:r>
          <w:rPr>
            <w:rStyle w:val="Hyperlink"/>
          </w:rPr>
          <w:t xml:space="preserve">https://doi.org/cwcqj4</w:t>
        </w:r>
      </w:hyperlink>
    </w:p>
    <w:bookmarkEnd w:id="51"/>
    <w:bookmarkStart w:id="53" w:name="X398061bedf4ca6ea011494eb395f9026963cd42"/>
    <w:p>
      <w:pPr>
        <w:pStyle w:val="Bibliography"/>
      </w:pPr>
      <w:r>
        <w:t xml:space="preserve">Brown, G. (2017).</w:t>
      </w:r>
      <w:r>
        <w:t xml:space="preserve"> </w:t>
      </w:r>
      <w:r>
        <w:rPr>
          <w:iCs/>
          <w:i/>
        </w:rPr>
        <w:t xml:space="preserve">Teachers</w:t>
      </w:r>
      <w:r>
        <w:rPr>
          <w:iCs/>
          <w:i/>
        </w:rPr>
        <w:t xml:space="preserve"> </w:t>
      </w:r>
      <w:r>
        <w:rPr>
          <w:iCs/>
          <w:i/>
        </w:rPr>
        <w:t xml:space="preserve">Conceptions</w:t>
      </w:r>
      <w:r>
        <w:rPr>
          <w:iCs/>
          <w:i/>
        </w:rPr>
        <w:t xml:space="preserve"> </w:t>
      </w:r>
      <w:r>
        <w:rPr>
          <w:iCs/>
          <w:i/>
        </w:rPr>
        <w:t xml:space="preserve">of</w:t>
      </w:r>
      <w:r>
        <w:rPr>
          <w:iCs/>
          <w:i/>
        </w:rPr>
        <w:t xml:space="preserve"> </w:t>
      </w:r>
      <w:r>
        <w:rPr>
          <w:iCs/>
          <w:i/>
        </w:rPr>
        <w:t xml:space="preserve">Assessment</w:t>
      </w:r>
      <w:r>
        <w:rPr>
          <w:iCs/>
          <w:i/>
        </w:rPr>
        <w:t xml:space="preserve"> </w:t>
      </w:r>
      <w:r>
        <w:rPr>
          <w:iCs/>
          <w:i/>
        </w:rPr>
        <w:t xml:space="preserve">-</w:t>
      </w:r>
      <w:r>
        <w:rPr>
          <w:iCs/>
          <w:i/>
        </w:rPr>
        <w:t xml:space="preserve"> </w:t>
      </w:r>
      <w:r>
        <w:rPr>
          <w:iCs/>
          <w:i/>
        </w:rPr>
        <w:t xml:space="preserve">Secondary Schools Long</w:t>
      </w:r>
      <w:r>
        <w:rPr>
          <w:iCs/>
          <w:i/>
        </w:rPr>
        <w:t xml:space="preserve"> </w:t>
      </w:r>
      <w:r>
        <w:rPr>
          <w:iCs/>
          <w:i/>
        </w:rPr>
        <w:t xml:space="preserve">and</w:t>
      </w:r>
      <w:r>
        <w:rPr>
          <w:iCs/>
          <w:i/>
        </w:rPr>
        <w:t xml:space="preserve"> </w:t>
      </w:r>
      <w:r>
        <w:rPr>
          <w:iCs/>
          <w:i/>
        </w:rPr>
        <w:t xml:space="preserve">Abridged</w:t>
      </w:r>
      <w:r>
        <w:t xml:space="preserve">.</w:t>
      </w:r>
      <w:r>
        <w:t xml:space="preserve"> </w:t>
      </w:r>
      <w:hyperlink r:id="rId52">
        <w:r>
          <w:rPr>
            <w:rStyle w:val="Hyperlink"/>
          </w:rPr>
          <w:t xml:space="preserve">https://doi.org/gj4tz6</w:t>
        </w:r>
      </w:hyperlink>
    </w:p>
    <w:bookmarkEnd w:id="53"/>
    <w:bookmarkStart w:id="55" w:name="X7545160f175b9eeeaf92f7a1f4f6c5a1f4f7d20"/>
    <w:p>
      <w:pPr>
        <w:pStyle w:val="Bibliography"/>
      </w:pPr>
      <w:r>
        <w:t xml:space="preserve">Brown, G. T. L., Lake, R., &amp; Matters, G. (2011). 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w:t>
      </w:r>
      <w:r>
        <w:t xml:space="preserve"> </w:t>
      </w:r>
      <w:r>
        <w:rPr>
          <w:iCs/>
          <w:i/>
        </w:rPr>
        <w:t xml:space="preserve">27</w:t>
      </w:r>
      <w:r>
        <w:t xml:space="preserve">(1), 210–220.</w:t>
      </w:r>
      <w:r>
        <w:t xml:space="preserve"> </w:t>
      </w:r>
      <w:hyperlink r:id="rId54">
        <w:r>
          <w:rPr>
            <w:rStyle w:val="Hyperlink"/>
          </w:rPr>
          <w:t xml:space="preserve">https://doi.org/c3k8f5</w:t>
        </w:r>
      </w:hyperlink>
    </w:p>
    <w:bookmarkEnd w:id="55"/>
    <w:bookmarkStart w:id="57"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56">
        <w:r>
          <w:rPr>
            <w:rStyle w:val="Hyperlink"/>
          </w:rPr>
          <w:t xml:space="preserve">https://doi.org/10.1080/01626620.2012.730347</w:t>
        </w:r>
      </w:hyperlink>
    </w:p>
    <w:bookmarkEnd w:id="57"/>
    <w:bookmarkStart w:id="59"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58">
        <w:r>
          <w:rPr>
            <w:rStyle w:val="Hyperlink"/>
          </w:rPr>
          <w:t xml:space="preserve">https://doi.org/gj5v98</w:t>
        </w:r>
      </w:hyperlink>
    </w:p>
    <w:bookmarkEnd w:id="59"/>
    <w:bookmarkStart w:id="61"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60">
        <w:r>
          <w:rPr>
            <w:rStyle w:val="Hyperlink"/>
          </w:rPr>
          <w:t xml:space="preserve">https://doi.org/gfgtsg</w:t>
        </w:r>
      </w:hyperlink>
    </w:p>
    <w:bookmarkEnd w:id="61"/>
    <w:bookmarkStart w:id="62"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62"/>
    <w:bookmarkStart w:id="64"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63">
        <w:r>
          <w:rPr>
            <w:rStyle w:val="Hyperlink"/>
          </w:rPr>
          <w:t xml:space="preserve">https://doi.org/ctccpq</w:t>
        </w:r>
      </w:hyperlink>
    </w:p>
    <w:bookmarkEnd w:id="64"/>
    <w:bookmarkStart w:id="65" w:name="Xee32f1944353189dca0312300a052f6c74a91f0"/>
    <w:p>
      <w:pPr>
        <w:pStyle w:val="Bibliography"/>
      </w:pPr>
      <w:r>
        <w:t xml:space="preserve">Fostaty Young, C. S., &amp; Wilson, R. J. (2000).</w:t>
      </w:r>
      <w:r>
        <w:t xml:space="preserve"> </w:t>
      </w:r>
      <w:r>
        <w:rPr>
          <w:iCs/>
          <w:i/>
        </w:rPr>
        <w:t xml:space="preserve">Assessment and learning: The</w:t>
      </w:r>
      <w:r>
        <w:rPr>
          <w:iCs/>
          <w:i/>
        </w:rPr>
        <w:t xml:space="preserve"> </w:t>
      </w:r>
      <w:r>
        <w:rPr>
          <w:iCs/>
          <w:i/>
        </w:rPr>
        <w:t xml:space="preserve">ICE</w:t>
      </w:r>
      <w:r>
        <w:rPr>
          <w:iCs/>
          <w:i/>
        </w:rPr>
        <w:t xml:space="preserve"> </w:t>
      </w:r>
      <w:r>
        <w:rPr>
          <w:iCs/>
          <w:i/>
        </w:rPr>
        <w:t xml:space="preserve">approach</w:t>
      </w:r>
      <w:r>
        <w:t xml:space="preserve">.</w:t>
      </w:r>
      <w:r>
        <w:t xml:space="preserve"> </w:t>
      </w:r>
      <w:r>
        <w:t xml:space="preserve">Peguis</w:t>
      </w:r>
      <w:r>
        <w:t xml:space="preserve">.</w:t>
      </w:r>
    </w:p>
    <w:bookmarkEnd w:id="65"/>
    <w:bookmarkStart w:id="67"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66">
        <w:r>
          <w:rPr>
            <w:rStyle w:val="Hyperlink"/>
          </w:rPr>
          <w:t xml:space="preserve">https://doi.org/ghjw3k</w:t>
        </w:r>
      </w:hyperlink>
    </w:p>
    <w:bookmarkEnd w:id="67"/>
    <w:bookmarkStart w:id="69"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68">
        <w:r>
          <w:rPr>
            <w:rStyle w:val="Hyperlink"/>
          </w:rPr>
          <w:t xml:space="preserve">https://doi.org/gj5ngz</w:t>
        </w:r>
      </w:hyperlink>
    </w:p>
    <w:bookmarkEnd w:id="69"/>
    <w:bookmarkStart w:id="71" w:name="X5c86252aa4ff917d9cc0a272767d26b88512cd6"/>
    <w:p>
      <w:pPr>
        <w:pStyle w:val="Bibliography"/>
      </w:pPr>
      <w:r>
        <w:t xml:space="preserve">Medland, E. (2015). Examining the assessment literacy of external examiners.</w:t>
      </w:r>
      <w:r>
        <w:t xml:space="preserve"> </w:t>
      </w:r>
      <w:r>
        <w:rPr>
          <w:iCs/>
          <w:i/>
        </w:rPr>
        <w:t xml:space="preserve">London Review of Education</w:t>
      </w:r>
      <w:r>
        <w:t xml:space="preserve">.</w:t>
      </w:r>
      <w:r>
        <w:t xml:space="preserve"> </w:t>
      </w:r>
      <w:hyperlink r:id="rId70">
        <w:r>
          <w:rPr>
            <w:rStyle w:val="Hyperlink"/>
          </w:rPr>
          <w:t xml:space="preserve">https://doi.org/gk5sph</w:t>
        </w:r>
      </w:hyperlink>
    </w:p>
    <w:bookmarkEnd w:id="71"/>
    <w:bookmarkStart w:id="73"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72">
        <w:r>
          <w:rPr>
            <w:rStyle w:val="Hyperlink"/>
          </w:rPr>
          <w:t xml:space="preserve">https://doi.org/gjm236</w:t>
        </w:r>
      </w:hyperlink>
    </w:p>
    <w:bookmarkEnd w:id="73"/>
    <w:bookmarkStart w:id="75" w:name="X949dc1c922451eed515cca009b0e2211dbab978"/>
    <w:p>
      <w:pPr>
        <w:pStyle w:val="Bibliography"/>
      </w:pPr>
      <w:r>
        <w:t xml:space="preserve">Natriello, G. (1987). 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w:t>
      </w:r>
      <w:r>
        <w:t xml:space="preserve"> </w:t>
      </w:r>
      <w:r>
        <w:rPr>
          <w:iCs/>
          <w:i/>
        </w:rPr>
        <w:t xml:space="preserve">22</w:t>
      </w:r>
      <w:r>
        <w:t xml:space="preserve">(2), 155–175.</w:t>
      </w:r>
      <w:r>
        <w:t xml:space="preserve"> </w:t>
      </w:r>
      <w:hyperlink r:id="rId74">
        <w:r>
          <w:rPr>
            <w:rStyle w:val="Hyperlink"/>
          </w:rPr>
          <w:t xml:space="preserve">https://doi.org/cgqtqx</w:t>
        </w:r>
      </w:hyperlink>
    </w:p>
    <w:bookmarkEnd w:id="75"/>
    <w:bookmarkStart w:id="77" w:name="ref-pastoreTeacherAssessmentLiteracy2019"/>
    <w:p>
      <w:pPr>
        <w:pStyle w:val="Bibliography"/>
      </w:pPr>
      <w:r>
        <w:t xml:space="preserve">Pastore, S., &amp; Andrade, H. L. (2019). 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w:t>
      </w:r>
      <w:r>
        <w:t xml:space="preserve"> </w:t>
      </w:r>
      <w:r>
        <w:rPr>
          <w:iCs/>
          <w:i/>
        </w:rPr>
        <w:t xml:space="preserve">84</w:t>
      </w:r>
      <w:r>
        <w:t xml:space="preserve">, 128–138.</w:t>
      </w:r>
      <w:r>
        <w:t xml:space="preserve"> </w:t>
      </w:r>
      <w:hyperlink r:id="rId76">
        <w:r>
          <w:rPr>
            <w:rStyle w:val="Hyperlink"/>
          </w:rPr>
          <w:t xml:space="preserve">https://doi.org/gh5k7b</w:t>
        </w:r>
      </w:hyperlink>
    </w:p>
    <w:bookmarkEnd w:id="77"/>
    <w:bookmarkStart w:id="79"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78">
        <w:r>
          <w:rPr>
            <w:rStyle w:val="Hyperlink"/>
          </w:rPr>
          <w:t xml:space="preserve">https://doi.org/10.17226/10019</w:t>
        </w:r>
      </w:hyperlink>
    </w:p>
    <w:bookmarkEnd w:id="79"/>
    <w:bookmarkStart w:id="81" w:name="X2ef0bb9d5e3fccea0cf8ddd6c54b6184255abbf"/>
    <w:p>
      <w:pPr>
        <w:pStyle w:val="Bibliography"/>
      </w:pPr>
      <w:r>
        <w:t xml:space="preserve">Popham, W. J. (2011). 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w:t>
      </w:r>
      <w:r>
        <w:t xml:space="preserve"> </w:t>
      </w:r>
      <w:r>
        <w:rPr>
          <w:iCs/>
          <w:i/>
        </w:rPr>
        <w:t xml:space="preserve">46</w:t>
      </w:r>
      <w:r>
        <w:t xml:space="preserve">(4), 265–273.</w:t>
      </w:r>
      <w:r>
        <w:t xml:space="preserve"> </w:t>
      </w:r>
      <w:hyperlink r:id="rId80">
        <w:r>
          <w:rPr>
            <w:rStyle w:val="Hyperlink"/>
          </w:rPr>
          <w:t xml:space="preserve">https://doi.org/dctz5h</w:t>
        </w:r>
      </w:hyperlink>
    </w:p>
    <w:bookmarkEnd w:id="81"/>
    <w:bookmarkStart w:id="82" w:name="ref-scrivenMethodologyEvaluation1967"/>
    <w:p>
      <w:pPr>
        <w:pStyle w:val="Bibliography"/>
      </w:pPr>
      <w:r>
        <w:t xml:space="preserve">Scriven, M. (1967). The methodology of evaluation. In B. O. Smith (Ed.),</w:t>
      </w:r>
      <w:r>
        <w:t xml:space="preserve"> </w:t>
      </w:r>
      <w:r>
        <w:rPr>
          <w:iCs/>
          <w:i/>
        </w:rPr>
        <w:t xml:space="preserve">Perspectives of curriculum evaluation</w:t>
      </w:r>
      <w:r>
        <w:t xml:space="preserve">.</w:t>
      </w:r>
      <w:r>
        <w:t xml:space="preserve"> </w:t>
      </w:r>
      <w:r>
        <w:t xml:space="preserve">Rand McNally</w:t>
      </w:r>
      <w:r>
        <w:t xml:space="preserve">.</w:t>
      </w:r>
    </w:p>
    <w:bookmarkEnd w:id="82"/>
    <w:bookmarkStart w:id="83"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American Educational Research Association</w:t>
      </w:r>
      <w:r>
        <w:t xml:space="preserve">.</w:t>
      </w:r>
    </w:p>
    <w:bookmarkEnd w:id="83"/>
    <w:bookmarkStart w:id="84"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84"/>
    <w:bookmarkStart w:id="85"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85"/>
    <w:bookmarkStart w:id="87"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86">
        <w:r>
          <w:rPr>
            <w:rStyle w:val="Hyperlink"/>
          </w:rPr>
          <w:t xml:space="preserve">https://doi.org/gh5k7d</w:t>
        </w:r>
      </w:hyperlink>
    </w:p>
    <w:bookmarkEnd w:id="87"/>
    <w:bookmarkStart w:id="89" w:name="ref-xuTeacherAssessmentLiteracy2016"/>
    <w:p>
      <w:pPr>
        <w:pStyle w:val="Bibliography"/>
      </w:pPr>
      <w:r>
        <w:t xml:space="preserve">Xu, Y., &amp; Brown, G. T. L. (2016). 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w:t>
      </w:r>
      <w:r>
        <w:t xml:space="preserve"> </w:t>
      </w:r>
      <w:r>
        <w:rPr>
          <w:iCs/>
          <w:i/>
        </w:rPr>
        <w:t xml:space="preserve">58</w:t>
      </w:r>
      <w:r>
        <w:t xml:space="preserve">, 149–162.</w:t>
      </w:r>
      <w:r>
        <w:t xml:space="preserve"> </w:t>
      </w:r>
      <w:hyperlink r:id="rId88">
        <w:r>
          <w:rPr>
            <w:rStyle w:val="Hyperlink"/>
          </w:rPr>
          <w:t xml:space="preserve">https://doi.org/f8txgm</w:t>
        </w:r>
      </w:hyperlink>
    </w:p>
    <w:bookmarkEnd w:id="89"/>
    <w:bookmarkEnd w:id="90"/>
    <w:bookmarkEnd w:id="91"/>
    <w:bookmarkEnd w:id="92"/>
    <w:sectPr w:rsidR="00D72BB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38D5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C464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0815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3E97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C25F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9A5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4F1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48F0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2E56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448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doi.org/10.1080/01626620.2012.730347" TargetMode="External" /><Relationship Type="http://schemas.openxmlformats.org/officeDocument/2006/relationships/hyperlink" Id="rId78" Target="https://doi.org/10.17226/10019" TargetMode="External" /><Relationship Type="http://schemas.openxmlformats.org/officeDocument/2006/relationships/hyperlink" Id="rId54" Target="https://doi.org/c3k8f5" TargetMode="External" /><Relationship Type="http://schemas.openxmlformats.org/officeDocument/2006/relationships/hyperlink" Id="rId74" Target="https://doi.org/cgqtqx" TargetMode="External" /><Relationship Type="http://schemas.openxmlformats.org/officeDocument/2006/relationships/hyperlink" Id="rId63" Target="https://doi.org/ctccpq" TargetMode="External" /><Relationship Type="http://schemas.openxmlformats.org/officeDocument/2006/relationships/hyperlink" Id="rId50" Target="https://doi.org/cwcqj4" TargetMode="External" /><Relationship Type="http://schemas.openxmlformats.org/officeDocument/2006/relationships/hyperlink" Id="rId80" Target="https://doi.org/dctz5h" TargetMode="External" /><Relationship Type="http://schemas.openxmlformats.org/officeDocument/2006/relationships/hyperlink" Id="rId88" Target="https://doi.org/f8txgm" TargetMode="External" /><Relationship Type="http://schemas.openxmlformats.org/officeDocument/2006/relationships/hyperlink" Id="rId47" Target="https://doi.org/fpnss4" TargetMode="External" /><Relationship Type="http://schemas.openxmlformats.org/officeDocument/2006/relationships/hyperlink" Id="rId43" Target="https://doi.org/ftmsvc" TargetMode="External" /><Relationship Type="http://schemas.openxmlformats.org/officeDocument/2006/relationships/hyperlink" Id="rId60" Target="https://doi.org/gfgtsg" TargetMode="External" /><Relationship Type="http://schemas.openxmlformats.org/officeDocument/2006/relationships/hyperlink" Id="rId76" Target="https://doi.org/gh5k7b" TargetMode="External" /><Relationship Type="http://schemas.openxmlformats.org/officeDocument/2006/relationships/hyperlink" Id="rId86" Target="https://doi.org/gh5k7d" TargetMode="External" /><Relationship Type="http://schemas.openxmlformats.org/officeDocument/2006/relationships/hyperlink" Id="rId66" Target="https://doi.org/ghjw3k" TargetMode="External" /><Relationship Type="http://schemas.openxmlformats.org/officeDocument/2006/relationships/hyperlink" Id="rId52" Target="https://doi.org/gj4tz6" TargetMode="External" /><Relationship Type="http://schemas.openxmlformats.org/officeDocument/2006/relationships/hyperlink" Id="rId68" Target="https://doi.org/gj5ngz" TargetMode="External" /><Relationship Type="http://schemas.openxmlformats.org/officeDocument/2006/relationships/hyperlink" Id="rId58" Target="https://doi.org/gj5v98" TargetMode="External" /><Relationship Type="http://schemas.openxmlformats.org/officeDocument/2006/relationships/hyperlink" Id="rId72" Target="https://doi.org/gjm236" TargetMode="External" /><Relationship Type="http://schemas.openxmlformats.org/officeDocument/2006/relationships/hyperlink" Id="rId41" Target="https://doi.org/gjsn3g" TargetMode="External" /><Relationship Type="http://schemas.openxmlformats.org/officeDocument/2006/relationships/hyperlink" Id="rId70" Target="https://doi.org/gk5sph"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80/01626620.2012.730347" TargetMode="External" /><Relationship Type="http://schemas.openxmlformats.org/officeDocument/2006/relationships/hyperlink" Id="rId78" Target="https://doi.org/10.17226/10019" TargetMode="External" /><Relationship Type="http://schemas.openxmlformats.org/officeDocument/2006/relationships/hyperlink" Id="rId54" Target="https://doi.org/c3k8f5" TargetMode="External" /><Relationship Type="http://schemas.openxmlformats.org/officeDocument/2006/relationships/hyperlink" Id="rId74" Target="https://doi.org/cgqtqx" TargetMode="External" /><Relationship Type="http://schemas.openxmlformats.org/officeDocument/2006/relationships/hyperlink" Id="rId63" Target="https://doi.org/ctccpq" TargetMode="External" /><Relationship Type="http://schemas.openxmlformats.org/officeDocument/2006/relationships/hyperlink" Id="rId50" Target="https://doi.org/cwcqj4" TargetMode="External" /><Relationship Type="http://schemas.openxmlformats.org/officeDocument/2006/relationships/hyperlink" Id="rId80" Target="https://doi.org/dctz5h" TargetMode="External" /><Relationship Type="http://schemas.openxmlformats.org/officeDocument/2006/relationships/hyperlink" Id="rId88" Target="https://doi.org/f8txgm" TargetMode="External" /><Relationship Type="http://schemas.openxmlformats.org/officeDocument/2006/relationships/hyperlink" Id="rId47" Target="https://doi.org/fpnss4" TargetMode="External" /><Relationship Type="http://schemas.openxmlformats.org/officeDocument/2006/relationships/hyperlink" Id="rId43" Target="https://doi.org/ftmsvc" TargetMode="External" /><Relationship Type="http://schemas.openxmlformats.org/officeDocument/2006/relationships/hyperlink" Id="rId60" Target="https://doi.org/gfgtsg" TargetMode="External" /><Relationship Type="http://schemas.openxmlformats.org/officeDocument/2006/relationships/hyperlink" Id="rId76" Target="https://doi.org/gh5k7b" TargetMode="External" /><Relationship Type="http://schemas.openxmlformats.org/officeDocument/2006/relationships/hyperlink" Id="rId86" Target="https://doi.org/gh5k7d" TargetMode="External" /><Relationship Type="http://schemas.openxmlformats.org/officeDocument/2006/relationships/hyperlink" Id="rId66" Target="https://doi.org/ghjw3k" TargetMode="External" /><Relationship Type="http://schemas.openxmlformats.org/officeDocument/2006/relationships/hyperlink" Id="rId52" Target="https://doi.org/gj4tz6" TargetMode="External" /><Relationship Type="http://schemas.openxmlformats.org/officeDocument/2006/relationships/hyperlink" Id="rId68" Target="https://doi.org/gj5ngz" TargetMode="External" /><Relationship Type="http://schemas.openxmlformats.org/officeDocument/2006/relationships/hyperlink" Id="rId58" Target="https://doi.org/gj5v98" TargetMode="External" /><Relationship Type="http://schemas.openxmlformats.org/officeDocument/2006/relationships/hyperlink" Id="rId72" Target="https://doi.org/gjm236" TargetMode="External" /><Relationship Type="http://schemas.openxmlformats.org/officeDocument/2006/relationships/hyperlink" Id="rId41" Target="https://doi.org/gjsn3g" TargetMode="External" /><Relationship Type="http://schemas.openxmlformats.org/officeDocument/2006/relationships/hyperlink" Id="rId70" Target="https://doi.org/gk5s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2022-04-01T02:38:30Z</dcterms:created>
  <dcterms:modified xsi:type="dcterms:W3CDTF">2022-04-01T02:38:30Z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2022-03-31</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