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33E7" w14:textId="77777777" w:rsidR="002D2E71" w:rsidRPr="00FD2D16" w:rsidRDefault="002D2E71">
      <w:pPr>
        <w:rPr>
          <w:rFonts w:cs="Arial"/>
          <w:b/>
          <w:sz w:val="36"/>
          <w:szCs w:val="36"/>
        </w:rPr>
      </w:pPr>
    </w:p>
    <w:p w14:paraId="65960AAB" w14:textId="77777777" w:rsidR="002D2E71" w:rsidRPr="00FD2D16" w:rsidRDefault="002D2E71" w:rsidP="00932AD1">
      <w:pPr>
        <w:ind w:firstLine="0"/>
        <w:rPr>
          <w:rFonts w:cs="Arial"/>
          <w:b/>
          <w:sz w:val="36"/>
          <w:szCs w:val="36"/>
        </w:rPr>
      </w:pPr>
    </w:p>
    <w:p w14:paraId="302891D0" w14:textId="0E1F4A3B" w:rsidR="000B002D" w:rsidRPr="00FD2D16" w:rsidRDefault="009734B3" w:rsidP="00EC4374">
      <w:pPr>
        <w:tabs>
          <w:tab w:val="right" w:pos="9356"/>
        </w:tabs>
        <w:ind w:firstLine="0"/>
        <w:rPr>
          <w:rFonts w:cs="Arial"/>
          <w:b/>
          <w:sz w:val="36"/>
        </w:rPr>
      </w:pPr>
      <w:bookmarkStart w:id="0" w:name="X0be0c0a3aaf69589d04ba3d7caa6192e192da92"/>
      <w:r w:rsidRPr="009734B3">
        <w:rPr>
          <w:rFonts w:cs="Arial"/>
          <w:b/>
          <w:sz w:val="36"/>
        </w:rPr>
        <w:t>Self-Determination in Indigenous Online Education</w:t>
      </w:r>
      <w:bookmarkEnd w:id="0"/>
    </w:p>
    <w:p w14:paraId="1F6E95A2" w14:textId="77777777" w:rsidR="000B002D" w:rsidRPr="00FD2D16" w:rsidRDefault="000B002D" w:rsidP="000B002D">
      <w:pPr>
        <w:tabs>
          <w:tab w:val="right" w:pos="9356"/>
        </w:tabs>
        <w:rPr>
          <w:rFonts w:cs="Arial"/>
        </w:rPr>
      </w:pPr>
    </w:p>
    <w:p w14:paraId="706F1CC0" w14:textId="77777777" w:rsidR="00B17B59" w:rsidRPr="00FD2D16" w:rsidRDefault="00C142F2" w:rsidP="000B002D">
      <w:pPr>
        <w:tabs>
          <w:tab w:val="right" w:pos="9356"/>
        </w:tabs>
        <w:rPr>
          <w:rFonts w:cs="Arial"/>
          <w:color w:val="000000" w:themeColor="text1"/>
          <w:sz w:val="16"/>
          <w:szCs w:val="20"/>
        </w:rPr>
        <w:sectPr w:rsidR="00B17B59" w:rsidRPr="00FD2D16" w:rsidSect="004B3D06">
          <w:headerReference w:type="even" r:id="rId7"/>
          <w:headerReference w:type="default" r:id="rId8"/>
          <w:footerReference w:type="even" r:id="rId9"/>
          <w:footerReference w:type="default" r:id="rId10"/>
          <w:pgSz w:w="12240" w:h="15840"/>
          <w:pgMar w:top="1440" w:right="1440" w:bottom="1440" w:left="1440" w:header="708" w:footer="708" w:gutter="0"/>
          <w:cols w:space="708"/>
          <w:docGrid w:linePitch="360"/>
        </w:sectPr>
      </w:pPr>
      <w:r w:rsidRPr="00FD2D16">
        <w:rPr>
          <w:rFonts w:cs="Arial"/>
        </w:rPr>
        <w:tab/>
      </w:r>
    </w:p>
    <w:p w14:paraId="71AED4BA" w14:textId="77777777" w:rsidR="00B17B59" w:rsidRPr="00FD2D16" w:rsidRDefault="00B17B59" w:rsidP="00932AD1">
      <w:pPr>
        <w:ind w:firstLine="0"/>
        <w:rPr>
          <w:rFonts w:cs="Arial"/>
        </w:rPr>
        <w:sectPr w:rsidR="00B17B59" w:rsidRPr="00FD2D16" w:rsidSect="00B17B59">
          <w:type w:val="continuous"/>
          <w:pgSz w:w="12240" w:h="15840"/>
          <w:pgMar w:top="1440" w:right="1440" w:bottom="1440" w:left="1440" w:header="708" w:footer="708" w:gutter="0"/>
          <w:cols w:space="708"/>
          <w:docGrid w:linePitch="360"/>
        </w:sectPr>
      </w:pPr>
    </w:p>
    <w:p w14:paraId="5B23E1D3" w14:textId="0007E042" w:rsidR="00B17B59" w:rsidRPr="00FD2D16" w:rsidRDefault="00247305" w:rsidP="00590270">
      <w:pPr>
        <w:ind w:firstLine="0"/>
        <w:rPr>
          <w:rFonts w:cs="Arial"/>
        </w:rPr>
      </w:pPr>
      <w:r w:rsidRPr="00FD2D16">
        <w:rPr>
          <w:rFonts w:cs="Arial"/>
        </w:rPr>
        <w:t xml:space="preserve">Colin </w:t>
      </w:r>
      <w:proofErr w:type="spellStart"/>
      <w:r w:rsidRPr="00FD2D16">
        <w:rPr>
          <w:rFonts w:cs="Arial"/>
        </w:rPr>
        <w:t>Madland</w:t>
      </w:r>
      <w:proofErr w:type="spellEnd"/>
      <w:r w:rsidR="000B002D" w:rsidRPr="00FD2D16">
        <w:rPr>
          <w:rFonts w:cs="Arial"/>
        </w:rPr>
        <w:t xml:space="preserve"> </w:t>
      </w:r>
      <w:r w:rsidR="000B002D" w:rsidRPr="00FD2D16">
        <w:rPr>
          <w:rFonts w:cs="Arial"/>
          <w:noProof/>
        </w:rPr>
        <w:drawing>
          <wp:inline distT="0" distB="0" distL="0" distR="0" wp14:anchorId="5AB07AC3" wp14:editId="342B523F">
            <wp:extent cx="144000" cy="144000"/>
            <wp:effectExtent l="0" t="0" r="0" b="0"/>
            <wp:docPr id="3" name="Graphic 3" title="ORCID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title="ORCID logo">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00" cy="144000"/>
                    </a:xfrm>
                    <a:prstGeom prst="rect">
                      <a:avLst/>
                    </a:prstGeom>
                  </pic:spPr>
                </pic:pic>
              </a:graphicData>
            </a:graphic>
          </wp:inline>
        </w:drawing>
      </w:r>
      <w:r w:rsidR="00AB72FD" w:rsidRPr="00FD2D16">
        <w:rPr>
          <w:rFonts w:cs="Arial"/>
        </w:rPr>
        <w:t xml:space="preserve"> </w:t>
      </w:r>
    </w:p>
    <w:p w14:paraId="25339BD1" w14:textId="77777777" w:rsidR="00EC4374" w:rsidRDefault="00247305" w:rsidP="00590270">
      <w:pPr>
        <w:ind w:firstLine="0"/>
        <w:rPr>
          <w:rFonts w:cs="Arial"/>
        </w:rPr>
      </w:pPr>
      <w:r w:rsidRPr="00FD2D16">
        <w:rPr>
          <w:rFonts w:cs="Arial"/>
        </w:rPr>
        <w:t>Faculty of Education</w:t>
      </w:r>
    </w:p>
    <w:p w14:paraId="0A9B380B" w14:textId="16F2BD93" w:rsidR="00541D90" w:rsidRDefault="00247305" w:rsidP="00590270">
      <w:pPr>
        <w:ind w:firstLine="0"/>
        <w:rPr>
          <w:rFonts w:cs="Arial"/>
        </w:rPr>
      </w:pPr>
      <w:r w:rsidRPr="00FD2D16">
        <w:rPr>
          <w:rFonts w:cs="Arial"/>
        </w:rPr>
        <w:t>University of Victoria</w:t>
      </w:r>
    </w:p>
    <w:p w14:paraId="795F6DC4" w14:textId="5D02EF56" w:rsidR="00131F4B" w:rsidRDefault="00131F4B" w:rsidP="00590270">
      <w:pPr>
        <w:ind w:firstLine="0"/>
        <w:rPr>
          <w:rFonts w:cs="Arial"/>
        </w:rPr>
      </w:pPr>
    </w:p>
    <w:p w14:paraId="54A4AF40" w14:textId="41C244A2" w:rsidR="00131F4B" w:rsidRDefault="00131F4B" w:rsidP="00590270">
      <w:pPr>
        <w:ind w:firstLine="0"/>
        <w:rPr>
          <w:rFonts w:cs="Arial"/>
        </w:rPr>
      </w:pPr>
      <w:r>
        <w:rPr>
          <w:rFonts w:cs="Arial"/>
        </w:rPr>
        <w:t xml:space="preserve">Jean-Paul </w:t>
      </w:r>
      <w:proofErr w:type="spellStart"/>
      <w:r>
        <w:rPr>
          <w:rFonts w:cs="Arial"/>
        </w:rPr>
        <w:t>Resoule</w:t>
      </w:r>
      <w:proofErr w:type="spellEnd"/>
      <w:r w:rsidR="00770092">
        <w:rPr>
          <w:rFonts w:cs="Arial"/>
        </w:rPr>
        <w:t xml:space="preserve"> </w:t>
      </w:r>
      <w:r w:rsidR="00770092" w:rsidRPr="00FD2D16">
        <w:rPr>
          <w:rFonts w:cs="Arial"/>
          <w:noProof/>
        </w:rPr>
        <w:drawing>
          <wp:inline distT="0" distB="0" distL="0" distR="0" wp14:anchorId="08D66753" wp14:editId="54CFE061">
            <wp:extent cx="144000" cy="144000"/>
            <wp:effectExtent l="0" t="0" r="0" b="0"/>
            <wp:docPr id="2" name="Graphic 2" title="ORCID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title="ORCID logo">
                      <a:hlinkClick r:id="rId14"/>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00" cy="144000"/>
                    </a:xfrm>
                    <a:prstGeom prst="rect">
                      <a:avLst/>
                    </a:prstGeom>
                  </pic:spPr>
                </pic:pic>
              </a:graphicData>
            </a:graphic>
          </wp:inline>
        </w:drawing>
      </w:r>
    </w:p>
    <w:p w14:paraId="76D75566" w14:textId="77777777" w:rsidR="00770092" w:rsidRDefault="00770092" w:rsidP="00590270">
      <w:pPr>
        <w:ind w:firstLine="0"/>
        <w:rPr>
          <w:rFonts w:cs="Arial"/>
        </w:rPr>
      </w:pPr>
      <w:r>
        <w:rPr>
          <w:rFonts w:cs="Arial"/>
        </w:rPr>
        <w:t xml:space="preserve">Professor and </w:t>
      </w:r>
      <w:r w:rsidR="00131F4B">
        <w:rPr>
          <w:rFonts w:cs="Arial"/>
        </w:rPr>
        <w:t xml:space="preserve">Chair, </w:t>
      </w:r>
    </w:p>
    <w:p w14:paraId="267D5D44" w14:textId="67DF2690" w:rsidR="00131F4B" w:rsidRDefault="00131F4B" w:rsidP="00590270">
      <w:pPr>
        <w:ind w:firstLine="0"/>
        <w:rPr>
          <w:rFonts w:cs="Arial"/>
        </w:rPr>
      </w:pPr>
      <w:r>
        <w:rPr>
          <w:rFonts w:cs="Arial"/>
        </w:rPr>
        <w:t>Indigenous Education</w:t>
      </w:r>
    </w:p>
    <w:p w14:paraId="46EBE017" w14:textId="40E6EC70" w:rsidR="00131F4B" w:rsidRPr="00FD2D16" w:rsidRDefault="00131F4B" w:rsidP="00590270">
      <w:pPr>
        <w:ind w:firstLine="0"/>
        <w:rPr>
          <w:rFonts w:cs="Arial"/>
        </w:rPr>
      </w:pPr>
      <w:r>
        <w:rPr>
          <w:rFonts w:cs="Arial"/>
        </w:rPr>
        <w:t>University of Victoria</w:t>
      </w:r>
    </w:p>
    <w:p w14:paraId="7FC1B00B" w14:textId="77777777" w:rsidR="00541D90" w:rsidRPr="00FD2D16" w:rsidRDefault="00541D90" w:rsidP="00590270">
      <w:pPr>
        <w:ind w:firstLine="0"/>
        <w:rPr>
          <w:rFonts w:cs="Arial"/>
        </w:rPr>
      </w:pPr>
    </w:p>
    <w:p w14:paraId="32A8F528" w14:textId="77777777" w:rsidR="00F31338" w:rsidRPr="00FD2D16" w:rsidRDefault="00F31338" w:rsidP="00590270">
      <w:pPr>
        <w:ind w:firstLine="0"/>
        <w:rPr>
          <w:rFonts w:cs="Arial"/>
        </w:rPr>
      </w:pPr>
    </w:p>
    <w:p w14:paraId="16D1D09B" w14:textId="77777777" w:rsidR="0067520D" w:rsidRPr="00FD2D16" w:rsidRDefault="00541D90" w:rsidP="00590270">
      <w:pPr>
        <w:ind w:firstLine="0"/>
        <w:rPr>
          <w:rFonts w:cs="Arial"/>
        </w:rPr>
      </w:pPr>
      <w:r w:rsidRPr="00FD2D16">
        <w:rPr>
          <w:rFonts w:cs="Arial"/>
          <w:b/>
        </w:rPr>
        <w:t>Correspondence</w:t>
      </w:r>
      <w:r w:rsidRPr="00FD2D16">
        <w:rPr>
          <w:rFonts w:cs="Arial"/>
        </w:rPr>
        <w:t>:</w:t>
      </w:r>
    </w:p>
    <w:p w14:paraId="0A3C9251" w14:textId="6BF0A3FF" w:rsidR="00541D90" w:rsidRPr="00FD2D16" w:rsidRDefault="00247305" w:rsidP="00590270">
      <w:pPr>
        <w:ind w:firstLine="0"/>
        <w:rPr>
          <w:rFonts w:cs="Arial"/>
        </w:rPr>
      </w:pPr>
      <w:r w:rsidRPr="00FD2D16">
        <w:rPr>
          <w:rFonts w:cs="Arial"/>
        </w:rPr>
        <w:t xml:space="preserve">Colin </w:t>
      </w:r>
      <w:proofErr w:type="spellStart"/>
      <w:r w:rsidRPr="00FD2D16">
        <w:rPr>
          <w:rFonts w:cs="Arial"/>
        </w:rPr>
        <w:t>Madland</w:t>
      </w:r>
      <w:proofErr w:type="spellEnd"/>
    </w:p>
    <w:p w14:paraId="77711215" w14:textId="77777777" w:rsidR="00EC4374" w:rsidRDefault="00247305" w:rsidP="00590270">
      <w:pPr>
        <w:ind w:firstLine="0"/>
        <w:rPr>
          <w:rFonts w:cs="Arial"/>
        </w:rPr>
      </w:pPr>
      <w:r w:rsidRPr="00FD2D16">
        <w:rPr>
          <w:rFonts w:cs="Arial"/>
        </w:rPr>
        <w:t>Faculty of Education</w:t>
      </w:r>
    </w:p>
    <w:p w14:paraId="76708C7A" w14:textId="3D62194A" w:rsidR="00247305" w:rsidRPr="00FD2D16" w:rsidRDefault="00247305" w:rsidP="00590270">
      <w:pPr>
        <w:ind w:firstLine="0"/>
        <w:rPr>
          <w:rFonts w:cs="Arial"/>
        </w:rPr>
      </w:pPr>
      <w:r w:rsidRPr="00FD2D16">
        <w:rPr>
          <w:rFonts w:cs="Arial"/>
        </w:rPr>
        <w:t>University of Victoria</w:t>
      </w:r>
    </w:p>
    <w:p w14:paraId="534792F6" w14:textId="3DF42A42" w:rsidR="00247305" w:rsidRPr="00770092" w:rsidRDefault="00541D90" w:rsidP="00590270">
      <w:pPr>
        <w:ind w:firstLine="0"/>
        <w:rPr>
          <w:rFonts w:cs="Arial"/>
        </w:rPr>
      </w:pPr>
      <w:r w:rsidRPr="00FD2D16">
        <w:rPr>
          <w:rFonts w:cs="Arial"/>
        </w:rPr>
        <w:t xml:space="preserve">Email: </w:t>
      </w:r>
      <w:proofErr w:type="spellStart"/>
      <w:r w:rsidR="00247305" w:rsidRPr="00FD2D16">
        <w:rPr>
          <w:rFonts w:cs="Arial"/>
        </w:rPr>
        <w:t>cmadland</w:t>
      </w:r>
      <w:proofErr w:type="spellEnd"/>
      <w:r w:rsidR="00EC4374">
        <w:rPr>
          <w:rFonts w:cs="Arial"/>
        </w:rPr>
        <w:t xml:space="preserve"> [at] </w:t>
      </w:r>
      <w:r w:rsidR="00247305" w:rsidRPr="00FD2D16">
        <w:rPr>
          <w:rFonts w:cs="Arial"/>
        </w:rPr>
        <w:t>uvic.ca</w:t>
      </w:r>
      <w:r w:rsidRPr="00FD2D16">
        <w:rPr>
          <w:rFonts w:cs="Arial"/>
          <w:color w:val="000000" w:themeColor="text1"/>
        </w:rPr>
        <w:t xml:space="preserve"> </w:t>
      </w:r>
    </w:p>
    <w:p w14:paraId="6BF99015" w14:textId="2B1EAFB6" w:rsidR="00F31338" w:rsidRPr="00FD2D16" w:rsidRDefault="00541D90" w:rsidP="00590270">
      <w:pPr>
        <w:ind w:firstLine="0"/>
        <w:rPr>
          <w:rFonts w:cs="Arial"/>
          <w:b/>
          <w:sz w:val="20"/>
        </w:rPr>
      </w:pPr>
      <w:r w:rsidRPr="00FD2D16">
        <w:rPr>
          <w:rFonts w:cs="Arial"/>
          <w:b/>
          <w:sz w:val="20"/>
        </w:rPr>
        <w:t>Abstract</w:t>
      </w:r>
    </w:p>
    <w:p w14:paraId="4DE5CA8A" w14:textId="4E502211" w:rsidR="006D4024" w:rsidRPr="00EC4374" w:rsidRDefault="006D4024" w:rsidP="006D4024">
      <w:pPr>
        <w:spacing w:after="0" w:line="240" w:lineRule="auto"/>
        <w:ind w:firstLine="0"/>
        <w:rPr>
          <w:rFonts w:eastAsia="Times New Roman" w:cs="Arial"/>
          <w:sz w:val="20"/>
          <w:szCs w:val="20"/>
        </w:rPr>
      </w:pPr>
      <w:r w:rsidRPr="00EC4374">
        <w:rPr>
          <w:rFonts w:eastAsia="Times New Roman" w:cs="Arial"/>
          <w:sz w:val="20"/>
          <w:szCs w:val="20"/>
        </w:rPr>
        <w:t xml:space="preserve">There is a pressing need, as outlined in the recommendations of the Truth and Reconciliation Commission of Canada, to promote success for Indigenous learners in higher education. One pathway towards greater participation and success may be to empower Indigenous learners to engage with </w:t>
      </w:r>
      <w:proofErr w:type="gramStart"/>
      <w:r w:rsidRPr="00EC4374">
        <w:rPr>
          <w:rFonts w:eastAsia="Times New Roman" w:cs="Arial"/>
          <w:sz w:val="20"/>
          <w:szCs w:val="20"/>
        </w:rPr>
        <w:t>open</w:t>
      </w:r>
      <w:r w:rsidR="00EC4374">
        <w:rPr>
          <w:rFonts w:eastAsia="Times New Roman" w:cs="Arial"/>
          <w:sz w:val="20"/>
          <w:szCs w:val="20"/>
        </w:rPr>
        <w:t xml:space="preserve"> </w:t>
      </w:r>
      <w:r w:rsidRPr="00EC4374">
        <w:rPr>
          <w:rFonts w:eastAsia="Times New Roman" w:cs="Arial"/>
          <w:sz w:val="20"/>
          <w:szCs w:val="20"/>
        </w:rPr>
        <w:t>source</w:t>
      </w:r>
      <w:proofErr w:type="gramEnd"/>
      <w:r w:rsidRPr="00EC4374">
        <w:rPr>
          <w:rFonts w:eastAsia="Times New Roman" w:cs="Arial"/>
          <w:sz w:val="20"/>
          <w:szCs w:val="20"/>
        </w:rPr>
        <w:t xml:space="preserve"> digital tools and platforms that promote digital self-determination. This review of the literature will explore the concept of digital self-determination through examples of Indigenous communities claiming control over the infrastructure that serves their homes.</w:t>
      </w:r>
    </w:p>
    <w:p w14:paraId="48CDA087" w14:textId="77777777" w:rsidR="00541D90" w:rsidRPr="00FD2D16" w:rsidRDefault="00541D90" w:rsidP="00932AD1">
      <w:pPr>
        <w:ind w:firstLine="0"/>
        <w:rPr>
          <w:rFonts w:cs="Arial"/>
          <w:sz w:val="20"/>
        </w:rPr>
      </w:pPr>
    </w:p>
    <w:p w14:paraId="10D2BCA5" w14:textId="7337D6A4" w:rsidR="0098653F" w:rsidRPr="00EC4374" w:rsidRDefault="00541D90" w:rsidP="00590270">
      <w:pPr>
        <w:ind w:firstLine="0"/>
        <w:rPr>
          <w:rFonts w:cs="Arial"/>
          <w:sz w:val="20"/>
          <w:lang w:val="en-US"/>
        </w:rPr>
      </w:pPr>
      <w:r w:rsidRPr="00EC4374">
        <w:rPr>
          <w:rFonts w:cs="Arial"/>
          <w:b/>
          <w:bCs/>
          <w:sz w:val="20"/>
        </w:rPr>
        <w:t>Keywords</w:t>
      </w:r>
      <w:r w:rsidRPr="00FD2D16">
        <w:rPr>
          <w:rFonts w:cs="Arial"/>
          <w:sz w:val="20"/>
        </w:rPr>
        <w:t xml:space="preserve">: </w:t>
      </w:r>
      <w:r w:rsidR="009734B3" w:rsidRPr="00FD2D16">
        <w:rPr>
          <w:rFonts w:cs="Arial"/>
          <w:sz w:val="20"/>
          <w:lang w:val="en-US"/>
        </w:rPr>
        <w:t>digital self-determination, Indigenous learners, online</w:t>
      </w:r>
    </w:p>
    <w:p w14:paraId="7F9BC973" w14:textId="77777777" w:rsidR="0098653F" w:rsidRPr="00FD2D16" w:rsidRDefault="0098653F" w:rsidP="00590270">
      <w:pPr>
        <w:ind w:firstLine="0"/>
        <w:rPr>
          <w:rFonts w:cs="Arial"/>
          <w:sz w:val="20"/>
        </w:rPr>
      </w:pPr>
    </w:p>
    <w:p w14:paraId="168C33DF" w14:textId="77777777" w:rsidR="0098653F" w:rsidRPr="00FD2D16" w:rsidRDefault="0098653F" w:rsidP="00590270">
      <w:pPr>
        <w:ind w:firstLine="0"/>
        <w:rPr>
          <w:rFonts w:cs="Arial"/>
          <w:sz w:val="20"/>
        </w:rPr>
        <w:sectPr w:rsidR="0098653F" w:rsidRPr="00FD2D16" w:rsidSect="00541D90">
          <w:type w:val="continuous"/>
          <w:pgSz w:w="12240" w:h="15840"/>
          <w:pgMar w:top="1440" w:right="1440" w:bottom="1440" w:left="1440" w:header="708" w:footer="708" w:gutter="0"/>
          <w:cols w:num="2" w:sep="1" w:space="284"/>
          <w:docGrid w:linePitch="360"/>
        </w:sectPr>
      </w:pPr>
    </w:p>
    <w:p w14:paraId="1BAEA57D" w14:textId="77777777" w:rsidR="000B002D" w:rsidRPr="00FD2D16" w:rsidRDefault="000B002D" w:rsidP="000B002D">
      <w:pPr>
        <w:rPr>
          <w:rFonts w:cs="Arial"/>
        </w:rPr>
      </w:pPr>
      <w:r w:rsidRPr="00FD2D16">
        <w:rPr>
          <w:rFonts w:cs="Arial"/>
        </w:rPr>
        <w:br/>
      </w:r>
    </w:p>
    <w:p w14:paraId="160F7E16" w14:textId="135FC49A" w:rsidR="000B002D" w:rsidRPr="00FD2D16" w:rsidRDefault="000B002D" w:rsidP="000B002D">
      <w:pPr>
        <w:rPr>
          <w:rFonts w:cs="Arial"/>
        </w:rPr>
      </w:pPr>
    </w:p>
    <w:p w14:paraId="5C060409" w14:textId="6DD5C108" w:rsidR="00247305" w:rsidRPr="00FD2D16" w:rsidRDefault="00247305" w:rsidP="000B002D">
      <w:pPr>
        <w:rPr>
          <w:rFonts w:cs="Arial"/>
        </w:rPr>
      </w:pPr>
    </w:p>
    <w:p w14:paraId="3C5B4219" w14:textId="48E1163B" w:rsidR="00247305" w:rsidRPr="00FD2D16" w:rsidRDefault="00247305" w:rsidP="000B002D">
      <w:pPr>
        <w:rPr>
          <w:rFonts w:cs="Arial"/>
        </w:rPr>
      </w:pPr>
    </w:p>
    <w:p w14:paraId="7E1EA78D" w14:textId="30B5F307" w:rsidR="00247305" w:rsidRPr="00FD2D16" w:rsidRDefault="00247305" w:rsidP="000B002D">
      <w:pPr>
        <w:rPr>
          <w:rFonts w:cs="Arial"/>
        </w:rPr>
      </w:pPr>
    </w:p>
    <w:p w14:paraId="4F39339A" w14:textId="1F43AF59" w:rsidR="00247305" w:rsidRPr="00FD2D16" w:rsidRDefault="00247305" w:rsidP="000B002D">
      <w:pPr>
        <w:rPr>
          <w:rFonts w:cs="Arial"/>
        </w:rPr>
      </w:pPr>
    </w:p>
    <w:p w14:paraId="02AA9D56" w14:textId="6C654E16" w:rsidR="00247305" w:rsidRDefault="00247305" w:rsidP="000B002D">
      <w:pPr>
        <w:rPr>
          <w:rFonts w:cs="Arial"/>
        </w:rPr>
      </w:pPr>
    </w:p>
    <w:p w14:paraId="05718593" w14:textId="6F1E1B50" w:rsidR="00EC4374" w:rsidRDefault="00EC4374" w:rsidP="000B002D">
      <w:pPr>
        <w:rPr>
          <w:rFonts w:cs="Arial"/>
        </w:rPr>
      </w:pPr>
    </w:p>
    <w:p w14:paraId="710AADC4" w14:textId="41B93303" w:rsidR="00EC4374" w:rsidRDefault="00EC4374" w:rsidP="000B002D">
      <w:pPr>
        <w:rPr>
          <w:rFonts w:cs="Arial"/>
        </w:rPr>
      </w:pPr>
    </w:p>
    <w:p w14:paraId="78E6C8D6" w14:textId="48B3B646" w:rsidR="00EC4374" w:rsidRDefault="00EC4374" w:rsidP="000B002D">
      <w:pPr>
        <w:rPr>
          <w:rFonts w:cs="Arial"/>
        </w:rPr>
      </w:pPr>
    </w:p>
    <w:p w14:paraId="31647113" w14:textId="7552B0FA" w:rsidR="00EC4374" w:rsidRDefault="00EC4374" w:rsidP="000B002D">
      <w:pPr>
        <w:rPr>
          <w:rFonts w:cs="Arial"/>
        </w:rPr>
      </w:pPr>
    </w:p>
    <w:p w14:paraId="005C672D" w14:textId="73EEE2AA" w:rsidR="00EC4374" w:rsidRDefault="00EC4374" w:rsidP="000B002D">
      <w:pPr>
        <w:rPr>
          <w:rFonts w:cs="Arial"/>
        </w:rPr>
      </w:pPr>
    </w:p>
    <w:p w14:paraId="2E7A923D" w14:textId="2F490767" w:rsidR="00EC4374" w:rsidRDefault="00EC4374" w:rsidP="000B002D">
      <w:pPr>
        <w:rPr>
          <w:rFonts w:cs="Arial"/>
        </w:rPr>
      </w:pPr>
    </w:p>
    <w:p w14:paraId="1FADBAB5" w14:textId="66E085BF" w:rsidR="00EC4374" w:rsidRDefault="00EC4374" w:rsidP="000B002D">
      <w:pPr>
        <w:rPr>
          <w:rFonts w:cs="Arial"/>
        </w:rPr>
      </w:pPr>
    </w:p>
    <w:p w14:paraId="4E77E1FA" w14:textId="77777777" w:rsidR="00EC4374" w:rsidRPr="00FD2D16" w:rsidRDefault="00EC4374" w:rsidP="000B002D">
      <w:pPr>
        <w:rPr>
          <w:rFonts w:cs="Arial"/>
        </w:rPr>
      </w:pPr>
    </w:p>
    <w:p w14:paraId="0DEDF8BA" w14:textId="77777777" w:rsidR="00247305" w:rsidRPr="00FD2D16" w:rsidRDefault="00247305" w:rsidP="000B002D">
      <w:pPr>
        <w:rPr>
          <w:rFonts w:cs="Arial"/>
        </w:rPr>
      </w:pPr>
    </w:p>
    <w:p w14:paraId="2438454C" w14:textId="639A2D5A" w:rsidR="00A727CC" w:rsidRPr="00A727CC" w:rsidRDefault="0006320E" w:rsidP="00A727CC">
      <w:pPr>
        <w:pStyle w:val="Heading4"/>
        <w:ind w:firstLine="0"/>
        <w:rPr>
          <w:rFonts w:ascii="Arial" w:eastAsia="Cambria" w:hAnsi="Arial" w:cs="Arial"/>
          <w:color w:val="000000"/>
          <w:sz w:val="24"/>
          <w:u w:color="000000"/>
          <w:bdr w:val="nil"/>
          <w:lang w:val="en-US"/>
        </w:rPr>
      </w:pPr>
      <w:bookmarkStart w:id="1" w:name="onlinelearningandindigenouseducation"/>
      <w:r>
        <w:rPr>
          <w:rFonts w:ascii="Arial" w:eastAsia="Cambria" w:hAnsi="Arial" w:cs="Arial"/>
          <w:color w:val="000000"/>
          <w:sz w:val="24"/>
          <w:u w:color="000000"/>
          <w:bdr w:val="nil"/>
          <w:lang w:val="en-US"/>
        </w:rPr>
        <w:lastRenderedPageBreak/>
        <w:t>We</w:t>
      </w:r>
      <w:r w:rsidR="00A727CC" w:rsidRPr="00A727CC">
        <w:rPr>
          <w:rFonts w:ascii="Arial" w:eastAsia="Cambria" w:hAnsi="Arial" w:cs="Arial"/>
          <w:color w:val="000000"/>
          <w:sz w:val="24"/>
          <w:u w:color="000000"/>
          <w:bdr w:val="nil"/>
          <w:lang w:val="en-US"/>
        </w:rPr>
        <w:t xml:space="preserve"> acknowledge and respect the </w:t>
      </w:r>
      <w:proofErr w:type="spellStart"/>
      <w:r w:rsidR="00A727CC" w:rsidRPr="00A727CC">
        <w:rPr>
          <w:rFonts w:ascii="Arial" w:eastAsia="Cambria" w:hAnsi="Arial" w:cs="Arial"/>
          <w:color w:val="000000"/>
          <w:sz w:val="24"/>
          <w:u w:color="000000"/>
          <w:bdr w:val="nil"/>
          <w:lang w:val="en-US"/>
        </w:rPr>
        <w:t>lək̓ʷəŋən</w:t>
      </w:r>
      <w:proofErr w:type="spellEnd"/>
      <w:r w:rsidR="00A727CC" w:rsidRPr="00A727CC">
        <w:rPr>
          <w:rFonts w:ascii="Arial" w:eastAsia="Cambria" w:hAnsi="Arial" w:cs="Arial"/>
          <w:color w:val="000000"/>
          <w:sz w:val="24"/>
          <w:u w:color="000000"/>
          <w:bdr w:val="nil"/>
          <w:lang w:val="en-US"/>
        </w:rPr>
        <w:t xml:space="preserve"> peoples on whose traditional territory the </w:t>
      </w:r>
      <w:r w:rsidR="005F4837">
        <w:rPr>
          <w:rFonts w:ascii="Arial" w:eastAsia="Cambria" w:hAnsi="Arial" w:cs="Arial"/>
          <w:color w:val="000000"/>
          <w:sz w:val="24"/>
          <w:u w:color="000000"/>
          <w:bdr w:val="nil"/>
          <w:lang w:val="en-US"/>
        </w:rPr>
        <w:t>U</w:t>
      </w:r>
      <w:r w:rsidR="00A727CC" w:rsidRPr="00A727CC">
        <w:rPr>
          <w:rFonts w:ascii="Arial" w:eastAsia="Cambria" w:hAnsi="Arial" w:cs="Arial"/>
          <w:color w:val="000000"/>
          <w:sz w:val="24"/>
          <w:u w:color="000000"/>
          <w:bdr w:val="nil"/>
          <w:lang w:val="en-US"/>
        </w:rPr>
        <w:t>niversity</w:t>
      </w:r>
      <w:r w:rsidR="005F4837">
        <w:rPr>
          <w:rFonts w:ascii="Arial" w:eastAsia="Cambria" w:hAnsi="Arial" w:cs="Arial"/>
          <w:color w:val="000000"/>
          <w:sz w:val="24"/>
          <w:u w:color="000000"/>
          <w:bdr w:val="nil"/>
          <w:lang w:val="en-US"/>
        </w:rPr>
        <w:t xml:space="preserve"> of Victoria</w:t>
      </w:r>
      <w:r w:rsidR="00A727CC" w:rsidRPr="00A727CC">
        <w:rPr>
          <w:rFonts w:ascii="Arial" w:eastAsia="Cambria" w:hAnsi="Arial" w:cs="Arial"/>
          <w:color w:val="000000"/>
          <w:sz w:val="24"/>
          <w:u w:color="000000"/>
          <w:bdr w:val="nil"/>
          <w:lang w:val="en-US"/>
        </w:rPr>
        <w:t xml:space="preserve"> stands and the </w:t>
      </w:r>
      <w:proofErr w:type="spellStart"/>
      <w:r w:rsidR="00A727CC" w:rsidRPr="00A727CC">
        <w:rPr>
          <w:rFonts w:ascii="Arial" w:eastAsia="Cambria" w:hAnsi="Arial" w:cs="Arial"/>
          <w:color w:val="000000"/>
          <w:sz w:val="24"/>
          <w:u w:color="000000"/>
          <w:bdr w:val="nil"/>
          <w:lang w:val="en-US"/>
        </w:rPr>
        <w:t>Songhees</w:t>
      </w:r>
      <w:proofErr w:type="spellEnd"/>
      <w:r w:rsidR="00A727CC" w:rsidRPr="00A727CC">
        <w:rPr>
          <w:rFonts w:ascii="Arial" w:eastAsia="Cambria" w:hAnsi="Arial" w:cs="Arial"/>
          <w:color w:val="000000"/>
          <w:sz w:val="24"/>
          <w:u w:color="000000"/>
          <w:bdr w:val="nil"/>
          <w:lang w:val="en-US"/>
        </w:rPr>
        <w:t>, Esquimalt and W̱SÁNEĆ peoples whose historical relationships with the land continue to this day.</w:t>
      </w:r>
    </w:p>
    <w:bookmarkEnd w:id="1"/>
    <w:p w14:paraId="6C42F13E" w14:textId="7D9EC52C" w:rsidR="00401681" w:rsidRDefault="00401681" w:rsidP="00401681">
      <w:pPr>
        <w:pStyle w:val="FirstParagraph"/>
        <w:rPr>
          <w:rFonts w:ascii="Arial" w:hAnsi="Arial" w:cs="Arial"/>
        </w:rPr>
      </w:pPr>
      <w:r w:rsidRPr="00FD2D16">
        <w:rPr>
          <w:rFonts w:ascii="Arial" w:hAnsi="Arial" w:cs="Arial"/>
        </w:rPr>
        <w:t>In the Canadian context, one of the most pressing needs for justice is embodied in the lives and communities of the Indigenous Peoples who have stewarded this land since time immemorial. From the beginning of European colonization and continuing today, Indigenous Peoples have experienced broken promises, forced dispossession of land, relocation of communities, abduction of children, extremely high rates of self-harm and suicide, and unjust inaction in prosecuting crimes against Indigenous women and children, which finally led to the declaration that the Canadian government is guilty of genocide against Indigenous Peoples (</w:t>
      </w:r>
      <w:r w:rsidRPr="00FD2D16">
        <w:rPr>
          <w:rFonts w:ascii="Arial" w:hAnsi="Arial" w:cs="Arial"/>
          <w:i/>
          <w:iCs/>
        </w:rPr>
        <w:t>A Legal Analysis of Genocide</w:t>
      </w:r>
      <w:r w:rsidRPr="00FD2D16">
        <w:rPr>
          <w:rFonts w:ascii="Arial" w:hAnsi="Arial" w:cs="Arial"/>
        </w:rPr>
        <w:t>, 2019).</w:t>
      </w:r>
    </w:p>
    <w:p w14:paraId="4EFF1CBF" w14:textId="51884F6B" w:rsidR="0006320E" w:rsidRDefault="0006320E" w:rsidP="0006320E">
      <w:pPr>
        <w:pStyle w:val="Heading2"/>
      </w:pPr>
      <w:r>
        <w:t>Our Positions in Relation to the Paper</w:t>
      </w:r>
    </w:p>
    <w:p w14:paraId="755B9050" w14:textId="66A105A3" w:rsidR="0006320E" w:rsidRPr="0006320E" w:rsidRDefault="0006320E" w:rsidP="0006320E">
      <w:pPr>
        <w:pStyle w:val="Heading3"/>
      </w:pPr>
      <w:r>
        <w:t>Colin</w:t>
      </w:r>
    </w:p>
    <w:p w14:paraId="54F40D93" w14:textId="4933B894" w:rsidR="005F4837" w:rsidRPr="00C15AC1" w:rsidRDefault="005F4837" w:rsidP="005F4837">
      <w:pPr>
        <w:pStyle w:val="BodyText"/>
        <w:rPr>
          <w:rFonts w:ascii="Arial" w:hAnsi="Arial" w:cs="Arial"/>
          <w:i/>
          <w:iCs/>
        </w:rPr>
      </w:pPr>
      <w:r w:rsidRPr="00C15AC1">
        <w:rPr>
          <w:rFonts w:ascii="Arial" w:hAnsi="Arial" w:cs="Arial"/>
          <w:i/>
          <w:iCs/>
        </w:rPr>
        <w:t xml:space="preserve">Prior to outlining the challenge, and following </w:t>
      </w:r>
      <w:proofErr w:type="spellStart"/>
      <w:r w:rsidRPr="00C15AC1">
        <w:rPr>
          <w:rFonts w:ascii="Arial" w:hAnsi="Arial" w:cs="Arial"/>
          <w:i/>
          <w:iCs/>
        </w:rPr>
        <w:t>Absolon</w:t>
      </w:r>
      <w:proofErr w:type="spellEnd"/>
      <w:r w:rsidRPr="00C15AC1">
        <w:rPr>
          <w:rFonts w:ascii="Arial" w:hAnsi="Arial" w:cs="Arial"/>
          <w:i/>
          <w:iCs/>
        </w:rPr>
        <w:t xml:space="preserve"> and Willett (2005), I turn to a brief discussion of locating myself in relation to and my interest in the challenge </w:t>
      </w:r>
      <w:proofErr w:type="gramStart"/>
      <w:r w:rsidRPr="00C15AC1">
        <w:rPr>
          <w:rFonts w:ascii="Arial" w:hAnsi="Arial" w:cs="Arial"/>
          <w:i/>
          <w:iCs/>
        </w:rPr>
        <w:t>and also</w:t>
      </w:r>
      <w:proofErr w:type="gramEnd"/>
      <w:r w:rsidRPr="00C15AC1">
        <w:rPr>
          <w:rFonts w:ascii="Arial" w:hAnsi="Arial" w:cs="Arial"/>
          <w:i/>
          <w:iCs/>
        </w:rPr>
        <w:t xml:space="preserve"> to “land, language, spiritual, cosmological, political, </w:t>
      </w:r>
      <w:proofErr w:type="spellStart"/>
      <w:r w:rsidRPr="00C15AC1">
        <w:rPr>
          <w:rFonts w:ascii="Arial" w:hAnsi="Arial" w:cs="Arial"/>
          <w:i/>
          <w:iCs/>
        </w:rPr>
        <w:t>economical</w:t>
      </w:r>
      <w:proofErr w:type="spellEnd"/>
      <w:r w:rsidRPr="00C15AC1">
        <w:rPr>
          <w:rFonts w:ascii="Arial" w:hAnsi="Arial" w:cs="Arial"/>
          <w:i/>
          <w:iCs/>
        </w:rPr>
        <w:t xml:space="preserve">, environmental, and social elements in [my] life” (p. 2). My name is Colin Michael </w:t>
      </w:r>
      <w:proofErr w:type="spellStart"/>
      <w:r w:rsidRPr="00C15AC1">
        <w:rPr>
          <w:rFonts w:ascii="Arial" w:hAnsi="Arial" w:cs="Arial"/>
          <w:i/>
          <w:iCs/>
        </w:rPr>
        <w:t>Madland</w:t>
      </w:r>
      <w:proofErr w:type="spellEnd"/>
      <w:r w:rsidRPr="00C15AC1">
        <w:rPr>
          <w:rFonts w:ascii="Arial" w:hAnsi="Arial" w:cs="Arial"/>
          <w:i/>
          <w:iCs/>
        </w:rPr>
        <w:t xml:space="preserve">. I am an uninvited settler who lives on unceded </w:t>
      </w:r>
      <w:proofErr w:type="spellStart"/>
      <w:r w:rsidRPr="00C15AC1">
        <w:rPr>
          <w:rFonts w:ascii="Arial" w:hAnsi="Arial" w:cs="Arial"/>
          <w:i/>
          <w:iCs/>
        </w:rPr>
        <w:t>sy</w:t>
      </w:r>
      <w:r w:rsidR="00891BCA">
        <w:rPr>
          <w:rFonts w:ascii="Arial" w:hAnsi="Arial" w:cs="Arial"/>
          <w:i/>
          <w:iCs/>
        </w:rPr>
        <w:t>il</w:t>
      </w:r>
      <w:r w:rsidRPr="00C15AC1">
        <w:rPr>
          <w:rFonts w:ascii="Arial" w:hAnsi="Arial" w:cs="Arial"/>
          <w:i/>
          <w:iCs/>
        </w:rPr>
        <w:t>x</w:t>
      </w:r>
      <w:proofErr w:type="spellEnd"/>
      <w:r w:rsidRPr="00C15AC1">
        <w:rPr>
          <w:rFonts w:ascii="Arial" w:hAnsi="Arial" w:cs="Arial"/>
          <w:i/>
          <w:iCs/>
        </w:rPr>
        <w:t xml:space="preserve"> (Okanagan) territory</w:t>
      </w:r>
      <w:r w:rsidR="00FD3324">
        <w:rPr>
          <w:rFonts w:ascii="Arial" w:hAnsi="Arial" w:cs="Arial"/>
          <w:i/>
          <w:iCs/>
        </w:rPr>
        <w:t xml:space="preserve"> </w:t>
      </w:r>
      <w:r w:rsidR="00FD3324" w:rsidRPr="006C2877">
        <w:rPr>
          <w:rFonts w:ascii="Arial" w:hAnsi="Arial" w:cs="Arial"/>
          <w:i/>
          <w:iCs/>
        </w:rPr>
        <w:t>(About Westbank First Nation - Westbank First Nation, n.d.)</w:t>
      </w:r>
      <w:r w:rsidRPr="00C15AC1">
        <w:rPr>
          <w:rFonts w:ascii="Arial" w:hAnsi="Arial" w:cs="Arial"/>
          <w:i/>
          <w:iCs/>
        </w:rPr>
        <w:t xml:space="preserve">. I was born on </w:t>
      </w:r>
      <w:proofErr w:type="spellStart"/>
      <w:r w:rsidRPr="00C15AC1">
        <w:rPr>
          <w:rFonts w:ascii="Arial" w:hAnsi="Arial" w:cs="Arial"/>
          <w:i/>
          <w:iCs/>
        </w:rPr>
        <w:t>Tk’emlúps</w:t>
      </w:r>
      <w:proofErr w:type="spellEnd"/>
      <w:r w:rsidRPr="00C15AC1">
        <w:rPr>
          <w:rFonts w:ascii="Arial" w:hAnsi="Arial" w:cs="Arial"/>
          <w:i/>
          <w:iCs/>
        </w:rPr>
        <w:t xml:space="preserve"> </w:t>
      </w:r>
      <w:proofErr w:type="spellStart"/>
      <w:r w:rsidRPr="00C15AC1">
        <w:rPr>
          <w:rFonts w:ascii="Arial" w:hAnsi="Arial" w:cs="Arial"/>
          <w:i/>
          <w:iCs/>
        </w:rPr>
        <w:t>te</w:t>
      </w:r>
      <w:proofErr w:type="spellEnd"/>
      <w:r w:rsidRPr="00C15AC1">
        <w:rPr>
          <w:rFonts w:ascii="Arial" w:hAnsi="Arial" w:cs="Arial"/>
          <w:i/>
          <w:iCs/>
        </w:rPr>
        <w:t xml:space="preserve"> </w:t>
      </w:r>
      <w:proofErr w:type="spellStart"/>
      <w:r w:rsidRPr="00C15AC1">
        <w:rPr>
          <w:rFonts w:ascii="Arial" w:hAnsi="Arial" w:cs="Arial"/>
          <w:i/>
          <w:iCs/>
        </w:rPr>
        <w:t>Secwe̓pemc</w:t>
      </w:r>
      <w:proofErr w:type="spellEnd"/>
      <w:r w:rsidRPr="00C15AC1">
        <w:rPr>
          <w:rFonts w:ascii="Arial" w:hAnsi="Arial" w:cs="Arial"/>
          <w:i/>
          <w:iCs/>
        </w:rPr>
        <w:t xml:space="preserve"> land and spent much of my childhood playing in and exploring the forest and rivers around my home. As a settler, it is very easy to ignore the history and context of my presence here, but as I embarked on this investigation, I began to explore that history and context, culminating in the publication of a critical family history</w:t>
      </w:r>
      <w:r w:rsidR="00891BCA">
        <w:rPr>
          <w:rFonts w:ascii="Arial" w:hAnsi="Arial" w:cs="Arial"/>
          <w:i/>
          <w:iCs/>
        </w:rPr>
        <w:t xml:space="preserve"> </w:t>
      </w:r>
      <w:r w:rsidR="00891BCA" w:rsidRPr="00891BCA">
        <w:rPr>
          <w:rFonts w:ascii="Arial" w:hAnsi="Arial" w:cs="Arial"/>
          <w:i/>
          <w:iCs/>
        </w:rPr>
        <w:t xml:space="preserve">(Freeman, 2000; </w:t>
      </w:r>
      <w:proofErr w:type="spellStart"/>
      <w:r w:rsidR="00891BCA" w:rsidRPr="00891BCA">
        <w:rPr>
          <w:rFonts w:ascii="Arial" w:hAnsi="Arial" w:cs="Arial"/>
          <w:i/>
          <w:iCs/>
        </w:rPr>
        <w:t>Sleeter</w:t>
      </w:r>
      <w:proofErr w:type="spellEnd"/>
      <w:r w:rsidR="00891BCA" w:rsidRPr="00891BCA">
        <w:rPr>
          <w:rFonts w:ascii="Arial" w:hAnsi="Arial" w:cs="Arial"/>
          <w:i/>
          <w:iCs/>
        </w:rPr>
        <w:t>, 2016)</w:t>
      </w:r>
      <w:r w:rsidRPr="00C15AC1">
        <w:rPr>
          <w:rFonts w:ascii="Arial" w:hAnsi="Arial" w:cs="Arial"/>
          <w:i/>
          <w:iCs/>
        </w:rPr>
        <w:t xml:space="preserve"> on my personal website (</w:t>
      </w:r>
      <w:proofErr w:type="spellStart"/>
      <w:r w:rsidRPr="00C15AC1">
        <w:rPr>
          <w:rFonts w:ascii="Arial" w:hAnsi="Arial" w:cs="Arial"/>
          <w:i/>
          <w:iCs/>
        </w:rPr>
        <w:t>Madland</w:t>
      </w:r>
      <w:proofErr w:type="spellEnd"/>
      <w:r w:rsidRPr="00C15AC1">
        <w:rPr>
          <w:rFonts w:ascii="Arial" w:hAnsi="Arial" w:cs="Arial"/>
          <w:i/>
          <w:iCs/>
        </w:rPr>
        <w:t xml:space="preserve">, 2019). My family name, </w:t>
      </w:r>
      <w:proofErr w:type="spellStart"/>
      <w:r w:rsidRPr="00C15AC1">
        <w:rPr>
          <w:rFonts w:ascii="Arial" w:hAnsi="Arial" w:cs="Arial"/>
          <w:i/>
          <w:iCs/>
        </w:rPr>
        <w:t>Madland</w:t>
      </w:r>
      <w:proofErr w:type="spellEnd"/>
      <w:r w:rsidRPr="00C15AC1">
        <w:rPr>
          <w:rFonts w:ascii="Arial" w:hAnsi="Arial" w:cs="Arial"/>
          <w:i/>
          <w:iCs/>
        </w:rPr>
        <w:t xml:space="preserve">, provides a direct connection to my great grandfather, Ole </w:t>
      </w:r>
      <w:proofErr w:type="spellStart"/>
      <w:r w:rsidRPr="00C15AC1">
        <w:rPr>
          <w:rFonts w:ascii="Arial" w:hAnsi="Arial" w:cs="Arial"/>
          <w:i/>
          <w:iCs/>
        </w:rPr>
        <w:t>Madland</w:t>
      </w:r>
      <w:proofErr w:type="spellEnd"/>
      <w:r w:rsidRPr="00C15AC1">
        <w:rPr>
          <w:rFonts w:ascii="Arial" w:hAnsi="Arial" w:cs="Arial"/>
          <w:i/>
          <w:iCs/>
        </w:rPr>
        <w:t xml:space="preserve">, who, heeding the call to settle in North America, emigrated from Norway, having had his path cleared by the political and physical dispossession of the Indigenous peoples deemed to be in the way. </w:t>
      </w:r>
    </w:p>
    <w:p w14:paraId="31B99273" w14:textId="77777777" w:rsidR="005F4837" w:rsidRPr="00C15AC1" w:rsidRDefault="005F4837" w:rsidP="005F4837">
      <w:pPr>
        <w:pStyle w:val="BodyText"/>
        <w:rPr>
          <w:rFonts w:ascii="Arial" w:hAnsi="Arial" w:cs="Arial"/>
          <w:i/>
          <w:iCs/>
        </w:rPr>
      </w:pPr>
      <w:r w:rsidRPr="00C15AC1">
        <w:rPr>
          <w:rFonts w:ascii="Arial" w:hAnsi="Arial" w:cs="Arial"/>
          <w:i/>
          <w:iCs/>
        </w:rPr>
        <w:t xml:space="preserve">Having a clear-eyed vision of my own history has dissolved any notion that I might be able to sidestep responsibility for working to end the ongoing dispossession of Indigenous peoples, or, as </w:t>
      </w:r>
      <w:proofErr w:type="spellStart"/>
      <w:r w:rsidRPr="00C15AC1">
        <w:rPr>
          <w:rFonts w:ascii="Arial" w:hAnsi="Arial" w:cs="Arial"/>
          <w:i/>
          <w:iCs/>
        </w:rPr>
        <w:t>Absolon</w:t>
      </w:r>
      <w:proofErr w:type="spellEnd"/>
      <w:r w:rsidRPr="00C15AC1">
        <w:rPr>
          <w:rFonts w:ascii="Arial" w:hAnsi="Arial" w:cs="Arial"/>
          <w:i/>
          <w:iCs/>
        </w:rPr>
        <w:t xml:space="preserve"> and Willett describe it, the “dis-</w:t>
      </w:r>
      <w:proofErr w:type="spellStart"/>
      <w:r w:rsidRPr="00C15AC1">
        <w:rPr>
          <w:rFonts w:ascii="Arial" w:hAnsi="Arial" w:cs="Arial"/>
          <w:i/>
          <w:iCs/>
        </w:rPr>
        <w:t>membering</w:t>
      </w:r>
      <w:proofErr w:type="spellEnd"/>
      <w:r w:rsidRPr="00C15AC1">
        <w:rPr>
          <w:rFonts w:ascii="Arial" w:hAnsi="Arial" w:cs="Arial"/>
          <w:i/>
          <w:iCs/>
        </w:rPr>
        <w:t>” (p. 4) of their families due to the Indian Act in Canada. Instead, I approach this work as an act supporting the “re-</w:t>
      </w:r>
      <w:proofErr w:type="spellStart"/>
      <w:r w:rsidRPr="00C15AC1">
        <w:rPr>
          <w:rFonts w:ascii="Arial" w:hAnsi="Arial" w:cs="Arial"/>
          <w:i/>
          <w:iCs/>
        </w:rPr>
        <w:t>membering</w:t>
      </w:r>
      <w:proofErr w:type="spellEnd"/>
      <w:r w:rsidRPr="00C15AC1">
        <w:rPr>
          <w:rFonts w:ascii="Arial" w:hAnsi="Arial" w:cs="Arial"/>
          <w:i/>
          <w:iCs/>
        </w:rPr>
        <w:t>” (</w:t>
      </w:r>
      <w:proofErr w:type="spellStart"/>
      <w:r w:rsidRPr="00C15AC1">
        <w:rPr>
          <w:rFonts w:ascii="Arial" w:hAnsi="Arial" w:cs="Arial"/>
          <w:i/>
          <w:iCs/>
        </w:rPr>
        <w:t>Absolon</w:t>
      </w:r>
      <w:proofErr w:type="spellEnd"/>
      <w:r w:rsidRPr="00C15AC1">
        <w:rPr>
          <w:rFonts w:ascii="Arial" w:hAnsi="Arial" w:cs="Arial"/>
          <w:i/>
          <w:iCs/>
        </w:rPr>
        <w:t xml:space="preserve"> &amp; Willett, 2005, p. 4) of Indigenous people.</w:t>
      </w:r>
    </w:p>
    <w:p w14:paraId="1DFB8398" w14:textId="4A622AA3" w:rsidR="005F4837" w:rsidRDefault="005F4837" w:rsidP="005F4837">
      <w:pPr>
        <w:pStyle w:val="BodyText"/>
        <w:rPr>
          <w:rFonts w:ascii="Arial" w:hAnsi="Arial" w:cs="Arial"/>
          <w:i/>
          <w:iCs/>
        </w:rPr>
      </w:pPr>
      <w:r w:rsidRPr="00C15AC1">
        <w:rPr>
          <w:rFonts w:ascii="Arial" w:hAnsi="Arial" w:cs="Arial"/>
          <w:i/>
          <w:iCs/>
        </w:rPr>
        <w:t>As a white settler, I am aware of the tremendous damage done by researchers seeking to impose colonial ideas on Indigenous communities and I trust that the words and ideas here accurately and fairly communicate the original intent of those who write from their lived experiences as Indigenous people. Where I fail in that goal, I invite dialogue so that I might listen and learn.</w:t>
      </w:r>
    </w:p>
    <w:p w14:paraId="330A82B0" w14:textId="21054C26" w:rsidR="0006320E" w:rsidRDefault="0006320E" w:rsidP="0006320E">
      <w:pPr>
        <w:pStyle w:val="Heading3"/>
      </w:pPr>
      <w:r>
        <w:t>Jean-Paul</w:t>
      </w:r>
    </w:p>
    <w:p w14:paraId="6AB3646E" w14:textId="77777777" w:rsidR="002F717B" w:rsidRPr="002F717B" w:rsidRDefault="002F717B" w:rsidP="002F717B">
      <w:pPr>
        <w:pStyle w:val="BodyText"/>
        <w:rPr>
          <w:rFonts w:ascii="Arial" w:hAnsi="Arial" w:cs="Arial"/>
          <w:i/>
          <w:iCs/>
        </w:rPr>
      </w:pPr>
      <w:proofErr w:type="spellStart"/>
      <w:r w:rsidRPr="002F717B">
        <w:rPr>
          <w:rFonts w:ascii="Arial" w:hAnsi="Arial" w:cs="Arial"/>
          <w:i/>
          <w:iCs/>
        </w:rPr>
        <w:t>Boozhoo</w:t>
      </w:r>
      <w:proofErr w:type="spellEnd"/>
      <w:r w:rsidRPr="002F717B">
        <w:rPr>
          <w:rFonts w:ascii="Arial" w:hAnsi="Arial" w:cs="Arial"/>
          <w:i/>
          <w:iCs/>
        </w:rPr>
        <w:t xml:space="preserve">. Jean-Paul Restoule </w:t>
      </w:r>
      <w:proofErr w:type="spellStart"/>
      <w:r w:rsidRPr="002F717B">
        <w:rPr>
          <w:rFonts w:ascii="Arial" w:hAnsi="Arial" w:cs="Arial"/>
          <w:i/>
          <w:iCs/>
        </w:rPr>
        <w:t>nintishinikaas</w:t>
      </w:r>
      <w:proofErr w:type="spellEnd"/>
      <w:r w:rsidRPr="002F717B">
        <w:rPr>
          <w:rFonts w:ascii="Arial" w:hAnsi="Arial" w:cs="Arial"/>
          <w:i/>
          <w:iCs/>
        </w:rPr>
        <w:t xml:space="preserve">. </w:t>
      </w:r>
      <w:proofErr w:type="spellStart"/>
      <w:r w:rsidRPr="002F717B">
        <w:rPr>
          <w:rFonts w:ascii="Arial" w:hAnsi="Arial" w:cs="Arial"/>
          <w:i/>
          <w:iCs/>
        </w:rPr>
        <w:t>Wajask</w:t>
      </w:r>
      <w:proofErr w:type="spellEnd"/>
      <w:r w:rsidRPr="002F717B">
        <w:rPr>
          <w:rFonts w:ascii="Arial" w:hAnsi="Arial" w:cs="Arial"/>
          <w:i/>
          <w:iCs/>
        </w:rPr>
        <w:t xml:space="preserve"> </w:t>
      </w:r>
      <w:proofErr w:type="spellStart"/>
      <w:r w:rsidRPr="002F717B">
        <w:rPr>
          <w:rFonts w:ascii="Arial" w:hAnsi="Arial" w:cs="Arial"/>
          <w:i/>
          <w:iCs/>
        </w:rPr>
        <w:t>nitootem</w:t>
      </w:r>
      <w:proofErr w:type="spellEnd"/>
      <w:r w:rsidRPr="002F717B">
        <w:rPr>
          <w:rFonts w:ascii="Arial" w:hAnsi="Arial" w:cs="Arial"/>
          <w:i/>
          <w:iCs/>
        </w:rPr>
        <w:t xml:space="preserve">. </w:t>
      </w:r>
      <w:proofErr w:type="spellStart"/>
      <w:r w:rsidRPr="002F717B">
        <w:rPr>
          <w:rFonts w:ascii="Arial" w:hAnsi="Arial" w:cs="Arial"/>
          <w:i/>
          <w:iCs/>
        </w:rPr>
        <w:t>Okikendawt</w:t>
      </w:r>
      <w:proofErr w:type="spellEnd"/>
      <w:r w:rsidRPr="002F717B">
        <w:rPr>
          <w:rFonts w:ascii="Arial" w:hAnsi="Arial" w:cs="Arial"/>
          <w:i/>
          <w:iCs/>
        </w:rPr>
        <w:t xml:space="preserve"> </w:t>
      </w:r>
      <w:proofErr w:type="spellStart"/>
      <w:r w:rsidRPr="002F717B">
        <w:rPr>
          <w:rFonts w:ascii="Arial" w:hAnsi="Arial" w:cs="Arial"/>
          <w:i/>
          <w:iCs/>
        </w:rPr>
        <w:t>mnissing</w:t>
      </w:r>
      <w:proofErr w:type="spellEnd"/>
      <w:r w:rsidRPr="002F717B">
        <w:rPr>
          <w:rFonts w:ascii="Arial" w:hAnsi="Arial" w:cs="Arial"/>
          <w:i/>
          <w:iCs/>
        </w:rPr>
        <w:t xml:space="preserve"> </w:t>
      </w:r>
      <w:proofErr w:type="spellStart"/>
      <w:r w:rsidRPr="002F717B">
        <w:rPr>
          <w:rFonts w:ascii="Arial" w:hAnsi="Arial" w:cs="Arial"/>
          <w:i/>
          <w:iCs/>
        </w:rPr>
        <w:t>nitoonciba</w:t>
      </w:r>
      <w:proofErr w:type="spellEnd"/>
      <w:r w:rsidRPr="002F717B">
        <w:rPr>
          <w:rFonts w:ascii="Arial" w:hAnsi="Arial" w:cs="Arial"/>
          <w:i/>
          <w:iCs/>
        </w:rPr>
        <w:t xml:space="preserve">. Anishinaabe </w:t>
      </w:r>
      <w:proofErr w:type="spellStart"/>
      <w:r w:rsidRPr="002F717B">
        <w:rPr>
          <w:rFonts w:ascii="Arial" w:hAnsi="Arial" w:cs="Arial"/>
          <w:i/>
          <w:iCs/>
        </w:rPr>
        <w:t>ndaaw</w:t>
      </w:r>
      <w:proofErr w:type="spellEnd"/>
      <w:r w:rsidRPr="002F717B">
        <w:rPr>
          <w:rFonts w:ascii="Arial" w:hAnsi="Arial" w:cs="Arial"/>
          <w:i/>
          <w:iCs/>
        </w:rPr>
        <w:t xml:space="preserve">. This greeting and introduction in </w:t>
      </w:r>
      <w:proofErr w:type="spellStart"/>
      <w:r w:rsidRPr="002F717B">
        <w:rPr>
          <w:rFonts w:ascii="Arial" w:hAnsi="Arial" w:cs="Arial"/>
          <w:i/>
          <w:iCs/>
        </w:rPr>
        <w:t>Anishinaabemowin</w:t>
      </w:r>
      <w:proofErr w:type="spellEnd"/>
      <w:r w:rsidRPr="002F717B">
        <w:rPr>
          <w:rFonts w:ascii="Arial" w:hAnsi="Arial" w:cs="Arial"/>
          <w:i/>
          <w:iCs/>
        </w:rPr>
        <w:t xml:space="preserve">, a.k.a. the Ojibwe language, tells a fellow Anishinaabe some key information. It </w:t>
      </w:r>
      <w:r w:rsidRPr="002F717B">
        <w:rPr>
          <w:rFonts w:ascii="Arial" w:hAnsi="Arial" w:cs="Arial"/>
          <w:i/>
          <w:iCs/>
        </w:rPr>
        <w:lastRenderedPageBreak/>
        <w:t xml:space="preserve">communicates my name, my clan, my community, and my people. In about ten words I give a knowledgeable Anishinaabe much of what they need to know about who I am and where I come from. Anything else I say afterward can be contextualized by this standard introduction. This greeting communicates a series of relationships that grow ever wider, </w:t>
      </w:r>
      <w:proofErr w:type="gramStart"/>
      <w:r w:rsidRPr="002F717B">
        <w:rPr>
          <w:rFonts w:ascii="Arial" w:hAnsi="Arial" w:cs="Arial"/>
          <w:i/>
          <w:iCs/>
        </w:rPr>
        <w:t>from the self,</w:t>
      </w:r>
      <w:proofErr w:type="gramEnd"/>
      <w:r w:rsidRPr="002F717B">
        <w:rPr>
          <w:rFonts w:ascii="Arial" w:hAnsi="Arial" w:cs="Arial"/>
          <w:i/>
          <w:iCs/>
        </w:rPr>
        <w:t xml:space="preserve"> to the clan, to the community, to the nation. Extending beyond myself, I am related to all other humans and all living beings in Creation.</w:t>
      </w:r>
    </w:p>
    <w:p w14:paraId="359D8CD5" w14:textId="77777777" w:rsidR="002F717B" w:rsidRDefault="002F717B" w:rsidP="002F717B">
      <w:pPr>
        <w:pStyle w:val="BodyText"/>
        <w:rPr>
          <w:rFonts w:ascii="Arial" w:hAnsi="Arial" w:cs="Arial"/>
          <w:i/>
          <w:iCs/>
        </w:rPr>
      </w:pPr>
      <w:r w:rsidRPr="002F717B">
        <w:rPr>
          <w:rFonts w:ascii="Arial" w:hAnsi="Arial" w:cs="Arial"/>
          <w:i/>
          <w:iCs/>
        </w:rPr>
        <w:t xml:space="preserve">I am Jean-Paul Restoule. I belong to the muskrat clan. I’m a member of </w:t>
      </w:r>
      <w:proofErr w:type="spellStart"/>
      <w:r w:rsidRPr="002F717B">
        <w:rPr>
          <w:rFonts w:ascii="Arial" w:hAnsi="Arial" w:cs="Arial"/>
          <w:i/>
          <w:iCs/>
        </w:rPr>
        <w:t>Dokis</w:t>
      </w:r>
      <w:proofErr w:type="spellEnd"/>
      <w:r w:rsidRPr="002F717B">
        <w:rPr>
          <w:rFonts w:ascii="Arial" w:hAnsi="Arial" w:cs="Arial"/>
          <w:i/>
          <w:iCs/>
        </w:rPr>
        <w:t xml:space="preserve"> First Nation. I am a partner to the Robinson-Huron Treaty of 1850.  I grew up in Orangeville, northwest of Toronto, and have lived in Anishinaabe territory all my life until 2017 when I moved to </w:t>
      </w:r>
      <w:proofErr w:type="spellStart"/>
      <w:r w:rsidRPr="002F717B">
        <w:rPr>
          <w:rFonts w:ascii="Arial" w:hAnsi="Arial" w:cs="Arial"/>
          <w:i/>
          <w:iCs/>
        </w:rPr>
        <w:t>lək̓ʷəŋən</w:t>
      </w:r>
      <w:proofErr w:type="spellEnd"/>
      <w:r w:rsidRPr="002F717B">
        <w:rPr>
          <w:rFonts w:ascii="Arial" w:hAnsi="Arial" w:cs="Arial"/>
          <w:i/>
          <w:iCs/>
        </w:rPr>
        <w:t xml:space="preserve"> territory. I am a grateful visitor to the traditional territories of the </w:t>
      </w:r>
      <w:proofErr w:type="spellStart"/>
      <w:r w:rsidRPr="002F717B">
        <w:rPr>
          <w:rFonts w:ascii="Arial" w:hAnsi="Arial" w:cs="Arial"/>
          <w:i/>
          <w:iCs/>
        </w:rPr>
        <w:t>Songhees</w:t>
      </w:r>
      <w:proofErr w:type="spellEnd"/>
      <w:r w:rsidRPr="002F717B">
        <w:rPr>
          <w:rFonts w:ascii="Arial" w:hAnsi="Arial" w:cs="Arial"/>
          <w:i/>
          <w:iCs/>
        </w:rPr>
        <w:t xml:space="preserve"> and Esquimalt First Nations where I now chair the Department of Indigenous Education at the University of Victoria.  Every day I learn something new about this land and I look forward to more and more learning about the language, culture, and beings of this place and what my responsibilities are in relation and reciprocity.</w:t>
      </w:r>
    </w:p>
    <w:p w14:paraId="7E15B54C" w14:textId="2448FB96" w:rsidR="002F717B" w:rsidRDefault="002F717B" w:rsidP="002F717B">
      <w:pPr>
        <w:pStyle w:val="Heading2"/>
      </w:pPr>
      <w:r w:rsidRPr="00FD2D16">
        <w:t>Online Learning and Indigenous Education</w:t>
      </w:r>
    </w:p>
    <w:p w14:paraId="5F2DD7F3" w14:textId="7ADCA793" w:rsidR="00401681" w:rsidRPr="00FD2D16" w:rsidRDefault="00401681" w:rsidP="002F717B">
      <w:pPr>
        <w:pStyle w:val="BodyText"/>
        <w:rPr>
          <w:rFonts w:ascii="Arial" w:hAnsi="Arial" w:cs="Arial"/>
        </w:rPr>
      </w:pPr>
      <w:r w:rsidRPr="00FD2D16">
        <w:rPr>
          <w:rFonts w:ascii="Arial" w:hAnsi="Arial" w:cs="Arial"/>
        </w:rPr>
        <w:t xml:space="preserve">One of the primary tools of oppression was education through the abduction and forced relocation of Indigenous children to residential schools where mistreatment and abuse were commonplace. It is unsurprising then that public education continues to traumatize Indigenous communities. Indigenous people in B.C. attain fewer post-secondary credentials compared to non-Indigenous British Columbians. Based on the latest available data, 48% of Indigenous people in B.C. have attained a post-secondary certificate, diploma, or degree compared with 65% of non-Indigenous people in B.C., a difference of 17% (Statistics Canada, 2017). This disparity is accompanied by Indigenous people earning lower salaries, having fewer options for career advancement, and being less able to participate equitably in Canadian society. In 2015, the </w:t>
      </w:r>
      <w:r w:rsidRPr="00FD2D16">
        <w:rPr>
          <w:rFonts w:ascii="Arial" w:hAnsi="Arial" w:cs="Arial"/>
          <w:i/>
          <w:iCs/>
        </w:rPr>
        <w:t>Truth and Reconciliation Commission of Canada</w:t>
      </w:r>
      <w:r w:rsidRPr="00FD2D16">
        <w:rPr>
          <w:rFonts w:ascii="Arial" w:hAnsi="Arial" w:cs="Arial"/>
        </w:rPr>
        <w:t xml:space="preserve"> published 94 calls to action, seven of which directly address education for Indigenous people including the elimination of educational and employment gaps within one generation; improving educational attainment; providing equitable funding; developing for-credit, culturally appropriate curricula; enabling parental and community responsibility, control, and accountability; and ending the backlog of Indigenous students seeking post-secondary education (The Truth and Reconciliation Commission of Canada, 2015).</w:t>
      </w:r>
    </w:p>
    <w:p w14:paraId="0BD202B0" w14:textId="5C5492AE" w:rsidR="00817666" w:rsidRPr="00FD2D16" w:rsidRDefault="00401681" w:rsidP="007B20DA">
      <w:pPr>
        <w:pStyle w:val="BodyText"/>
        <w:rPr>
          <w:rFonts w:ascii="Arial" w:hAnsi="Arial" w:cs="Arial"/>
        </w:rPr>
      </w:pPr>
      <w:proofErr w:type="spellStart"/>
      <w:r w:rsidRPr="00FD2D16">
        <w:rPr>
          <w:rFonts w:ascii="Arial" w:hAnsi="Arial" w:cs="Arial"/>
        </w:rPr>
        <w:t>Tessaro</w:t>
      </w:r>
      <w:proofErr w:type="spellEnd"/>
      <w:r w:rsidRPr="00FD2D16">
        <w:rPr>
          <w:rFonts w:ascii="Arial" w:hAnsi="Arial" w:cs="Arial"/>
        </w:rPr>
        <w:t xml:space="preserve"> et al. (2018) argue that online learning may play a role in enhancing access to formal educational opportunities for Indigenous Peoples, yet also point out that there may be incompatibilities between the </w:t>
      </w:r>
      <w:r w:rsidRPr="00FD2D16">
        <w:rPr>
          <w:rFonts w:ascii="Arial" w:hAnsi="Arial" w:cs="Arial"/>
          <w:i/>
          <w:iCs/>
        </w:rPr>
        <w:t>First Peoples Principles of Learning</w:t>
      </w:r>
      <w:r w:rsidRPr="00FD2D16">
        <w:rPr>
          <w:rFonts w:ascii="Arial" w:hAnsi="Arial" w:cs="Arial"/>
        </w:rPr>
        <w:t xml:space="preserve"> (First Nations Education Steering Committee, 2008) and typical online learning structures. It is possible, however, that some of their concerns result from a conflation of the </w:t>
      </w:r>
      <w:r w:rsidRPr="00FD2D16">
        <w:rPr>
          <w:rFonts w:ascii="Arial" w:hAnsi="Arial" w:cs="Arial"/>
          <w:i/>
          <w:iCs/>
        </w:rPr>
        <w:t>pedagogy</w:t>
      </w:r>
      <w:r w:rsidRPr="00FD2D16">
        <w:rPr>
          <w:rFonts w:ascii="Arial" w:hAnsi="Arial" w:cs="Arial"/>
        </w:rPr>
        <w:t xml:space="preserve"> of online learning practices that were previously delimited to text for bandwidth obstacles that are increasingly no longer present with both the </w:t>
      </w:r>
      <w:r w:rsidRPr="00FD2D16">
        <w:rPr>
          <w:rFonts w:ascii="Arial" w:hAnsi="Arial" w:cs="Arial"/>
          <w:i/>
          <w:iCs/>
        </w:rPr>
        <w:t>modality</w:t>
      </w:r>
      <w:r w:rsidRPr="00FD2D16">
        <w:rPr>
          <w:rFonts w:ascii="Arial" w:hAnsi="Arial" w:cs="Arial"/>
        </w:rPr>
        <w:t xml:space="preserve"> of online learning (when and where learning happens) and the </w:t>
      </w:r>
      <w:r w:rsidRPr="00FD2D16">
        <w:rPr>
          <w:rFonts w:ascii="Arial" w:hAnsi="Arial" w:cs="Arial"/>
          <w:i/>
          <w:iCs/>
        </w:rPr>
        <w:t>technology</w:t>
      </w:r>
      <w:r w:rsidRPr="00FD2D16">
        <w:rPr>
          <w:rFonts w:ascii="Arial" w:hAnsi="Arial" w:cs="Arial"/>
        </w:rPr>
        <w:t xml:space="preserve"> of online learning (the supporting hardware, </w:t>
      </w:r>
      <w:proofErr w:type="gramStart"/>
      <w:r w:rsidRPr="00FD2D16">
        <w:rPr>
          <w:rFonts w:ascii="Arial" w:hAnsi="Arial" w:cs="Arial"/>
        </w:rPr>
        <w:t>software</w:t>
      </w:r>
      <w:proofErr w:type="gramEnd"/>
      <w:r w:rsidRPr="00FD2D16">
        <w:rPr>
          <w:rFonts w:ascii="Arial" w:hAnsi="Arial" w:cs="Arial"/>
        </w:rPr>
        <w:t xml:space="preserve"> and network infrastructure).</w:t>
      </w:r>
    </w:p>
    <w:p w14:paraId="49B63D53" w14:textId="77777777" w:rsidR="00401681" w:rsidRPr="00FD2D16" w:rsidRDefault="00401681" w:rsidP="006F45DA">
      <w:pPr>
        <w:pStyle w:val="Heading2"/>
        <w:spacing w:before="120"/>
      </w:pPr>
      <w:bookmarkStart w:id="2" w:name="invasiveandextractiveinfrastructure"/>
      <w:r w:rsidRPr="00FD2D16">
        <w:lastRenderedPageBreak/>
        <w:t>Invasive and Extractive Infrastructure</w:t>
      </w:r>
      <w:bookmarkEnd w:id="2"/>
    </w:p>
    <w:p w14:paraId="6F5B86C5" w14:textId="77777777" w:rsidR="00401681" w:rsidRPr="00FD2D16" w:rsidRDefault="00401681" w:rsidP="00401681">
      <w:pPr>
        <w:pStyle w:val="FirstParagraph"/>
        <w:rPr>
          <w:rFonts w:ascii="Arial" w:hAnsi="Arial" w:cs="Arial"/>
        </w:rPr>
      </w:pPr>
      <w:r w:rsidRPr="00FD2D16">
        <w:rPr>
          <w:rFonts w:ascii="Arial" w:hAnsi="Arial" w:cs="Arial"/>
        </w:rPr>
        <w:t xml:space="preserve">Certainly, there are challenges with the technology infrastructure upon which online education is built and is deployed, because the technology, or platform, is not neutral. </w:t>
      </w:r>
      <w:proofErr w:type="spellStart"/>
      <w:r w:rsidRPr="00FD2D16">
        <w:rPr>
          <w:rFonts w:ascii="Arial" w:hAnsi="Arial" w:cs="Arial"/>
        </w:rPr>
        <w:t>Kwet</w:t>
      </w:r>
      <w:proofErr w:type="spellEnd"/>
      <w:r w:rsidRPr="00FD2D16">
        <w:rPr>
          <w:rFonts w:ascii="Arial" w:hAnsi="Arial" w:cs="Arial"/>
        </w:rPr>
        <w:t xml:space="preserve"> (2019) highlights the stark parallels between the dark colonial past (and present) of South Africa where Europeans created a system of economic domination by controlling the architecture of commercial enterprises and modern day ‘investments’ in technology by US-based tech monopolies. </w:t>
      </w:r>
      <w:proofErr w:type="gramStart"/>
      <w:r w:rsidRPr="00FD2D16">
        <w:rPr>
          <w:rFonts w:ascii="Arial" w:hAnsi="Arial" w:cs="Arial"/>
        </w:rPr>
        <w:t>One way</w:t>
      </w:r>
      <w:proofErr w:type="gramEnd"/>
      <w:r w:rsidRPr="00FD2D16">
        <w:rPr>
          <w:rFonts w:ascii="Arial" w:hAnsi="Arial" w:cs="Arial"/>
        </w:rPr>
        <w:t xml:space="preserve"> early colonizers accomplished this was by building railways that originated in the gold and diamond mines and travelled directly to ports on the coast, bypassing local towns who would have benefitted from being involved in the supply chain. Instead, all of the profits went directly back to Europe. This might be called ‘extractive resource capitalism’ and it has been a tool for colonization from the very beginning of colonialism.</w:t>
      </w:r>
    </w:p>
    <w:p w14:paraId="254E29CE" w14:textId="77777777" w:rsidR="00401681" w:rsidRPr="00FD2D16" w:rsidRDefault="00401681" w:rsidP="00401681">
      <w:pPr>
        <w:pStyle w:val="BodyText"/>
        <w:rPr>
          <w:rFonts w:ascii="Arial" w:hAnsi="Arial" w:cs="Arial"/>
        </w:rPr>
      </w:pPr>
      <w:r w:rsidRPr="00FD2D16">
        <w:rPr>
          <w:rFonts w:ascii="Arial" w:hAnsi="Arial" w:cs="Arial"/>
        </w:rPr>
        <w:t xml:space="preserve">Today, GAFAM (Google/Alphabet, Amazon, Facebook, Apple, and Microsoft) engages in digital colonialism, termed “surveillance capitalism” by </w:t>
      </w:r>
      <w:proofErr w:type="spellStart"/>
      <w:r w:rsidRPr="00FD2D16">
        <w:rPr>
          <w:rFonts w:ascii="Arial" w:hAnsi="Arial" w:cs="Arial"/>
        </w:rPr>
        <w:t>Zuboff</w:t>
      </w:r>
      <w:proofErr w:type="spellEnd"/>
      <w:r w:rsidRPr="00FD2D16">
        <w:rPr>
          <w:rFonts w:ascii="Arial" w:hAnsi="Arial" w:cs="Arial"/>
        </w:rPr>
        <w:t xml:space="preserve"> (2015), by controlling the three pillars of technological infrastructure: software, hardware, and network connectivity (</w:t>
      </w:r>
      <w:proofErr w:type="spellStart"/>
      <w:r w:rsidRPr="00FD2D16">
        <w:rPr>
          <w:rFonts w:ascii="Arial" w:hAnsi="Arial" w:cs="Arial"/>
        </w:rPr>
        <w:t>Kwet</w:t>
      </w:r>
      <w:proofErr w:type="spellEnd"/>
      <w:r w:rsidRPr="00FD2D16">
        <w:rPr>
          <w:rFonts w:ascii="Arial" w:hAnsi="Arial" w:cs="Arial"/>
        </w:rPr>
        <w:t>, 2019). At the software level, companies control what users are able to do through licensing agreements, Digital Rights Management (DRM), proprietary algorithms and code that users cannot see, understand, change, or share, and by tightly controlling which software can run on which hardware. Hardware controls are enacted by physically designing hardware in such a way that software cannot be changed, and more recently by encouraging, even forcing, users to outsource computing power to proprietary servers. Finally, GAFAM has begun exerting colonial dominance through ownership of the network itself as they have begun building the undersea cable networks that connect continents to the internet.</w:t>
      </w:r>
    </w:p>
    <w:p w14:paraId="42A68F97" w14:textId="77777777" w:rsidR="00401681" w:rsidRPr="00FD2D16" w:rsidRDefault="00401681" w:rsidP="006F45DA">
      <w:pPr>
        <w:pStyle w:val="Heading2"/>
        <w:spacing w:before="120"/>
      </w:pPr>
      <w:bookmarkStart w:id="3" w:name="X473da4cf475fd5ecf842a5d55efd1089a8603a6"/>
      <w:r w:rsidRPr="00FD2D16">
        <w:t>Opportunities for Digital Self-Determination</w:t>
      </w:r>
      <w:bookmarkEnd w:id="3"/>
    </w:p>
    <w:p w14:paraId="0ADF5FD6" w14:textId="77777777" w:rsidR="00401681" w:rsidRPr="00FD2D16" w:rsidRDefault="00401681" w:rsidP="00401681">
      <w:pPr>
        <w:pStyle w:val="FirstParagraph"/>
        <w:rPr>
          <w:rFonts w:ascii="Arial" w:hAnsi="Arial" w:cs="Arial"/>
        </w:rPr>
      </w:pPr>
      <w:r w:rsidRPr="00FD2D16">
        <w:rPr>
          <w:rFonts w:ascii="Arial" w:hAnsi="Arial" w:cs="Arial"/>
        </w:rPr>
        <w:t xml:space="preserve">Fortunately, there are other platforms which are more hospitable to both Indigenous and effective online education. </w:t>
      </w:r>
      <w:proofErr w:type="gramStart"/>
      <w:r w:rsidRPr="00FD2D16">
        <w:rPr>
          <w:rFonts w:ascii="Arial" w:hAnsi="Arial" w:cs="Arial"/>
        </w:rPr>
        <w:t>Open source</w:t>
      </w:r>
      <w:proofErr w:type="gramEnd"/>
      <w:r w:rsidRPr="00FD2D16">
        <w:rPr>
          <w:rFonts w:ascii="Arial" w:hAnsi="Arial" w:cs="Arial"/>
        </w:rPr>
        <w:t xml:space="preserve"> software, such as WordPress, </w:t>
      </w:r>
      <w:proofErr w:type="spellStart"/>
      <w:r w:rsidRPr="00FD2D16">
        <w:rPr>
          <w:rFonts w:ascii="Arial" w:hAnsi="Arial" w:cs="Arial"/>
        </w:rPr>
        <w:t>Grav</w:t>
      </w:r>
      <w:proofErr w:type="spellEnd"/>
      <w:r w:rsidRPr="00FD2D16">
        <w:rPr>
          <w:rFonts w:ascii="Arial" w:hAnsi="Arial" w:cs="Arial"/>
        </w:rPr>
        <w:t xml:space="preserve"> (content management), Big Blue Button (video conferencing), Mastodon and </w:t>
      </w:r>
      <w:proofErr w:type="spellStart"/>
      <w:r w:rsidRPr="00FD2D16">
        <w:rPr>
          <w:rFonts w:ascii="Arial" w:hAnsi="Arial" w:cs="Arial"/>
        </w:rPr>
        <w:t>Mattermost</w:t>
      </w:r>
      <w:proofErr w:type="spellEnd"/>
      <w:r w:rsidRPr="00FD2D16">
        <w:rPr>
          <w:rFonts w:ascii="Arial" w:hAnsi="Arial" w:cs="Arial"/>
        </w:rPr>
        <w:t xml:space="preserve"> (social networking) all have the characteristic that they can be customized by end users to suit their own needs for privacy, sharing, distributing, or archiving. They also enable rich audio-visual interactions and the ability for users to contextualize their online presence and thereby represent themselves accurately.</w:t>
      </w:r>
    </w:p>
    <w:p w14:paraId="366C4F43" w14:textId="77777777" w:rsidR="00401681" w:rsidRPr="00FD2D16" w:rsidRDefault="00401681" w:rsidP="00401681">
      <w:pPr>
        <w:pStyle w:val="BodyText"/>
        <w:rPr>
          <w:rFonts w:ascii="Arial" w:hAnsi="Arial" w:cs="Arial"/>
        </w:rPr>
      </w:pPr>
      <w:r w:rsidRPr="00FD2D16">
        <w:rPr>
          <w:rFonts w:ascii="Arial" w:hAnsi="Arial" w:cs="Arial"/>
        </w:rPr>
        <w:t>When Indigenous learners in remote communities are empowered to control the flow of their own data through the use of software, hardware, and network connections that are under their own control and sovereignty, then they can begin to assert digital self-determination in their learning by presenting themselves online as they want to be represented rather than trying to fit their self-representation into a template designed by a software engineer in California. Further, when the platform that they use for their learning is in alignment with the First Peoples’ Principles of Learning, they are potentially more likely to be able to stay in their home communities and support networks. This is not only an act that recognizes their connectedness to their community, but it is also an act of sovereignty over the land upon which they live and the networks within which they connect.</w:t>
      </w:r>
    </w:p>
    <w:p w14:paraId="742991DB" w14:textId="77777777" w:rsidR="00401681" w:rsidRPr="00FD2D16" w:rsidRDefault="00401681" w:rsidP="00401681">
      <w:pPr>
        <w:pStyle w:val="Heading2"/>
      </w:pPr>
      <w:bookmarkStart w:id="4" w:name="X72e7231023226d03989a2706fc1aa55eaeae5b4"/>
      <w:r w:rsidRPr="00FD2D16">
        <w:lastRenderedPageBreak/>
        <w:t>Seeking Alignment Between Open Education and Indigenous Education</w:t>
      </w:r>
      <w:bookmarkEnd w:id="4"/>
    </w:p>
    <w:p w14:paraId="79CD7A90" w14:textId="425A732A" w:rsidR="00401681" w:rsidRPr="001E1E63" w:rsidRDefault="00401681" w:rsidP="00401681">
      <w:pPr>
        <w:pStyle w:val="FirstParagraph"/>
        <w:rPr>
          <w:rFonts w:ascii="Arial" w:hAnsi="Arial" w:cs="Arial"/>
          <w:sz w:val="22"/>
          <w:szCs w:val="22"/>
        </w:rPr>
      </w:pPr>
      <w:r w:rsidRPr="00FD2D16">
        <w:rPr>
          <w:rFonts w:ascii="Arial" w:hAnsi="Arial" w:cs="Arial"/>
        </w:rPr>
        <w:t xml:space="preserve">Online educators might learn from the work of scholars in open education, which is typically understood as being a set of beliefs, values, practices, and resources that, </w:t>
      </w:r>
      <w:r w:rsidRPr="001E1E63">
        <w:rPr>
          <w:rFonts w:ascii="Arial" w:hAnsi="Arial" w:cs="Arial"/>
          <w:sz w:val="22"/>
          <w:szCs w:val="22"/>
        </w:rPr>
        <w:t>when enacted, increase access to educational environments for the benefit of marginalized, underrepresented, or under-served students. Educators who have surveyed the literature on the history of open education have found that early conceptions of open education were primarily focused on creating student-</w:t>
      </w:r>
      <w:proofErr w:type="spellStart"/>
      <w:r w:rsidRPr="001E1E63">
        <w:rPr>
          <w:rFonts w:ascii="Arial" w:hAnsi="Arial" w:cs="Arial"/>
          <w:sz w:val="22"/>
          <w:szCs w:val="22"/>
        </w:rPr>
        <w:t>centred</w:t>
      </w:r>
      <w:proofErr w:type="spellEnd"/>
      <w:r w:rsidRPr="001E1E63">
        <w:rPr>
          <w:rFonts w:ascii="Arial" w:hAnsi="Arial" w:cs="Arial"/>
          <w:sz w:val="22"/>
          <w:szCs w:val="22"/>
        </w:rPr>
        <w:t xml:space="preserve"> learning environments in K-12 (Cuban, 2004; Hendricks, 2017; Morgan, 2016) and, more specifically, three pairs of complementary values: “autonomy and interdependence; freedom and responsibility; democracy and participation” (Paquette, 2005). Morgan (2016) notes that these aims toward autonomy and freedom persist in the open education discourse today. For example, Lambert suggests that socially just learning experiences should be “primarily by and for the benefit and empowerment of non-privileged learners who may be under-represented in education systems” (2018, p. 239).</w:t>
      </w:r>
    </w:p>
    <w:p w14:paraId="4BEB1F9E" w14:textId="790602C3" w:rsidR="006F45DA" w:rsidRPr="001E1E63" w:rsidRDefault="00401681" w:rsidP="006F45DA">
      <w:pPr>
        <w:pStyle w:val="BodyText"/>
        <w:rPr>
          <w:rFonts w:ascii="Arial" w:hAnsi="Arial" w:cs="Arial"/>
          <w:sz w:val="22"/>
          <w:szCs w:val="22"/>
        </w:rPr>
      </w:pPr>
      <w:r w:rsidRPr="001E1E63">
        <w:rPr>
          <w:rFonts w:ascii="Arial" w:hAnsi="Arial" w:cs="Arial"/>
          <w:sz w:val="22"/>
          <w:szCs w:val="22"/>
        </w:rPr>
        <w:t xml:space="preserve">The idea that online education could be ‘by and for’ non-privileged learners is </w:t>
      </w:r>
      <w:proofErr w:type="gramStart"/>
      <w:r w:rsidRPr="001E1E63">
        <w:rPr>
          <w:rFonts w:ascii="Arial" w:hAnsi="Arial" w:cs="Arial"/>
          <w:sz w:val="22"/>
          <w:szCs w:val="22"/>
        </w:rPr>
        <w:t>similar to</w:t>
      </w:r>
      <w:proofErr w:type="gramEnd"/>
      <w:r w:rsidRPr="001E1E63">
        <w:rPr>
          <w:rFonts w:ascii="Arial" w:hAnsi="Arial" w:cs="Arial"/>
          <w:sz w:val="22"/>
          <w:szCs w:val="22"/>
        </w:rPr>
        <w:t xml:space="preserve"> Linda Tuhiwai Smith’s (1999) conception of Indigenous </w:t>
      </w:r>
      <w:r w:rsidR="006F45DA" w:rsidRPr="001E1E63">
        <w:rPr>
          <w:rFonts w:ascii="Arial" w:hAnsi="Arial" w:cs="Arial"/>
          <w:sz w:val="22"/>
          <w:szCs w:val="22"/>
        </w:rPr>
        <w:t>r</w:t>
      </w:r>
      <w:r w:rsidRPr="001E1E63">
        <w:rPr>
          <w:rFonts w:ascii="Arial" w:hAnsi="Arial" w:cs="Arial"/>
          <w:sz w:val="22"/>
          <w:szCs w:val="22"/>
        </w:rPr>
        <w:t xml:space="preserve">esearch being </w:t>
      </w:r>
      <w:proofErr w:type="spellStart"/>
      <w:r w:rsidRPr="001E1E63">
        <w:rPr>
          <w:rFonts w:ascii="Arial" w:hAnsi="Arial" w:cs="Arial"/>
          <w:sz w:val="22"/>
          <w:szCs w:val="22"/>
        </w:rPr>
        <w:t>centred</w:t>
      </w:r>
      <w:proofErr w:type="spellEnd"/>
      <w:r w:rsidRPr="001E1E63">
        <w:rPr>
          <w:rFonts w:ascii="Arial" w:hAnsi="Arial" w:cs="Arial"/>
          <w:sz w:val="22"/>
          <w:szCs w:val="22"/>
        </w:rPr>
        <w:t xml:space="preserve"> on Indigenous self-determination (see </w:t>
      </w:r>
      <w:r w:rsidR="001E1E63" w:rsidRPr="001E1E63">
        <w:rPr>
          <w:rFonts w:ascii="Arial" w:hAnsi="Arial" w:cs="Arial"/>
          <w:sz w:val="22"/>
          <w:szCs w:val="22"/>
        </w:rPr>
        <w:t>F</w:t>
      </w:r>
      <w:r w:rsidRPr="001E1E63">
        <w:rPr>
          <w:rFonts w:ascii="Arial" w:hAnsi="Arial" w:cs="Arial"/>
          <w:sz w:val="22"/>
          <w:szCs w:val="22"/>
        </w:rPr>
        <w:t xml:space="preserve">igure 1). </w:t>
      </w:r>
    </w:p>
    <w:p w14:paraId="27D2363D" w14:textId="539D3878" w:rsidR="001467EA" w:rsidRDefault="001E1E63" w:rsidP="001E1E63">
      <w:pPr>
        <w:pStyle w:val="BodyText"/>
        <w:rPr>
          <w:rFonts w:ascii="Arial" w:hAnsi="Arial" w:cs="Arial"/>
          <w:sz w:val="22"/>
          <w:szCs w:val="22"/>
        </w:rPr>
      </w:pPr>
      <w:r w:rsidRPr="001E1E63">
        <w:rPr>
          <w:rFonts w:ascii="Arial" w:hAnsi="Arial" w:cs="Arial"/>
          <w:sz w:val="22"/>
          <w:szCs w:val="22"/>
        </w:rPr>
        <w:t>Smith uses the metaphor of ocean tides, which represent “movement, change, process, life, inward and outward flows of ideas, reflections and actions” (P. 116), in alignment with her people’s relationship with the Pacific Ocean. The tides, shown as concentric</w:t>
      </w:r>
      <w:r w:rsidRPr="00FD2D16">
        <w:rPr>
          <w:rFonts w:ascii="Arial" w:hAnsi="Arial" w:cs="Arial"/>
        </w:rPr>
        <w:t xml:space="preserve"> </w:t>
      </w:r>
      <w:r w:rsidRPr="001E1E63">
        <w:rPr>
          <w:rFonts w:ascii="Arial" w:hAnsi="Arial" w:cs="Arial"/>
          <w:sz w:val="22"/>
          <w:szCs w:val="22"/>
        </w:rPr>
        <w:t>circles, are survival, recovery, development, and self-determination, and they represent “states of being through which Indigenous peoples are moving” (p. 116). These are not necessarily sequential states, because the recovery process must be prioritized based on local needs and the external forces over which Indigenous peoples currently have no control. The end goal for Indigenous people, however, is always self-determination.</w:t>
      </w:r>
    </w:p>
    <w:p w14:paraId="09111480" w14:textId="77777777" w:rsidR="00AB3C3C" w:rsidRPr="001E1E63" w:rsidRDefault="00AB3C3C" w:rsidP="00AB3C3C">
      <w:pPr>
        <w:pStyle w:val="BodyText"/>
        <w:rPr>
          <w:rFonts w:ascii="Arial" w:hAnsi="Arial" w:cs="Arial"/>
          <w:b/>
          <w:bCs/>
          <w:sz w:val="22"/>
          <w:szCs w:val="22"/>
        </w:rPr>
      </w:pPr>
      <w:r w:rsidRPr="001E1E63">
        <w:rPr>
          <w:rFonts w:ascii="Arial" w:hAnsi="Arial" w:cs="Arial"/>
          <w:b/>
          <w:bCs/>
          <w:sz w:val="22"/>
          <w:szCs w:val="22"/>
        </w:rPr>
        <w:t>Figure 1</w:t>
      </w:r>
    </w:p>
    <w:p w14:paraId="518C2916" w14:textId="0FF1F2E9" w:rsidR="00AB3C3C" w:rsidRDefault="00AB3C3C" w:rsidP="001E1E63">
      <w:pPr>
        <w:pStyle w:val="BodyText"/>
        <w:rPr>
          <w:rFonts w:ascii="Arial" w:hAnsi="Arial" w:cs="Arial"/>
          <w:i/>
          <w:iCs/>
          <w:sz w:val="22"/>
          <w:szCs w:val="22"/>
        </w:rPr>
      </w:pPr>
      <w:r w:rsidRPr="001E1E63">
        <w:rPr>
          <w:rFonts w:ascii="Arial" w:hAnsi="Arial" w:cs="Arial"/>
          <w:i/>
          <w:iCs/>
          <w:sz w:val="22"/>
          <w:szCs w:val="22"/>
        </w:rPr>
        <w:t>The Indigenous Research Agenda</w:t>
      </w:r>
    </w:p>
    <w:p w14:paraId="50009B73" w14:textId="77777777" w:rsidR="00AB3C3C" w:rsidRPr="00AB3C3C" w:rsidRDefault="00AB3C3C" w:rsidP="001E1E63">
      <w:pPr>
        <w:pStyle w:val="BodyText"/>
        <w:rPr>
          <w:rFonts w:ascii="Arial" w:hAnsi="Arial" w:cs="Arial"/>
          <w:i/>
          <w:iCs/>
          <w:sz w:val="22"/>
          <w:szCs w:val="22"/>
        </w:rPr>
      </w:pPr>
    </w:p>
    <w:p w14:paraId="0E68EDE0" w14:textId="1F9228BE" w:rsidR="00AB3C3C" w:rsidRPr="001E1E63" w:rsidRDefault="00AB3C3C" w:rsidP="001E1E63">
      <w:pPr>
        <w:pStyle w:val="BodyText"/>
        <w:rPr>
          <w:rFonts w:ascii="Arial" w:hAnsi="Arial" w:cs="Arial"/>
          <w:sz w:val="22"/>
          <w:szCs w:val="22"/>
        </w:rPr>
      </w:pPr>
      <w:r w:rsidRPr="001E1E63">
        <w:rPr>
          <w:rFonts w:ascii="Arial" w:hAnsi="Arial" w:cs="Arial"/>
          <w:noProof/>
          <w:sz w:val="22"/>
          <w:szCs w:val="22"/>
        </w:rPr>
        <w:lastRenderedPageBreak/>
        <w:drawing>
          <wp:inline distT="0" distB="0" distL="0" distR="0" wp14:anchorId="4531D4A5" wp14:editId="4B9DDF9F">
            <wp:extent cx="8102851" cy="4877225"/>
            <wp:effectExtent l="0" t="0" r="0" b="0"/>
            <wp:docPr id="1073741825" name="officeArt object" descr="Diagram, engineering drawing,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iagram, engineering drawing, sunburst char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b="4700"/>
                    <a:stretch/>
                  </pic:blipFill>
                  <pic:spPr bwMode="auto">
                    <a:xfrm>
                      <a:off x="0" y="0"/>
                      <a:ext cx="8121370" cy="4888372"/>
                    </a:xfrm>
                    <a:prstGeom prst="rect">
                      <a:avLst/>
                    </a:prstGeom>
                    <a:ln>
                      <a:noFill/>
                    </a:ln>
                    <a:effectLst/>
                    <a:extLst>
                      <a:ext uri="{53640926-AAD7-44D8-BBD7-CCE9431645EC}">
                        <a14:shadowObscured xmlns:a14="http://schemas.microsoft.com/office/drawing/2010/main"/>
                      </a:ext>
                    </a:extLst>
                  </pic:spPr>
                </pic:pic>
              </a:graphicData>
            </a:graphic>
          </wp:inline>
        </w:drawing>
      </w:r>
    </w:p>
    <w:p w14:paraId="57D60801" w14:textId="77777777" w:rsidR="00AB3C3C" w:rsidRDefault="00AB3C3C" w:rsidP="002F717B">
      <w:pPr>
        <w:pStyle w:val="BodyText"/>
        <w:rPr>
          <w:rFonts w:ascii="Arial" w:hAnsi="Arial" w:cs="Arial"/>
          <w:i/>
          <w:iCs/>
          <w:sz w:val="22"/>
          <w:szCs w:val="22"/>
        </w:rPr>
      </w:pPr>
    </w:p>
    <w:p w14:paraId="1632284E" w14:textId="42587D91" w:rsidR="002F717B" w:rsidRDefault="002F717B" w:rsidP="002F717B">
      <w:pPr>
        <w:pStyle w:val="BodyText"/>
        <w:rPr>
          <w:rFonts w:ascii="Arial" w:hAnsi="Arial" w:cs="Arial"/>
          <w:sz w:val="22"/>
          <w:szCs w:val="22"/>
        </w:rPr>
      </w:pPr>
      <w:r w:rsidRPr="000A1F7B">
        <w:rPr>
          <w:rFonts w:ascii="Arial" w:hAnsi="Arial" w:cs="Arial"/>
          <w:i/>
          <w:iCs/>
          <w:sz w:val="22"/>
          <w:szCs w:val="22"/>
        </w:rPr>
        <w:t>Note</w:t>
      </w:r>
      <w:r>
        <w:rPr>
          <w:rFonts w:ascii="Arial" w:hAnsi="Arial" w:cs="Arial"/>
          <w:sz w:val="22"/>
          <w:szCs w:val="22"/>
        </w:rPr>
        <w:t xml:space="preserve">. Image is reproduced exactly from </w:t>
      </w:r>
      <w:r w:rsidRPr="00FD2D16">
        <w:rPr>
          <w:rFonts w:ascii="Arial" w:hAnsi="Arial" w:cs="Arial"/>
          <w:i/>
          <w:iCs/>
          <w:sz w:val="22"/>
          <w:szCs w:val="22"/>
        </w:rPr>
        <w:t>Decolonizing methodologies: Research and indigenous peoples</w:t>
      </w:r>
      <w:r w:rsidRPr="00FD2D16">
        <w:rPr>
          <w:rFonts w:ascii="Arial" w:hAnsi="Arial" w:cs="Arial"/>
          <w:sz w:val="22"/>
          <w:szCs w:val="22"/>
        </w:rPr>
        <w:t xml:space="preserve"> </w:t>
      </w:r>
      <w:r>
        <w:rPr>
          <w:rFonts w:ascii="Arial" w:hAnsi="Arial" w:cs="Arial"/>
          <w:sz w:val="22"/>
          <w:szCs w:val="22"/>
        </w:rPr>
        <w:t xml:space="preserve">by Linda Tuhiwai </w:t>
      </w:r>
      <w:r w:rsidRPr="001E1E63">
        <w:rPr>
          <w:rFonts w:ascii="Arial" w:hAnsi="Arial" w:cs="Arial"/>
          <w:sz w:val="22"/>
          <w:szCs w:val="22"/>
        </w:rPr>
        <w:t>Smith, 1999, p. 117.</w:t>
      </w:r>
    </w:p>
    <w:p w14:paraId="35236E15" w14:textId="77777777" w:rsidR="002F717B" w:rsidRDefault="002F717B" w:rsidP="006F45DA">
      <w:pPr>
        <w:pStyle w:val="BodyText"/>
        <w:rPr>
          <w:rFonts w:ascii="Arial" w:hAnsi="Arial" w:cs="Arial"/>
          <w:sz w:val="22"/>
          <w:szCs w:val="22"/>
        </w:rPr>
      </w:pPr>
    </w:p>
    <w:p w14:paraId="37CB9202" w14:textId="62AA2A3E" w:rsidR="001E1E63" w:rsidRPr="001E1E63" w:rsidRDefault="001E1E63" w:rsidP="006F45DA">
      <w:pPr>
        <w:pStyle w:val="BodyText"/>
        <w:rPr>
          <w:rFonts w:ascii="Arial" w:hAnsi="Arial" w:cs="Arial"/>
          <w:sz w:val="22"/>
          <w:szCs w:val="22"/>
        </w:rPr>
      </w:pPr>
      <w:r w:rsidRPr="001E1E63">
        <w:rPr>
          <w:rFonts w:ascii="Arial" w:hAnsi="Arial" w:cs="Arial"/>
          <w:sz w:val="22"/>
          <w:szCs w:val="22"/>
        </w:rPr>
        <w:t>Indigenous educators may be encouraged that challenges with both the technological infrastructure and didactic, text-based pedagogies may be overcome with a focus on learner-</w:t>
      </w:r>
      <w:proofErr w:type="spellStart"/>
      <w:r w:rsidRPr="001E1E63">
        <w:rPr>
          <w:rFonts w:ascii="Arial" w:hAnsi="Arial" w:cs="Arial"/>
          <w:sz w:val="22"/>
          <w:szCs w:val="22"/>
        </w:rPr>
        <w:t>centred</w:t>
      </w:r>
      <w:proofErr w:type="spellEnd"/>
      <w:r w:rsidRPr="001E1E63">
        <w:rPr>
          <w:rFonts w:ascii="Arial" w:hAnsi="Arial" w:cs="Arial"/>
          <w:sz w:val="22"/>
          <w:szCs w:val="22"/>
        </w:rPr>
        <w:t xml:space="preserve"> modalities as practiced by open educators to support the First Peoples Principles of Learning and the building of platforms and networks based on </w:t>
      </w:r>
      <w:proofErr w:type="gramStart"/>
      <w:r w:rsidRPr="001E1E63">
        <w:rPr>
          <w:rFonts w:ascii="Arial" w:hAnsi="Arial" w:cs="Arial"/>
          <w:sz w:val="22"/>
          <w:szCs w:val="22"/>
        </w:rPr>
        <w:t>open source</w:t>
      </w:r>
      <w:proofErr w:type="gramEnd"/>
      <w:r w:rsidRPr="001E1E63">
        <w:rPr>
          <w:rFonts w:ascii="Arial" w:hAnsi="Arial" w:cs="Arial"/>
          <w:sz w:val="22"/>
          <w:szCs w:val="22"/>
        </w:rPr>
        <w:t xml:space="preserve"> software and systems.</w:t>
      </w:r>
    </w:p>
    <w:p w14:paraId="3F1CA674" w14:textId="264AC02D" w:rsidR="000B002D" w:rsidRDefault="000B002D" w:rsidP="000B002D">
      <w:pPr>
        <w:pStyle w:val="Heading1"/>
        <w:rPr>
          <w:lang w:val="en-US"/>
        </w:rPr>
      </w:pPr>
      <w:r w:rsidRPr="00FD2D16">
        <w:rPr>
          <w:lang w:val="en-US"/>
        </w:rPr>
        <w:t>Author’s Contributions</w:t>
      </w:r>
    </w:p>
    <w:p w14:paraId="1CBB4B74" w14:textId="4B70CBC7" w:rsidR="00FD2D16" w:rsidRDefault="00FD2D16" w:rsidP="001E1E63">
      <w:pPr>
        <w:ind w:firstLine="0"/>
        <w:rPr>
          <w:lang w:val="en-US"/>
        </w:rPr>
      </w:pPr>
      <w:r>
        <w:rPr>
          <w:lang w:val="en-US"/>
        </w:rPr>
        <w:t xml:space="preserve">Colin </w:t>
      </w:r>
      <w:proofErr w:type="spellStart"/>
      <w:r>
        <w:rPr>
          <w:lang w:val="en-US"/>
        </w:rPr>
        <w:t>Madland</w:t>
      </w:r>
      <w:proofErr w:type="spellEnd"/>
      <w:r>
        <w:rPr>
          <w:lang w:val="en-US"/>
        </w:rPr>
        <w:t xml:space="preserve"> is the </w:t>
      </w:r>
      <w:r w:rsidR="0006320E">
        <w:rPr>
          <w:lang w:val="en-US"/>
        </w:rPr>
        <w:t>lead</w:t>
      </w:r>
      <w:r>
        <w:rPr>
          <w:lang w:val="en-US"/>
        </w:rPr>
        <w:t xml:space="preserve"> author</w:t>
      </w:r>
      <w:r w:rsidR="0006320E">
        <w:rPr>
          <w:lang w:val="en-US"/>
        </w:rPr>
        <w:t xml:space="preserve"> and Jean-Paul Restoule</w:t>
      </w:r>
      <w:r w:rsidR="003E19A1">
        <w:rPr>
          <w:lang w:val="en-US"/>
        </w:rPr>
        <w:t xml:space="preserve"> provided critical insight</w:t>
      </w:r>
      <w:r w:rsidR="004B7CAD">
        <w:rPr>
          <w:lang w:val="en-US"/>
        </w:rPr>
        <w:t xml:space="preserve"> as an Indigenous researcher</w:t>
      </w:r>
      <w:r>
        <w:rPr>
          <w:lang w:val="en-US"/>
        </w:rPr>
        <w:t>.</w:t>
      </w:r>
    </w:p>
    <w:p w14:paraId="00554FDA" w14:textId="13190592" w:rsidR="000B002D" w:rsidRPr="00FD2D16" w:rsidRDefault="000B002D" w:rsidP="000B002D">
      <w:pPr>
        <w:pStyle w:val="Heading1"/>
        <w:rPr>
          <w:lang w:val="en-US"/>
        </w:rPr>
      </w:pPr>
      <w:r w:rsidRPr="00FD2D16">
        <w:rPr>
          <w:lang w:val="en-US"/>
        </w:rPr>
        <w:t>Open Researcher and Contributor Identifier (ORCID)</w:t>
      </w:r>
    </w:p>
    <w:p w14:paraId="63E5048F" w14:textId="44810957" w:rsidR="000B002D" w:rsidRDefault="00247305" w:rsidP="000B002D">
      <w:pPr>
        <w:ind w:firstLine="0"/>
        <w:rPr>
          <w:rStyle w:val="Hyperlink"/>
          <w:rFonts w:cs="Arial"/>
          <w:lang w:val="en-US"/>
        </w:rPr>
      </w:pPr>
      <w:r w:rsidRPr="00FD2D16">
        <w:rPr>
          <w:rFonts w:cs="Arial"/>
          <w:lang w:val="en-US"/>
        </w:rPr>
        <w:t xml:space="preserve">Colin </w:t>
      </w:r>
      <w:proofErr w:type="spellStart"/>
      <w:r w:rsidRPr="00FD2D16">
        <w:rPr>
          <w:rFonts w:cs="Arial"/>
          <w:lang w:val="en-US"/>
        </w:rPr>
        <w:t>Madland</w:t>
      </w:r>
      <w:proofErr w:type="spellEnd"/>
      <w:r w:rsidR="000B002D" w:rsidRPr="00FD2D16">
        <w:rPr>
          <w:rFonts w:cs="Arial"/>
          <w:lang w:val="en-US"/>
        </w:rPr>
        <w:t xml:space="preserve"> </w:t>
      </w:r>
      <w:r w:rsidR="000B002D" w:rsidRPr="00FD2D16">
        <w:rPr>
          <w:rFonts w:cs="Arial"/>
          <w:noProof/>
        </w:rPr>
        <w:drawing>
          <wp:inline distT="0" distB="0" distL="0" distR="0" wp14:anchorId="0A26E69D" wp14:editId="36807235">
            <wp:extent cx="144000" cy="144000"/>
            <wp:effectExtent l="0" t="0" r="0" b="0"/>
            <wp:docPr id="13" name="Graphic 13" title="ORCID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title="ORCID logo">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00" cy="144000"/>
                    </a:xfrm>
                    <a:prstGeom prst="rect">
                      <a:avLst/>
                    </a:prstGeom>
                  </pic:spPr>
                </pic:pic>
              </a:graphicData>
            </a:graphic>
          </wp:inline>
        </w:drawing>
      </w:r>
      <w:r w:rsidRPr="00FD2D16">
        <w:rPr>
          <w:rFonts w:cs="Arial"/>
          <w:lang w:val="en-US"/>
        </w:rPr>
        <w:t xml:space="preserve"> </w:t>
      </w:r>
      <w:r w:rsidR="000B002D" w:rsidRPr="00FD2D16">
        <w:rPr>
          <w:rFonts w:cs="Arial"/>
          <w:lang w:val="en-US"/>
        </w:rPr>
        <w:t xml:space="preserve"> </w:t>
      </w:r>
      <w:hyperlink r:id="rId16" w:history="1">
        <w:r w:rsidRPr="00FD2D16">
          <w:rPr>
            <w:rStyle w:val="Hyperlink"/>
            <w:rFonts w:cs="Arial"/>
            <w:lang w:val="en-US"/>
          </w:rPr>
          <w:t>https://orcid.org/0000-0002-1761-1903</w:t>
        </w:r>
      </w:hyperlink>
    </w:p>
    <w:p w14:paraId="0D100767" w14:textId="099B4E53" w:rsidR="00770092" w:rsidRDefault="00770092" w:rsidP="00770092">
      <w:pPr>
        <w:ind w:firstLine="0"/>
        <w:rPr>
          <w:rStyle w:val="Hyperlink"/>
          <w:rFonts w:cs="Arial"/>
          <w:lang w:val="en-US"/>
        </w:rPr>
      </w:pPr>
      <w:r>
        <w:rPr>
          <w:rFonts w:cs="Arial"/>
          <w:lang w:val="en-US"/>
        </w:rPr>
        <w:lastRenderedPageBreak/>
        <w:t>Jean-Paul Restoule</w:t>
      </w:r>
      <w:r w:rsidRPr="00FD2D16">
        <w:rPr>
          <w:rFonts w:cs="Arial"/>
          <w:lang w:val="en-US"/>
        </w:rPr>
        <w:t xml:space="preserve"> </w:t>
      </w:r>
      <w:r w:rsidRPr="00FD2D16">
        <w:rPr>
          <w:rFonts w:cs="Arial"/>
          <w:noProof/>
        </w:rPr>
        <w:drawing>
          <wp:inline distT="0" distB="0" distL="0" distR="0" wp14:anchorId="3AF8B4F0" wp14:editId="72422FB4">
            <wp:extent cx="144000" cy="144000"/>
            <wp:effectExtent l="0" t="0" r="0" b="0"/>
            <wp:docPr id="1" name="Graphic 1" title="ORCID 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title="ORCID logo">
                      <a:hlinkClick r:id="rId16"/>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00" cy="144000"/>
                    </a:xfrm>
                    <a:prstGeom prst="rect">
                      <a:avLst/>
                    </a:prstGeom>
                  </pic:spPr>
                </pic:pic>
              </a:graphicData>
            </a:graphic>
          </wp:inline>
        </w:drawing>
      </w:r>
      <w:r w:rsidRPr="00FD2D16">
        <w:rPr>
          <w:rFonts w:cs="Arial"/>
          <w:lang w:val="en-US"/>
        </w:rPr>
        <w:t xml:space="preserve">  </w:t>
      </w:r>
      <w:hyperlink r:id="rId17" w:history="1">
        <w:r w:rsidRPr="00770092">
          <w:rPr>
            <w:rStyle w:val="Hyperlink"/>
            <w:rFonts w:cs="Arial"/>
            <w:lang w:val="en-US"/>
          </w:rPr>
          <w:t>https://orcid.org/0000-0001-6225-3773</w:t>
        </w:r>
      </w:hyperlink>
    </w:p>
    <w:p w14:paraId="25501A5C" w14:textId="77777777" w:rsidR="00770092" w:rsidRDefault="00770092" w:rsidP="000B002D">
      <w:pPr>
        <w:ind w:firstLine="0"/>
        <w:rPr>
          <w:rStyle w:val="Hyperlink"/>
          <w:rFonts w:cs="Arial"/>
          <w:lang w:val="en-US"/>
        </w:rPr>
      </w:pPr>
    </w:p>
    <w:p w14:paraId="1B29AD03" w14:textId="77777777" w:rsidR="000B002D" w:rsidRPr="00FD2D16" w:rsidRDefault="000B002D" w:rsidP="000B002D">
      <w:pPr>
        <w:pStyle w:val="Heading1"/>
        <w:rPr>
          <w:lang w:val="en-US"/>
        </w:rPr>
      </w:pPr>
      <w:r w:rsidRPr="00FD2D16">
        <w:rPr>
          <w:lang w:val="en-US"/>
        </w:rPr>
        <w:t>Ethics Statement</w:t>
      </w:r>
    </w:p>
    <w:p w14:paraId="28DF08A2" w14:textId="713D37B9" w:rsidR="000B002D" w:rsidRPr="00FD2D16" w:rsidRDefault="00247305" w:rsidP="00B751FB">
      <w:pPr>
        <w:ind w:firstLine="0"/>
        <w:rPr>
          <w:rFonts w:cs="Arial"/>
          <w:lang w:val="en-US"/>
        </w:rPr>
      </w:pPr>
      <w:r w:rsidRPr="00FD2D16">
        <w:rPr>
          <w:rFonts w:cs="Arial"/>
          <w:lang w:val="en-US"/>
        </w:rPr>
        <w:t>Ethics review was not required for this literature review.</w:t>
      </w:r>
    </w:p>
    <w:p w14:paraId="0F5AFFB4" w14:textId="77777777" w:rsidR="000B002D" w:rsidRPr="00FD2D16" w:rsidRDefault="000B002D" w:rsidP="000B002D">
      <w:pPr>
        <w:pStyle w:val="Heading1"/>
        <w:rPr>
          <w:lang w:val="en-US"/>
        </w:rPr>
      </w:pPr>
      <w:r w:rsidRPr="00FD2D16">
        <w:rPr>
          <w:lang w:val="en-US"/>
        </w:rPr>
        <w:t>Conflict of Interest</w:t>
      </w:r>
    </w:p>
    <w:p w14:paraId="31104F7E" w14:textId="2CD02548" w:rsidR="000B002D" w:rsidRPr="00FD2D16" w:rsidRDefault="000B002D" w:rsidP="00B751FB">
      <w:pPr>
        <w:ind w:firstLine="0"/>
        <w:rPr>
          <w:rFonts w:cs="Arial"/>
          <w:lang w:val="en-US"/>
        </w:rPr>
      </w:pPr>
      <w:r w:rsidRPr="00FD2D16">
        <w:rPr>
          <w:rFonts w:cs="Arial"/>
          <w:lang w:val="en-US"/>
        </w:rPr>
        <w:t>The author do</w:t>
      </w:r>
      <w:r w:rsidR="00B06FD3" w:rsidRPr="00FD2D16">
        <w:rPr>
          <w:rFonts w:cs="Arial"/>
          <w:lang w:val="en-US"/>
        </w:rPr>
        <w:t>es</w:t>
      </w:r>
      <w:r w:rsidRPr="00FD2D16">
        <w:rPr>
          <w:rFonts w:cs="Arial"/>
          <w:lang w:val="en-US"/>
        </w:rPr>
        <w:t xml:space="preserve"> not declare any conflict of interest.</w:t>
      </w:r>
    </w:p>
    <w:p w14:paraId="63F7F1FC" w14:textId="36C4ADC3" w:rsidR="0098653F" w:rsidRPr="00FD2D16" w:rsidRDefault="0098653F" w:rsidP="0098653F">
      <w:pPr>
        <w:pStyle w:val="Heading1"/>
      </w:pPr>
      <w:r w:rsidRPr="00FD2D16">
        <w:t>References</w:t>
      </w:r>
    </w:p>
    <w:p w14:paraId="65179108" w14:textId="77777777" w:rsidR="00FD3324" w:rsidRDefault="00FD3324" w:rsidP="00FD3324">
      <w:pPr>
        <w:spacing w:after="0" w:line="240" w:lineRule="auto"/>
        <w:ind w:left="720" w:hanging="720"/>
        <w:rPr>
          <w:rFonts w:eastAsia="Cambria" w:cs="Arial"/>
          <w:color w:val="000000"/>
          <w:szCs w:val="22"/>
          <w:u w:color="000000"/>
          <w:bdr w:val="nil"/>
          <w:lang w:val="en-US"/>
        </w:rPr>
      </w:pPr>
    </w:p>
    <w:p w14:paraId="5423C2D0" w14:textId="7F7BFD03" w:rsidR="00FD3324" w:rsidRDefault="00FD3324" w:rsidP="00FD3324">
      <w:pPr>
        <w:spacing w:after="0" w:line="240" w:lineRule="auto"/>
        <w:ind w:left="720" w:hanging="720"/>
      </w:pPr>
      <w:r>
        <w:rPr>
          <w:i/>
          <w:iCs/>
        </w:rPr>
        <w:t>About Westbank First Nation—Westbank First Nation</w:t>
      </w:r>
      <w:r>
        <w:t xml:space="preserve">. (n.d.). Retrieved January 14, 2022, from </w:t>
      </w:r>
      <w:hyperlink r:id="rId18" w:history="1">
        <w:r>
          <w:rPr>
            <w:rStyle w:val="Hyperlink"/>
          </w:rPr>
          <w:t>https://www.wfn.ca/our-community/about-westbank-first-nation.htm</w:t>
        </w:r>
      </w:hyperlink>
    </w:p>
    <w:p w14:paraId="52A65805" w14:textId="77777777" w:rsidR="00FD3324" w:rsidRDefault="00FD3324" w:rsidP="00FD3324">
      <w:pPr>
        <w:spacing w:after="0" w:line="240" w:lineRule="auto"/>
        <w:ind w:left="720" w:hanging="720"/>
      </w:pPr>
    </w:p>
    <w:p w14:paraId="630ED63A" w14:textId="5C79FB26" w:rsidR="00817666" w:rsidRPr="000161BD" w:rsidRDefault="00817666" w:rsidP="00770092">
      <w:pPr>
        <w:spacing w:after="0" w:line="240" w:lineRule="auto"/>
        <w:ind w:left="720" w:hanging="720"/>
        <w:rPr>
          <w:rFonts w:ascii="Times New Roman" w:hAnsi="Times New Roman"/>
          <w:sz w:val="24"/>
        </w:rPr>
      </w:pPr>
      <w:proofErr w:type="spellStart"/>
      <w:r w:rsidRPr="000161BD">
        <w:rPr>
          <w:rFonts w:eastAsia="Cambria" w:cs="Arial"/>
          <w:color w:val="000000"/>
          <w:szCs w:val="22"/>
          <w:u w:color="000000"/>
          <w:bdr w:val="nil"/>
          <w:lang w:val="en-US"/>
        </w:rPr>
        <w:t>Absolon</w:t>
      </w:r>
      <w:proofErr w:type="spellEnd"/>
      <w:r w:rsidRPr="000161BD">
        <w:rPr>
          <w:rFonts w:eastAsia="Cambria" w:cs="Arial"/>
          <w:color w:val="000000"/>
          <w:szCs w:val="22"/>
          <w:u w:color="000000"/>
          <w:bdr w:val="nil"/>
          <w:lang w:val="en-US"/>
        </w:rPr>
        <w:t xml:space="preserve">, K., &amp; Willett, C. (2005). </w:t>
      </w:r>
      <w:r w:rsidRPr="000161BD">
        <w:rPr>
          <w:rFonts w:eastAsia="Cambria" w:cs="Arial"/>
          <w:i/>
          <w:iCs/>
          <w:color w:val="000000"/>
          <w:szCs w:val="22"/>
          <w:u w:color="000000"/>
          <w:bdr w:val="nil"/>
          <w:lang w:val="en-US"/>
        </w:rPr>
        <w:t>Putting Ourselves forward: Location in Aboriginal Research</w:t>
      </w:r>
      <w:r w:rsidRPr="000161BD">
        <w:rPr>
          <w:rFonts w:eastAsia="Cambria" w:cs="Arial"/>
          <w:color w:val="000000"/>
          <w:szCs w:val="22"/>
          <w:u w:color="000000"/>
          <w:bdr w:val="nil"/>
          <w:lang w:val="en-US"/>
        </w:rPr>
        <w:t xml:space="preserve">. In L. Brown &amp; S. Strega (Eds.), </w:t>
      </w:r>
      <w:r w:rsidRPr="000161BD">
        <w:rPr>
          <w:rFonts w:eastAsia="Cambria" w:cs="Arial"/>
          <w:i/>
          <w:iCs/>
          <w:color w:val="000000"/>
          <w:szCs w:val="22"/>
          <w:u w:color="000000"/>
          <w:bdr w:val="nil"/>
          <w:lang w:val="en-US"/>
        </w:rPr>
        <w:t>Research as Resistance: Critical, Indigenous, and Anti-Oppressive Approaches</w:t>
      </w:r>
      <w:r w:rsidRPr="000161BD">
        <w:rPr>
          <w:rFonts w:eastAsia="Cambria" w:cs="Arial"/>
          <w:color w:val="000000"/>
          <w:szCs w:val="22"/>
          <w:u w:color="000000"/>
          <w:bdr w:val="nil"/>
          <w:lang w:val="en-US"/>
        </w:rPr>
        <w:t>. Canadian Scholar’s</w:t>
      </w:r>
      <w:r>
        <w:t xml:space="preserve"> Press, Inc. [CSPI]; eBook Collection (EBSCOhost). </w:t>
      </w:r>
      <w:hyperlink r:id="rId19" w:history="1">
        <w:r>
          <w:rPr>
            <w:rStyle w:val="Hyperlink"/>
          </w:rPr>
          <w:t>http://ezproxy.library.uvic.ca/login?url=https://search.ebscohost.com/login.aspx?direct=true&amp;db=nlebk&amp;AN=145914&amp;site=ehost-live&amp;scope=site</w:t>
        </w:r>
      </w:hyperlink>
    </w:p>
    <w:p w14:paraId="1C848399" w14:textId="621F3A5C" w:rsidR="00401681" w:rsidRPr="00FD2D16" w:rsidRDefault="00401681" w:rsidP="00401681">
      <w:pPr>
        <w:pStyle w:val="FirstParagraph"/>
        <w:ind w:left="720" w:hanging="720"/>
        <w:rPr>
          <w:rFonts w:ascii="Arial" w:hAnsi="Arial" w:cs="Arial"/>
          <w:sz w:val="22"/>
          <w:szCs w:val="22"/>
        </w:rPr>
      </w:pPr>
      <w:r w:rsidRPr="00FD2D16">
        <w:rPr>
          <w:rFonts w:ascii="Arial" w:hAnsi="Arial" w:cs="Arial"/>
          <w:sz w:val="22"/>
          <w:szCs w:val="22"/>
        </w:rPr>
        <w:t xml:space="preserve">Cuban, L. (2004). The Open Classroom. </w:t>
      </w:r>
      <w:r w:rsidRPr="00FD2D16">
        <w:rPr>
          <w:rFonts w:ascii="Arial" w:hAnsi="Arial" w:cs="Arial"/>
          <w:i/>
          <w:iCs/>
          <w:sz w:val="22"/>
          <w:szCs w:val="22"/>
        </w:rPr>
        <w:t>Education Next</w:t>
      </w:r>
      <w:r w:rsidRPr="00FD2D16">
        <w:rPr>
          <w:rFonts w:ascii="Arial" w:hAnsi="Arial" w:cs="Arial"/>
          <w:sz w:val="22"/>
          <w:szCs w:val="22"/>
        </w:rPr>
        <w:t xml:space="preserve">, </w:t>
      </w:r>
      <w:r w:rsidRPr="00FD2D16">
        <w:rPr>
          <w:rFonts w:ascii="Arial" w:hAnsi="Arial" w:cs="Arial"/>
          <w:i/>
          <w:iCs/>
          <w:sz w:val="22"/>
          <w:szCs w:val="22"/>
        </w:rPr>
        <w:t>4</w:t>
      </w:r>
      <w:r w:rsidRPr="00FD2D16">
        <w:rPr>
          <w:rFonts w:ascii="Arial" w:hAnsi="Arial" w:cs="Arial"/>
          <w:sz w:val="22"/>
          <w:szCs w:val="22"/>
        </w:rPr>
        <w:t xml:space="preserve">(2). Retrieved from </w:t>
      </w:r>
      <w:hyperlink r:id="rId20" w:history="1">
        <w:r w:rsidRPr="00FD2D16">
          <w:rPr>
            <w:rStyle w:val="Hyperlink0"/>
            <w:rFonts w:ascii="Arial" w:hAnsi="Arial" w:cs="Arial"/>
            <w:sz w:val="22"/>
            <w:szCs w:val="22"/>
          </w:rPr>
          <w:t>https://www.educationnext.org/theopenclassroom/</w:t>
        </w:r>
      </w:hyperlink>
    </w:p>
    <w:p w14:paraId="22B95907" w14:textId="42623DEE" w:rsidR="00401681" w:rsidRDefault="00401681" w:rsidP="00401681">
      <w:pPr>
        <w:pStyle w:val="BodyText"/>
        <w:ind w:left="720" w:hanging="720"/>
        <w:rPr>
          <w:rStyle w:val="Hyperlink0"/>
          <w:rFonts w:ascii="Arial" w:hAnsi="Arial" w:cs="Arial"/>
          <w:sz w:val="22"/>
          <w:szCs w:val="22"/>
        </w:rPr>
      </w:pPr>
      <w:r w:rsidRPr="00FD2D16">
        <w:rPr>
          <w:rFonts w:ascii="Arial" w:hAnsi="Arial" w:cs="Arial"/>
          <w:sz w:val="22"/>
          <w:szCs w:val="22"/>
        </w:rPr>
        <w:t xml:space="preserve">First Nations Education Steering Committee. (2008). First Peoples Principles of Learning. First Nations Education Steering Committee. </w:t>
      </w:r>
      <w:hyperlink r:id="rId21" w:history="1">
        <w:r w:rsidRPr="00FD2D16">
          <w:rPr>
            <w:rStyle w:val="Hyperlink0"/>
            <w:rFonts w:ascii="Arial" w:hAnsi="Arial" w:cs="Arial"/>
            <w:sz w:val="22"/>
            <w:szCs w:val="22"/>
          </w:rPr>
          <w:t>http://www.fnesc.ca/wp/wp-content/uploads/2015/09/PUB-LFP-POSTER-Principles-of-Learning-First-Peoples-poster-11x17.pdf</w:t>
        </w:r>
      </w:hyperlink>
    </w:p>
    <w:p w14:paraId="42C4D05D" w14:textId="77777777" w:rsidR="00AB317A" w:rsidRPr="00AB317A" w:rsidRDefault="00AB317A" w:rsidP="00AB317A">
      <w:pPr>
        <w:pStyle w:val="BodyText"/>
        <w:ind w:left="720" w:hanging="720"/>
        <w:rPr>
          <w:rFonts w:ascii="Arial" w:hAnsi="Arial" w:cs="Arial"/>
          <w:sz w:val="22"/>
          <w:szCs w:val="22"/>
        </w:rPr>
      </w:pPr>
      <w:r w:rsidRPr="00AB317A">
        <w:rPr>
          <w:rFonts w:ascii="Arial" w:hAnsi="Arial" w:cs="Arial"/>
          <w:sz w:val="22"/>
          <w:szCs w:val="22"/>
        </w:rPr>
        <w:t xml:space="preserve">Freeman, V. (2000). </w:t>
      </w:r>
      <w:r w:rsidRPr="00AB317A">
        <w:rPr>
          <w:rFonts w:ascii="Arial" w:hAnsi="Arial" w:cs="Arial"/>
          <w:i/>
          <w:iCs/>
          <w:sz w:val="22"/>
          <w:szCs w:val="22"/>
        </w:rPr>
        <w:t>Distant relations: How my ancestors colonized North America</w:t>
      </w:r>
      <w:r w:rsidRPr="00AB317A">
        <w:rPr>
          <w:rFonts w:ascii="Arial" w:hAnsi="Arial" w:cs="Arial"/>
          <w:sz w:val="22"/>
          <w:szCs w:val="22"/>
        </w:rPr>
        <w:t>. M &amp; S.</w:t>
      </w:r>
    </w:p>
    <w:p w14:paraId="649860FC" w14:textId="77777777" w:rsidR="00B06FD3" w:rsidRPr="00FD2D16" w:rsidRDefault="00401681" w:rsidP="00401681">
      <w:pPr>
        <w:pStyle w:val="BodyText"/>
        <w:ind w:left="720" w:hanging="720"/>
        <w:rPr>
          <w:rStyle w:val="Hyperlink0"/>
          <w:rFonts w:ascii="Arial" w:hAnsi="Arial" w:cs="Arial"/>
          <w:sz w:val="22"/>
          <w:szCs w:val="22"/>
        </w:rPr>
      </w:pPr>
      <w:r w:rsidRPr="00FD2D16">
        <w:rPr>
          <w:rFonts w:ascii="Arial" w:hAnsi="Arial" w:cs="Arial"/>
          <w:sz w:val="22"/>
          <w:szCs w:val="22"/>
        </w:rPr>
        <w:t xml:space="preserve">Hendricks, C. (2017). Open Education in the 60s and 70s – You’re the Teacher. Retrieved October 19, 2018, from </w:t>
      </w:r>
      <w:hyperlink r:id="rId22" w:history="1">
        <w:r w:rsidRPr="00FD2D16">
          <w:rPr>
            <w:rStyle w:val="Hyperlink0"/>
            <w:rFonts w:ascii="Arial" w:hAnsi="Arial" w:cs="Arial"/>
            <w:sz w:val="22"/>
            <w:szCs w:val="22"/>
          </w:rPr>
          <w:t>http://blogs.ubc.ca/chendricks/2017/10/21/open-education-in-the-60s-and-70s/</w:t>
        </w:r>
      </w:hyperlink>
    </w:p>
    <w:p w14:paraId="3B993038" w14:textId="4D878F7C" w:rsidR="00401681" w:rsidRPr="00FD2D16" w:rsidRDefault="00401681" w:rsidP="00401681">
      <w:pPr>
        <w:pStyle w:val="BodyText"/>
        <w:ind w:left="720" w:hanging="720"/>
        <w:rPr>
          <w:rFonts w:ascii="Arial" w:hAnsi="Arial" w:cs="Arial"/>
          <w:sz w:val="22"/>
          <w:szCs w:val="22"/>
        </w:rPr>
      </w:pPr>
      <w:proofErr w:type="spellStart"/>
      <w:r w:rsidRPr="00FD2D16">
        <w:rPr>
          <w:rFonts w:ascii="Arial" w:hAnsi="Arial" w:cs="Arial"/>
          <w:sz w:val="22"/>
          <w:szCs w:val="22"/>
        </w:rPr>
        <w:t>Kwet</w:t>
      </w:r>
      <w:proofErr w:type="spellEnd"/>
      <w:r w:rsidRPr="00FD2D16">
        <w:rPr>
          <w:rFonts w:ascii="Arial" w:hAnsi="Arial" w:cs="Arial"/>
          <w:sz w:val="22"/>
          <w:szCs w:val="22"/>
        </w:rPr>
        <w:t xml:space="preserve">, M. (2019). Digital colonialism: US empire and the new imperialism in the Global South. </w:t>
      </w:r>
      <w:r w:rsidRPr="00FD2D16">
        <w:rPr>
          <w:rFonts w:ascii="Arial" w:hAnsi="Arial" w:cs="Arial"/>
          <w:i/>
          <w:iCs/>
          <w:sz w:val="22"/>
          <w:szCs w:val="22"/>
        </w:rPr>
        <w:t>Race &amp; Class</w:t>
      </w:r>
      <w:r w:rsidRPr="00FD2D16">
        <w:rPr>
          <w:rFonts w:ascii="Arial" w:hAnsi="Arial" w:cs="Arial"/>
          <w:sz w:val="22"/>
          <w:szCs w:val="22"/>
        </w:rPr>
        <w:t xml:space="preserve">, 0306396818823172. </w:t>
      </w:r>
      <w:hyperlink r:id="rId23" w:history="1">
        <w:r w:rsidRPr="00FD2D16">
          <w:rPr>
            <w:rStyle w:val="Hyperlink0"/>
            <w:rFonts w:ascii="Arial" w:hAnsi="Arial" w:cs="Arial"/>
            <w:sz w:val="22"/>
            <w:szCs w:val="22"/>
          </w:rPr>
          <w:t>https://doi.org/10.1177/0306396818823172</w:t>
        </w:r>
      </w:hyperlink>
    </w:p>
    <w:p w14:paraId="7EDBA38A" w14:textId="0D6FCD6F" w:rsidR="00401681" w:rsidRDefault="00401681" w:rsidP="00401681">
      <w:pPr>
        <w:pStyle w:val="BodyText"/>
        <w:ind w:left="720" w:hanging="720"/>
        <w:rPr>
          <w:rStyle w:val="Hyperlink0"/>
          <w:rFonts w:ascii="Arial" w:hAnsi="Arial" w:cs="Arial"/>
          <w:sz w:val="22"/>
          <w:szCs w:val="22"/>
        </w:rPr>
      </w:pPr>
      <w:r w:rsidRPr="00FD2D16">
        <w:rPr>
          <w:rFonts w:ascii="Arial" w:hAnsi="Arial" w:cs="Arial"/>
          <w:sz w:val="22"/>
          <w:szCs w:val="22"/>
        </w:rPr>
        <w:t xml:space="preserve">Lambert, S. R. (2018). Changing our (Dis)Course: A Distinctive Social Justice Aligned Definition of Open Education. </w:t>
      </w:r>
      <w:r w:rsidRPr="00FD2D16">
        <w:rPr>
          <w:rFonts w:ascii="Arial" w:hAnsi="Arial" w:cs="Arial"/>
          <w:i/>
          <w:iCs/>
          <w:sz w:val="22"/>
          <w:szCs w:val="22"/>
        </w:rPr>
        <w:t>Journal of Learning for Development - JL4D</w:t>
      </w:r>
      <w:r w:rsidRPr="00FD2D16">
        <w:rPr>
          <w:rFonts w:ascii="Arial" w:hAnsi="Arial" w:cs="Arial"/>
          <w:sz w:val="22"/>
          <w:szCs w:val="22"/>
        </w:rPr>
        <w:t xml:space="preserve">, </w:t>
      </w:r>
      <w:r w:rsidRPr="00FD2D16">
        <w:rPr>
          <w:rFonts w:ascii="Arial" w:hAnsi="Arial" w:cs="Arial"/>
          <w:i/>
          <w:iCs/>
          <w:sz w:val="22"/>
          <w:szCs w:val="22"/>
        </w:rPr>
        <w:t>5</w:t>
      </w:r>
      <w:r w:rsidRPr="00FD2D16">
        <w:rPr>
          <w:rFonts w:ascii="Arial" w:hAnsi="Arial" w:cs="Arial"/>
          <w:sz w:val="22"/>
          <w:szCs w:val="22"/>
        </w:rPr>
        <w:t xml:space="preserve">(3). Retrieved from </w:t>
      </w:r>
      <w:hyperlink r:id="rId24" w:history="1">
        <w:r w:rsidRPr="00FD2D16">
          <w:rPr>
            <w:rStyle w:val="Hyperlink0"/>
            <w:rFonts w:ascii="Arial" w:hAnsi="Arial" w:cs="Arial"/>
            <w:sz w:val="22"/>
            <w:szCs w:val="22"/>
          </w:rPr>
          <w:t>http://www.jl4d.org/index.php/ejl4d/article/view/290</w:t>
        </w:r>
      </w:hyperlink>
    </w:p>
    <w:p w14:paraId="1528C357" w14:textId="6BE15417" w:rsidR="00DC1F65" w:rsidRPr="00DC1F65" w:rsidRDefault="00DC1F65" w:rsidP="00C034FE">
      <w:pPr>
        <w:spacing w:after="0" w:line="240" w:lineRule="auto"/>
        <w:ind w:left="720" w:hanging="720"/>
        <w:rPr>
          <w:rFonts w:ascii="Times New Roman" w:hAnsi="Times New Roman"/>
          <w:sz w:val="24"/>
        </w:rPr>
      </w:pPr>
      <w:proofErr w:type="spellStart"/>
      <w:r>
        <w:t>Madland</w:t>
      </w:r>
      <w:proofErr w:type="spellEnd"/>
      <w:r>
        <w:t xml:space="preserve">, C. (2019, December). Critical Family History [Blog]. </w:t>
      </w:r>
      <w:r>
        <w:rPr>
          <w:i/>
          <w:iCs/>
        </w:rPr>
        <w:t xml:space="preserve">Colin M. </w:t>
      </w:r>
      <w:proofErr w:type="spellStart"/>
      <w:r>
        <w:rPr>
          <w:i/>
          <w:iCs/>
        </w:rPr>
        <w:t>Madland</w:t>
      </w:r>
      <w:proofErr w:type="spellEnd"/>
      <w:r>
        <w:t xml:space="preserve">. </w:t>
      </w:r>
      <w:hyperlink r:id="rId25" w:history="1">
        <w:r>
          <w:rPr>
            <w:rStyle w:val="Hyperlink"/>
          </w:rPr>
          <w:t>https://grav.madland.ca/writing/timeline</w:t>
        </w:r>
      </w:hyperlink>
    </w:p>
    <w:p w14:paraId="4B1DE51C" w14:textId="77777777" w:rsidR="00401681" w:rsidRPr="00FD2D16" w:rsidRDefault="00401681" w:rsidP="00401681">
      <w:pPr>
        <w:pStyle w:val="BodyText"/>
        <w:ind w:left="720" w:hanging="720"/>
        <w:rPr>
          <w:rFonts w:ascii="Arial" w:hAnsi="Arial" w:cs="Arial"/>
          <w:sz w:val="22"/>
          <w:szCs w:val="22"/>
        </w:rPr>
      </w:pPr>
      <w:r w:rsidRPr="00FD2D16">
        <w:rPr>
          <w:rFonts w:ascii="Arial" w:hAnsi="Arial" w:cs="Arial"/>
          <w:sz w:val="22"/>
          <w:szCs w:val="22"/>
        </w:rPr>
        <w:t xml:space="preserve">Morgan, T. (2016, December 21). Open pedagogy and a very brief history of the concept. Retrieved October 15, 2018, from explorations in the ed tech world website: </w:t>
      </w:r>
      <w:hyperlink r:id="rId26" w:history="1">
        <w:r w:rsidRPr="00FD2D16">
          <w:rPr>
            <w:rStyle w:val="Hyperlink1"/>
            <w:rFonts w:ascii="Arial" w:hAnsi="Arial" w:cs="Arial"/>
            <w:sz w:val="22"/>
            <w:szCs w:val="22"/>
          </w:rPr>
          <w:t>https://homonym.ca/uncategorized/open-pedagogy-and-a-very-brief-history-of-the-concept/</w:t>
        </w:r>
      </w:hyperlink>
    </w:p>
    <w:p w14:paraId="57814706" w14:textId="57ABBF81" w:rsidR="00AB317A" w:rsidRDefault="00AB317A" w:rsidP="00AB317A">
      <w:pPr>
        <w:pStyle w:val="BodyText"/>
        <w:ind w:left="720" w:hanging="720"/>
        <w:rPr>
          <w:rFonts w:ascii="Arial" w:hAnsi="Arial" w:cs="Arial"/>
          <w:sz w:val="22"/>
          <w:szCs w:val="22"/>
        </w:rPr>
      </w:pPr>
      <w:proofErr w:type="spellStart"/>
      <w:r w:rsidRPr="00AB317A">
        <w:rPr>
          <w:rFonts w:ascii="Arial" w:hAnsi="Arial" w:cs="Arial"/>
          <w:sz w:val="22"/>
          <w:szCs w:val="22"/>
        </w:rPr>
        <w:lastRenderedPageBreak/>
        <w:t>Sleeter</w:t>
      </w:r>
      <w:proofErr w:type="spellEnd"/>
      <w:r w:rsidRPr="00AB317A">
        <w:rPr>
          <w:rFonts w:ascii="Arial" w:hAnsi="Arial" w:cs="Arial"/>
          <w:sz w:val="22"/>
          <w:szCs w:val="22"/>
        </w:rPr>
        <w:t xml:space="preserve">, C. E. (2016). Critical Family History: Situating Family within Contexts of Power Relationships. </w:t>
      </w:r>
      <w:r w:rsidRPr="00AB317A">
        <w:rPr>
          <w:rFonts w:ascii="Arial" w:hAnsi="Arial" w:cs="Arial"/>
          <w:i/>
          <w:iCs/>
          <w:sz w:val="22"/>
          <w:szCs w:val="22"/>
        </w:rPr>
        <w:t>Journal of Multidisciplinary Research (1947-2900), 8</w:t>
      </w:r>
      <w:r w:rsidRPr="00AB317A">
        <w:rPr>
          <w:rFonts w:ascii="Arial" w:hAnsi="Arial" w:cs="Arial"/>
          <w:sz w:val="22"/>
          <w:szCs w:val="22"/>
        </w:rPr>
        <w:t>(1), 11–24.</w:t>
      </w:r>
    </w:p>
    <w:p w14:paraId="54EB464D" w14:textId="7BA72D49" w:rsidR="00401681" w:rsidRPr="00FD2D16" w:rsidRDefault="00401681" w:rsidP="00401681">
      <w:pPr>
        <w:pStyle w:val="BodyText"/>
        <w:ind w:left="720" w:hanging="720"/>
        <w:rPr>
          <w:rFonts w:ascii="Arial" w:hAnsi="Arial" w:cs="Arial"/>
          <w:sz w:val="22"/>
          <w:szCs w:val="22"/>
        </w:rPr>
      </w:pPr>
      <w:r w:rsidRPr="00FD2D16">
        <w:rPr>
          <w:rFonts w:ascii="Arial" w:hAnsi="Arial" w:cs="Arial"/>
          <w:sz w:val="22"/>
          <w:szCs w:val="22"/>
        </w:rPr>
        <w:t xml:space="preserve">Smith, L. T. (1999). </w:t>
      </w:r>
      <w:r w:rsidRPr="00FD2D16">
        <w:rPr>
          <w:rFonts w:ascii="Arial" w:hAnsi="Arial" w:cs="Arial"/>
          <w:i/>
          <w:iCs/>
          <w:sz w:val="22"/>
          <w:szCs w:val="22"/>
        </w:rPr>
        <w:t>Decolonizing methodologies: Research and indigenous peoples</w:t>
      </w:r>
      <w:r w:rsidRPr="00FD2D16">
        <w:rPr>
          <w:rFonts w:ascii="Arial" w:hAnsi="Arial" w:cs="Arial"/>
          <w:sz w:val="22"/>
          <w:szCs w:val="22"/>
        </w:rPr>
        <w:t>. London ; New York : Dunedin, N.Z. : New York: Zed Books ; University of Otago Press ; Distributed in the USA exclusively by St. Martin’s Press.</w:t>
      </w:r>
    </w:p>
    <w:p w14:paraId="60F4DDB9" w14:textId="77777777" w:rsidR="00401681" w:rsidRPr="00FD2D16" w:rsidRDefault="00401681" w:rsidP="00401681">
      <w:pPr>
        <w:pStyle w:val="BodyText"/>
        <w:ind w:left="720" w:hanging="720"/>
        <w:rPr>
          <w:rFonts w:ascii="Arial" w:hAnsi="Arial" w:cs="Arial"/>
          <w:sz w:val="22"/>
          <w:szCs w:val="22"/>
        </w:rPr>
      </w:pPr>
      <w:r w:rsidRPr="00FD2D16">
        <w:rPr>
          <w:rFonts w:ascii="Arial" w:hAnsi="Arial" w:cs="Arial"/>
          <w:sz w:val="22"/>
          <w:szCs w:val="22"/>
        </w:rPr>
        <w:t xml:space="preserve">Statistics Canada. (2017, November 29). Data tables, 2016 Census. Retrieved February 14, 2019, from Statistics Canada website: </w:t>
      </w:r>
      <w:hyperlink r:id="rId27" w:history="1">
        <w:r w:rsidRPr="00FD2D16">
          <w:rPr>
            <w:rStyle w:val="Hyperlink0"/>
            <w:rFonts w:ascii="Arial" w:hAnsi="Arial" w:cs="Arial"/>
            <w:sz w:val="22"/>
            <w:szCs w:val="22"/>
          </w:rPr>
          <w:t>https://www12.statcan.gc.ca/census-recensement/2016/dp-pd/dt-td/Rp-eng.cfm?TABID=1\&amp;LANG=E\&amp;A=R\&amp;APATH=3\&amp;DETAIL=0\&amp;DIM=0\&amp;FL=A\&amp;FREE=0\&amp;GC=59\&amp;GL=-1\&amp;GID=1334863\&amp;GK=1\&amp;GRP=1\&amp;O=D\&amp;PID=110665\&amp;PRID=10\&amp;PTYPE=109445\&amp;S=0\&amp;SHOWALL=0\&amp;SUB=0\&amp;Temporal=2017\&amp;THEME=123\&amp;VID=0\&amp;VNAMEE=\&amp;VNAMEF=\&amp;D1=0\&amp;D2=0\&amp;D3=0\&amp;D4=2\&amp;D5=0\&amp;D6=0</w:t>
        </w:r>
      </w:hyperlink>
    </w:p>
    <w:p w14:paraId="2CEAF5AC" w14:textId="77777777" w:rsidR="00401681" w:rsidRPr="00FD2D16" w:rsidRDefault="00401681" w:rsidP="00401681">
      <w:pPr>
        <w:pStyle w:val="BodyText"/>
        <w:ind w:left="720" w:hanging="720"/>
        <w:rPr>
          <w:rFonts w:ascii="Arial" w:hAnsi="Arial" w:cs="Arial"/>
          <w:sz w:val="22"/>
          <w:szCs w:val="22"/>
        </w:rPr>
      </w:pPr>
      <w:proofErr w:type="spellStart"/>
      <w:r w:rsidRPr="00FD2D16">
        <w:rPr>
          <w:rFonts w:ascii="Arial" w:hAnsi="Arial" w:cs="Arial"/>
          <w:sz w:val="22"/>
          <w:szCs w:val="22"/>
        </w:rPr>
        <w:t>Tessaro</w:t>
      </w:r>
      <w:proofErr w:type="spellEnd"/>
      <w:r w:rsidRPr="00FD2D16">
        <w:rPr>
          <w:rFonts w:ascii="Arial" w:hAnsi="Arial" w:cs="Arial"/>
          <w:sz w:val="22"/>
          <w:szCs w:val="22"/>
        </w:rPr>
        <w:t xml:space="preserve">, D., Restoule, J.-P., Gaviria, P., </w:t>
      </w:r>
      <w:proofErr w:type="spellStart"/>
      <w:r w:rsidRPr="00FD2D16">
        <w:rPr>
          <w:rFonts w:ascii="Arial" w:hAnsi="Arial" w:cs="Arial"/>
          <w:sz w:val="22"/>
          <w:szCs w:val="22"/>
        </w:rPr>
        <w:t>Flessa</w:t>
      </w:r>
      <w:proofErr w:type="spellEnd"/>
      <w:r w:rsidRPr="00FD2D16">
        <w:rPr>
          <w:rFonts w:ascii="Arial" w:hAnsi="Arial" w:cs="Arial"/>
          <w:sz w:val="22"/>
          <w:szCs w:val="22"/>
        </w:rPr>
        <w:t xml:space="preserve">, J., Lindeman, C., &amp; Scully-Stewart, C. (2018). The Five R’s for Indigenizing Online Learning: A Case Study of the First Nations Schools’ Principals Course. </w:t>
      </w:r>
      <w:r w:rsidRPr="00FD2D16">
        <w:rPr>
          <w:rFonts w:ascii="Arial" w:hAnsi="Arial" w:cs="Arial"/>
          <w:i/>
          <w:iCs/>
          <w:sz w:val="22"/>
          <w:szCs w:val="22"/>
        </w:rPr>
        <w:t>Canadian Journal of Native Education</w:t>
      </w:r>
      <w:r w:rsidRPr="00FD2D16">
        <w:rPr>
          <w:rFonts w:ascii="Arial" w:hAnsi="Arial" w:cs="Arial"/>
          <w:sz w:val="22"/>
          <w:szCs w:val="22"/>
        </w:rPr>
        <w:t xml:space="preserve">, </w:t>
      </w:r>
      <w:r w:rsidRPr="00FD2D16">
        <w:rPr>
          <w:rFonts w:ascii="Arial" w:hAnsi="Arial" w:cs="Arial"/>
          <w:i/>
          <w:iCs/>
          <w:sz w:val="22"/>
          <w:szCs w:val="22"/>
        </w:rPr>
        <w:t>40</w:t>
      </w:r>
      <w:r w:rsidRPr="00FD2D16">
        <w:rPr>
          <w:rFonts w:ascii="Arial" w:hAnsi="Arial" w:cs="Arial"/>
          <w:sz w:val="22"/>
          <w:szCs w:val="22"/>
        </w:rPr>
        <w:t>(1), 125–143.</w:t>
      </w:r>
    </w:p>
    <w:p w14:paraId="4CDF9DCD" w14:textId="26D6BFB7" w:rsidR="00401681" w:rsidRPr="00FD2D16" w:rsidRDefault="00401681" w:rsidP="00401681">
      <w:pPr>
        <w:pStyle w:val="BodyText"/>
        <w:ind w:left="720" w:hanging="720"/>
        <w:rPr>
          <w:rFonts w:ascii="Arial" w:hAnsi="Arial" w:cs="Arial"/>
          <w:sz w:val="22"/>
          <w:szCs w:val="22"/>
        </w:rPr>
      </w:pPr>
      <w:r w:rsidRPr="00FD2D16">
        <w:rPr>
          <w:rFonts w:ascii="Arial" w:hAnsi="Arial" w:cs="Arial"/>
          <w:sz w:val="22"/>
          <w:szCs w:val="22"/>
        </w:rPr>
        <w:t xml:space="preserve">The Truth and Reconciliation Commission of Canada. (2015). </w:t>
      </w:r>
      <w:r w:rsidRPr="00FD2D16">
        <w:rPr>
          <w:rFonts w:ascii="Arial" w:hAnsi="Arial" w:cs="Arial"/>
          <w:i/>
          <w:iCs/>
          <w:sz w:val="22"/>
          <w:szCs w:val="22"/>
        </w:rPr>
        <w:t>Truth and Reconciliation Commission of Canada: Calls to Action</w:t>
      </w:r>
      <w:r w:rsidRPr="00FD2D16">
        <w:rPr>
          <w:rFonts w:ascii="Arial" w:hAnsi="Arial" w:cs="Arial"/>
          <w:sz w:val="22"/>
          <w:szCs w:val="22"/>
        </w:rPr>
        <w:t>. Retrieved from</w:t>
      </w:r>
      <w:r w:rsidR="00DB7E2F">
        <w:rPr>
          <w:rFonts w:ascii="Arial" w:hAnsi="Arial" w:cs="Arial"/>
          <w:sz w:val="22"/>
          <w:szCs w:val="22"/>
        </w:rPr>
        <w:t xml:space="preserve"> </w:t>
      </w:r>
      <w:r w:rsidR="00DB7E2F" w:rsidRPr="00DB7E2F">
        <w:rPr>
          <w:rStyle w:val="Hyperlink"/>
          <w:rFonts w:ascii="Arial" w:hAnsi="Arial" w:cs="Arial"/>
          <w:sz w:val="22"/>
          <w:szCs w:val="22"/>
        </w:rPr>
        <w:t>https://ehprnh2mwo3.exactdn.com/wp-content/uploads/2021/01/Calls_to_Action_</w:t>
      </w:r>
      <w:hyperlink r:id="rId28" w:history="1">
        <w:r w:rsidR="00DB7E2F" w:rsidRPr="00DB7E2F">
          <w:rPr>
            <w:rStyle w:val="Hyperlink"/>
            <w:rFonts w:ascii="Arial" w:hAnsi="Arial" w:cs="Arial"/>
            <w:sz w:val="22"/>
            <w:szCs w:val="22"/>
          </w:rPr>
          <w:t>English2</w:t>
        </w:r>
      </w:hyperlink>
      <w:r w:rsidR="00DB7E2F" w:rsidRPr="00DB7E2F">
        <w:rPr>
          <w:rStyle w:val="Hyperlink"/>
          <w:rFonts w:ascii="Arial" w:hAnsi="Arial" w:cs="Arial"/>
          <w:sz w:val="22"/>
          <w:szCs w:val="22"/>
        </w:rPr>
        <w:t>.pdf</w:t>
      </w:r>
    </w:p>
    <w:p w14:paraId="39B5A4E7" w14:textId="32EC72D7" w:rsidR="00401681" w:rsidRPr="00FD2D16" w:rsidRDefault="00401681" w:rsidP="00401681">
      <w:pPr>
        <w:pStyle w:val="BodyText"/>
        <w:ind w:left="720" w:hanging="720"/>
        <w:rPr>
          <w:rFonts w:ascii="Arial" w:hAnsi="Arial" w:cs="Arial"/>
          <w:sz w:val="22"/>
          <w:szCs w:val="22"/>
        </w:rPr>
      </w:pPr>
      <w:proofErr w:type="spellStart"/>
      <w:r w:rsidRPr="00FD2D16">
        <w:rPr>
          <w:rFonts w:ascii="Arial" w:hAnsi="Arial" w:cs="Arial"/>
          <w:sz w:val="22"/>
          <w:szCs w:val="22"/>
        </w:rPr>
        <w:t>Zuboff</w:t>
      </w:r>
      <w:proofErr w:type="spellEnd"/>
      <w:r w:rsidRPr="00FD2D16">
        <w:rPr>
          <w:rFonts w:ascii="Arial" w:hAnsi="Arial" w:cs="Arial"/>
          <w:sz w:val="22"/>
          <w:szCs w:val="22"/>
        </w:rPr>
        <w:t xml:space="preserve">, S. (2015). Big other: surveillance capitalism and the prospects of an information civilization. </w:t>
      </w:r>
      <w:r w:rsidRPr="00FD2D16">
        <w:rPr>
          <w:rFonts w:ascii="Arial" w:hAnsi="Arial" w:cs="Arial"/>
          <w:i/>
          <w:iCs/>
          <w:sz w:val="22"/>
          <w:szCs w:val="22"/>
        </w:rPr>
        <w:t>Journal of Information Technology</w:t>
      </w:r>
      <w:r w:rsidRPr="00FD2D16">
        <w:rPr>
          <w:rFonts w:ascii="Arial" w:hAnsi="Arial" w:cs="Arial"/>
          <w:sz w:val="22"/>
          <w:szCs w:val="22"/>
        </w:rPr>
        <w:t xml:space="preserve">, </w:t>
      </w:r>
      <w:r w:rsidRPr="00FD2D16">
        <w:rPr>
          <w:rFonts w:ascii="Arial" w:hAnsi="Arial" w:cs="Arial"/>
          <w:i/>
          <w:iCs/>
          <w:sz w:val="22"/>
          <w:szCs w:val="22"/>
        </w:rPr>
        <w:t>30</w:t>
      </w:r>
      <w:r w:rsidRPr="00FD2D16">
        <w:rPr>
          <w:rFonts w:ascii="Arial" w:hAnsi="Arial" w:cs="Arial"/>
          <w:sz w:val="22"/>
          <w:szCs w:val="22"/>
        </w:rPr>
        <w:t xml:space="preserve">(1), 75–89. </w:t>
      </w:r>
      <w:hyperlink r:id="rId29" w:history="1">
        <w:r w:rsidR="00DB7E2F" w:rsidRPr="00F6498F">
          <w:rPr>
            <w:rStyle w:val="Hyperlink"/>
            <w:rFonts w:ascii="Arial" w:hAnsi="Arial" w:cs="Arial"/>
            <w:sz w:val="22"/>
            <w:szCs w:val="22"/>
          </w:rPr>
          <w:t>https://doi.org/10.1057/jit.2015.5</w:t>
        </w:r>
      </w:hyperlink>
    </w:p>
    <w:p w14:paraId="08840D2F" w14:textId="77777777" w:rsidR="00401681" w:rsidRPr="00FD2D16" w:rsidRDefault="00401681" w:rsidP="00401681">
      <w:pPr>
        <w:pStyle w:val="Bibliography"/>
        <w:spacing w:line="240" w:lineRule="auto"/>
        <w:ind w:left="720" w:hanging="720"/>
        <w:rPr>
          <w:rFonts w:cs="Arial"/>
          <w:szCs w:val="22"/>
        </w:rPr>
      </w:pPr>
      <w:bookmarkStart w:id="5" w:name="refLegalAnalysisGenocide2019"/>
      <w:r w:rsidRPr="00FD2D16">
        <w:rPr>
          <w:rFonts w:cs="Arial"/>
          <w:i/>
          <w:iCs/>
          <w:szCs w:val="22"/>
        </w:rPr>
        <w:t>A</w:t>
      </w:r>
      <w:bookmarkStart w:id="6" w:name="refs"/>
      <w:bookmarkEnd w:id="5"/>
      <w:r w:rsidRPr="00FD2D16">
        <w:rPr>
          <w:rFonts w:cs="Arial"/>
          <w:i/>
          <w:iCs/>
          <w:szCs w:val="22"/>
        </w:rPr>
        <w:t xml:space="preserve"> Legal Analysis of Genocide</w:t>
      </w:r>
      <w:r w:rsidRPr="00FD2D16">
        <w:rPr>
          <w:rFonts w:cs="Arial"/>
          <w:szCs w:val="22"/>
        </w:rPr>
        <w:t xml:space="preserve">. (2019). National Inquiry into Missing and Murdered Indigenous Women and Girls. </w:t>
      </w:r>
      <w:hyperlink r:id="rId30" w:history="1">
        <w:r w:rsidRPr="00FD2D16">
          <w:rPr>
            <w:rStyle w:val="Hyperlink0"/>
            <w:rFonts w:cs="Arial"/>
            <w:szCs w:val="22"/>
          </w:rPr>
          <w:t>https://www.mmiwg-ffada.ca</w:t>
        </w:r>
        <w:bookmarkEnd w:id="6"/>
        <w:r w:rsidRPr="00FD2D16">
          <w:rPr>
            <w:rStyle w:val="Hyperlink0"/>
            <w:rFonts w:cs="Arial"/>
            <w:szCs w:val="22"/>
          </w:rPr>
          <w:t>/</w:t>
        </w:r>
      </w:hyperlink>
    </w:p>
    <w:p w14:paraId="63A3C334" w14:textId="77777777" w:rsidR="00401681" w:rsidRPr="00FD2D16" w:rsidRDefault="00401681" w:rsidP="00401681">
      <w:pPr>
        <w:rPr>
          <w:rFonts w:cs="Arial"/>
        </w:rPr>
      </w:pPr>
    </w:p>
    <w:p w14:paraId="3A0B3301" w14:textId="548FA354" w:rsidR="0098653F" w:rsidRPr="00FD2D16" w:rsidRDefault="0098653F" w:rsidP="0059445C">
      <w:pPr>
        <w:pStyle w:val="Heading1"/>
      </w:pPr>
    </w:p>
    <w:sectPr w:rsidR="0098653F" w:rsidRPr="00FD2D16" w:rsidSect="0098653F">
      <w:headerReference w:type="default" r:id="rId31"/>
      <w:footerReference w:type="default" r:id="rId32"/>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3EDE" w14:textId="77777777" w:rsidR="00D26FC0" w:rsidRDefault="00D26FC0" w:rsidP="003B3C27">
      <w:r>
        <w:separator/>
      </w:r>
    </w:p>
  </w:endnote>
  <w:endnote w:type="continuationSeparator" w:id="0">
    <w:p w14:paraId="4D29ACFB" w14:textId="77777777" w:rsidR="00D26FC0" w:rsidRDefault="00D26FC0" w:rsidP="003B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CB4A" w14:textId="77777777" w:rsidR="0098653F" w:rsidRPr="000B002D" w:rsidRDefault="000B002D" w:rsidP="0098653F">
    <w:pPr>
      <w:pStyle w:val="Footer"/>
      <w:pBdr>
        <w:bottom w:val="single" w:sz="6" w:space="1" w:color="auto"/>
      </w:pBdr>
      <w:tabs>
        <w:tab w:val="left" w:pos="1134"/>
      </w:tabs>
      <w:spacing w:after="0"/>
      <w:ind w:firstLine="0"/>
      <w:rPr>
        <w:rFonts w:cs="Arial"/>
        <w:sz w:val="15"/>
        <w:szCs w:val="15"/>
      </w:rPr>
    </w:pPr>
    <w:r w:rsidRPr="00AC6043">
      <w:rPr>
        <w:rFonts w:cs="Arial"/>
        <w:noProof/>
        <w:sz w:val="6"/>
        <w:szCs w:val="15"/>
      </w:rPr>
      <mc:AlternateContent>
        <mc:Choice Requires="wps">
          <w:drawing>
            <wp:anchor distT="0" distB="0" distL="114300" distR="114300" simplePos="0" relativeHeight="251667456" behindDoc="0" locked="0" layoutInCell="1" allowOverlap="1" wp14:anchorId="0DD0C8A1" wp14:editId="1DAD8F00">
              <wp:simplePos x="0" y="0"/>
              <wp:positionH relativeFrom="column">
                <wp:posOffset>177800</wp:posOffset>
              </wp:positionH>
              <wp:positionV relativeFrom="paragraph">
                <wp:posOffset>127635</wp:posOffset>
              </wp:positionV>
              <wp:extent cx="0" cy="211455"/>
              <wp:effectExtent l="0" t="0" r="12700" b="17145"/>
              <wp:wrapNone/>
              <wp:docPr id="11" name="Straight Connector 11"/>
              <wp:cNvGraphicFramePr/>
              <a:graphic xmlns:a="http://schemas.openxmlformats.org/drawingml/2006/main">
                <a:graphicData uri="http://schemas.microsoft.com/office/word/2010/wordprocessingShape">
                  <wps:wsp>
                    <wps:cNvCnPr/>
                    <wps:spPr>
                      <a:xfrm>
                        <a:off x="0" y="0"/>
                        <a:ext cx="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8771B3" id="Straight Connector 1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10.05pt" to="14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g+GrwEAANMDAAAOAAAAZHJzL2Uyb0RvYy54bWysU01v2zAMvQ/ofxB0X2wH6zAYcXpo0V2K&#13;&#10;rdjHD1BlKhYgiYKkxs6/HyUndtEOGDbsQosU3yP5RO9uJmvYEULU6DrebGrOwEnstTt0/OeP+/ef&#13;&#10;OItJuF4YdNDxE0R+s796txt9C1sc0PQQGJG42I6+40NKvq2qKAewIm7Qg6NLhcGKRG44VH0QI7Fb&#13;&#10;U23r+mM1Yuh9QAkxUvRuvuT7wq8UyPRVqQiJmY5Tb6nYUOxTttV+J9pDEH7Q8tyG+IcurNCOii5U&#13;&#10;dyIJ9hz0GyqrZcCIKm0k2gqV0hLKDDRNU7+a5vsgPJRZSJzoF5ni/6OVX4637jGQDKOPbfSPIU8x&#13;&#10;qWDzl/pjUxHrtIgFU2JyDkqKbpvmw/V11rFacT7E9BnQsnzouNEujyFacXyIaU69pOSwcdlGNLq/&#13;&#10;18YUJy8A3JrAjoKeLk3NucSLLCqYkdXaeTmlk4GZ9RsopnvqtSnVy1KtnEJKcOnCaxxlZ5iiDhZg&#13;&#10;/WfgOT9DoSzc34AXRKmMLi1gqx2G31VfpVBz/kWBee4swRP2p/KmRRranPI45y3Pq/nSL/D1X9z/&#13;&#10;AgAA//8DAFBLAwQUAAYACAAAACEAeD6JvuEAAAAMAQAADwAAAGRycy9kb3ducmV2LnhtbEyPQWvC&#13;&#10;QBCF74X+h2UKvZS6UatIzEZKipceCjVFPK7ZMRvMzobsauK/77SX9jLD4zFv3pdtRteKK/ah8aRg&#13;&#10;OklAIFXeNFQr+Cq3zysQIWoyuvWECm4YYJPf32U6NX6gT7zuYi04hEKqFdgYu1TKUFl0Okx8h8Te&#13;&#10;yfdOR5Z9LU2vBw53rZwlyVI63RB/sLrDwmJ13l2cgkP9NN/uSyqHIn6clna87d8XhVKPD+Pbmsfr&#13;&#10;GkTEMf5dwA8D94ecix39hUwQrYLZinki72QKgv1ffVSwmL+AzDP5HyL/BgAA//8DAFBLAQItABQA&#13;&#10;BgAIAAAAIQC2gziS/gAAAOEBAAATAAAAAAAAAAAAAAAAAAAAAABbQ29udGVudF9UeXBlc10ueG1s&#13;&#10;UEsBAi0AFAAGAAgAAAAhADj9If/WAAAAlAEAAAsAAAAAAAAAAAAAAAAALwEAAF9yZWxzLy5yZWxz&#13;&#10;UEsBAi0AFAAGAAgAAAAhAEuGD4avAQAA0wMAAA4AAAAAAAAAAAAAAAAALgIAAGRycy9lMm9Eb2Mu&#13;&#10;eG1sUEsBAi0AFAAGAAgAAAAhAHg+ib7hAAAADAEAAA8AAAAAAAAAAAAAAAAACQQAAGRycy9kb3du&#13;&#10;cmV2LnhtbFBLBQYAAAAABAAEAPMAAAAXBQAAAAA=&#13;&#10;" strokecolor="black [3213]" strokeweight=".5pt">
              <v:stroke joinstyle="miter"/>
            </v:line>
          </w:pict>
        </mc:Fallback>
      </mc:AlternateContent>
    </w:r>
  </w:p>
  <w:p w14:paraId="4C5FD616" w14:textId="77777777" w:rsidR="0098653F" w:rsidRPr="00AC6043" w:rsidRDefault="0098653F" w:rsidP="0098653F">
    <w:pPr>
      <w:pStyle w:val="Footer"/>
      <w:spacing w:after="0"/>
      <w:rPr>
        <w:rFonts w:cs="Arial"/>
        <w:sz w:val="6"/>
        <w:szCs w:val="15"/>
      </w:rPr>
    </w:pPr>
  </w:p>
  <w:p w14:paraId="13A4DBBE" w14:textId="5F4BE30E" w:rsidR="0098653F" w:rsidRPr="009C798E" w:rsidRDefault="0098653F" w:rsidP="0098653F">
    <w:pPr>
      <w:pStyle w:val="Footer"/>
      <w:tabs>
        <w:tab w:val="clear" w:pos="9360"/>
        <w:tab w:val="left" w:pos="426"/>
        <w:tab w:val="left" w:pos="1843"/>
        <w:tab w:val="right" w:pos="9214"/>
      </w:tabs>
      <w:spacing w:after="0"/>
      <w:ind w:firstLine="0"/>
    </w:pPr>
    <w:r>
      <w:rPr>
        <w:rFonts w:cs="Arial"/>
        <w:sz w:val="15"/>
        <w:szCs w:val="15"/>
      </w:rPr>
      <w:t xml:space="preserve"> </w:t>
    </w:r>
    <w:sdt>
      <w:sdtPr>
        <w:rPr>
          <w:rStyle w:val="PageNumber"/>
          <w:rFonts w:cs="Arial"/>
          <w:sz w:val="15"/>
          <w:szCs w:val="15"/>
        </w:rPr>
        <w:id w:val="1438255450"/>
        <w:docPartObj>
          <w:docPartGallery w:val="Page Numbers (Bottom of Page)"/>
          <w:docPartUnique/>
        </w:docPartObj>
      </w:sdtPr>
      <w:sdtEndPr>
        <w:rPr>
          <w:rStyle w:val="PageNumber"/>
        </w:rPr>
      </w:sdtEndPr>
      <w:sdtContent>
        <w:r w:rsidRPr="006F6299">
          <w:rPr>
            <w:rStyle w:val="PageNumber"/>
            <w:rFonts w:cs="Arial"/>
            <w:sz w:val="15"/>
            <w:szCs w:val="15"/>
          </w:rPr>
          <w:fldChar w:fldCharType="begin"/>
        </w:r>
        <w:r w:rsidRPr="006F6299">
          <w:rPr>
            <w:rStyle w:val="PageNumber"/>
            <w:rFonts w:cs="Arial"/>
            <w:sz w:val="15"/>
            <w:szCs w:val="15"/>
          </w:rPr>
          <w:instrText xml:space="preserve"> PAGE </w:instrText>
        </w:r>
        <w:r w:rsidRPr="006F6299">
          <w:rPr>
            <w:rStyle w:val="PageNumber"/>
            <w:rFonts w:cs="Arial"/>
            <w:sz w:val="15"/>
            <w:szCs w:val="15"/>
          </w:rPr>
          <w:fldChar w:fldCharType="separate"/>
        </w:r>
        <w:r>
          <w:rPr>
            <w:rStyle w:val="PageNumber"/>
            <w:rFonts w:cs="Arial"/>
            <w:sz w:val="15"/>
            <w:szCs w:val="15"/>
          </w:rPr>
          <w:t>2</w:t>
        </w:r>
        <w:r w:rsidRPr="006F6299">
          <w:rPr>
            <w:rStyle w:val="PageNumber"/>
            <w:rFonts w:cs="Arial"/>
            <w:sz w:val="15"/>
            <w:szCs w:val="15"/>
          </w:rPr>
          <w:fldChar w:fldCharType="end"/>
        </w:r>
      </w:sdtContent>
    </w:sdt>
    <w:r w:rsidR="000B002D">
      <w:rPr>
        <w:rFonts w:cs="Arial"/>
        <w:sz w:val="15"/>
        <w:szCs w:val="15"/>
      </w:rPr>
      <w:tab/>
    </w:r>
    <w:r>
      <w:rPr>
        <w:rFonts w:cs="Arial"/>
        <w:sz w:val="15"/>
        <w:szCs w:val="15"/>
      </w:rPr>
      <w:t xml:space="preserve">Open/Technology in Education, Society, and Scholarship Association </w:t>
    </w:r>
    <w:r w:rsidR="0048418A">
      <w:rPr>
        <w:rFonts w:cs="Arial"/>
        <w:sz w:val="15"/>
        <w:szCs w:val="15"/>
      </w:rPr>
      <w:t>Conference Proceedings</w:t>
    </w:r>
    <w:r>
      <w:rPr>
        <w:rFonts w:cs="Arial"/>
        <w:sz w:val="15"/>
        <w:szCs w:val="15"/>
      </w:rPr>
      <w:t xml:space="preserve">: </w:t>
    </w:r>
    <w:r w:rsidRPr="00C142F2">
      <w:rPr>
        <w:rFonts w:cs="Arial"/>
        <w:color w:val="000000" w:themeColor="text1"/>
        <w:sz w:val="16"/>
        <w:szCs w:val="20"/>
      </w:rPr>
      <w:t>20</w:t>
    </w:r>
    <w:r w:rsidR="0048418A">
      <w:rPr>
        <w:rFonts w:cs="Arial"/>
        <w:color w:val="000000" w:themeColor="text1"/>
        <w:sz w:val="16"/>
        <w:szCs w:val="20"/>
      </w:rPr>
      <w:t>21</w:t>
    </w:r>
    <w:r>
      <w:rPr>
        <w:rFonts w:cs="Arial"/>
        <w:color w:val="000000" w:themeColor="text1"/>
        <w:sz w:val="16"/>
        <w:szCs w:val="20"/>
      </w:rPr>
      <w:t>, Vol. 1(1) 1-</w:t>
    </w:r>
    <w:r w:rsidR="001E1E63">
      <w:rPr>
        <w:rFonts w:cs="Arial"/>
        <w:color w:val="000000" w:themeColor="text1"/>
        <w:sz w:val="16"/>
        <w:szCs w:val="20"/>
      </w:rPr>
      <w:t>6</w:t>
    </w:r>
    <w:r>
      <w:rPr>
        <w:rFonts w:cs="Arial"/>
        <w:sz w:val="15"/>
        <w:szCs w:val="15"/>
      </w:rPr>
      <w:tab/>
    </w:r>
  </w:p>
  <w:p w14:paraId="368EC205" w14:textId="77777777" w:rsidR="006F6299" w:rsidRDefault="006F6299" w:rsidP="006F629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40DC" w14:textId="77777777" w:rsidR="00F57F28" w:rsidRDefault="00F57F28" w:rsidP="00ED0BAF">
    <w:pPr>
      <w:pStyle w:val="Footer"/>
      <w:pBdr>
        <w:bottom w:val="single" w:sz="6" w:space="1" w:color="auto"/>
      </w:pBdr>
      <w:ind w:firstLine="0"/>
      <w:rPr>
        <w:rFonts w:cs="Arial"/>
        <w:sz w:val="15"/>
        <w:szCs w:val="15"/>
      </w:rPr>
    </w:pPr>
  </w:p>
  <w:p w14:paraId="12E226BE" w14:textId="48672186" w:rsidR="00F57F28" w:rsidRDefault="00ED0BAF" w:rsidP="00932AD1">
    <w:pPr>
      <w:pStyle w:val="Footer"/>
      <w:pBdr>
        <w:bottom w:val="single" w:sz="6" w:space="1" w:color="auto"/>
      </w:pBdr>
      <w:tabs>
        <w:tab w:val="left" w:pos="1134"/>
      </w:tabs>
      <w:spacing w:after="0"/>
      <w:ind w:firstLine="0"/>
      <w:rPr>
        <w:rFonts w:cs="Arial"/>
        <w:sz w:val="15"/>
        <w:szCs w:val="15"/>
      </w:rPr>
    </w:pPr>
    <w:r>
      <w:rPr>
        <w:rFonts w:cs="Arial"/>
        <w:noProof/>
        <w:sz w:val="15"/>
        <w:szCs w:val="15"/>
      </w:rPr>
      <w:drawing>
        <wp:anchor distT="0" distB="0" distL="114300" distR="114300" simplePos="0" relativeHeight="251663360" behindDoc="0" locked="0" layoutInCell="1" allowOverlap="1" wp14:anchorId="2653A38E" wp14:editId="0BEAAFAB">
          <wp:simplePos x="0" y="0"/>
          <wp:positionH relativeFrom="column">
            <wp:posOffset>0</wp:posOffset>
          </wp:positionH>
          <wp:positionV relativeFrom="paragraph">
            <wp:posOffset>37465</wp:posOffset>
          </wp:positionV>
          <wp:extent cx="745490" cy="262255"/>
          <wp:effectExtent l="0" t="0" r="3810" b="4445"/>
          <wp:wrapSquare wrapText="bothSides"/>
          <wp:docPr id="12" name="Picture 12" descr="Two Cs enclosed in a circle next to a stick person enclosed in a circle with the letters BY underneath it." title="CC BY Creative Commons License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wo Cs enclosed in a circle next to a stick person enclosed in a circle with the letters BY underneath it." title="CC BY Creative Commons License Logo">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745490" cy="262255"/>
                  </a:xfrm>
                  <a:prstGeom prst="rect">
                    <a:avLst/>
                  </a:prstGeom>
                </pic:spPr>
              </pic:pic>
            </a:graphicData>
          </a:graphic>
          <wp14:sizeRelH relativeFrom="page">
            <wp14:pctWidth>0</wp14:pctWidth>
          </wp14:sizeRelH>
          <wp14:sizeRelV relativeFrom="page">
            <wp14:pctHeight>0</wp14:pctHeight>
          </wp14:sizeRelV>
        </wp:anchor>
      </w:drawing>
    </w:r>
    <w:r w:rsidR="00F57F28">
      <w:rPr>
        <w:rFonts w:cs="Arial"/>
        <w:sz w:val="15"/>
        <w:szCs w:val="15"/>
      </w:rPr>
      <w:tab/>
    </w:r>
    <w:r w:rsidR="00F57F28" w:rsidRPr="00F31338">
      <w:rPr>
        <w:rFonts w:cs="Arial"/>
        <w:sz w:val="15"/>
        <w:szCs w:val="15"/>
      </w:rPr>
      <w:t xml:space="preserve">Authors retain copyright. Articles published </w:t>
    </w:r>
    <w:r w:rsidR="00F57F28" w:rsidRPr="00B22172">
      <w:rPr>
        <w:rFonts w:cs="Arial"/>
        <w:color w:val="000000" w:themeColor="text1"/>
        <w:sz w:val="15"/>
        <w:szCs w:val="15"/>
      </w:rPr>
      <w:t>under</w:t>
    </w:r>
    <w:r w:rsidR="00B22172">
      <w:rPr>
        <w:rFonts w:cs="Arial"/>
        <w:color w:val="000000" w:themeColor="text1"/>
        <w:sz w:val="15"/>
        <w:szCs w:val="15"/>
      </w:rPr>
      <w:t xml:space="preserve"> a</w:t>
    </w:r>
    <w:r w:rsidR="00B22172" w:rsidRPr="00B22172">
      <w:rPr>
        <w:rFonts w:cs="Arial"/>
        <w:color w:val="000000" w:themeColor="text1"/>
        <w:sz w:val="15"/>
        <w:szCs w:val="15"/>
      </w:rPr>
      <w:t xml:space="preserve"> </w:t>
    </w:r>
    <w:hyperlink r:id="rId3" w:history="1">
      <w:r w:rsidR="00B22172" w:rsidRPr="00B22172">
        <w:rPr>
          <w:rStyle w:val="Hyperlink"/>
          <w:rFonts w:cs="Arial"/>
          <w:color w:val="000000" w:themeColor="text1"/>
          <w:sz w:val="15"/>
          <w:szCs w:val="15"/>
          <w:u w:val="none"/>
        </w:rPr>
        <w:t xml:space="preserve">Creative Commons Attribution 4.0 (CC-BY) </w:t>
      </w:r>
      <w:r w:rsidR="00590270">
        <w:rPr>
          <w:rStyle w:val="Hyperlink"/>
          <w:rFonts w:cs="Arial"/>
          <w:color w:val="000000" w:themeColor="text1"/>
          <w:sz w:val="15"/>
          <w:szCs w:val="15"/>
          <w:u w:val="none"/>
        </w:rPr>
        <w:t xml:space="preserve">International </w:t>
      </w:r>
      <w:r w:rsidR="00B22172" w:rsidRPr="00B22172">
        <w:rPr>
          <w:rStyle w:val="Hyperlink"/>
          <w:rFonts w:cs="Arial"/>
          <w:color w:val="000000" w:themeColor="text1"/>
          <w:sz w:val="15"/>
          <w:szCs w:val="15"/>
          <w:u w:val="none"/>
        </w:rPr>
        <w:t>License</w:t>
      </w:r>
    </w:hyperlink>
    <w:r w:rsidR="00B22172" w:rsidRPr="00B22172">
      <w:rPr>
        <w:rFonts w:cs="Arial"/>
        <w:sz w:val="15"/>
        <w:szCs w:val="15"/>
      </w:rPr>
      <w:t xml:space="preserve">. </w:t>
    </w:r>
  </w:p>
  <w:p w14:paraId="08F5134E" w14:textId="77777777" w:rsidR="00F57F28" w:rsidRPr="000B002D" w:rsidRDefault="000B002D" w:rsidP="00932AD1">
    <w:pPr>
      <w:pStyle w:val="Footer"/>
      <w:pBdr>
        <w:bottom w:val="single" w:sz="6" w:space="1" w:color="auto"/>
      </w:pBdr>
      <w:tabs>
        <w:tab w:val="left" w:pos="1134"/>
      </w:tabs>
      <w:spacing w:after="0"/>
      <w:ind w:firstLine="0"/>
      <w:rPr>
        <w:rFonts w:cs="Arial"/>
        <w:sz w:val="10"/>
        <w:szCs w:val="15"/>
      </w:rPr>
    </w:pPr>
    <w:r w:rsidRPr="00AC6043">
      <w:rPr>
        <w:rFonts w:cs="Arial"/>
        <w:noProof/>
        <w:sz w:val="6"/>
        <w:szCs w:val="15"/>
      </w:rPr>
      <mc:AlternateContent>
        <mc:Choice Requires="wps">
          <w:drawing>
            <wp:anchor distT="0" distB="0" distL="114300" distR="114300" simplePos="0" relativeHeight="251659264" behindDoc="0" locked="0" layoutInCell="1" allowOverlap="1" wp14:anchorId="79B632ED" wp14:editId="5DCC9439">
              <wp:simplePos x="0" y="0"/>
              <wp:positionH relativeFrom="column">
                <wp:posOffset>5672667</wp:posOffset>
              </wp:positionH>
              <wp:positionV relativeFrom="paragraph">
                <wp:posOffset>325120</wp:posOffset>
              </wp:positionV>
              <wp:extent cx="0" cy="19050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A09F62"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6.65pt,25.6pt" to="446.65pt,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i5xsAEAANMDAAAOAAAAZHJzL2Uyb0RvYy54bWysU02P1DAMvSPxH6LcmbQrgaCazh52tVwQ&#13;&#10;rPj4AdnUmUZK4igJ086/x0ln2hUgIRAXN3b8nu0Xd387O8tOEJNB3/N213AGXuFg/LHn374+vHrL&#13;&#10;WcrSD9Kih56fIfHbw8sX+yl0cIMj2gEiIxKfuin0fMw5dEIkNYKTaYcBPF1qjE5mcuNRDFFOxO6s&#13;&#10;uGmaN2LCOISIClKi6P1yyQ+VX2tQ+ZPWCTKzPafecrWx2qdixWEvu2OUYTTq0ob8hy6cNJ6KrlT3&#13;&#10;Mkv2PZpfqJxRERPqvFPoBGptFNQZaJq2+WmaL6MMUGchcVJYZUr/j1Z9PN35x0gyTCF1KTzGMsWs&#13;&#10;oytf6o/NVazzKhbMmaklqCjavmteN1VHseFCTPk9oGPl0HNrfBlDdvL0IWWqRanXlBK2vtiE1gwP&#13;&#10;xtrqlAWAOxvZSdLT5bktT0W4Z1nkFaTYOq+nfLawsH4GzcxAvba1el2qjVMqBT5fea2n7ALT1MEK&#13;&#10;bP4MvOQXKNSF+xvwiqiV0ecV7IzH+LvqmxR6yb8qsMxdJHjC4VzftEpDm1OVu2x5Wc3nfoVv/+Lh&#13;&#10;BwAAAP//AwBQSwMEFAAGAAgAAAAhAH85ocvhAAAADgEAAA8AAABkcnMvZG93bnJldi54bWxMT8FO&#13;&#10;wzAMvSPxD5GRuCCWbtWm0TWdUNEuHJBY0cQxa7ymonGqJlu7v8eIA1ws+/n5+b18O7lOXHAIrScF&#13;&#10;81kCAqn2pqVGwUe1e1yDCFGT0Z0nVHDFANvi9ibXmfEjveNlHxvBIhQyrcDG2GdShtqi02HmeyTe&#13;&#10;nfzgdORxaKQZ9MjirpOLJFlJp1viD1b3WFqsv/Znp+CzeUh3h4qqsYxvp5WdrofXZanU/d30suHy&#13;&#10;vAERcYp/F/CTgf1DwcaO/kwmiE7B+ilNmapgOV+AYMIvcOSGAVnk8n+M4hsAAP//AwBQSwECLQAU&#13;&#10;AAYACAAAACEAtoM4kv4AAADhAQAAEwAAAAAAAAAAAAAAAAAAAAAAW0NvbnRlbnRfVHlwZXNdLnht&#13;&#10;bFBLAQItABQABgAIAAAAIQA4/SH/1gAAAJQBAAALAAAAAAAAAAAAAAAAAC8BAABfcmVscy8ucmVs&#13;&#10;c1BLAQItABQABgAIAAAAIQCS1i5xsAEAANMDAAAOAAAAAAAAAAAAAAAAAC4CAABkcnMvZTJvRG9j&#13;&#10;LnhtbFBLAQItABQABgAIAAAAIQB/OaHL4QAAAA4BAAAPAAAAAAAAAAAAAAAAAAoEAABkcnMvZG93&#13;&#10;bnJldi54bWxQSwUGAAAAAAQABADzAAAAGAUAAAAA&#13;&#10;" strokecolor="black [3213]" strokeweight=".5pt">
              <v:stroke joinstyle="miter"/>
            </v:line>
          </w:pict>
        </mc:Fallback>
      </mc:AlternateContent>
    </w:r>
    <w:r w:rsidR="00F57F28" w:rsidRPr="005B3986">
      <w:rPr>
        <w:rFonts w:cs="Arial"/>
        <w:sz w:val="15"/>
        <w:szCs w:val="15"/>
      </w:rPr>
      <w:t xml:space="preserve">This licence allows </w:t>
    </w:r>
    <w:r w:rsidR="00F57F28">
      <w:rPr>
        <w:rFonts w:cs="Arial"/>
        <w:sz w:val="15"/>
        <w:szCs w:val="15"/>
      </w:rPr>
      <w:t>this</w:t>
    </w:r>
    <w:r w:rsidR="00F57F28" w:rsidRPr="005B3986">
      <w:rPr>
        <w:rFonts w:cs="Arial"/>
        <w:sz w:val="15"/>
        <w:szCs w:val="15"/>
      </w:rPr>
      <w:t xml:space="preserve"> work </w:t>
    </w:r>
    <w:r w:rsidR="00F57F28">
      <w:rPr>
        <w:rFonts w:cs="Arial"/>
        <w:sz w:val="15"/>
        <w:szCs w:val="15"/>
      </w:rPr>
      <w:t>to be copied, distributed,</w:t>
    </w:r>
    <w:r w:rsidR="00590270">
      <w:rPr>
        <w:rFonts w:cs="Arial"/>
        <w:sz w:val="15"/>
        <w:szCs w:val="15"/>
      </w:rPr>
      <w:t xml:space="preserve"> remixed, transformed, and built upon for any purpose provided that </w:t>
    </w:r>
    <w:r w:rsidR="00F57F28" w:rsidRPr="005B3986">
      <w:rPr>
        <w:rFonts w:cs="Arial"/>
        <w:sz w:val="15"/>
        <w:szCs w:val="15"/>
      </w:rPr>
      <w:t xml:space="preserve">appropriate attribution is given, </w:t>
    </w:r>
    <w:r w:rsidR="00590270">
      <w:rPr>
        <w:rFonts w:cs="Arial"/>
        <w:sz w:val="15"/>
        <w:szCs w:val="15"/>
      </w:rPr>
      <w:t>a link is provided to the license, and changes made were indicated</w:t>
    </w:r>
    <w:r w:rsidR="00F57F28">
      <w:rPr>
        <w:rFonts w:cs="Arial"/>
        <w:sz w:val="15"/>
        <w:szCs w:val="15"/>
      </w:rPr>
      <w:t>.</w:t>
    </w:r>
    <w:r w:rsidR="00F57F28">
      <w:rPr>
        <w:rFonts w:cs="Arial"/>
        <w:sz w:val="15"/>
        <w:szCs w:val="15"/>
      </w:rPr>
      <w:br/>
    </w:r>
  </w:p>
  <w:p w14:paraId="3CF2475E" w14:textId="77777777" w:rsidR="00F57F28" w:rsidRPr="00AC6043" w:rsidRDefault="00F57F28" w:rsidP="00932AD1">
    <w:pPr>
      <w:pStyle w:val="Footer"/>
      <w:spacing w:after="0"/>
      <w:rPr>
        <w:rFonts w:cs="Arial"/>
        <w:sz w:val="6"/>
        <w:szCs w:val="15"/>
      </w:rPr>
    </w:pPr>
  </w:p>
  <w:p w14:paraId="35A8A52F" w14:textId="31AEE77F" w:rsidR="00F57F28" w:rsidRPr="00ED0BAF" w:rsidRDefault="00F57F28" w:rsidP="00ED0BAF">
    <w:pPr>
      <w:pStyle w:val="Footer"/>
      <w:tabs>
        <w:tab w:val="clear" w:pos="9360"/>
        <w:tab w:val="left" w:pos="426"/>
        <w:tab w:val="left" w:pos="1843"/>
        <w:tab w:val="right" w:pos="9214"/>
      </w:tabs>
      <w:spacing w:after="0"/>
      <w:ind w:firstLine="0"/>
    </w:pPr>
    <w:r>
      <w:rPr>
        <w:rFonts w:cs="Arial"/>
        <w:sz w:val="15"/>
        <w:szCs w:val="15"/>
      </w:rPr>
      <w:t xml:space="preserve">Open/Technology in Education, Society, and Scholarship Association </w:t>
    </w:r>
    <w:r w:rsidR="00EC4374">
      <w:rPr>
        <w:rFonts w:cs="Arial"/>
        <w:sz w:val="15"/>
        <w:szCs w:val="15"/>
      </w:rPr>
      <w:t>Conference Proceedings</w:t>
    </w:r>
    <w:r w:rsidR="00932AD1">
      <w:rPr>
        <w:rFonts w:cs="Arial"/>
        <w:sz w:val="15"/>
        <w:szCs w:val="15"/>
      </w:rPr>
      <w:t xml:space="preserve">: </w:t>
    </w:r>
    <w:r w:rsidR="00932AD1" w:rsidRPr="00C142F2">
      <w:rPr>
        <w:rFonts w:cs="Arial"/>
        <w:color w:val="000000" w:themeColor="text1"/>
        <w:sz w:val="16"/>
        <w:szCs w:val="20"/>
      </w:rPr>
      <w:t>20</w:t>
    </w:r>
    <w:r w:rsidR="00EC4374">
      <w:rPr>
        <w:rFonts w:cs="Arial"/>
        <w:color w:val="000000" w:themeColor="text1"/>
        <w:sz w:val="16"/>
        <w:szCs w:val="20"/>
      </w:rPr>
      <w:t>21</w:t>
    </w:r>
    <w:r w:rsidR="00932AD1">
      <w:rPr>
        <w:rFonts w:cs="Arial"/>
        <w:color w:val="000000" w:themeColor="text1"/>
        <w:sz w:val="16"/>
        <w:szCs w:val="20"/>
      </w:rPr>
      <w:t>, Vol. 1(1) 1-</w:t>
    </w:r>
    <w:r w:rsidR="001E1E63">
      <w:rPr>
        <w:rFonts w:cs="Arial"/>
        <w:color w:val="000000" w:themeColor="text1"/>
        <w:sz w:val="16"/>
        <w:szCs w:val="20"/>
      </w:rPr>
      <w:t>6</w:t>
    </w:r>
    <w:r w:rsidR="00932AD1">
      <w:rPr>
        <w:rFonts w:cs="Arial"/>
        <w:sz w:val="15"/>
        <w:szCs w:val="15"/>
      </w:rPr>
      <w:tab/>
    </w:r>
    <w:r>
      <w:rPr>
        <w:rFonts w:cs="Arial"/>
        <w:sz w:val="15"/>
        <w:szCs w:val="15"/>
      </w:rPr>
      <w:t xml:space="preserve"> </w:t>
    </w:r>
    <w:sdt>
      <w:sdtPr>
        <w:rPr>
          <w:rStyle w:val="PageNumber"/>
          <w:rFonts w:cs="Arial"/>
          <w:sz w:val="15"/>
          <w:szCs w:val="15"/>
        </w:rPr>
        <w:id w:val="-323351237"/>
        <w:docPartObj>
          <w:docPartGallery w:val="Page Numbers (Bottom of Page)"/>
          <w:docPartUnique/>
        </w:docPartObj>
      </w:sdtPr>
      <w:sdtEndPr>
        <w:rPr>
          <w:rStyle w:val="PageNumber"/>
        </w:rPr>
      </w:sdtEndPr>
      <w:sdtContent>
        <w:r w:rsidR="00932AD1" w:rsidRPr="006F6299">
          <w:rPr>
            <w:rStyle w:val="PageNumber"/>
            <w:rFonts w:cs="Arial"/>
            <w:sz w:val="15"/>
            <w:szCs w:val="15"/>
          </w:rPr>
          <w:fldChar w:fldCharType="begin"/>
        </w:r>
        <w:r w:rsidR="00932AD1" w:rsidRPr="006F6299">
          <w:rPr>
            <w:rStyle w:val="PageNumber"/>
            <w:rFonts w:cs="Arial"/>
            <w:sz w:val="15"/>
            <w:szCs w:val="15"/>
          </w:rPr>
          <w:instrText xml:space="preserve"> PAGE </w:instrText>
        </w:r>
        <w:r w:rsidR="00932AD1" w:rsidRPr="006F6299">
          <w:rPr>
            <w:rStyle w:val="PageNumber"/>
            <w:rFonts w:cs="Arial"/>
            <w:sz w:val="15"/>
            <w:szCs w:val="15"/>
          </w:rPr>
          <w:fldChar w:fldCharType="separate"/>
        </w:r>
        <w:r w:rsidR="00932AD1">
          <w:rPr>
            <w:rStyle w:val="PageNumber"/>
            <w:rFonts w:cs="Arial"/>
            <w:sz w:val="15"/>
            <w:szCs w:val="15"/>
          </w:rPr>
          <w:t>1</w:t>
        </w:r>
        <w:r w:rsidR="00932AD1" w:rsidRPr="006F6299">
          <w:rPr>
            <w:rStyle w:val="PageNumber"/>
            <w:rFonts w:cs="Arial"/>
            <w:sz w:val="15"/>
            <w:szCs w:val="15"/>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F1DF" w14:textId="77777777" w:rsidR="009C798E" w:rsidRPr="005B3986" w:rsidRDefault="000B002D" w:rsidP="009C798E">
    <w:pPr>
      <w:pStyle w:val="Footer"/>
      <w:pBdr>
        <w:bottom w:val="single" w:sz="6" w:space="1" w:color="auto"/>
      </w:pBdr>
      <w:tabs>
        <w:tab w:val="left" w:pos="1134"/>
      </w:tabs>
      <w:spacing w:after="0"/>
      <w:ind w:firstLine="0"/>
      <w:rPr>
        <w:rFonts w:cs="Arial"/>
        <w:sz w:val="15"/>
        <w:szCs w:val="15"/>
      </w:rPr>
    </w:pPr>
    <w:r w:rsidRPr="00AC6043">
      <w:rPr>
        <w:rFonts w:cs="Arial"/>
        <w:noProof/>
        <w:sz w:val="6"/>
        <w:szCs w:val="15"/>
      </w:rPr>
      <mc:AlternateContent>
        <mc:Choice Requires="wps">
          <w:drawing>
            <wp:anchor distT="0" distB="0" distL="114300" distR="114300" simplePos="0" relativeHeight="251662336" behindDoc="0" locked="0" layoutInCell="1" allowOverlap="1" wp14:anchorId="0C5F3EBA" wp14:editId="3CF62E40">
              <wp:simplePos x="0" y="0"/>
              <wp:positionH relativeFrom="column">
                <wp:posOffset>5681133</wp:posOffset>
              </wp:positionH>
              <wp:positionV relativeFrom="paragraph">
                <wp:posOffset>133349</wp:posOffset>
              </wp:positionV>
              <wp:extent cx="0" cy="220133"/>
              <wp:effectExtent l="0" t="0" r="12700" b="8890"/>
              <wp:wrapNone/>
              <wp:docPr id="9" name="Straight Connector 9"/>
              <wp:cNvGraphicFramePr/>
              <a:graphic xmlns:a="http://schemas.openxmlformats.org/drawingml/2006/main">
                <a:graphicData uri="http://schemas.microsoft.com/office/word/2010/wordprocessingShape">
                  <wps:wsp>
                    <wps:cNvCnPr/>
                    <wps:spPr>
                      <a:xfrm>
                        <a:off x="0" y="0"/>
                        <a:ext cx="0" cy="220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2FB403" id="Straight Connector 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7.35pt,10.5pt" to="447.35pt,2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MfrgEAANMDAAAOAAAAZHJzL2Uyb0RvYy54bWysU8tu2zAQvBfoPxC8x5QdoCgEyzkkSC9B&#13;&#10;G/TxAQy1tAiQXIJkLfnvu6RsKWgLFC16WfGxMzs7XO3vJmfZCWIy6Du+3TScgVfYG3/s+Levjzfv&#13;&#10;OUtZ+l5a9NDxMyR+d3j7Zj+GFnY4oO0hMiLxqR1Dx4ecQytEUgM4mTYYwNOlxuhkpm08ij7Kkdid&#13;&#10;FbumeSdGjH2IqCAlOn2YL/mh8msNKn/SOkFmtuOkLdcYa3wpURz2sj1GGQajLjLkP6hw0ngqulA9&#13;&#10;yCzZ92h+oXJGRUyo80ahE6i1UVB7oG62zU/dfBlkgNoLmZPCYlP6f7Tq4+neP0eyYQypTeE5li4m&#13;&#10;HV35kj42VbPOi1kwZabmQ0WnO9J9e1t8FCsuxJQ/ADpWFh23xpc2ZCtPTynPqdeUcmx9iQmt6R+N&#13;&#10;tXVTBgDubWQnSU+Xp+2lxKssKliQYlVeV/lsYWb9DJqZnrRua/U6VCunVAp8vvJaT9kFpknBAmz+&#13;&#10;DLzkFyjUgfsb8IKoldHnBeyMx/i76qsVes6/OjD3XSx4wf5c37RaQ5NTH+cy5WU0X+8rfP0XDz8A&#13;&#10;AAD//wMAUEsDBBQABgAIAAAAIQBwLzfl5AAAAA4BAAAPAAAAZHJzL2Rvd25yZXYueG1sTI9PT8Mw&#13;&#10;DMXvSHyHyJO4IJZu0P3p6k6oaBcOSKxo4pg1WVvROFWTrd23x4gDXCzZfn5+v3Q72lZcTO8bRwiz&#13;&#10;aQTCUOl0QxXCR7F7WIHwQZFWrSODcDUettntTaoS7QZ6N5d9qASbkE8UQh1Cl0jpy9pY5aeuM8S7&#13;&#10;k+utCtz2ldS9GtjctnIeRQtpVUP8oVadyWtTfu3PFuGzun/cHQoqhjy8nRb1eD28xjni3WR82XB5&#13;&#10;3oAIZgx/F/DDwPkh42BHdybtRYuwWj8tWYownzEYC34HR4Q4XoLMUvkfI/sGAAD//wMAUEsBAi0A&#13;&#10;FAAGAAgAAAAhALaDOJL+AAAA4QEAABMAAAAAAAAAAAAAAAAAAAAAAFtDb250ZW50X1R5cGVzXS54&#13;&#10;bWxQSwECLQAUAAYACAAAACEAOP0h/9YAAACUAQAACwAAAAAAAAAAAAAAAAAvAQAAX3JlbHMvLnJl&#13;&#10;bHNQSwECLQAUAAYACAAAACEAxvujH64BAADTAwAADgAAAAAAAAAAAAAAAAAuAgAAZHJzL2Uyb0Rv&#13;&#10;Yy54bWxQSwECLQAUAAYACAAAACEAcC835eQAAAAOAQAADwAAAAAAAAAAAAAAAAAIBAAAZHJzL2Rv&#13;&#10;d25yZXYueG1sUEsFBgAAAAAEAAQA8wAAABkFAAAAAA==&#13;&#10;" strokecolor="black [3213]" strokeweight=".5pt">
              <v:stroke joinstyle="miter"/>
            </v:line>
          </w:pict>
        </mc:Fallback>
      </mc:AlternateContent>
    </w:r>
  </w:p>
  <w:p w14:paraId="7C9ACF73" w14:textId="77777777" w:rsidR="009C798E" w:rsidRPr="00AC6043" w:rsidRDefault="009C798E" w:rsidP="009C798E">
    <w:pPr>
      <w:pStyle w:val="Footer"/>
      <w:spacing w:after="0"/>
      <w:rPr>
        <w:rFonts w:cs="Arial"/>
        <w:sz w:val="6"/>
        <w:szCs w:val="15"/>
      </w:rPr>
    </w:pPr>
  </w:p>
  <w:p w14:paraId="5A156E01" w14:textId="510E4FEF" w:rsidR="00F57F28" w:rsidRPr="009C798E" w:rsidRDefault="009C798E" w:rsidP="009C798E">
    <w:pPr>
      <w:pStyle w:val="Footer"/>
      <w:tabs>
        <w:tab w:val="clear" w:pos="9360"/>
        <w:tab w:val="left" w:pos="426"/>
        <w:tab w:val="left" w:pos="1843"/>
        <w:tab w:val="right" w:pos="9214"/>
      </w:tabs>
      <w:spacing w:after="0"/>
      <w:ind w:firstLine="0"/>
    </w:pPr>
    <w:r>
      <w:rPr>
        <w:rFonts w:cs="Arial"/>
        <w:sz w:val="15"/>
        <w:szCs w:val="15"/>
      </w:rPr>
      <w:t xml:space="preserve">Open/Technology in Education, Society, and Scholarship Association </w:t>
    </w:r>
    <w:r w:rsidR="0048418A">
      <w:rPr>
        <w:rFonts w:cs="Arial"/>
        <w:sz w:val="15"/>
        <w:szCs w:val="15"/>
      </w:rPr>
      <w:t>Conference Proceedings</w:t>
    </w:r>
    <w:r>
      <w:rPr>
        <w:rFonts w:cs="Arial"/>
        <w:sz w:val="15"/>
        <w:szCs w:val="15"/>
      </w:rPr>
      <w:t xml:space="preserve">: </w:t>
    </w:r>
    <w:r w:rsidRPr="00C142F2">
      <w:rPr>
        <w:rFonts w:cs="Arial"/>
        <w:color w:val="000000" w:themeColor="text1"/>
        <w:sz w:val="16"/>
        <w:szCs w:val="20"/>
      </w:rPr>
      <w:t>20</w:t>
    </w:r>
    <w:r w:rsidR="0048418A">
      <w:rPr>
        <w:rFonts w:cs="Arial"/>
        <w:color w:val="000000" w:themeColor="text1"/>
        <w:sz w:val="16"/>
        <w:szCs w:val="20"/>
      </w:rPr>
      <w:t>21</w:t>
    </w:r>
    <w:r>
      <w:rPr>
        <w:rFonts w:cs="Arial"/>
        <w:color w:val="000000" w:themeColor="text1"/>
        <w:sz w:val="16"/>
        <w:szCs w:val="20"/>
      </w:rPr>
      <w:t>, Vol. 1(1) 1-</w:t>
    </w:r>
    <w:r w:rsidR="001E1E63">
      <w:rPr>
        <w:rFonts w:cs="Arial"/>
        <w:color w:val="000000" w:themeColor="text1"/>
        <w:sz w:val="16"/>
        <w:szCs w:val="20"/>
      </w:rPr>
      <w:t>6</w:t>
    </w:r>
    <w:r>
      <w:rPr>
        <w:rFonts w:cs="Arial"/>
        <w:sz w:val="15"/>
        <w:szCs w:val="15"/>
      </w:rPr>
      <w:tab/>
      <w:t xml:space="preserve"> </w:t>
    </w:r>
    <w:sdt>
      <w:sdtPr>
        <w:rPr>
          <w:rStyle w:val="PageNumber"/>
          <w:rFonts w:cs="Arial"/>
          <w:sz w:val="15"/>
          <w:szCs w:val="15"/>
        </w:rPr>
        <w:id w:val="-147055805"/>
        <w:docPartObj>
          <w:docPartGallery w:val="Page Numbers (Bottom of Page)"/>
          <w:docPartUnique/>
        </w:docPartObj>
      </w:sdtPr>
      <w:sdtEndPr>
        <w:rPr>
          <w:rStyle w:val="PageNumber"/>
        </w:rPr>
      </w:sdtEndPr>
      <w:sdtContent>
        <w:r w:rsidRPr="006F6299">
          <w:rPr>
            <w:rStyle w:val="PageNumber"/>
            <w:rFonts w:cs="Arial"/>
            <w:sz w:val="15"/>
            <w:szCs w:val="15"/>
          </w:rPr>
          <w:fldChar w:fldCharType="begin"/>
        </w:r>
        <w:r w:rsidRPr="006F6299">
          <w:rPr>
            <w:rStyle w:val="PageNumber"/>
            <w:rFonts w:cs="Arial"/>
            <w:sz w:val="15"/>
            <w:szCs w:val="15"/>
          </w:rPr>
          <w:instrText xml:space="preserve"> PAGE </w:instrText>
        </w:r>
        <w:r w:rsidRPr="006F6299">
          <w:rPr>
            <w:rStyle w:val="PageNumber"/>
            <w:rFonts w:cs="Arial"/>
            <w:sz w:val="15"/>
            <w:szCs w:val="15"/>
          </w:rPr>
          <w:fldChar w:fldCharType="separate"/>
        </w:r>
        <w:r>
          <w:rPr>
            <w:rStyle w:val="PageNumber"/>
            <w:rFonts w:cs="Arial"/>
            <w:sz w:val="15"/>
            <w:szCs w:val="15"/>
          </w:rPr>
          <w:t>1</w:t>
        </w:r>
        <w:r w:rsidRPr="006F6299">
          <w:rPr>
            <w:rStyle w:val="PageNumber"/>
            <w:rFonts w:cs="Arial"/>
            <w:sz w:val="15"/>
            <w:szCs w:val="15"/>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AA29" w14:textId="77777777" w:rsidR="00D26FC0" w:rsidRDefault="00D26FC0" w:rsidP="003B3C27">
      <w:r>
        <w:separator/>
      </w:r>
    </w:p>
  </w:footnote>
  <w:footnote w:type="continuationSeparator" w:id="0">
    <w:p w14:paraId="3978FE3A" w14:textId="77777777" w:rsidR="00D26FC0" w:rsidRDefault="00D26FC0" w:rsidP="003B3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A42E" w14:textId="1B0CF19F" w:rsidR="00C3658B" w:rsidRPr="001E1E63" w:rsidRDefault="00247305" w:rsidP="00E351EA">
    <w:pPr>
      <w:pStyle w:val="Header"/>
      <w:pBdr>
        <w:bottom w:val="single" w:sz="12" w:space="1" w:color="auto"/>
      </w:pBdr>
      <w:ind w:firstLine="0"/>
      <w:rPr>
        <w:rFonts w:cs="Arial"/>
        <w:bCs/>
        <w:i/>
        <w:sz w:val="20"/>
        <w:szCs w:val="20"/>
      </w:rPr>
    </w:pPr>
    <w:r w:rsidRPr="001E1E63">
      <w:rPr>
        <w:rFonts w:cs="Arial"/>
        <w:bCs/>
        <w:i/>
        <w:sz w:val="20"/>
        <w:szCs w:val="20"/>
      </w:rPr>
      <w:t>Self-Determination in Indigenous Online Education</w:t>
    </w:r>
    <w:r w:rsidR="00C3658B" w:rsidRPr="001E1E63">
      <w:rPr>
        <w:rFonts w:cs="Arial"/>
        <w:bCs/>
        <w:i/>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236F" w14:textId="77777777" w:rsidR="00F57F28" w:rsidRPr="003B3C27" w:rsidRDefault="002B6CE8" w:rsidP="00932AD1">
    <w:pPr>
      <w:pStyle w:val="Header"/>
      <w:pBdr>
        <w:bottom w:val="single" w:sz="12" w:space="1" w:color="auto"/>
      </w:pBdr>
      <w:tabs>
        <w:tab w:val="clear" w:pos="9360"/>
        <w:tab w:val="right" w:pos="9356"/>
      </w:tabs>
      <w:spacing w:after="0" w:line="240" w:lineRule="auto"/>
      <w:ind w:firstLine="0"/>
      <w:rPr>
        <w:rFonts w:cs="Arial"/>
        <w:sz w:val="20"/>
        <w:szCs w:val="20"/>
      </w:rPr>
    </w:pPr>
    <w:r>
      <w:rPr>
        <w:rFonts w:cs="Arial"/>
        <w:i/>
        <w:sz w:val="20"/>
        <w:szCs w:val="20"/>
      </w:rPr>
      <w:t>Conference Research Paper</w:t>
    </w:r>
    <w:r w:rsidR="00F57F28">
      <w:rPr>
        <w:rFonts w:cs="Arial"/>
        <w:sz w:val="20"/>
        <w:szCs w:val="20"/>
      </w:rPr>
      <w:tab/>
    </w:r>
  </w:p>
  <w:p w14:paraId="38E1A3EE" w14:textId="7B7C3B32" w:rsidR="00F57F28" w:rsidRPr="00EC4374" w:rsidRDefault="00F57F28" w:rsidP="00EC4374">
    <w:pPr>
      <w:pStyle w:val="Header"/>
      <w:spacing w:before="60" w:after="0" w:line="312" w:lineRule="auto"/>
      <w:ind w:firstLine="0"/>
      <w:rPr>
        <w:rFonts w:cs="Arial"/>
        <w:sz w:val="16"/>
        <w:szCs w:val="16"/>
      </w:rPr>
    </w:pPr>
    <w:r w:rsidRPr="00F31338">
      <w:rPr>
        <w:rFonts w:cs="Arial"/>
        <w:i/>
        <w:noProof/>
        <w:sz w:val="16"/>
        <w:szCs w:val="16"/>
      </w:rPr>
      <w:drawing>
        <wp:anchor distT="0" distB="0" distL="114300" distR="114300" simplePos="0" relativeHeight="251658240" behindDoc="0" locked="0" layoutInCell="1" allowOverlap="1" wp14:anchorId="45DA3FA6" wp14:editId="2474882B">
          <wp:simplePos x="0" y="0"/>
          <wp:positionH relativeFrom="column">
            <wp:posOffset>4358156</wp:posOffset>
          </wp:positionH>
          <wp:positionV relativeFrom="paragraph">
            <wp:posOffset>39729</wp:posOffset>
          </wp:positionV>
          <wp:extent cx="1594800" cy="471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1594800" cy="471600"/>
                  </a:xfrm>
                  <a:prstGeom prst="rect">
                    <a:avLst/>
                  </a:prstGeom>
                </pic:spPr>
              </pic:pic>
            </a:graphicData>
          </a:graphic>
          <wp14:sizeRelH relativeFrom="page">
            <wp14:pctWidth>0</wp14:pctWidth>
          </wp14:sizeRelH>
          <wp14:sizeRelV relativeFrom="page">
            <wp14:pctHeight>0</wp14:pctHeight>
          </wp14:sizeRelV>
        </wp:anchor>
      </w:drawing>
    </w:r>
    <w:r w:rsidRPr="00C142F2">
      <w:rPr>
        <w:rFonts w:cs="Arial"/>
        <w:sz w:val="16"/>
        <w:szCs w:val="20"/>
      </w:rPr>
      <w:t>DOI: 1010101010101010101</w:t>
    </w:r>
  </w:p>
  <w:p w14:paraId="435ABB00" w14:textId="77777777" w:rsidR="00F57F28" w:rsidRPr="00380695" w:rsidRDefault="00D26FC0" w:rsidP="00F25830">
    <w:pPr>
      <w:pStyle w:val="Footer"/>
      <w:tabs>
        <w:tab w:val="clear" w:pos="9360"/>
        <w:tab w:val="right" w:pos="9356"/>
      </w:tabs>
      <w:spacing w:after="0" w:line="312" w:lineRule="auto"/>
      <w:ind w:firstLine="0"/>
      <w:rPr>
        <w:rFonts w:cs="Arial"/>
        <w:color w:val="000000" w:themeColor="text1"/>
        <w:sz w:val="15"/>
        <w:szCs w:val="15"/>
      </w:rPr>
    </w:pPr>
    <w:hyperlink r:id="rId2" w:history="1">
      <w:r w:rsidR="00F57F28" w:rsidRPr="00380695">
        <w:rPr>
          <w:rStyle w:val="Hyperlink"/>
          <w:rFonts w:cs="Arial"/>
          <w:color w:val="000000" w:themeColor="text1"/>
          <w:sz w:val="15"/>
          <w:szCs w:val="15"/>
          <w:u w:val="none"/>
        </w:rPr>
        <w:t>https://otessa.org</w:t>
      </w:r>
    </w:hyperlink>
  </w:p>
  <w:p w14:paraId="0AC4CB2A" w14:textId="21A6850C" w:rsidR="00F57F28" w:rsidRPr="00380695" w:rsidRDefault="00D26FC0" w:rsidP="00F25830">
    <w:pPr>
      <w:pStyle w:val="Footer"/>
      <w:spacing w:after="0" w:line="312" w:lineRule="auto"/>
      <w:ind w:firstLine="0"/>
      <w:rPr>
        <w:rFonts w:cs="Arial"/>
        <w:color w:val="000000" w:themeColor="text1"/>
        <w:sz w:val="6"/>
        <w:szCs w:val="15"/>
      </w:rPr>
    </w:pPr>
    <w:hyperlink r:id="rId3" w:history="1">
      <w:r w:rsidR="00F57F28" w:rsidRPr="00380695">
        <w:rPr>
          <w:rStyle w:val="Hyperlink"/>
          <w:rFonts w:cs="Arial"/>
          <w:color w:val="000000" w:themeColor="text1"/>
          <w:sz w:val="15"/>
          <w:szCs w:val="15"/>
          <w:u w:val="none"/>
        </w:rPr>
        <w:t>#OTESSA</w:t>
      </w:r>
    </w:hyperlink>
    <w:r w:rsidR="00F57F28" w:rsidRPr="00380695">
      <w:rPr>
        <w:rFonts w:cs="Arial"/>
        <w:color w:val="000000" w:themeColor="text1"/>
        <w:sz w:val="15"/>
        <w:szCs w:val="15"/>
      </w:rPr>
      <w:br/>
    </w:r>
    <w:r w:rsidR="00F57F28">
      <w:rPr>
        <w:rFonts w:cs="Arial"/>
        <w:color w:val="000000" w:themeColor="text1"/>
        <w:sz w:val="15"/>
        <w:szCs w:val="15"/>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4C856" w14:textId="2B3B0078" w:rsidR="00F57F28" w:rsidRPr="00E351EA" w:rsidRDefault="00247305" w:rsidP="00E351EA">
    <w:pPr>
      <w:pStyle w:val="Header"/>
      <w:pBdr>
        <w:bottom w:val="single" w:sz="12" w:space="1" w:color="auto"/>
      </w:pBdr>
      <w:tabs>
        <w:tab w:val="clear" w:pos="4680"/>
      </w:tabs>
      <w:ind w:firstLine="0"/>
      <w:jc w:val="right"/>
      <w:rPr>
        <w:rFonts w:cs="Arial"/>
        <w:i/>
        <w:sz w:val="20"/>
        <w:szCs w:val="20"/>
      </w:rPr>
    </w:pPr>
    <w:proofErr w:type="spellStart"/>
    <w:r>
      <w:rPr>
        <w:rFonts w:cs="Arial"/>
        <w:i/>
        <w:sz w:val="20"/>
        <w:szCs w:val="20"/>
      </w:rPr>
      <w:t>Madland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D93"/>
    <w:multiLevelType w:val="multilevel"/>
    <w:tmpl w:val="277E68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3D49E0"/>
    <w:multiLevelType w:val="multilevel"/>
    <w:tmpl w:val="BAAC0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A8162D"/>
    <w:multiLevelType w:val="hybridMultilevel"/>
    <w:tmpl w:val="A920ACEC"/>
    <w:lvl w:ilvl="0" w:tplc="468600DE">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32911"/>
    <w:multiLevelType w:val="multilevel"/>
    <w:tmpl w:val="79205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E20F8"/>
    <w:multiLevelType w:val="hybridMultilevel"/>
    <w:tmpl w:val="01F21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1503FF"/>
    <w:multiLevelType w:val="multilevel"/>
    <w:tmpl w:val="1430F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92295A"/>
    <w:multiLevelType w:val="hybridMultilevel"/>
    <w:tmpl w:val="3A04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B7D9C"/>
    <w:multiLevelType w:val="multilevel"/>
    <w:tmpl w:val="46720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1D6EF9"/>
    <w:multiLevelType w:val="multilevel"/>
    <w:tmpl w:val="420AE4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4B54DD4"/>
    <w:multiLevelType w:val="multilevel"/>
    <w:tmpl w:val="FCD4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DE29BC"/>
    <w:multiLevelType w:val="multilevel"/>
    <w:tmpl w:val="7CC64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7F3C58"/>
    <w:multiLevelType w:val="multilevel"/>
    <w:tmpl w:val="6E042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9959E5"/>
    <w:multiLevelType w:val="multilevel"/>
    <w:tmpl w:val="C5562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623715E"/>
    <w:multiLevelType w:val="multilevel"/>
    <w:tmpl w:val="EC062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93656FA"/>
    <w:multiLevelType w:val="multilevel"/>
    <w:tmpl w:val="EC4E2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690979"/>
    <w:multiLevelType w:val="multilevel"/>
    <w:tmpl w:val="16B0D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2F42381"/>
    <w:multiLevelType w:val="multilevel"/>
    <w:tmpl w:val="88B2A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B570C6"/>
    <w:multiLevelType w:val="multilevel"/>
    <w:tmpl w:val="5B02C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5858EF"/>
    <w:multiLevelType w:val="multilevel"/>
    <w:tmpl w:val="0750CF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D50559B"/>
    <w:multiLevelType w:val="hybridMultilevel"/>
    <w:tmpl w:val="D61A5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753BB5"/>
    <w:multiLevelType w:val="hybridMultilevel"/>
    <w:tmpl w:val="8EC6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1"/>
  </w:num>
  <w:num w:numId="4">
    <w:abstractNumId w:val="9"/>
  </w:num>
  <w:num w:numId="5">
    <w:abstractNumId w:val="16"/>
  </w:num>
  <w:num w:numId="6">
    <w:abstractNumId w:val="5"/>
  </w:num>
  <w:num w:numId="7">
    <w:abstractNumId w:val="1"/>
  </w:num>
  <w:num w:numId="8">
    <w:abstractNumId w:val="15"/>
  </w:num>
  <w:num w:numId="9">
    <w:abstractNumId w:val="10"/>
  </w:num>
  <w:num w:numId="10">
    <w:abstractNumId w:val="7"/>
  </w:num>
  <w:num w:numId="11">
    <w:abstractNumId w:val="18"/>
  </w:num>
  <w:num w:numId="12">
    <w:abstractNumId w:val="3"/>
  </w:num>
  <w:num w:numId="13">
    <w:abstractNumId w:val="14"/>
  </w:num>
  <w:num w:numId="14">
    <w:abstractNumId w:val="8"/>
  </w:num>
  <w:num w:numId="15">
    <w:abstractNumId w:val="0"/>
  </w:num>
  <w:num w:numId="16">
    <w:abstractNumId w:val="12"/>
  </w:num>
  <w:num w:numId="17">
    <w:abstractNumId w:val="4"/>
  </w:num>
  <w:num w:numId="18">
    <w:abstractNumId w:val="2"/>
  </w:num>
  <w:num w:numId="19">
    <w:abstractNumId w:val="19"/>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81"/>
    <w:rsid w:val="000149B6"/>
    <w:rsid w:val="000161BD"/>
    <w:rsid w:val="0006320E"/>
    <w:rsid w:val="00080661"/>
    <w:rsid w:val="0008277C"/>
    <w:rsid w:val="000A1F7B"/>
    <w:rsid w:val="000B002D"/>
    <w:rsid w:val="000E622F"/>
    <w:rsid w:val="000F0107"/>
    <w:rsid w:val="00102EB0"/>
    <w:rsid w:val="00125341"/>
    <w:rsid w:val="00131F4B"/>
    <w:rsid w:val="001467EA"/>
    <w:rsid w:val="001504BA"/>
    <w:rsid w:val="00163BDF"/>
    <w:rsid w:val="00192353"/>
    <w:rsid w:val="001E1E63"/>
    <w:rsid w:val="00215DD5"/>
    <w:rsid w:val="00247305"/>
    <w:rsid w:val="002979C5"/>
    <w:rsid w:val="002B44DD"/>
    <w:rsid w:val="002B6CE8"/>
    <w:rsid w:val="002D2E71"/>
    <w:rsid w:val="002E3DD2"/>
    <w:rsid w:val="002F717B"/>
    <w:rsid w:val="00310364"/>
    <w:rsid w:val="003171D7"/>
    <w:rsid w:val="00343A87"/>
    <w:rsid w:val="00353882"/>
    <w:rsid w:val="00380695"/>
    <w:rsid w:val="003A3692"/>
    <w:rsid w:val="003B0D31"/>
    <w:rsid w:val="003B3C27"/>
    <w:rsid w:val="003E19A1"/>
    <w:rsid w:val="00401681"/>
    <w:rsid w:val="004074C1"/>
    <w:rsid w:val="00424E96"/>
    <w:rsid w:val="00452A1B"/>
    <w:rsid w:val="004728B4"/>
    <w:rsid w:val="0048418A"/>
    <w:rsid w:val="004B3D06"/>
    <w:rsid w:val="004B7CAD"/>
    <w:rsid w:val="004C6FB1"/>
    <w:rsid w:val="0050531A"/>
    <w:rsid w:val="00541D90"/>
    <w:rsid w:val="00552482"/>
    <w:rsid w:val="005624AE"/>
    <w:rsid w:val="00590270"/>
    <w:rsid w:val="0059445C"/>
    <w:rsid w:val="00595FFF"/>
    <w:rsid w:val="005B3986"/>
    <w:rsid w:val="005E2FC7"/>
    <w:rsid w:val="005F4837"/>
    <w:rsid w:val="005F5E3B"/>
    <w:rsid w:val="00600356"/>
    <w:rsid w:val="0061794B"/>
    <w:rsid w:val="0067520D"/>
    <w:rsid w:val="006759CC"/>
    <w:rsid w:val="006D4024"/>
    <w:rsid w:val="006F45DA"/>
    <w:rsid w:val="006F6299"/>
    <w:rsid w:val="007030E8"/>
    <w:rsid w:val="00721956"/>
    <w:rsid w:val="00770092"/>
    <w:rsid w:val="00775EB9"/>
    <w:rsid w:val="007B0079"/>
    <w:rsid w:val="007B20DA"/>
    <w:rsid w:val="007C4A81"/>
    <w:rsid w:val="007F6953"/>
    <w:rsid w:val="00805A53"/>
    <w:rsid w:val="00815D5D"/>
    <w:rsid w:val="00817666"/>
    <w:rsid w:val="0085466F"/>
    <w:rsid w:val="008657DB"/>
    <w:rsid w:val="00865A91"/>
    <w:rsid w:val="00891BCA"/>
    <w:rsid w:val="008D75EF"/>
    <w:rsid w:val="00913BF3"/>
    <w:rsid w:val="00932AD1"/>
    <w:rsid w:val="00947EE6"/>
    <w:rsid w:val="009734B3"/>
    <w:rsid w:val="00980CE7"/>
    <w:rsid w:val="0098209D"/>
    <w:rsid w:val="0098653F"/>
    <w:rsid w:val="009A244B"/>
    <w:rsid w:val="009B0E6F"/>
    <w:rsid w:val="009C1703"/>
    <w:rsid w:val="009C798E"/>
    <w:rsid w:val="009D164A"/>
    <w:rsid w:val="00A727CC"/>
    <w:rsid w:val="00AB317A"/>
    <w:rsid w:val="00AB3C3C"/>
    <w:rsid w:val="00AB72FD"/>
    <w:rsid w:val="00AC6043"/>
    <w:rsid w:val="00B06FD3"/>
    <w:rsid w:val="00B17B59"/>
    <w:rsid w:val="00B22172"/>
    <w:rsid w:val="00B31E2E"/>
    <w:rsid w:val="00B751FB"/>
    <w:rsid w:val="00B87BBF"/>
    <w:rsid w:val="00BB0762"/>
    <w:rsid w:val="00C034FE"/>
    <w:rsid w:val="00C142F2"/>
    <w:rsid w:val="00C15AC1"/>
    <w:rsid w:val="00C3658B"/>
    <w:rsid w:val="00C761F0"/>
    <w:rsid w:val="00CC5643"/>
    <w:rsid w:val="00CF5DBC"/>
    <w:rsid w:val="00D26FC0"/>
    <w:rsid w:val="00D319DC"/>
    <w:rsid w:val="00D33C82"/>
    <w:rsid w:val="00D53FE7"/>
    <w:rsid w:val="00D96934"/>
    <w:rsid w:val="00DB1B55"/>
    <w:rsid w:val="00DB7E2F"/>
    <w:rsid w:val="00DC1F65"/>
    <w:rsid w:val="00DE18EB"/>
    <w:rsid w:val="00E1503C"/>
    <w:rsid w:val="00E351EA"/>
    <w:rsid w:val="00EC4374"/>
    <w:rsid w:val="00EC7290"/>
    <w:rsid w:val="00ED0BAF"/>
    <w:rsid w:val="00ED21A0"/>
    <w:rsid w:val="00F13CB4"/>
    <w:rsid w:val="00F25830"/>
    <w:rsid w:val="00F31338"/>
    <w:rsid w:val="00F5551D"/>
    <w:rsid w:val="00F57F28"/>
    <w:rsid w:val="00F93E9C"/>
    <w:rsid w:val="00FA27A3"/>
    <w:rsid w:val="00FD066C"/>
    <w:rsid w:val="00FD2D16"/>
    <w:rsid w:val="00FD3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722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D1"/>
    <w:pPr>
      <w:spacing w:after="40" w:line="252" w:lineRule="auto"/>
      <w:ind w:firstLine="720"/>
    </w:pPr>
    <w:rPr>
      <w:rFonts w:ascii="Arial" w:hAnsi="Arial"/>
      <w:sz w:val="22"/>
    </w:rPr>
  </w:style>
  <w:style w:type="paragraph" w:styleId="Heading1">
    <w:name w:val="heading 1"/>
    <w:basedOn w:val="Normal"/>
    <w:next w:val="Normal"/>
    <w:link w:val="Heading1Char"/>
    <w:uiPriority w:val="9"/>
    <w:qFormat/>
    <w:rsid w:val="000B002D"/>
    <w:pPr>
      <w:keepNext/>
      <w:spacing w:before="240" w:after="120"/>
      <w:ind w:firstLine="0"/>
      <w:jc w:val="center"/>
      <w:outlineLvl w:val="0"/>
    </w:pPr>
    <w:rPr>
      <w:rFonts w:cs="Arial"/>
      <w:b/>
    </w:rPr>
  </w:style>
  <w:style w:type="paragraph" w:styleId="Heading2">
    <w:name w:val="heading 2"/>
    <w:basedOn w:val="Normal"/>
    <w:next w:val="Normal"/>
    <w:link w:val="Heading2Char"/>
    <w:uiPriority w:val="9"/>
    <w:unhideWhenUsed/>
    <w:qFormat/>
    <w:rsid w:val="000B002D"/>
    <w:pPr>
      <w:keepNext/>
      <w:spacing w:before="240" w:after="120"/>
      <w:ind w:firstLine="0"/>
      <w:outlineLvl w:val="1"/>
    </w:pPr>
    <w:rPr>
      <w:rFonts w:cs="Arial"/>
      <w:b/>
    </w:rPr>
  </w:style>
  <w:style w:type="paragraph" w:styleId="Heading3">
    <w:name w:val="heading 3"/>
    <w:basedOn w:val="Normal"/>
    <w:next w:val="Normal"/>
    <w:link w:val="Heading3Char"/>
    <w:uiPriority w:val="9"/>
    <w:unhideWhenUsed/>
    <w:qFormat/>
    <w:rsid w:val="009C798E"/>
    <w:pPr>
      <w:keepNext/>
      <w:spacing w:before="120" w:after="120" w:line="250" w:lineRule="auto"/>
      <w:ind w:firstLine="0"/>
      <w:outlineLvl w:val="2"/>
    </w:pPr>
    <w:rPr>
      <w:rFonts w:cs="Arial"/>
      <w:b/>
      <w:i/>
      <w:szCs w:val="22"/>
    </w:rPr>
  </w:style>
  <w:style w:type="paragraph" w:styleId="Heading4">
    <w:name w:val="heading 4"/>
    <w:basedOn w:val="Normal"/>
    <w:next w:val="Normal"/>
    <w:link w:val="Heading4Char"/>
    <w:uiPriority w:val="9"/>
    <w:semiHidden/>
    <w:unhideWhenUsed/>
    <w:qFormat/>
    <w:rsid w:val="00932A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C27"/>
    <w:pPr>
      <w:tabs>
        <w:tab w:val="center" w:pos="4680"/>
        <w:tab w:val="right" w:pos="9360"/>
      </w:tabs>
    </w:pPr>
  </w:style>
  <w:style w:type="character" w:customStyle="1" w:styleId="HeaderChar">
    <w:name w:val="Header Char"/>
    <w:basedOn w:val="DefaultParagraphFont"/>
    <w:link w:val="Header"/>
    <w:uiPriority w:val="99"/>
    <w:rsid w:val="003B3C27"/>
  </w:style>
  <w:style w:type="paragraph" w:styleId="Footer">
    <w:name w:val="footer"/>
    <w:basedOn w:val="Normal"/>
    <w:link w:val="FooterChar"/>
    <w:uiPriority w:val="99"/>
    <w:unhideWhenUsed/>
    <w:rsid w:val="003B3C27"/>
    <w:pPr>
      <w:tabs>
        <w:tab w:val="center" w:pos="4680"/>
        <w:tab w:val="right" w:pos="9360"/>
      </w:tabs>
    </w:pPr>
  </w:style>
  <w:style w:type="character" w:customStyle="1" w:styleId="FooterChar">
    <w:name w:val="Footer Char"/>
    <w:basedOn w:val="DefaultParagraphFont"/>
    <w:link w:val="Footer"/>
    <w:uiPriority w:val="99"/>
    <w:rsid w:val="003B3C27"/>
  </w:style>
  <w:style w:type="character" w:styleId="Hyperlink">
    <w:name w:val="Hyperlink"/>
    <w:basedOn w:val="DefaultParagraphFont"/>
    <w:uiPriority w:val="99"/>
    <w:unhideWhenUsed/>
    <w:rsid w:val="00F31338"/>
    <w:rPr>
      <w:color w:val="0563C1" w:themeColor="hyperlink"/>
      <w:u w:val="single"/>
    </w:rPr>
  </w:style>
  <w:style w:type="character" w:styleId="UnresolvedMention">
    <w:name w:val="Unresolved Mention"/>
    <w:basedOn w:val="DefaultParagraphFont"/>
    <w:uiPriority w:val="99"/>
    <w:semiHidden/>
    <w:unhideWhenUsed/>
    <w:rsid w:val="00F31338"/>
    <w:rPr>
      <w:color w:val="605E5C"/>
      <w:shd w:val="clear" w:color="auto" w:fill="E1DFDD"/>
    </w:rPr>
  </w:style>
  <w:style w:type="character" w:styleId="FollowedHyperlink">
    <w:name w:val="FollowedHyperlink"/>
    <w:basedOn w:val="DefaultParagraphFont"/>
    <w:uiPriority w:val="99"/>
    <w:semiHidden/>
    <w:unhideWhenUsed/>
    <w:rsid w:val="00C142F2"/>
    <w:rPr>
      <w:color w:val="954F72" w:themeColor="followedHyperlink"/>
      <w:u w:val="single"/>
    </w:rPr>
  </w:style>
  <w:style w:type="character" w:customStyle="1" w:styleId="Heading1Char">
    <w:name w:val="Heading 1 Char"/>
    <w:basedOn w:val="DefaultParagraphFont"/>
    <w:link w:val="Heading1"/>
    <w:uiPriority w:val="9"/>
    <w:rsid w:val="000B002D"/>
    <w:rPr>
      <w:rFonts w:ascii="Arial" w:hAnsi="Arial" w:cs="Arial"/>
      <w:b/>
      <w:sz w:val="22"/>
    </w:rPr>
  </w:style>
  <w:style w:type="character" w:customStyle="1" w:styleId="Heading2Char">
    <w:name w:val="Heading 2 Char"/>
    <w:basedOn w:val="DefaultParagraphFont"/>
    <w:link w:val="Heading2"/>
    <w:uiPriority w:val="9"/>
    <w:rsid w:val="000B002D"/>
    <w:rPr>
      <w:rFonts w:ascii="Arial" w:hAnsi="Arial" w:cs="Arial"/>
      <w:b/>
      <w:sz w:val="22"/>
    </w:rPr>
  </w:style>
  <w:style w:type="character" w:customStyle="1" w:styleId="Heading3Char">
    <w:name w:val="Heading 3 Char"/>
    <w:basedOn w:val="DefaultParagraphFont"/>
    <w:link w:val="Heading3"/>
    <w:uiPriority w:val="9"/>
    <w:rsid w:val="009C798E"/>
    <w:rPr>
      <w:rFonts w:ascii="Arial" w:hAnsi="Arial" w:cs="Arial"/>
      <w:b/>
      <w:i/>
      <w:sz w:val="22"/>
      <w:szCs w:val="22"/>
    </w:rPr>
  </w:style>
  <w:style w:type="character" w:styleId="PageNumber">
    <w:name w:val="page number"/>
    <w:basedOn w:val="DefaultParagraphFont"/>
    <w:uiPriority w:val="99"/>
    <w:semiHidden/>
    <w:unhideWhenUsed/>
    <w:rsid w:val="006F6299"/>
  </w:style>
  <w:style w:type="paragraph" w:styleId="Title">
    <w:name w:val="Title"/>
    <w:basedOn w:val="Normal"/>
    <w:next w:val="Normal"/>
    <w:link w:val="TitleChar"/>
    <w:uiPriority w:val="10"/>
    <w:qFormat/>
    <w:rsid w:val="00590270"/>
    <w:pPr>
      <w:tabs>
        <w:tab w:val="right" w:pos="9356"/>
      </w:tabs>
      <w:spacing w:line="240" w:lineRule="auto"/>
      <w:ind w:firstLine="0"/>
      <w:jc w:val="center"/>
    </w:pPr>
    <w:rPr>
      <w:rFonts w:cs="Arial"/>
      <w:b/>
      <w:sz w:val="36"/>
      <w:lang w:val="en-US"/>
    </w:rPr>
  </w:style>
  <w:style w:type="character" w:customStyle="1" w:styleId="TitleChar">
    <w:name w:val="Title Char"/>
    <w:basedOn w:val="DefaultParagraphFont"/>
    <w:link w:val="Title"/>
    <w:uiPriority w:val="10"/>
    <w:rsid w:val="00590270"/>
    <w:rPr>
      <w:rFonts w:ascii="Arial" w:hAnsi="Arial" w:cs="Arial"/>
      <w:b/>
      <w:sz w:val="36"/>
      <w:lang w:val="en-US"/>
    </w:rPr>
  </w:style>
  <w:style w:type="character" w:customStyle="1" w:styleId="Heading4Char">
    <w:name w:val="Heading 4 Char"/>
    <w:basedOn w:val="DefaultParagraphFont"/>
    <w:link w:val="Heading4"/>
    <w:uiPriority w:val="9"/>
    <w:semiHidden/>
    <w:rsid w:val="00932AD1"/>
    <w:rPr>
      <w:rFonts w:asciiTheme="majorHAnsi" w:eastAsiaTheme="majorEastAsia" w:hAnsiTheme="majorHAnsi" w:cstheme="majorBidi"/>
      <w:i/>
      <w:iCs/>
      <w:color w:val="2F5496" w:themeColor="accent1" w:themeShade="BF"/>
      <w:sz w:val="22"/>
    </w:rPr>
  </w:style>
  <w:style w:type="paragraph" w:styleId="ListParagraph">
    <w:name w:val="List Paragraph"/>
    <w:basedOn w:val="Normal"/>
    <w:uiPriority w:val="34"/>
    <w:qFormat/>
    <w:rsid w:val="00932AD1"/>
    <w:pPr>
      <w:numPr>
        <w:numId w:val="18"/>
      </w:numPr>
      <w:spacing w:after="160" w:line="259" w:lineRule="auto"/>
      <w:ind w:left="357" w:hanging="357"/>
    </w:pPr>
    <w:rPr>
      <w:rFonts w:eastAsia="Calibri" w:cs="Calibri"/>
      <w:szCs w:val="22"/>
      <w:lang w:val="en-US"/>
    </w:rPr>
  </w:style>
  <w:style w:type="paragraph" w:styleId="NormalWeb">
    <w:name w:val="Normal (Web)"/>
    <w:basedOn w:val="Normal"/>
    <w:uiPriority w:val="99"/>
    <w:semiHidden/>
    <w:unhideWhenUsed/>
    <w:rsid w:val="000B002D"/>
    <w:rPr>
      <w:rFonts w:ascii="Times New Roman" w:hAnsi="Times New Roman" w:cs="Times New Roman"/>
      <w:sz w:val="24"/>
    </w:rPr>
  </w:style>
  <w:style w:type="paragraph" w:styleId="BodyText">
    <w:name w:val="Body Text"/>
    <w:link w:val="BodyTextChar"/>
    <w:rsid w:val="00401681"/>
    <w:pPr>
      <w:pBdr>
        <w:top w:val="nil"/>
        <w:left w:val="nil"/>
        <w:bottom w:val="nil"/>
        <w:right w:val="nil"/>
        <w:between w:val="nil"/>
        <w:bar w:val="nil"/>
      </w:pBdr>
      <w:spacing w:before="180" w:after="180"/>
    </w:pPr>
    <w:rPr>
      <w:rFonts w:ascii="Cambria" w:eastAsia="Cambria" w:hAnsi="Cambria" w:cs="Cambria"/>
      <w:color w:val="000000"/>
      <w:u w:color="000000"/>
      <w:bdr w:val="nil"/>
      <w:lang w:val="en-US"/>
    </w:rPr>
  </w:style>
  <w:style w:type="character" w:customStyle="1" w:styleId="BodyTextChar">
    <w:name w:val="Body Text Char"/>
    <w:basedOn w:val="DefaultParagraphFont"/>
    <w:link w:val="BodyText"/>
    <w:rsid w:val="00401681"/>
    <w:rPr>
      <w:rFonts w:ascii="Cambria" w:eastAsia="Cambria" w:hAnsi="Cambria" w:cs="Cambria"/>
      <w:color w:val="000000"/>
      <w:u w:color="000000"/>
      <w:bdr w:val="nil"/>
      <w:lang w:val="en-US"/>
    </w:rPr>
  </w:style>
  <w:style w:type="paragraph" w:customStyle="1" w:styleId="FirstParagraph">
    <w:name w:val="First Paragraph"/>
    <w:next w:val="BodyText"/>
    <w:rsid w:val="00401681"/>
    <w:pPr>
      <w:pBdr>
        <w:top w:val="nil"/>
        <w:left w:val="nil"/>
        <w:bottom w:val="nil"/>
        <w:right w:val="nil"/>
        <w:between w:val="nil"/>
        <w:bar w:val="nil"/>
      </w:pBdr>
      <w:spacing w:before="180" w:after="180"/>
    </w:pPr>
    <w:rPr>
      <w:rFonts w:ascii="Cambria" w:eastAsia="Cambria" w:hAnsi="Cambria" w:cs="Cambria"/>
      <w:color w:val="000000"/>
      <w:u w:color="000000"/>
      <w:bdr w:val="nil"/>
      <w:lang w:val="en-US"/>
    </w:rPr>
  </w:style>
  <w:style w:type="paragraph" w:customStyle="1" w:styleId="ImageCaption">
    <w:name w:val="Image Caption"/>
    <w:rsid w:val="00401681"/>
    <w:pPr>
      <w:pBdr>
        <w:top w:val="nil"/>
        <w:left w:val="nil"/>
        <w:bottom w:val="nil"/>
        <w:right w:val="nil"/>
        <w:between w:val="nil"/>
        <w:bar w:val="nil"/>
      </w:pBdr>
      <w:spacing w:after="120"/>
    </w:pPr>
    <w:rPr>
      <w:rFonts w:ascii="Cambria" w:eastAsia="Cambria" w:hAnsi="Cambria" w:cs="Cambria"/>
      <w:i/>
      <w:iCs/>
      <w:color w:val="000000"/>
      <w:u w:color="000000"/>
      <w:bdr w:val="nil"/>
      <w:lang w:val="en-US"/>
    </w:rPr>
  </w:style>
  <w:style w:type="paragraph" w:styleId="Bibliography">
    <w:name w:val="Bibliography"/>
    <w:basedOn w:val="Normal"/>
    <w:next w:val="Normal"/>
    <w:uiPriority w:val="37"/>
    <w:semiHidden/>
    <w:unhideWhenUsed/>
    <w:rsid w:val="00401681"/>
  </w:style>
  <w:style w:type="character" w:customStyle="1" w:styleId="Hyperlink0">
    <w:name w:val="Hyperlink.0"/>
    <w:basedOn w:val="Hyperlink"/>
    <w:rsid w:val="00401681"/>
    <w:rPr>
      <w:outline w:val="0"/>
      <w:color w:val="4F81BD"/>
      <w:u w:val="single" w:color="4F81BD"/>
    </w:rPr>
  </w:style>
  <w:style w:type="character" w:customStyle="1" w:styleId="Hyperlink1">
    <w:name w:val="Hyperlink.1"/>
    <w:basedOn w:val="Hyperlink0"/>
    <w:rsid w:val="00401681"/>
    <w:rPr>
      <w:outline w:val="0"/>
      <w:color w:val="4F81BD"/>
      <w:u w:val="single" w:color="4F81BD"/>
    </w:rPr>
  </w:style>
  <w:style w:type="character" w:styleId="CommentReference">
    <w:name w:val="annotation reference"/>
    <w:basedOn w:val="DefaultParagraphFont"/>
    <w:uiPriority w:val="99"/>
    <w:semiHidden/>
    <w:unhideWhenUsed/>
    <w:rsid w:val="001E1E63"/>
    <w:rPr>
      <w:sz w:val="16"/>
      <w:szCs w:val="16"/>
    </w:rPr>
  </w:style>
  <w:style w:type="paragraph" w:styleId="CommentText">
    <w:name w:val="annotation text"/>
    <w:basedOn w:val="Normal"/>
    <w:link w:val="CommentTextChar"/>
    <w:uiPriority w:val="99"/>
    <w:semiHidden/>
    <w:unhideWhenUsed/>
    <w:rsid w:val="001E1E63"/>
    <w:pPr>
      <w:spacing w:line="240" w:lineRule="auto"/>
    </w:pPr>
    <w:rPr>
      <w:sz w:val="20"/>
      <w:szCs w:val="20"/>
    </w:rPr>
  </w:style>
  <w:style w:type="character" w:customStyle="1" w:styleId="CommentTextChar">
    <w:name w:val="Comment Text Char"/>
    <w:basedOn w:val="DefaultParagraphFont"/>
    <w:link w:val="CommentText"/>
    <w:uiPriority w:val="99"/>
    <w:semiHidden/>
    <w:rsid w:val="001E1E6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E1E63"/>
    <w:rPr>
      <w:b/>
      <w:bCs/>
    </w:rPr>
  </w:style>
  <w:style w:type="character" w:customStyle="1" w:styleId="CommentSubjectChar">
    <w:name w:val="Comment Subject Char"/>
    <w:basedOn w:val="CommentTextChar"/>
    <w:link w:val="CommentSubject"/>
    <w:uiPriority w:val="99"/>
    <w:semiHidden/>
    <w:rsid w:val="001E1E6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714">
      <w:bodyDiv w:val="1"/>
      <w:marLeft w:val="0"/>
      <w:marRight w:val="0"/>
      <w:marTop w:val="0"/>
      <w:marBottom w:val="0"/>
      <w:divBdr>
        <w:top w:val="none" w:sz="0" w:space="0" w:color="auto"/>
        <w:left w:val="none" w:sz="0" w:space="0" w:color="auto"/>
        <w:bottom w:val="none" w:sz="0" w:space="0" w:color="auto"/>
        <w:right w:val="none" w:sz="0" w:space="0" w:color="auto"/>
      </w:divBdr>
    </w:div>
    <w:div w:id="97601603">
      <w:bodyDiv w:val="1"/>
      <w:marLeft w:val="0"/>
      <w:marRight w:val="0"/>
      <w:marTop w:val="0"/>
      <w:marBottom w:val="0"/>
      <w:divBdr>
        <w:top w:val="none" w:sz="0" w:space="0" w:color="auto"/>
        <w:left w:val="none" w:sz="0" w:space="0" w:color="auto"/>
        <w:bottom w:val="none" w:sz="0" w:space="0" w:color="auto"/>
        <w:right w:val="none" w:sz="0" w:space="0" w:color="auto"/>
      </w:divBdr>
      <w:divsChild>
        <w:div w:id="1491170602">
          <w:marLeft w:val="480"/>
          <w:marRight w:val="0"/>
          <w:marTop w:val="0"/>
          <w:marBottom w:val="0"/>
          <w:divBdr>
            <w:top w:val="none" w:sz="0" w:space="0" w:color="auto"/>
            <w:left w:val="none" w:sz="0" w:space="0" w:color="auto"/>
            <w:bottom w:val="none" w:sz="0" w:space="0" w:color="auto"/>
            <w:right w:val="none" w:sz="0" w:space="0" w:color="auto"/>
          </w:divBdr>
          <w:divsChild>
            <w:div w:id="1071923046">
              <w:marLeft w:val="0"/>
              <w:marRight w:val="0"/>
              <w:marTop w:val="0"/>
              <w:marBottom w:val="0"/>
              <w:divBdr>
                <w:top w:val="none" w:sz="0" w:space="0" w:color="auto"/>
                <w:left w:val="none" w:sz="0" w:space="0" w:color="auto"/>
                <w:bottom w:val="none" w:sz="0" w:space="0" w:color="auto"/>
                <w:right w:val="none" w:sz="0" w:space="0" w:color="auto"/>
              </w:divBdr>
            </w:div>
            <w:div w:id="9933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951">
      <w:bodyDiv w:val="1"/>
      <w:marLeft w:val="0"/>
      <w:marRight w:val="0"/>
      <w:marTop w:val="0"/>
      <w:marBottom w:val="0"/>
      <w:divBdr>
        <w:top w:val="none" w:sz="0" w:space="0" w:color="auto"/>
        <w:left w:val="none" w:sz="0" w:space="0" w:color="auto"/>
        <w:bottom w:val="none" w:sz="0" w:space="0" w:color="auto"/>
        <w:right w:val="none" w:sz="0" w:space="0" w:color="auto"/>
      </w:divBdr>
    </w:div>
    <w:div w:id="131364198">
      <w:bodyDiv w:val="1"/>
      <w:marLeft w:val="0"/>
      <w:marRight w:val="0"/>
      <w:marTop w:val="0"/>
      <w:marBottom w:val="0"/>
      <w:divBdr>
        <w:top w:val="none" w:sz="0" w:space="0" w:color="auto"/>
        <w:left w:val="none" w:sz="0" w:space="0" w:color="auto"/>
        <w:bottom w:val="none" w:sz="0" w:space="0" w:color="auto"/>
        <w:right w:val="none" w:sz="0" w:space="0" w:color="auto"/>
      </w:divBdr>
    </w:div>
    <w:div w:id="276063859">
      <w:bodyDiv w:val="1"/>
      <w:marLeft w:val="0"/>
      <w:marRight w:val="0"/>
      <w:marTop w:val="0"/>
      <w:marBottom w:val="0"/>
      <w:divBdr>
        <w:top w:val="none" w:sz="0" w:space="0" w:color="auto"/>
        <w:left w:val="none" w:sz="0" w:space="0" w:color="auto"/>
        <w:bottom w:val="none" w:sz="0" w:space="0" w:color="auto"/>
        <w:right w:val="none" w:sz="0" w:space="0" w:color="auto"/>
      </w:divBdr>
    </w:div>
    <w:div w:id="277371538">
      <w:bodyDiv w:val="1"/>
      <w:marLeft w:val="0"/>
      <w:marRight w:val="0"/>
      <w:marTop w:val="0"/>
      <w:marBottom w:val="0"/>
      <w:divBdr>
        <w:top w:val="none" w:sz="0" w:space="0" w:color="auto"/>
        <w:left w:val="none" w:sz="0" w:space="0" w:color="auto"/>
        <w:bottom w:val="none" w:sz="0" w:space="0" w:color="auto"/>
        <w:right w:val="none" w:sz="0" w:space="0" w:color="auto"/>
      </w:divBdr>
      <w:divsChild>
        <w:div w:id="1128009783">
          <w:marLeft w:val="480"/>
          <w:marRight w:val="0"/>
          <w:marTop w:val="0"/>
          <w:marBottom w:val="0"/>
          <w:divBdr>
            <w:top w:val="none" w:sz="0" w:space="0" w:color="auto"/>
            <w:left w:val="none" w:sz="0" w:space="0" w:color="auto"/>
            <w:bottom w:val="none" w:sz="0" w:space="0" w:color="auto"/>
            <w:right w:val="none" w:sz="0" w:space="0" w:color="auto"/>
          </w:divBdr>
          <w:divsChild>
            <w:div w:id="937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52">
      <w:bodyDiv w:val="1"/>
      <w:marLeft w:val="0"/>
      <w:marRight w:val="0"/>
      <w:marTop w:val="0"/>
      <w:marBottom w:val="0"/>
      <w:divBdr>
        <w:top w:val="none" w:sz="0" w:space="0" w:color="auto"/>
        <w:left w:val="none" w:sz="0" w:space="0" w:color="auto"/>
        <w:bottom w:val="none" w:sz="0" w:space="0" w:color="auto"/>
        <w:right w:val="none" w:sz="0" w:space="0" w:color="auto"/>
      </w:divBdr>
    </w:div>
    <w:div w:id="540942274">
      <w:bodyDiv w:val="1"/>
      <w:marLeft w:val="0"/>
      <w:marRight w:val="0"/>
      <w:marTop w:val="0"/>
      <w:marBottom w:val="0"/>
      <w:divBdr>
        <w:top w:val="none" w:sz="0" w:space="0" w:color="auto"/>
        <w:left w:val="none" w:sz="0" w:space="0" w:color="auto"/>
        <w:bottom w:val="none" w:sz="0" w:space="0" w:color="auto"/>
        <w:right w:val="none" w:sz="0" w:space="0" w:color="auto"/>
      </w:divBdr>
    </w:div>
    <w:div w:id="624778255">
      <w:bodyDiv w:val="1"/>
      <w:marLeft w:val="0"/>
      <w:marRight w:val="0"/>
      <w:marTop w:val="0"/>
      <w:marBottom w:val="0"/>
      <w:divBdr>
        <w:top w:val="none" w:sz="0" w:space="0" w:color="auto"/>
        <w:left w:val="none" w:sz="0" w:space="0" w:color="auto"/>
        <w:bottom w:val="none" w:sz="0" w:space="0" w:color="auto"/>
        <w:right w:val="none" w:sz="0" w:space="0" w:color="auto"/>
      </w:divBdr>
    </w:div>
    <w:div w:id="817646851">
      <w:bodyDiv w:val="1"/>
      <w:marLeft w:val="0"/>
      <w:marRight w:val="0"/>
      <w:marTop w:val="0"/>
      <w:marBottom w:val="0"/>
      <w:divBdr>
        <w:top w:val="none" w:sz="0" w:space="0" w:color="auto"/>
        <w:left w:val="none" w:sz="0" w:space="0" w:color="auto"/>
        <w:bottom w:val="none" w:sz="0" w:space="0" w:color="auto"/>
        <w:right w:val="none" w:sz="0" w:space="0" w:color="auto"/>
      </w:divBdr>
    </w:div>
    <w:div w:id="1114909432">
      <w:bodyDiv w:val="1"/>
      <w:marLeft w:val="0"/>
      <w:marRight w:val="0"/>
      <w:marTop w:val="0"/>
      <w:marBottom w:val="0"/>
      <w:divBdr>
        <w:top w:val="none" w:sz="0" w:space="0" w:color="auto"/>
        <w:left w:val="none" w:sz="0" w:space="0" w:color="auto"/>
        <w:bottom w:val="none" w:sz="0" w:space="0" w:color="auto"/>
        <w:right w:val="none" w:sz="0" w:space="0" w:color="auto"/>
      </w:divBdr>
    </w:div>
    <w:div w:id="1135218722">
      <w:bodyDiv w:val="1"/>
      <w:marLeft w:val="0"/>
      <w:marRight w:val="0"/>
      <w:marTop w:val="0"/>
      <w:marBottom w:val="0"/>
      <w:divBdr>
        <w:top w:val="none" w:sz="0" w:space="0" w:color="auto"/>
        <w:left w:val="none" w:sz="0" w:space="0" w:color="auto"/>
        <w:bottom w:val="none" w:sz="0" w:space="0" w:color="auto"/>
        <w:right w:val="none" w:sz="0" w:space="0" w:color="auto"/>
      </w:divBdr>
    </w:div>
    <w:div w:id="1177696219">
      <w:bodyDiv w:val="1"/>
      <w:marLeft w:val="0"/>
      <w:marRight w:val="0"/>
      <w:marTop w:val="0"/>
      <w:marBottom w:val="0"/>
      <w:divBdr>
        <w:top w:val="none" w:sz="0" w:space="0" w:color="auto"/>
        <w:left w:val="none" w:sz="0" w:space="0" w:color="auto"/>
        <w:bottom w:val="none" w:sz="0" w:space="0" w:color="auto"/>
        <w:right w:val="none" w:sz="0" w:space="0" w:color="auto"/>
      </w:divBdr>
    </w:div>
    <w:div w:id="1372268414">
      <w:bodyDiv w:val="1"/>
      <w:marLeft w:val="0"/>
      <w:marRight w:val="0"/>
      <w:marTop w:val="0"/>
      <w:marBottom w:val="0"/>
      <w:divBdr>
        <w:top w:val="none" w:sz="0" w:space="0" w:color="auto"/>
        <w:left w:val="none" w:sz="0" w:space="0" w:color="auto"/>
        <w:bottom w:val="none" w:sz="0" w:space="0" w:color="auto"/>
        <w:right w:val="none" w:sz="0" w:space="0" w:color="auto"/>
      </w:divBdr>
      <w:divsChild>
        <w:div w:id="90400517">
          <w:marLeft w:val="480"/>
          <w:marRight w:val="0"/>
          <w:marTop w:val="0"/>
          <w:marBottom w:val="0"/>
          <w:divBdr>
            <w:top w:val="none" w:sz="0" w:space="0" w:color="auto"/>
            <w:left w:val="none" w:sz="0" w:space="0" w:color="auto"/>
            <w:bottom w:val="none" w:sz="0" w:space="0" w:color="auto"/>
            <w:right w:val="none" w:sz="0" w:space="0" w:color="auto"/>
          </w:divBdr>
          <w:divsChild>
            <w:div w:id="20209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4678">
      <w:bodyDiv w:val="1"/>
      <w:marLeft w:val="0"/>
      <w:marRight w:val="0"/>
      <w:marTop w:val="0"/>
      <w:marBottom w:val="0"/>
      <w:divBdr>
        <w:top w:val="none" w:sz="0" w:space="0" w:color="auto"/>
        <w:left w:val="none" w:sz="0" w:space="0" w:color="auto"/>
        <w:bottom w:val="none" w:sz="0" w:space="0" w:color="auto"/>
        <w:right w:val="none" w:sz="0" w:space="0" w:color="auto"/>
      </w:divBdr>
    </w:div>
    <w:div w:id="1466003602">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603151749">
      <w:bodyDiv w:val="1"/>
      <w:marLeft w:val="0"/>
      <w:marRight w:val="0"/>
      <w:marTop w:val="0"/>
      <w:marBottom w:val="0"/>
      <w:divBdr>
        <w:top w:val="none" w:sz="0" w:space="0" w:color="auto"/>
        <w:left w:val="none" w:sz="0" w:space="0" w:color="auto"/>
        <w:bottom w:val="none" w:sz="0" w:space="0" w:color="auto"/>
        <w:right w:val="none" w:sz="0" w:space="0" w:color="auto"/>
      </w:divBdr>
    </w:div>
    <w:div w:id="1618828686">
      <w:bodyDiv w:val="1"/>
      <w:marLeft w:val="0"/>
      <w:marRight w:val="0"/>
      <w:marTop w:val="0"/>
      <w:marBottom w:val="0"/>
      <w:divBdr>
        <w:top w:val="none" w:sz="0" w:space="0" w:color="auto"/>
        <w:left w:val="none" w:sz="0" w:space="0" w:color="auto"/>
        <w:bottom w:val="none" w:sz="0" w:space="0" w:color="auto"/>
        <w:right w:val="none" w:sz="0" w:space="0" w:color="auto"/>
      </w:divBdr>
    </w:div>
    <w:div w:id="1680698887">
      <w:bodyDiv w:val="1"/>
      <w:marLeft w:val="0"/>
      <w:marRight w:val="0"/>
      <w:marTop w:val="0"/>
      <w:marBottom w:val="0"/>
      <w:divBdr>
        <w:top w:val="none" w:sz="0" w:space="0" w:color="auto"/>
        <w:left w:val="none" w:sz="0" w:space="0" w:color="auto"/>
        <w:bottom w:val="none" w:sz="0" w:space="0" w:color="auto"/>
        <w:right w:val="none" w:sz="0" w:space="0" w:color="auto"/>
      </w:divBdr>
    </w:div>
    <w:div w:id="1755084482">
      <w:bodyDiv w:val="1"/>
      <w:marLeft w:val="0"/>
      <w:marRight w:val="0"/>
      <w:marTop w:val="0"/>
      <w:marBottom w:val="0"/>
      <w:divBdr>
        <w:top w:val="none" w:sz="0" w:space="0" w:color="auto"/>
        <w:left w:val="none" w:sz="0" w:space="0" w:color="auto"/>
        <w:bottom w:val="none" w:sz="0" w:space="0" w:color="auto"/>
        <w:right w:val="none" w:sz="0" w:space="0" w:color="auto"/>
      </w:divBdr>
    </w:div>
    <w:div w:id="1993633529">
      <w:bodyDiv w:val="1"/>
      <w:marLeft w:val="0"/>
      <w:marRight w:val="0"/>
      <w:marTop w:val="0"/>
      <w:marBottom w:val="0"/>
      <w:divBdr>
        <w:top w:val="none" w:sz="0" w:space="0" w:color="auto"/>
        <w:left w:val="none" w:sz="0" w:space="0" w:color="auto"/>
        <w:bottom w:val="none" w:sz="0" w:space="0" w:color="auto"/>
        <w:right w:val="none" w:sz="0" w:space="0" w:color="auto"/>
      </w:divBdr>
    </w:div>
    <w:div w:id="1996764588">
      <w:bodyDiv w:val="1"/>
      <w:marLeft w:val="0"/>
      <w:marRight w:val="0"/>
      <w:marTop w:val="0"/>
      <w:marBottom w:val="0"/>
      <w:divBdr>
        <w:top w:val="none" w:sz="0" w:space="0" w:color="auto"/>
        <w:left w:val="none" w:sz="0" w:space="0" w:color="auto"/>
        <w:bottom w:val="none" w:sz="0" w:space="0" w:color="auto"/>
        <w:right w:val="none" w:sz="0" w:space="0" w:color="auto"/>
      </w:divBdr>
      <w:divsChild>
        <w:div w:id="1447429059">
          <w:marLeft w:val="0"/>
          <w:marRight w:val="0"/>
          <w:marTop w:val="0"/>
          <w:marBottom w:val="0"/>
          <w:divBdr>
            <w:top w:val="none" w:sz="0" w:space="0" w:color="auto"/>
            <w:left w:val="none" w:sz="0" w:space="0" w:color="auto"/>
            <w:bottom w:val="none" w:sz="0" w:space="0" w:color="auto"/>
            <w:right w:val="none" w:sz="0" w:space="0" w:color="auto"/>
          </w:divBdr>
        </w:div>
        <w:div w:id="1248155604">
          <w:marLeft w:val="0"/>
          <w:marRight w:val="0"/>
          <w:marTop w:val="0"/>
          <w:marBottom w:val="0"/>
          <w:divBdr>
            <w:top w:val="none" w:sz="0" w:space="0" w:color="auto"/>
            <w:left w:val="none" w:sz="0" w:space="0" w:color="auto"/>
            <w:bottom w:val="none" w:sz="0" w:space="0" w:color="auto"/>
            <w:right w:val="none" w:sz="0" w:space="0" w:color="auto"/>
          </w:divBdr>
        </w:div>
      </w:divsChild>
    </w:div>
    <w:div w:id="2027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www.wfn.ca/our-community/about-westbank-first-nation.htm" TargetMode="External"/><Relationship Id="rId26" Type="http://schemas.openxmlformats.org/officeDocument/2006/relationships/hyperlink" Target="https://homonym.ca/uncategorized/open-pedagogy-and-a-very-brief-history-of-the-concept/" TargetMode="External"/><Relationship Id="rId3" Type="http://schemas.openxmlformats.org/officeDocument/2006/relationships/settings" Target="settings.xml"/><Relationship Id="rId21" Type="http://schemas.openxmlformats.org/officeDocument/2006/relationships/hyperlink" Target="http://www.fnesc.ca/wp/wp-content/uploads/2015/09/PUB-LFP-POSTER-Principles-of-Learning-First-Peoples-poster-11x17.pdf"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orcid.org/0000-0001-6225-3773" TargetMode="External"/><Relationship Id="rId25" Type="http://schemas.openxmlformats.org/officeDocument/2006/relationships/hyperlink" Target="https://grav.madland.ca/writing/timeli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2-1761-1903" TargetMode="External"/><Relationship Id="rId20" Type="http://schemas.openxmlformats.org/officeDocument/2006/relationships/hyperlink" Target="https://www.educationnext.org/theopenclassroom/" TargetMode="External"/><Relationship Id="rId29" Type="http://schemas.openxmlformats.org/officeDocument/2006/relationships/hyperlink" Target="https://doi.org/10.1057/jit.201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1761-1903" TargetMode="External"/><Relationship Id="rId24" Type="http://schemas.openxmlformats.org/officeDocument/2006/relationships/hyperlink" Target="http://www.jl4d.org/index.php/ejl4d/article/view/290"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77/0306396818823172" TargetMode="External"/><Relationship Id="rId28" Type="http://schemas.openxmlformats.org/officeDocument/2006/relationships/hyperlink" Target="https://ehprnh2mwo3.exactdn.com/wp-content/uploads/2021/01/Calls_to_Action_English2.pdf" TargetMode="External"/><Relationship Id="rId10" Type="http://schemas.openxmlformats.org/officeDocument/2006/relationships/footer" Target="footer2.xml"/><Relationship Id="rId19" Type="http://schemas.openxmlformats.org/officeDocument/2006/relationships/hyperlink" Target="http://ezproxy.library.uvic.ca/login?url=https://search.ebscohost.com/login.aspx?direct=true&amp;db=nlebk&amp;AN=145914&amp;site=ehost-live&amp;scope=sit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rcid.org/0000-0001-6225-3773" TargetMode="External"/><Relationship Id="rId22" Type="http://schemas.openxmlformats.org/officeDocument/2006/relationships/hyperlink" Target="http://blogs.ubc.ca/chendricks/2017/10/21/open-education-in-the-60s-and-70s/" TargetMode="External"/><Relationship Id="rId27" Type="http://schemas.openxmlformats.org/officeDocument/2006/relationships/hyperlink" Target="https://www12.statcan.gc.ca/census-recensement/2016/dp-pd/dt-td/Rp-eng.cfm?TABID=1%255C%255C&amp;LANG=E%255C%255C&amp;A=R%255C%255C&amp;APATH=3%255C%255C&amp;DETAIL=0%255C%255C&amp;DIM=0%255C%255C&amp;FL=A%255C%255C&amp;FREE=0%255C%255C&amp;GC=59%255C%255C&amp;GL=-1%255C%255C&amp;GID=1334863%255C%255C&amp;GK=1%255C%255C&amp;GRP=1%255C%255C&amp;O=D%255C%255C&amp;PID=110665%255C%255C&amp;PRID=10%255C%255C&amp;PTYPE=109445%255C%255C&amp;S=0%255C%255C&amp;SHOWALL=0%255C%255C&amp;SUB=0%255C%255C&amp;Temporal=2017%255C%255C&amp;THEME=123%255C%255C&amp;VID=0%255C%255C&amp;VNAMEE=%255C%255C&amp;VNAMEF=%255C%255C&amp;D1=0%255C%255C&amp;D2=0%255C%255C&amp;D3=0%255C%255C&amp;D4=2%255C%255C&amp;D5=0%255C%255C&amp;D6=0" TargetMode="External"/><Relationship Id="rId30" Type="http://schemas.openxmlformats.org/officeDocument/2006/relationships/hyperlink" Target="https://www.mmiwg-ffada.ca/" TargetMode="Externa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image" Target="media/image2.png"/><Relationship Id="rId1" Type="http://schemas.openxmlformats.org/officeDocument/2006/relationships/hyperlink" Target="https://creativecommons.org/licenses/by/4.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twitter.com/search?q=%23OTESSA&amp;src=typed_query&amp;f=live" TargetMode="External"/><Relationship Id="rId2" Type="http://schemas.openxmlformats.org/officeDocument/2006/relationships/hyperlink" Target="https://otessa.org/" TargetMode="External"/><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dland/Downloads/Conference%20Research%20Paper%20Template%202021.11.28-OT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Conference Research Paper Template 2021.11.28-OTH.dotx</Template>
  <TotalTime>0</TotalTime>
  <Pages>8</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2022-03-05T00:08:00Z</dcterms:created>
  <dcterms:modified xsi:type="dcterms:W3CDTF">2022-03-05T00:08:00Z</dcterms:modified>
</cp:coreProperties>
</file>