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CaptionedFigure"/>
      </w:pPr>
      <w:r>
        <w:drawing>
          <wp:inline>
            <wp:extent cx="5334000" cy="3558225"/>
            <wp:effectExtent b="0" l="0" r="0" t="0"/>
            <wp:docPr descr="Colin M. Madland, PhD(c)" title="" id="21" name="Picture"/>
            <a:graphic>
              <a:graphicData uri="http://schemas.openxmlformats.org/drawingml/2006/picture">
                <pic:pic>
                  <pic:nvPicPr>
                    <pic:cNvPr descr="assets/coli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Colin M. Madland, PhD(c)</w:t>
      </w:r>
    </w:p>
    <w:p>
      <w:pPr>
        <w:pStyle w:val="BodyText"/>
      </w:pPr>
      <w:r>
        <w:t xml:space="preserve">I am a Ph.D. candidate at the University of Victoria studying technology-integrated assessment in higher education.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2024-05-28T05:04:28Z</dcterms:created>
  <dcterms:modified xsi:type="dcterms:W3CDTF">2024-05-28T05:04:28Z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