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6400800" cy="2200536"/>
            <wp:effectExtent b="0" l="0" r="0" t="0"/>
            <wp:docPr descr="test" title="" id="21" name="Picture"/>
            <a:graphic>
              <a:graphicData uri="http://schemas.openxmlformats.org/drawingml/2006/picture">
                <pic:pic>
                  <pic:nvPicPr>
                    <pic:cNvPr descr="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00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tch_tib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"teaching.csv"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Rows: 5 Columns: 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term, course</w:t>
      </w:r>
      <w:r>
        <w:br/>
      </w:r>
      <w:r>
        <w:rPr>
          <w:rStyle w:val="VerbatimChar"/>
        </w:rPr>
        <w:t xml:space="preserve">dbl (5): resp, class_size, med_time, crs_rate_otst, tch_rate_otst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tch_tib</w:t>
      </w:r>
    </w:p>
    <w:p>
      <w:pPr>
        <w:pStyle w:val="SourceCode"/>
      </w:pPr>
      <w:r>
        <w:rPr>
          <w:rStyle w:val="VerbatimChar"/>
        </w:rPr>
        <w:t xml:space="preserve"># A tibble: 5 × 7</w:t>
      </w:r>
      <w:r>
        <w:br/>
      </w:r>
      <w:r>
        <w:rPr>
          <w:rStyle w:val="VerbatimChar"/>
        </w:rPr>
        <w:t xml:space="preserve">  term    course   resp class_size med_time crs_rate_otst tch_rate_otst</w:t>
      </w:r>
      <w:r>
        <w:br/>
      </w:r>
      <w:r>
        <w:rPr>
          <w:rStyle w:val="VerbatimChar"/>
        </w:rPr>
        <w:t xml:space="preserve">  &lt;chr&gt;   &lt;chr&gt;   &lt;dbl&gt;      &lt;dbl&gt;    &lt;dbl&gt;         &lt;dbl&gt;         &lt;dbl&gt;</w:t>
      </w:r>
      <w:r>
        <w:br/>
      </w:r>
      <w:r>
        <w:rPr>
          <w:rStyle w:val="VerbatimChar"/>
        </w:rPr>
        <w:t xml:space="preserve">1 SP 2022 LDRS663     3         11        7             2             2</w:t>
      </w:r>
      <w:r>
        <w:br/>
      </w:r>
      <w:r>
        <w:rPr>
          <w:rStyle w:val="VerbatimChar"/>
        </w:rPr>
        <w:t xml:space="preserve">2 SU 2021 LDRS663     3          7       12             0             0</w:t>
      </w:r>
      <w:r>
        <w:br/>
      </w:r>
      <w:r>
        <w:rPr>
          <w:rStyle w:val="VerbatimChar"/>
        </w:rPr>
        <w:t xml:space="preserve">3 FA 2023 LDRS663     1          6       NA             1             1</w:t>
      </w:r>
      <w:r>
        <w:br/>
      </w:r>
      <w:r>
        <w:rPr>
          <w:rStyle w:val="VerbatimChar"/>
        </w:rPr>
        <w:t xml:space="preserve">4 SP 2024 LDRS663     3          4       NA             1             1</w:t>
      </w:r>
      <w:r>
        <w:br/>
      </w:r>
      <w:r>
        <w:rPr>
          <w:rStyle w:val="VerbatimChar"/>
        </w:rPr>
        <w:t xml:space="preserve">5 FA 2020 LDRS663     2         11       20             0             0</w:t>
      </w:r>
    </w:p>
    <w:bookmarkStart w:id="23" w:name="summary-of-teaching-responsibilities"/>
    <w:p>
      <w:pPr>
        <w:pStyle w:val="Heading2"/>
      </w:pPr>
      <w:r>
        <w:t xml:space="preserve">Summary of Teaching Responsibilities</w:t>
      </w:r>
    </w:p>
    <w:bookmarkEnd w:id="23"/>
    <w:bookmarkStart w:id="24" w:name="approach-to-teaching"/>
    <w:p>
      <w:pPr>
        <w:pStyle w:val="Heading2"/>
      </w:pPr>
      <w:r>
        <w:t xml:space="preserve">Approach to Teaching</w:t>
      </w:r>
    </w:p>
    <w:bookmarkEnd w:id="24"/>
    <w:bookmarkStart w:id="25" w:name="efforts-to-improve-teaching"/>
    <w:p>
      <w:pPr>
        <w:pStyle w:val="Heading2"/>
      </w:pPr>
      <w:r>
        <w:t xml:space="preserve">Efforts to Improve Teaching</w:t>
      </w:r>
    </w:p>
    <w:bookmarkEnd w:id="25"/>
    <w:bookmarkStart w:id="26" w:name="X793c7b33dccde008a56660cf3c91fe81534c3fa"/>
    <w:p>
      <w:pPr>
        <w:pStyle w:val="Heading2"/>
      </w:pPr>
      <w:r>
        <w:t xml:space="preserve">Contributions to Teaching and Student Learning</w:t>
      </w:r>
    </w:p>
    <w:p>
      <w:pPr>
        <w:pStyle w:val="SourceCode"/>
      </w:pPr>
      <w:r>
        <w:rPr>
          <w:rStyle w:val="NormalTok"/>
        </w:rPr>
        <w:t xml:space="preserve">tch.tbl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(teaching.csv)</w:t>
      </w:r>
    </w:p>
    <w:p>
      <w:pPr>
        <w:pStyle w:val="SourceCode"/>
      </w:pPr>
      <w:r>
        <w:rPr>
          <w:rStyle w:val="VerbatimChar"/>
        </w:rPr>
        <w:t xml:space="preserve">Warning in data(teaching.csv): data set 'teaching.csv' not found</w:t>
      </w:r>
    </w:p>
    <w:p>
      <w:pPr>
        <w:pStyle w:val="SourceCode"/>
      </w:pPr>
      <w:r>
        <w:rPr>
          <w:rStyle w:val="NormalTok"/>
        </w:rPr>
        <w:t xml:space="preserve">tch.tbl</w:t>
      </w:r>
    </w:p>
    <w:p>
      <w:pPr>
        <w:pStyle w:val="SourceCode"/>
      </w:pPr>
      <w:r>
        <w:rPr>
          <w:rStyle w:val="VerbatimChar"/>
        </w:rPr>
        <w:t xml:space="preserve">[1] "teaching.csv"</w:t>
      </w:r>
    </w:p>
    <w:bookmarkEnd w:id="26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2024-12-27T00:02:05Z</dcterms:created>
  <dcterms:modified xsi:type="dcterms:W3CDTF">2024-12-27T00:02:05Z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