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Overview</w:t>
      </w:r>
      <w:r>
        <w:t xml:space="preserve"> </w:t>
      </w:r>
      <w:r>
        <w:t xml:space="preserve">-</w:t>
      </w:r>
      <w:r>
        <w:t xml:space="preserve"> </w:t>
      </w:r>
      <w:r>
        <w:t xml:space="preserve">Short</w:t>
      </w:r>
    </w:p>
    <w:p>
      <w:pPr>
        <w:pStyle w:val="Date"/>
      </w:pPr>
      <w:r>
        <w:t xml:space="preserve">09:09</w:t>
      </w:r>
      <w:r>
        <w:t xml:space="preserve"> </w:t>
      </w:r>
      <w:r>
        <w:t xml:space="preserve">15-02-2021</w:t>
      </w:r>
    </w:p>
    <w:p>
      <w:pPr>
        <w:pStyle w:val="Heading1"/>
      </w:pPr>
      <w:bookmarkStart w:id="20" w:name="Xd4234aa8c6976d98e75ec628525897309e68b44"/>
      <w:r>
        <w:t xml:space="preserve">Understanding the Impact of Online Assessment Practices in Higher Education</w:t>
      </w:r>
      <w:bookmarkEnd w:id="20"/>
    </w:p>
    <w:p>
      <w:pPr>
        <w:pStyle w:val="Heading2"/>
      </w:pPr>
      <w:bookmarkStart w:id="21" w:name="problem"/>
      <w:r>
        <w:rPr>
          <w:b/>
        </w:rPr>
        <w:t xml:space="preserve">Problem</w:t>
      </w:r>
      <w:bookmarkEnd w:id="21"/>
    </w:p>
    <w:p>
      <w:pPr>
        <w:pStyle w:val="Heading3"/>
      </w:pPr>
      <w:bookmarkStart w:id="22" w:name="the-importance-of-assessment"/>
      <w:r>
        <w:rPr>
          <w:i/>
          <w:b/>
        </w:rPr>
        <w:t xml:space="preserve">The Importance of Assessment</w:t>
      </w:r>
      <w:bookmarkEnd w:id="22"/>
    </w:p>
    <w:p>
      <w:pPr>
        <w:pStyle w:val="FirstParagraph"/>
      </w:pPr>
      <w:r>
        <w:t xml:space="preserve">Among the most important roles of instructors in higher education is the</w:t>
      </w:r>
      <w:r>
        <w:t xml:space="preserve"> </w:t>
      </w:r>
      <w:r>
        <w:t xml:space="preserve">task of certifying that each individual learner in their course has</w:t>
      </w:r>
      <w:r>
        <w:t xml:space="preserve"> </w:t>
      </w:r>
      <w:r>
        <w:t xml:space="preserve">achieved a particular standard in relation to the intended outcomes of</w:t>
      </w:r>
      <w:r>
        <w:t xml:space="preserve"> </w:t>
      </w:r>
      <w:r>
        <w:t xml:space="preserve">the course and that achievement is both a valid and reliable measurement</w:t>
      </w:r>
      <w:r>
        <w:t xml:space="preserve"> </w:t>
      </w:r>
      <w:r>
        <w:t xml:space="preserve">of the learner’s true ability. The importance of this determination is a</w:t>
      </w:r>
      <w:r>
        <w:t xml:space="preserve"> </w:t>
      </w:r>
      <w:r>
        <w:t xml:space="preserve">reflection of how student achievement data are used in not only</w:t>
      </w:r>
      <w:r>
        <w:t xml:space="preserve"> </w:t>
      </w:r>
      <w:r>
        <w:t xml:space="preserve">summative course assessments, but also predicting future success,</w:t>
      </w:r>
      <w:r>
        <w:t xml:space="preserve"> </w:t>
      </w:r>
      <w:r>
        <w:t xml:space="preserve">awarding scholarships, and determining acceptance into competitive</w:t>
      </w:r>
      <w:r>
        <w:t xml:space="preserve"> </w:t>
      </w:r>
      <w:r>
        <w:t xml:space="preserve">programs (Baird et al., 2017; Guskey &amp; Link, 2019). Classroom assessment</w:t>
      </w:r>
      <w:r>
        <w:t xml:space="preserve"> </w:t>
      </w:r>
      <w:r>
        <w:t xml:space="preserve">practices in higher education tend to focus on summative exams, usually</w:t>
      </w:r>
      <w:r>
        <w:t xml:space="preserve"> </w:t>
      </w:r>
      <w:r>
        <w:t xml:space="preserve">designed to maximize efficiency in administration and objectivity in</w:t>
      </w:r>
      <w:r>
        <w:t xml:space="preserve"> </w:t>
      </w:r>
      <w:r>
        <w:t xml:space="preserve">scoring (Lipnevich et al., 2020). There are problems with this approach,</w:t>
      </w:r>
      <w:r>
        <w:t xml:space="preserve"> </w:t>
      </w:r>
      <w:r>
        <w:t xml:space="preserve">however, including learner anxiety, the tendency of learners to cram for</w:t>
      </w:r>
      <w:r>
        <w:t xml:space="preserve"> </w:t>
      </w:r>
      <w:r>
        <w:t xml:space="preserve">exams and take surface instead of deep approaches to learning (Biggs &amp;</w:t>
      </w:r>
      <w:r>
        <w:t xml:space="preserve"> </w:t>
      </w:r>
      <w:r>
        <w:t xml:space="preserve">Tang, 2011), misalignment between learning outcomes and assessments, and</w:t>
      </w:r>
      <w:r>
        <w:t xml:space="preserve"> </w:t>
      </w:r>
      <w:r>
        <w:t xml:space="preserve">‘</w:t>
      </w:r>
      <w:r>
        <w:t xml:space="preserve">teaching to the test</w:t>
      </w:r>
      <w:r>
        <w:t xml:space="preserve">’</w:t>
      </w:r>
      <w:r>
        <w:t xml:space="preserve"> </w:t>
      </w:r>
      <w:r>
        <w:t xml:space="preserve">(Broadfoot, 2016; Gerritsen-van Leeuwenkamp et</w:t>
      </w:r>
      <w:r>
        <w:t xml:space="preserve"> </w:t>
      </w:r>
      <w:r>
        <w:t xml:space="preserve">al., 2017). However, Broadfoot (2016) and Pellegrino and Quellmalz</w:t>
      </w:r>
      <w:r>
        <w:t xml:space="preserve"> </w:t>
      </w:r>
      <w:r>
        <w:t xml:space="preserve">(2010) argue that the goals and intended outcomes for higher education</w:t>
      </w:r>
      <w:r>
        <w:t xml:space="preserve"> </w:t>
      </w:r>
      <w:r>
        <w:t xml:space="preserve">have changed as society has become more saturated with digital</w:t>
      </w:r>
      <w:r>
        <w:t xml:space="preserve"> </w:t>
      </w:r>
      <w:r>
        <w:t xml:space="preserve">technologies. Predictably, this has led to an increasing gap between</w:t>
      </w:r>
      <w:r>
        <w:t xml:space="preserve"> </w:t>
      </w:r>
      <w:r>
        <w:t xml:space="preserve">traditional assessment structures which prioritize validity,</w:t>
      </w:r>
      <w:r>
        <w:t xml:space="preserve"> </w:t>
      </w:r>
      <w:r>
        <w:t xml:space="preserve">reliability, fairness, and objectivity through psychometric analyses and</w:t>
      </w:r>
      <w:r>
        <w:t xml:space="preserve"> </w:t>
      </w:r>
      <w:r>
        <w:t xml:space="preserve">modern goals of higher education prioritizing more affective constructs</w:t>
      </w:r>
      <w:r>
        <w:t xml:space="preserve"> </w:t>
      </w:r>
      <w:r>
        <w:t xml:space="preserve">such as cooperation, empathy, creativity, and inquiry. Complicating this</w:t>
      </w:r>
      <w:r>
        <w:t xml:space="preserve"> </w:t>
      </w:r>
      <w:r>
        <w:t xml:space="preserve">problem is the trend, accelerated by SARS-Cov-2 and COVID-19, towards</w:t>
      </w:r>
      <w:r>
        <w:t xml:space="preserve"> </w:t>
      </w:r>
      <w:r>
        <w:t xml:space="preserve">the use of digital technologies to create, administer, and score</w:t>
      </w:r>
      <w:r>
        <w:t xml:space="preserve"> </w:t>
      </w:r>
      <w:r>
        <w:t xml:space="preserve">assessments to increase the efficiency and objectivity of test</w:t>
      </w:r>
      <w:r>
        <w:t xml:space="preserve"> </w:t>
      </w:r>
      <w:r>
        <w:t xml:space="preserve">administration (Benjamin, 2019), reinforcing traditional assessment</w:t>
      </w:r>
      <w:r>
        <w:t xml:space="preserve"> </w:t>
      </w:r>
      <w:r>
        <w:t xml:space="preserve">structures. However, as Shute et al. (2016) argue, digital technologies</w:t>
      </w:r>
      <w:r>
        <w:t xml:space="preserve"> </w:t>
      </w:r>
      <w:r>
        <w:t xml:space="preserve">could be used to drive innovations in assessment practice while</w:t>
      </w:r>
      <w:r>
        <w:t xml:space="preserve"> </w:t>
      </w:r>
      <w:r>
        <w:t xml:space="preserve">balancing the need for both quantitative and qualitative approaches to</w:t>
      </w:r>
      <w:r>
        <w:t xml:space="preserve"> </w:t>
      </w:r>
      <w:r>
        <w:t xml:space="preserve">assessment.</w:t>
      </w:r>
    </w:p>
    <w:p>
      <w:pPr>
        <w:pStyle w:val="Heading3"/>
      </w:pPr>
      <w:bookmarkStart w:id="23" w:name="validity-and-reliability"/>
      <w:r>
        <w:rPr>
          <w:i/>
          <w:b/>
        </w:rPr>
        <w:t xml:space="preserve">Validity and Reliability</w:t>
      </w:r>
      <w:bookmarkEnd w:id="23"/>
    </w:p>
    <w:p>
      <w:pPr>
        <w:pStyle w:val="FirstParagraph"/>
      </w:pPr>
      <w:r>
        <w:t xml:space="preserve">Large-scale assessments (LSAs), like the SAT or GRE undergo thorough</w:t>
      </w:r>
      <w:r>
        <w:t xml:space="preserve"> </w:t>
      </w:r>
      <w:r>
        <w:t xml:space="preserve">vetting and robust statistical analysis to ensure that they are valid</w:t>
      </w:r>
      <w:r>
        <w:t xml:space="preserve"> </w:t>
      </w:r>
      <w:r>
        <w:t xml:space="preserve">and reliable predictors of success in higher education. LSAs are</w:t>
      </w:r>
      <w:r>
        <w:t xml:space="preserve"> </w:t>
      </w:r>
      <w:r>
        <w:t xml:space="preserve">necessarily context independent, meaning that they are intended to</w:t>
      </w:r>
      <w:r>
        <w:t xml:space="preserve"> </w:t>
      </w:r>
      <w:r>
        <w:t xml:space="preserve">provide useful information about an examinee regardless of who they are</w:t>
      </w:r>
      <w:r>
        <w:t xml:space="preserve"> </w:t>
      </w:r>
      <w:r>
        <w:t xml:space="preserve">or where and when they complete the assessment (Baird et al., 2017).</w:t>
      </w:r>
      <w:r>
        <w:t xml:space="preserve"> </w:t>
      </w:r>
      <w:r>
        <w:t xml:space="preserve">Black and Wiliam (1998) and Guskey and Link (2019), however, report that</w:t>
      </w:r>
      <w:r>
        <w:t xml:space="preserve"> </w:t>
      </w:r>
      <w:r>
        <w:t xml:space="preserve">classroom teachers, when given the opportunity, attempt to emulate these</w:t>
      </w:r>
      <w:r>
        <w:t xml:space="preserve"> </w:t>
      </w:r>
      <w:r>
        <w:t xml:space="preserve">summative LSAs by building their own or using publisher-created</w:t>
      </w:r>
      <w:r>
        <w:t xml:space="preserve"> </w:t>
      </w:r>
      <w:r>
        <w:t xml:space="preserve">assessment items and instruments. Unfortunately, these instructor- or</w:t>
      </w:r>
      <w:r>
        <w:t xml:space="preserve"> </w:t>
      </w:r>
      <w:r>
        <w:t xml:space="preserve">publisher-created instruments have not been vetted through the same</w:t>
      </w:r>
      <w:r>
        <w:t xml:space="preserve"> </w:t>
      </w:r>
      <w:r>
        <w:t xml:space="preserve">degree of psychometric analyses or refinement as typical LSAs, meaning</w:t>
      </w:r>
      <w:r>
        <w:t xml:space="preserve"> </w:t>
      </w:r>
      <w:r>
        <w:t xml:space="preserve">that much of the assessment practice in higher education may be based on</w:t>
      </w:r>
      <w:r>
        <w:t xml:space="preserve"> </w:t>
      </w:r>
      <w:r>
        <w:t xml:space="preserve">untested assumptions of validity and reliability (Broadfoot, 2016;</w:t>
      </w:r>
      <w:r>
        <w:t xml:space="preserve"> </w:t>
      </w:r>
      <w:r>
        <w:t xml:space="preserve">Lipnevich et al., 2020). Furthermore, we know that classroom assessments</w:t>
      </w:r>
      <w:r>
        <w:t xml:space="preserve"> </w:t>
      </w:r>
      <w:r>
        <w:rPr>
          <w:i/>
        </w:rPr>
        <w:t xml:space="preserve">should</w:t>
      </w:r>
      <w:r>
        <w:t xml:space="preserve"> </w:t>
      </w:r>
      <w:r>
        <w:t xml:space="preserve">take into account learner contexts, including accessibility</w:t>
      </w:r>
      <w:r>
        <w:t xml:space="preserve"> </w:t>
      </w:r>
      <w:r>
        <w:t xml:space="preserve">accommodations and also learner agency and autonomy and the context of</w:t>
      </w:r>
      <w:r>
        <w:t xml:space="preserve"> </w:t>
      </w:r>
      <w:r>
        <w:t xml:space="preserve">instruction (Brookhart, 2003).</w:t>
      </w:r>
    </w:p>
    <w:p>
      <w:pPr>
        <w:pStyle w:val="Heading3"/>
      </w:pPr>
      <w:bookmarkStart w:id="24" w:name="technology-and-assessment"/>
      <w:r>
        <w:rPr>
          <w:i/>
          <w:b/>
        </w:rPr>
        <w:t xml:space="preserve">Technology and Assessment</w:t>
      </w:r>
      <w:bookmarkEnd w:id="24"/>
    </w:p>
    <w:p>
      <w:pPr>
        <w:pStyle w:val="FirstParagraph"/>
      </w:pPr>
      <w:r>
        <w:t xml:space="preserve">The use of technology in higher education has been particularly</w:t>
      </w:r>
      <w:r>
        <w:t xml:space="preserve"> </w:t>
      </w:r>
      <w:r>
        <w:t xml:space="preserve">noticeable in assessment practices with instructors relying on the ease</w:t>
      </w:r>
      <w:r>
        <w:t xml:space="preserve"> </w:t>
      </w:r>
      <w:r>
        <w:t xml:space="preserve">of administration and efficiency of scoring selected-response tests to</w:t>
      </w:r>
      <w:r>
        <w:t xml:space="preserve"> </w:t>
      </w:r>
      <w:r>
        <w:t xml:space="preserve">determine learners’ grades (Broadfoot, 2016), but it has been slower to</w:t>
      </w:r>
      <w:r>
        <w:t xml:space="preserve"> </w:t>
      </w:r>
      <w:r>
        <w:t xml:space="preserve">lead to significant innovation in how technology might afford novel</w:t>
      </w:r>
      <w:r>
        <w:t xml:space="preserve"> </w:t>
      </w:r>
      <w:r>
        <w:t xml:space="preserve">assessment structures (Pellegrino &amp; Quellmalz, 2010). This does not</w:t>
      </w:r>
      <w:r>
        <w:t xml:space="preserve"> </w:t>
      </w:r>
      <w:r>
        <w:t xml:space="preserve">mean, however, that there are not affordances of technology that may</w:t>
      </w:r>
      <w:r>
        <w:t xml:space="preserve"> </w:t>
      </w:r>
      <w:r>
        <w:t xml:space="preserve">empower new ways of thinking about how grading decisions are made.</w:t>
      </w:r>
      <w:r>
        <w:t xml:space="preserve"> </w:t>
      </w:r>
      <w:r>
        <w:t xml:space="preserve">Researchers caution, however that the increased use of technology in</w:t>
      </w:r>
      <w:r>
        <w:t xml:space="preserve"> </w:t>
      </w:r>
      <w:r>
        <w:t xml:space="preserve">assessment will require careful thought about the ethical use of data,</w:t>
      </w:r>
      <w:r>
        <w:t xml:space="preserve"> </w:t>
      </w:r>
      <w:r>
        <w:t xml:space="preserve">especially as surveillance tools intended to enforce academic integrity</w:t>
      </w:r>
      <w:r>
        <w:t xml:space="preserve"> </w:t>
      </w:r>
      <w:r>
        <w:t xml:space="preserve">regulations have begun to proliferate in the field (Oldfield et al.,</w:t>
      </w:r>
      <w:r>
        <w:t xml:space="preserve"> </w:t>
      </w:r>
      <w:r>
        <w:t xml:space="preserve">n.d.).</w:t>
      </w:r>
    </w:p>
    <w:p>
      <w:pPr>
        <w:pStyle w:val="Heading2"/>
      </w:pPr>
      <w:bookmarkStart w:id="25" w:name="possible-questions"/>
      <w:r>
        <w:rPr>
          <w:b/>
        </w:rPr>
        <w:t xml:space="preserve">Possible Questions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How do instructors perceive various approaches to assessment in</w:t>
      </w:r>
      <w:r>
        <w:t xml:space="preserve"> </w:t>
      </w:r>
      <w:r>
        <w:t xml:space="preserve">higher education (e.g., summative, formative, ungrading)?</w:t>
      </w:r>
    </w:p>
    <w:p>
      <w:pPr>
        <w:pStyle w:val="Compact"/>
        <w:numPr>
          <w:numId w:val="1001"/>
          <w:ilvl w:val="0"/>
        </w:numPr>
      </w:pPr>
      <w:r>
        <w:t xml:space="preserve">What factors influence instructors’ approaches to assessment?</w:t>
      </w:r>
    </w:p>
    <w:p>
      <w:pPr>
        <w:pStyle w:val="Compact"/>
        <w:numPr>
          <w:numId w:val="1001"/>
          <w:ilvl w:val="0"/>
        </w:numPr>
      </w:pPr>
      <w:r>
        <w:t xml:space="preserve">What are the effects of assessment practices in digital environments</w:t>
      </w:r>
      <w:r>
        <w:t xml:space="preserve"> </w:t>
      </w:r>
      <w:r>
        <w:t xml:space="preserve">on learners’ experiences of learning in higher education?</w:t>
      </w:r>
    </w:p>
    <w:p>
      <w:pPr>
        <w:pStyle w:val="Heading2"/>
      </w:pPr>
      <w:bookmarkStart w:id="26" w:name="potential-methods"/>
      <w:r>
        <w:rPr>
          <w:b/>
        </w:rPr>
        <w:t xml:space="preserve">Potential Methods</w:t>
      </w:r>
      <w:bookmarkEnd w:id="26"/>
    </w:p>
    <w:p>
      <w:pPr>
        <w:pStyle w:val="FirstParagraph"/>
      </w:pPr>
      <w:r>
        <w:t xml:space="preserve">Based on the purposes and questions noted above, preliminary thoughts</w:t>
      </w:r>
      <w:r>
        <w:t xml:space="preserve"> </w:t>
      </w:r>
      <w:r>
        <w:t xml:space="preserve">about methods include the likelihood of a mixed-method approach</w:t>
      </w:r>
      <w:r>
        <w:t xml:space="preserve"> </w:t>
      </w:r>
      <w:r>
        <w:t xml:space="preserve">including surveying instructors and learners in higher education to</w:t>
      </w:r>
      <w:r>
        <w:t xml:space="preserve"> </w:t>
      </w:r>
      <w:r>
        <w:t xml:space="preserve">learn about their views on assessment in higher education and including</w:t>
      </w:r>
      <w:r>
        <w:t xml:space="preserve"> </w:t>
      </w:r>
      <w:r>
        <w:t xml:space="preserve">opportunities for open-ended responses to gather further context.</w:t>
      </w:r>
      <w:r>
        <w:t xml:space="preserve"> </w:t>
      </w:r>
      <w:r>
        <w:t xml:space="preserve">Following analysis of the quantitative data, follow-up interviews with</w:t>
      </w:r>
      <w:r>
        <w:t xml:space="preserve"> </w:t>
      </w:r>
      <w:r>
        <w:t xml:space="preserve">select instructors and learners may be conducted to explore beliefs and</w:t>
      </w:r>
      <w:r>
        <w:t xml:space="preserve"> </w:t>
      </w:r>
      <w:r>
        <w:t xml:space="preserve">experiences more deeply.</w:t>
      </w:r>
    </w:p>
    <w:p>
      <w:pPr>
        <w:pStyle w:val="Heading2"/>
      </w:pPr>
      <w:bookmarkStart w:id="27" w:name="significance-of-the-research"/>
      <w:r>
        <w:rPr>
          <w:b/>
        </w:rPr>
        <w:t xml:space="preserve">Significance of the Research</w:t>
      </w:r>
      <w:bookmarkEnd w:id="27"/>
    </w:p>
    <w:p>
      <w:pPr>
        <w:pStyle w:val="FirstParagraph"/>
      </w:pPr>
      <w:r>
        <w:t xml:space="preserve">The pivot to remote teaching in the spring of 2020 due to the COVID-19</w:t>
      </w:r>
      <w:r>
        <w:t xml:space="preserve"> </w:t>
      </w:r>
      <w:r>
        <w:t xml:space="preserve">pandemic created conditions that led many instructors to reconsider the</w:t>
      </w:r>
      <w:r>
        <w:t xml:space="preserve"> </w:t>
      </w:r>
      <w:r>
        <w:t xml:space="preserve">design and structure of their courses, including how they assess</w:t>
      </w:r>
      <w:r>
        <w:t xml:space="preserve"> </w:t>
      </w:r>
      <w:r>
        <w:t xml:space="preserve">learners. Their sudden reliance on technology to administer exams</w:t>
      </w:r>
      <w:r>
        <w:t xml:space="preserve"> </w:t>
      </w:r>
      <w:r>
        <w:t xml:space="preserve">revealed significant gaps in what had become traditional modes of</w:t>
      </w:r>
      <w:r>
        <w:t xml:space="preserve"> </w:t>
      </w:r>
      <w:r>
        <w:t xml:space="preserve">assessment. While there will almost certainly be some post-pandemic</w:t>
      </w:r>
      <w:r>
        <w:t xml:space="preserve"> </w:t>
      </w:r>
      <w:r>
        <w:t xml:space="preserve">reversion to the norm, this presents an opportunity to explore the topic</w:t>
      </w:r>
      <w:r>
        <w:t xml:space="preserve"> </w:t>
      </w:r>
      <w:r>
        <w:t xml:space="preserve">of assessment with both instructors and learners. Understanding both how</w:t>
      </w:r>
      <w:r>
        <w:t xml:space="preserve"> </w:t>
      </w:r>
      <w:r>
        <w:t xml:space="preserve">instructors think about assessment and how learners are impacted by</w:t>
      </w:r>
      <w:r>
        <w:t xml:space="preserve"> </w:t>
      </w:r>
      <w:r>
        <w:t xml:space="preserve">assessment decisions will be critical to informing assessment practices</w:t>
      </w:r>
      <w:r>
        <w:t xml:space="preserve"> </w:t>
      </w:r>
      <w:r>
        <w:t xml:space="preserve">and policies as higher education emerges from the pandemic and moves</w:t>
      </w:r>
      <w:r>
        <w:t xml:space="preserve"> </w:t>
      </w:r>
      <w:r>
        <w:t xml:space="preserve">forward into the 21st century.</w:t>
      </w:r>
    </w:p>
    <w:p>
      <w:pPr>
        <w:pStyle w:val="Heading2"/>
      </w:pPr>
      <w:bookmarkStart w:id="28" w:name="about-the-researcher"/>
      <w:r>
        <w:rPr>
          <w:b/>
        </w:rPr>
        <w:t xml:space="preserve">About the Researcher</w:t>
      </w:r>
      <w:bookmarkEnd w:id="28"/>
    </w:p>
    <w:p>
      <w:pPr>
        <w:pStyle w:val="FirstParagraph"/>
      </w:pPr>
      <w:r>
        <w:t xml:space="preserve">I am in my third year (part-time) of my Ph.D. program in the Educational</w:t>
      </w:r>
      <w:r>
        <w:t xml:space="preserve"> </w:t>
      </w:r>
      <w:r>
        <w:t xml:space="preserve">Technology area in the Department of Curriculum and Instruction at the</w:t>
      </w:r>
      <w:r>
        <w:t xml:space="preserve"> </w:t>
      </w:r>
      <w:r>
        <w:t xml:space="preserve">University of Victoria and a graduate research affiliate of the</w:t>
      </w:r>
      <w:r>
        <w:t xml:space="preserve"> </w:t>
      </w:r>
      <w:r>
        <w:t xml:space="preserve">Technology Integration and Evaluation (TIE) Research Lab. My doctoral</w:t>
      </w:r>
      <w:r>
        <w:t xml:space="preserve"> </w:t>
      </w:r>
      <w:r>
        <w:t xml:space="preserve">coursework has included Advanced Research Methods (UVic), Education</w:t>
      </w:r>
      <w:r>
        <w:t xml:space="preserve"> </w:t>
      </w:r>
      <w:r>
        <w:t xml:space="preserve">Action Research (UBC), and Test Theory (UAlberta). I also took 2 courses</w:t>
      </w:r>
      <w:r>
        <w:t xml:space="preserve"> </w:t>
      </w:r>
      <w:r>
        <w:t xml:space="preserve">is research methods at Athabasca University during my M.Ed. My program</w:t>
      </w:r>
      <w:r>
        <w:t xml:space="preserve"> </w:t>
      </w:r>
      <w:r>
        <w:t xml:space="preserve">supervisor is Dr. Valerie Irvine, Co-director of the Technology</w:t>
      </w:r>
      <w:r>
        <w:t xml:space="preserve"> </w:t>
      </w:r>
      <w:r>
        <w:t xml:space="preserve">Integration and Evaluation Lab at the University of Victoria. In</w:t>
      </w:r>
      <w:r>
        <w:t xml:space="preserve"> </w:t>
      </w:r>
      <w:r>
        <w:t xml:space="preserve">addition, I am Manager of Online Learning and Instructional Technology</w:t>
      </w:r>
      <w:r>
        <w:t xml:space="preserve"> </w:t>
      </w:r>
      <w:r>
        <w:t xml:space="preserve">in a different Western Canadian university where I support faculty in</w:t>
      </w:r>
      <w:r>
        <w:t xml:space="preserve"> </w:t>
      </w:r>
      <w:r>
        <w:t xml:space="preserve">designing and deploying transformative online learning experiences that</w:t>
      </w:r>
      <w:r>
        <w:t xml:space="preserve"> </w:t>
      </w:r>
      <w:r>
        <w:t xml:space="preserve">focus of rich, communities of Inquiry. I am also a member of the board</w:t>
      </w:r>
      <w:r>
        <w:t xml:space="preserve"> </w:t>
      </w:r>
      <w:r>
        <w:t xml:space="preserve">of the Open/Technology in Education, Society, and Scholarship</w:t>
      </w:r>
      <w:r>
        <w:t xml:space="preserve"> </w:t>
      </w:r>
      <w:r>
        <w:t xml:space="preserve">Association (OTESSA), which is a member association of the Federation</w:t>
      </w:r>
      <w:r>
        <w:t xml:space="preserve"> </w:t>
      </w:r>
      <w:r>
        <w:t xml:space="preserve">for the Humanities and Social Sciences and a participating member of the</w:t>
      </w:r>
      <w:r>
        <w:t xml:space="preserve"> </w:t>
      </w:r>
      <w:r>
        <w:t xml:space="preserve">annual Congress of the Humanities and Social Sciences.</w:t>
      </w:r>
    </w:p>
    <w:p>
      <w:pPr>
        <w:pStyle w:val="Heading2"/>
      </w:pPr>
      <w:bookmarkStart w:id="29" w:name="references"/>
      <w:r>
        <w:rPr>
          <w:b/>
        </w:rPr>
        <w:t xml:space="preserve">References</w:t>
      </w:r>
      <w:bookmarkEnd w:id="29"/>
    </w:p>
    <w:p>
      <w:pPr>
        <w:pStyle w:val="FirstParagraph"/>
      </w:pPr>
      <w:r>
        <w:t xml:space="preserve">Baird, J.-A., Andrich, D., Hopfenbeck, T. N., &amp; Stobart, G. (2017).</w:t>
      </w:r>
      <w:r>
        <w:t xml:space="preserve"> </w:t>
      </w:r>
      <w:r>
        <w:t xml:space="preserve">Assessment and learning: Fields apart?</w:t>
      </w:r>
      <w:r>
        <w:t xml:space="preserve"> </w:t>
      </w:r>
      <w:r>
        <w:rPr>
          <w:i/>
        </w:rPr>
        <w:t xml:space="preserve">Assessment in Education:</w:t>
      </w:r>
      <w:r>
        <w:rPr>
          <w:i/>
        </w:rPr>
        <w:t xml:space="preserve"> </w:t>
      </w:r>
      <w:r>
        <w:rPr>
          <w:i/>
        </w:rPr>
        <w:t xml:space="preserve">Principles, Policy &amp; Practice, 24</w:t>
      </w:r>
      <w:r>
        <w:t xml:space="preserve"> </w:t>
      </w:r>
      <w:r>
        <w:t xml:space="preserve">(3), 317–350.</w:t>
      </w:r>
      <w:r>
        <w:t xml:space="preserve"> </w:t>
      </w:r>
      <w:hyperlink r:id="rId30">
        <w:r>
          <w:rPr>
            <w:rStyle w:val="Hyperlink"/>
          </w:rPr>
          <w:t xml:space="preserve">https://doi.org/10/gf3brt</w:t>
        </w:r>
      </w:hyperlink>
    </w:p>
    <w:p>
      <w:pPr>
        <w:pStyle w:val="BodyText"/>
      </w:pPr>
      <w:r>
        <w:t xml:space="preserve">Benjamin, R. (2019).</w:t>
      </w:r>
      <w:r>
        <w:t xml:space="preserve"> </w:t>
      </w:r>
      <w:r>
        <w:rPr>
          <w:i/>
        </w:rPr>
        <w:t xml:space="preserve">Race after technology: Abolitionist tools for the</w:t>
      </w:r>
      <w:r>
        <w:rPr>
          <w:i/>
        </w:rPr>
        <w:t xml:space="preserve"> </w:t>
      </w:r>
      <w:r>
        <w:rPr>
          <w:i/>
        </w:rPr>
        <w:t xml:space="preserve">new Jim Code</w:t>
      </w:r>
      <w:r>
        <w:t xml:space="preserve">. Polity.</w:t>
      </w:r>
    </w:p>
    <w:p>
      <w:pPr>
        <w:pStyle w:val="BodyText"/>
      </w:pPr>
      <w:r>
        <w:t xml:space="preserve">Biggs, J., &amp; Tang, C. (2011).</w:t>
      </w:r>
      <w:r>
        <w:t xml:space="preserve"> </w:t>
      </w:r>
      <w:r>
        <w:rPr>
          <w:i/>
        </w:rPr>
        <w:t xml:space="preserve">Teaching for quality learning at</w:t>
      </w:r>
      <w:r>
        <w:rPr>
          <w:i/>
        </w:rPr>
        <w:t xml:space="preserve"> </w:t>
      </w:r>
      <w:r>
        <w:rPr>
          <w:i/>
        </w:rPr>
        <w:t xml:space="preserve">university: What the student does</w:t>
      </w:r>
      <w:r>
        <w:t xml:space="preserve"> </w:t>
      </w:r>
      <w:r>
        <w:t xml:space="preserve">(4th ed.). Society for Research into</w:t>
      </w:r>
      <w:r>
        <w:t xml:space="preserve"> </w:t>
      </w:r>
      <w:r>
        <w:t xml:space="preserve">Higher Education &amp; Open University Press.</w:t>
      </w:r>
    </w:p>
    <w:p>
      <w:pPr>
        <w:pStyle w:val="BodyText"/>
      </w:pPr>
      <w:r>
        <w:t xml:space="preserve">Black, P., &amp; Wiliam, D. (1998). Assessment and Classroom Learning.</w:t>
      </w:r>
      <w:r>
        <w:t xml:space="preserve"> </w:t>
      </w:r>
      <w:r>
        <w:rPr>
          <w:i/>
        </w:rPr>
        <w:t xml:space="preserve">Assessment in Education: Principles, Policy &amp; Practice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(1), 7–74.</w:t>
      </w:r>
      <w:r>
        <w:t xml:space="preserve"> </w:t>
      </w:r>
      <w:hyperlink r:id="rId31">
        <w:r>
          <w:rPr>
            <w:rStyle w:val="Hyperlink"/>
          </w:rPr>
          <w:t xml:space="preserve">https://doi.org/10/fpnss4</w:t>
        </w:r>
      </w:hyperlink>
    </w:p>
    <w:p>
      <w:pPr>
        <w:pStyle w:val="BodyText"/>
      </w:pPr>
      <w:r>
        <w:t xml:space="preserve">Broadfoot, P. (2016). Assessment for Twenty-First-Century Learning: The</w:t>
      </w:r>
      <w:r>
        <w:t xml:space="preserve"> </w:t>
      </w:r>
      <w:r>
        <w:t xml:space="preserve">Challenges Ahead. In M. J. Spector, B. B. Lockee, &amp; M. D. Childress</w:t>
      </w:r>
      <w:r>
        <w:t xml:space="preserve"> </w:t>
      </w:r>
      <w:r>
        <w:t xml:space="preserve">(Eds.),</w:t>
      </w:r>
      <w:r>
        <w:t xml:space="preserve"> </w:t>
      </w:r>
      <w:r>
        <w:rPr>
          <w:i/>
        </w:rPr>
        <w:t xml:space="preserve">Learning, Design, and Technology</w:t>
      </w:r>
      <w:r>
        <w:t xml:space="preserve"> </w:t>
      </w:r>
      <w:r>
        <w:t xml:space="preserve">(pp. 1–23). Springer</w:t>
      </w:r>
      <w:r>
        <w:t xml:space="preserve"> </w:t>
      </w:r>
      <w:r>
        <w:t xml:space="preserve">International Publishing.</w:t>
      </w:r>
      <w:r>
        <w:t xml:space="preserve"> </w:t>
      </w:r>
      <w:hyperlink r:id="rId32">
        <w:r>
          <w:rPr>
            <w:rStyle w:val="Hyperlink"/>
          </w:rPr>
          <w:t xml:space="preserve">https://doi.org/10.1007/978-3-319-17727-4_64-1</w:t>
        </w:r>
      </w:hyperlink>
    </w:p>
    <w:p>
      <w:pPr>
        <w:pStyle w:val="BodyText"/>
      </w:pPr>
      <w:r>
        <w:t xml:space="preserve">Brookhart, S. M. (2003). Developing Measurement Theory for Classroom</w:t>
      </w:r>
      <w:r>
        <w:t xml:space="preserve"> </w:t>
      </w:r>
      <w:r>
        <w:t xml:space="preserve">Assessment Purposes and Uses.</w:t>
      </w:r>
      <w:r>
        <w:t xml:space="preserve"> </w:t>
      </w:r>
      <w:r>
        <w:rPr>
          <w:i/>
        </w:rPr>
        <w:t xml:space="preserve">Educational Measurement: Issues and</w:t>
      </w:r>
      <w:r>
        <w:rPr>
          <w:i/>
        </w:rPr>
        <w:t xml:space="preserve"> </w:t>
      </w:r>
      <w:r>
        <w:rPr>
          <w:i/>
        </w:rPr>
        <w:t xml:space="preserve">Practice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(4), 5–12.</w:t>
      </w:r>
      <w:r>
        <w:t xml:space="preserve"> </w:t>
      </w:r>
      <w:hyperlink r:id="rId33">
        <w:r>
          <w:rPr>
            <w:rStyle w:val="Hyperlink"/>
          </w:rPr>
          <w:t xml:space="preserve">https://doi.org/10/dj7bxr</w:t>
        </w:r>
      </w:hyperlink>
    </w:p>
    <w:p>
      <w:pPr>
        <w:pStyle w:val="BodyText"/>
      </w:pPr>
      <w:r>
        <w:t xml:space="preserve">Gerritsen-van Leeuwenkamp, K. J., Joosten-ten Brinke, D., &amp; Kester, L.</w:t>
      </w:r>
      <w:r>
        <w:t xml:space="preserve"> </w:t>
      </w:r>
      <w:r>
        <w:t xml:space="preserve">(2017). Assessment quality in tertiary education: An integrative</w:t>
      </w:r>
      <w:r>
        <w:t xml:space="preserve"> </w:t>
      </w:r>
      <w:r>
        <w:t xml:space="preserve">literature review.</w:t>
      </w:r>
      <w:r>
        <w:t xml:space="preserve"> </w:t>
      </w:r>
      <w:r>
        <w:rPr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/>
        </w:rPr>
        <w:t xml:space="preserve">55</w:t>
      </w:r>
      <w:r>
        <w:t xml:space="preserve">, 94–116.</w:t>
      </w:r>
      <w:r>
        <w:t xml:space="preserve"> </w:t>
      </w:r>
      <w:hyperlink r:id="rId34">
        <w:r>
          <w:rPr>
            <w:rStyle w:val="Hyperlink"/>
          </w:rPr>
          <w:t xml:space="preserve">https://doi.org/10/ghjbhx</w:t>
        </w:r>
      </w:hyperlink>
    </w:p>
    <w:p>
      <w:pPr>
        <w:pStyle w:val="BodyText"/>
      </w:pPr>
      <w:r>
        <w:t xml:space="preserve">Guskey, T. R., &amp; Link, L. J. (2019). Exploring the factors teachers</w:t>
      </w:r>
      <w:r>
        <w:t xml:space="preserve"> </w:t>
      </w:r>
      <w:r>
        <w:t xml:space="preserve">consider in determining students’ grades.</w:t>
      </w:r>
      <w:r>
        <w:t xml:space="preserve"> </w:t>
      </w:r>
      <w:r>
        <w:rPr>
          <w:i/>
        </w:rPr>
        <w:t xml:space="preserve">Assessment in Education:</w:t>
      </w:r>
      <w:r>
        <w:rPr>
          <w:i/>
        </w:rPr>
        <w:t xml:space="preserve"> </w:t>
      </w:r>
      <w:r>
        <w:rPr>
          <w:i/>
        </w:rPr>
        <w:t xml:space="preserve">Principles, Policy &amp; Practice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(3), 303–320.</w:t>
      </w:r>
      <w:r>
        <w:t xml:space="preserve"> </w:t>
      </w:r>
      <w:hyperlink r:id="rId35">
        <w:r>
          <w:rPr>
            <w:rStyle w:val="Hyperlink"/>
          </w:rPr>
          <w:t xml:space="preserve">https://doi.org/10/ghg8j7</w:t>
        </w:r>
      </w:hyperlink>
    </w:p>
    <w:p>
      <w:pPr>
        <w:pStyle w:val="BodyText"/>
      </w:pPr>
      <w:r>
        <w:t xml:space="preserve">Lipnevich, A. A., Guskey, T. R., Murano, D. M., &amp; Smith, J. K. (2020).</w:t>
      </w:r>
      <w:r>
        <w:t xml:space="preserve"> </w:t>
      </w:r>
      <w:r>
        <w:t xml:space="preserve">What do grades mean? Variation in grading criteria in American college</w:t>
      </w:r>
      <w:r>
        <w:t xml:space="preserve"> </w:t>
      </w:r>
      <w:r>
        <w:t xml:space="preserve">and university courses.</w:t>
      </w:r>
      <w:r>
        <w:t xml:space="preserve"> </w:t>
      </w:r>
      <w:r>
        <w:rPr>
          <w:i/>
        </w:rPr>
        <w:t xml:space="preserve">Assessment in Education: Principles, Policy &amp;</w:t>
      </w:r>
      <w:r>
        <w:rPr>
          <w:i/>
        </w:rPr>
        <w:t xml:space="preserve"> </w:t>
      </w:r>
      <w:r>
        <w:rPr>
          <w:i/>
        </w:rPr>
        <w:t xml:space="preserve">Practice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(5), 480–500.</w:t>
      </w:r>
      <w:r>
        <w:t xml:space="preserve"> </w:t>
      </w:r>
      <w:hyperlink r:id="rId36">
        <w:r>
          <w:rPr>
            <w:rStyle w:val="Hyperlink"/>
          </w:rPr>
          <w:t xml:space="preserve">https://doi.org/10/ghjw3k</w:t>
        </w:r>
      </w:hyperlink>
    </w:p>
    <w:p>
      <w:pPr>
        <w:pStyle w:val="BodyText"/>
      </w:pPr>
      <w:r>
        <w:t xml:space="preserve">Oldfield, A., Broadfoot, P., Sutherland, R., &amp; Timmis, S. (n.d.).</w:t>
      </w:r>
      <w:r>
        <w:t xml:space="preserve"> </w:t>
      </w:r>
      <w:r>
        <w:rPr>
          <w:i/>
        </w:rPr>
        <w:t xml:space="preserve">Assessment in a Digital Age: A research review</w:t>
      </w:r>
      <w:r>
        <w:t xml:space="preserve">. Graduate School of</w:t>
      </w:r>
      <w:r>
        <w:t xml:space="preserve"> </w:t>
      </w:r>
      <w:r>
        <w:t xml:space="preserve">Education, University of Bristol. Retrieved January 14, 2021, from</w:t>
      </w:r>
      <w:r>
        <w:t xml:space="preserve"> </w:t>
      </w:r>
      <w:hyperlink r:id="rId37">
        <w:r>
          <w:rPr>
            <w:rStyle w:val="Hyperlink"/>
          </w:rPr>
          <w:t xml:space="preserve">https://www.bristol.ac.uk/media-library/sites/education/documents/researchreview.pdf</w:t>
        </w:r>
      </w:hyperlink>
    </w:p>
    <w:p>
      <w:pPr>
        <w:pStyle w:val="BodyText"/>
      </w:pPr>
      <w:r>
        <w:t xml:space="preserve">Pellegrino, J. W., &amp; Quellmalz, E. S. (2010). Perspectives on the</w:t>
      </w:r>
      <w:r>
        <w:t xml:space="preserve"> </w:t>
      </w:r>
      <w:r>
        <w:t xml:space="preserve">Integration of Technology and Assessment.</w:t>
      </w:r>
      <w:r>
        <w:t xml:space="preserve"> </w:t>
      </w:r>
      <w:r>
        <w:rPr>
          <w:i/>
        </w:rPr>
        <w:t xml:space="preserve">Journal of Research on</w:t>
      </w:r>
      <w:r>
        <w:rPr>
          <w:i/>
        </w:rPr>
        <w:t xml:space="preserve"> </w:t>
      </w:r>
      <w:r>
        <w:rPr>
          <w:i/>
        </w:rPr>
        <w:t xml:space="preserve">Technology in Education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(2), 119–134.</w:t>
      </w:r>
      <w:r>
        <w:t xml:space="preserve"> </w:t>
      </w:r>
      <w:hyperlink r:id="rId38">
        <w:r>
          <w:rPr>
            <w:rStyle w:val="Hyperlink"/>
          </w:rPr>
          <w:t xml:space="preserve">https://doi.org/10/ggfh8z</w:t>
        </w:r>
      </w:hyperlink>
    </w:p>
    <w:p>
      <w:pPr>
        <w:pStyle w:val="BodyText"/>
      </w:pPr>
      <w:r>
        <w:t xml:space="preserve">Shute, V. J., Leighton, J. P., Jang, E. E., &amp; Chu, M.-W. (2016).</w:t>
      </w:r>
      <w:r>
        <w:t xml:space="preserve"> </w:t>
      </w:r>
      <w:r>
        <w:t xml:space="preserve">Advances in the Science of Assessment.</w:t>
      </w:r>
      <w:r>
        <w:t xml:space="preserve"> </w:t>
      </w:r>
      <w:r>
        <w:rPr>
          <w:i/>
        </w:rPr>
        <w:t xml:space="preserve">Educational Assessment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(1), 34–59.</w:t>
      </w:r>
      <w:r>
        <w:t xml:space="preserve"> </w:t>
      </w:r>
      <w:hyperlink r:id="rId39">
        <w:r>
          <w:rPr>
            <w:rStyle w:val="Hyperlink"/>
          </w:rPr>
          <w:t xml:space="preserve">https://doi.org/10/gfgtrs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07/978-3-319-17727-4_64-1" TargetMode="External" /><Relationship Type="http://schemas.openxmlformats.org/officeDocument/2006/relationships/hyperlink" Id="rId33" Target="https://doi.org/10/dj7bxr" TargetMode="External" /><Relationship Type="http://schemas.openxmlformats.org/officeDocument/2006/relationships/hyperlink" Id="rId31" Target="https://doi.org/10/fpnss4" TargetMode="External" /><Relationship Type="http://schemas.openxmlformats.org/officeDocument/2006/relationships/hyperlink" Id="rId30" Target="https://doi.org/10/gf3brt" TargetMode="External" /><Relationship Type="http://schemas.openxmlformats.org/officeDocument/2006/relationships/hyperlink" Id="rId39" Target="https://doi.org/10/gfgtrs" TargetMode="External" /><Relationship Type="http://schemas.openxmlformats.org/officeDocument/2006/relationships/hyperlink" Id="rId38" Target="https://doi.org/10/ggfh8z" TargetMode="External" /><Relationship Type="http://schemas.openxmlformats.org/officeDocument/2006/relationships/hyperlink" Id="rId35" Target="https://doi.org/10/ghg8j7" TargetMode="External" /><Relationship Type="http://schemas.openxmlformats.org/officeDocument/2006/relationships/hyperlink" Id="rId34" Target="https://doi.org/10/ghjbhx" TargetMode="External" /><Relationship Type="http://schemas.openxmlformats.org/officeDocument/2006/relationships/hyperlink" Id="rId36" Target="https://doi.org/10/ghjw3k" TargetMode="External" /><Relationship Type="http://schemas.openxmlformats.org/officeDocument/2006/relationships/hyperlink" Id="rId37" Target="https://www.bristol.ac.uk/media-library/sites/education/documents/researchreview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07/978-3-319-17727-4_64-1" TargetMode="External" /><Relationship Type="http://schemas.openxmlformats.org/officeDocument/2006/relationships/hyperlink" Id="rId33" Target="https://doi.org/10/dj7bxr" TargetMode="External" /><Relationship Type="http://schemas.openxmlformats.org/officeDocument/2006/relationships/hyperlink" Id="rId31" Target="https://doi.org/10/fpnss4" TargetMode="External" /><Relationship Type="http://schemas.openxmlformats.org/officeDocument/2006/relationships/hyperlink" Id="rId30" Target="https://doi.org/10/gf3brt" TargetMode="External" /><Relationship Type="http://schemas.openxmlformats.org/officeDocument/2006/relationships/hyperlink" Id="rId39" Target="https://doi.org/10/gfgtrs" TargetMode="External" /><Relationship Type="http://schemas.openxmlformats.org/officeDocument/2006/relationships/hyperlink" Id="rId38" Target="https://doi.org/10/ggfh8z" TargetMode="External" /><Relationship Type="http://schemas.openxmlformats.org/officeDocument/2006/relationships/hyperlink" Id="rId35" Target="https://doi.org/10/ghg8j7" TargetMode="External" /><Relationship Type="http://schemas.openxmlformats.org/officeDocument/2006/relationships/hyperlink" Id="rId34" Target="https://doi.org/10/ghjbhx" TargetMode="External" /><Relationship Type="http://schemas.openxmlformats.org/officeDocument/2006/relationships/hyperlink" Id="rId36" Target="https://doi.org/10/ghjw3k" TargetMode="External" /><Relationship Type="http://schemas.openxmlformats.org/officeDocument/2006/relationships/hyperlink" Id="rId37" Target="https://www.bristol.ac.uk/media-library/sites/education/documents/researchre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Overview - Short</dc:title>
  <dc:creator/>
  <cp:keywords/>
  <dcterms:created xsi:type="dcterms:W3CDTF">2021-03-10T19:47:24Z</dcterms:created>
  <dcterms:modified xsi:type="dcterms:W3CDTF">2021-03-10T19:47:24Z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/Users/colin.madland/pandoc/BBL_Library.bib</vt:lpwstr>
  </property>
  <property fmtid="{D5CDD505-2E9C-101B-9397-08002B2CF9AE}" pid="3" name="csl">
    <vt:lpwstr>/Users/colin.madland/pandoc/apa.csl</vt:lpwstr>
  </property>
  <property fmtid="{D5CDD505-2E9C-101B-9397-08002B2CF9AE}" pid="4" name="date">
    <vt:lpwstr>09:09 15-02-2021</vt:lpwstr>
  </property>
  <property fmtid="{D5CDD505-2E9C-101B-9397-08002B2CF9AE}" pid="5" name="hide_git_sync_repo_link">
    <vt:lpwstr>False</vt:lpwstr>
  </property>
  <property fmtid="{D5CDD505-2E9C-101B-9397-08002B2CF9AE}" pid="6" name="hide_hypothesis">
    <vt:lpwstr>False</vt:lpwstr>
  </property>
  <property fmtid="{D5CDD505-2E9C-101B-9397-08002B2CF9AE}" pid="7" name="hide_page_title">
    <vt:lpwstr>True</vt:lpwstr>
  </property>
  <property fmtid="{D5CDD505-2E9C-101B-9397-08002B2CF9AE}" pid="8" name="visible">
    <vt:lpwstr>True</vt:lpwstr>
  </property>
</Properties>
</file>