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line="480" w:lineRule="auto"/>
        <w:jc w:val="center"/>
        <w:rPr>
          <w:b w:val="1"/>
          <w:sz w:val="24"/>
          <w:szCs w:val="24"/>
        </w:rPr>
      </w:pPr>
      <w:r w:rsidDel="00000000" w:rsidR="00000000" w:rsidRPr="00000000">
        <w:rPr>
          <w:b w:val="1"/>
          <w:sz w:val="24"/>
          <w:szCs w:val="24"/>
          <w:rtl w:val="0"/>
        </w:rPr>
        <w:t xml:space="preserve">LANL Earthquake Prediction Model</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Team Name: Group 7 </w:t>
      </w:r>
    </w:p>
    <w:p w:rsidR="00000000" w:rsidDel="00000000" w:rsidP="00000000" w:rsidRDefault="00000000" w:rsidRPr="00000000" w14:paraId="00000010">
      <w:pPr>
        <w:spacing w:line="480" w:lineRule="auto"/>
        <w:jc w:val="center"/>
        <w:rPr>
          <w:sz w:val="24"/>
          <w:szCs w:val="24"/>
        </w:rPr>
      </w:pPr>
      <w:r w:rsidDel="00000000" w:rsidR="00000000" w:rsidRPr="00000000">
        <w:rPr>
          <w:sz w:val="24"/>
          <w:szCs w:val="24"/>
          <w:rtl w:val="0"/>
        </w:rPr>
        <w:t xml:space="preserve">Course: CSCI 470: Machine Learning (OL Section), Canvas Group 7</w:t>
      </w:r>
    </w:p>
    <w:p w:rsidR="00000000" w:rsidDel="00000000" w:rsidP="00000000" w:rsidRDefault="00000000" w:rsidRPr="00000000" w14:paraId="00000011">
      <w:pPr>
        <w:spacing w:line="480" w:lineRule="auto"/>
        <w:jc w:val="center"/>
        <w:rPr>
          <w:sz w:val="24"/>
          <w:szCs w:val="24"/>
        </w:rPr>
      </w:pPr>
      <w:r w:rsidDel="00000000" w:rsidR="00000000" w:rsidRPr="00000000">
        <w:rPr>
          <w:sz w:val="24"/>
          <w:szCs w:val="24"/>
          <w:rtl w:val="0"/>
        </w:rPr>
        <w:t xml:space="preserve">Members: Elcin Eroglu, Ryan Sundberg, Linzhi Leiker, Cristian Madrazo</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line="480" w:lineRule="auto"/>
        <w:ind w:left="0" w:firstLine="0"/>
        <w:jc w:val="center"/>
        <w:rPr>
          <w:sz w:val="24"/>
          <w:szCs w:val="24"/>
        </w:rPr>
      </w:pPr>
      <w:r w:rsidDel="00000000" w:rsidR="00000000" w:rsidRPr="00000000">
        <w:rPr>
          <w:sz w:val="24"/>
          <w:szCs w:val="24"/>
          <w:rtl w:val="0"/>
        </w:rPr>
        <w:t xml:space="preserve">Apr 5, 2024</w:t>
      </w:r>
    </w:p>
    <w:p w:rsidR="00000000" w:rsidDel="00000000" w:rsidP="00000000" w:rsidRDefault="00000000" w:rsidRPr="00000000" w14:paraId="00000013">
      <w:pPr>
        <w:spacing w:line="480" w:lineRule="auto"/>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Proposal</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27">
      <w:pPr>
        <w:numPr>
          <w:ilvl w:val="0"/>
          <w:numId w:val="2"/>
        </w:numPr>
        <w:ind w:left="450" w:hanging="360"/>
        <w:rPr>
          <w:sz w:val="24"/>
          <w:szCs w:val="24"/>
        </w:rPr>
      </w:pPr>
      <w:r w:rsidDel="00000000" w:rsidR="00000000" w:rsidRPr="00000000">
        <w:rPr>
          <w:sz w:val="24"/>
          <w:szCs w:val="24"/>
          <w:rtl w:val="0"/>
        </w:rPr>
        <w:t xml:space="preserve">The problem statement is predicting the time of the earthquake from real-time seismic data.</w:t>
      </w:r>
    </w:p>
    <w:p w:rsidR="00000000" w:rsidDel="00000000" w:rsidP="00000000" w:rsidRDefault="00000000" w:rsidRPr="00000000" w14:paraId="00000028">
      <w:pPr>
        <w:numPr>
          <w:ilvl w:val="0"/>
          <w:numId w:val="2"/>
        </w:numPr>
        <w:ind w:left="450" w:hanging="360"/>
        <w:rPr>
          <w:sz w:val="24"/>
          <w:szCs w:val="24"/>
        </w:rPr>
      </w:pPr>
      <w:r w:rsidDel="00000000" w:rsidR="00000000" w:rsidRPr="00000000">
        <w:rPr>
          <w:sz w:val="24"/>
          <w:szCs w:val="24"/>
          <w:rtl w:val="0"/>
        </w:rPr>
        <w:t xml:space="preserve">Predicting earthquake timing accurately has many advantages. Urban planners can build resilient communities, insurance companies can improve risk assessment, government agencies can improve policy-making, scientific researchers can advance earthquake prediction techniques, emergency managers can improve preparedness, and infrastructure operators can protect assets.</w:t>
      </w:r>
    </w:p>
    <w:p w:rsidR="00000000" w:rsidDel="00000000" w:rsidP="00000000" w:rsidRDefault="00000000" w:rsidRPr="00000000" w14:paraId="00000029">
      <w:pPr>
        <w:numPr>
          <w:ilvl w:val="0"/>
          <w:numId w:val="2"/>
        </w:numPr>
        <w:spacing w:after="100" w:lineRule="auto"/>
        <w:ind w:left="450" w:hanging="360"/>
        <w:rPr>
          <w:sz w:val="24"/>
          <w:szCs w:val="24"/>
        </w:rPr>
      </w:pPr>
      <w:r w:rsidDel="00000000" w:rsidR="00000000" w:rsidRPr="00000000">
        <w:rPr>
          <w:sz w:val="24"/>
          <w:szCs w:val="24"/>
          <w:rtl w:val="0"/>
        </w:rPr>
        <w:t xml:space="preserve">There are many studies using machine learning to predict earthquakes (Shreedharan et al., 2021). However, according to the USGS, there is no accurate way to predict the earthquake time currently (USGS, n.d.). So, the machine learning product that estimates the time of the earthquake can be an </w:t>
      </w:r>
      <w:r w:rsidDel="00000000" w:rsidR="00000000" w:rsidRPr="00000000">
        <w:rPr>
          <w:sz w:val="24"/>
          <w:szCs w:val="24"/>
          <w:rtl w:val="0"/>
        </w:rPr>
        <w:t xml:space="preserve">impr</w:t>
      </w:r>
      <w:r w:rsidDel="00000000" w:rsidR="00000000" w:rsidRPr="00000000">
        <w:rPr>
          <w:sz w:val="24"/>
          <w:szCs w:val="24"/>
          <w:rtl w:val="0"/>
        </w:rPr>
        <w:t xml:space="preserve">ovement to be prepared for the earthquakes and ensure the safety of the people.</w:t>
      </w:r>
    </w:p>
    <w:p w:rsidR="00000000" w:rsidDel="00000000" w:rsidP="00000000" w:rsidRDefault="00000000" w:rsidRPr="00000000" w14:paraId="0000002A">
      <w:pPr>
        <w:jc w:val="left"/>
        <w:rPr>
          <w:b w:val="1"/>
          <w:sz w:val="24"/>
          <w:szCs w:val="24"/>
        </w:rPr>
      </w:pPr>
      <w:r w:rsidDel="00000000" w:rsidR="00000000" w:rsidRPr="00000000">
        <w:rPr>
          <w:b w:val="1"/>
          <w:sz w:val="24"/>
          <w:szCs w:val="24"/>
          <w:rtl w:val="0"/>
        </w:rPr>
        <w:t xml:space="preserve">Problem solution </w:t>
      </w:r>
    </w:p>
    <w:p w:rsidR="00000000" w:rsidDel="00000000" w:rsidP="00000000" w:rsidRDefault="00000000" w:rsidRPr="00000000" w14:paraId="0000002B">
      <w:pPr>
        <w:numPr>
          <w:ilvl w:val="0"/>
          <w:numId w:val="3"/>
        </w:numPr>
        <w:ind w:left="450" w:hanging="360"/>
        <w:jc w:val="left"/>
        <w:rPr>
          <w:sz w:val="24"/>
          <w:szCs w:val="24"/>
        </w:rPr>
      </w:pPr>
      <w:r w:rsidDel="00000000" w:rsidR="00000000" w:rsidRPr="00000000">
        <w:rPr>
          <w:sz w:val="24"/>
          <w:szCs w:val="24"/>
          <w:rtl w:val="0"/>
        </w:rPr>
        <w:t xml:space="preserve">We plan to use a supervised machine learning model to use a regression model. A supervised regression model predicts continuous outcomes by learning the relationship between input features and target variables in labeled training data and identifying the underlying patterns.</w:t>
      </w:r>
    </w:p>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D">
      <w:pPr>
        <w:numPr>
          <w:ilvl w:val="0"/>
          <w:numId w:val="3"/>
        </w:numPr>
        <w:ind w:left="450" w:hanging="360"/>
        <w:jc w:val="left"/>
        <w:rPr>
          <w:sz w:val="24"/>
          <w:szCs w:val="24"/>
        </w:rPr>
      </w:pPr>
      <w:r w:rsidDel="00000000" w:rsidR="00000000" w:rsidRPr="00000000">
        <w:rPr>
          <w:sz w:val="24"/>
          <w:szCs w:val="24"/>
          <w:rtl w:val="0"/>
        </w:rPr>
        <w:t xml:space="preserve">The Root Mean Squared Error (RMSE) measure will be used to evaluate the resulting model. The RMSE metric is frequently utilized to evaluate the effectiveness of regression models.</w:t>
      </w:r>
    </w:p>
    <w:p w:rsidR="00000000" w:rsidDel="00000000" w:rsidP="00000000" w:rsidRDefault="00000000" w:rsidRPr="00000000" w14:paraId="0000002E">
      <w:pPr>
        <w:numPr>
          <w:ilvl w:val="0"/>
          <w:numId w:val="3"/>
        </w:numPr>
        <w:ind w:left="450" w:hanging="360"/>
        <w:jc w:val="left"/>
        <w:rPr>
          <w:sz w:val="24"/>
          <w:szCs w:val="24"/>
        </w:rPr>
      </w:pPr>
      <w:r w:rsidDel="00000000" w:rsidR="00000000" w:rsidRPr="00000000">
        <w:rPr>
          <w:rtl w:val="0"/>
        </w:rPr>
      </w:r>
    </w:p>
    <w:p w:rsidR="00000000" w:rsidDel="00000000" w:rsidP="00000000" w:rsidRDefault="00000000" w:rsidRPr="00000000" w14:paraId="0000002F">
      <w:pPr>
        <w:numPr>
          <w:ilvl w:val="0"/>
          <w:numId w:val="3"/>
        </w:numPr>
        <w:ind w:left="450" w:hanging="360"/>
        <w:jc w:val="left"/>
        <w:rPr>
          <w:sz w:val="24"/>
          <w:szCs w:val="24"/>
        </w:rPr>
      </w:pPr>
      <w:r w:rsidDel="00000000" w:rsidR="00000000" w:rsidRPr="00000000">
        <w:rPr>
          <w:sz w:val="24"/>
          <w:szCs w:val="24"/>
          <w:rtl w:val="0"/>
        </w:rPr>
        <w:t xml:space="preserve">A 10% error on prediction time is acceptable. According to USGS, there is no approved method for predicting earthquakes in the US, therefore we believe that a prediction with standard 10% precision error is better than none.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32">
      <w:pPr>
        <w:numPr>
          <w:ilvl w:val="0"/>
          <w:numId w:val="4"/>
        </w:numPr>
        <w:ind w:left="450" w:hanging="360"/>
        <w:rPr>
          <w:sz w:val="24"/>
          <w:szCs w:val="24"/>
        </w:rPr>
      </w:pPr>
      <w:r w:rsidDel="00000000" w:rsidR="00000000" w:rsidRPr="00000000">
        <w:rPr>
          <w:sz w:val="24"/>
          <w:szCs w:val="24"/>
          <w:rtl w:val="0"/>
        </w:rPr>
        <w:t xml:space="preserve">The training data we will be using for training the model is sourced from Los Alamos National Laboratory via Kaggle. </w:t>
      </w:r>
    </w:p>
    <w:p w:rsidR="00000000" w:rsidDel="00000000" w:rsidP="00000000" w:rsidRDefault="00000000" w:rsidRPr="00000000" w14:paraId="00000033">
      <w:pPr>
        <w:numPr>
          <w:ilvl w:val="0"/>
          <w:numId w:val="4"/>
        </w:numPr>
        <w:ind w:left="450" w:hanging="360"/>
        <w:rPr>
          <w:sz w:val="24"/>
          <w:szCs w:val="24"/>
        </w:rPr>
      </w:pPr>
      <w:r w:rsidDel="00000000" w:rsidR="00000000" w:rsidRPr="00000000">
        <w:rPr>
          <w:sz w:val="24"/>
          <w:szCs w:val="24"/>
          <w:rtl w:val="0"/>
        </w:rPr>
        <w:t xml:space="preserve">The training data set is a 2 dimensional dataset with 6.291455e+08 data points.</w:t>
      </w:r>
    </w:p>
    <w:p w:rsidR="00000000" w:rsidDel="00000000" w:rsidP="00000000" w:rsidRDefault="00000000" w:rsidRPr="00000000" w14:paraId="00000034">
      <w:pPr>
        <w:numPr>
          <w:ilvl w:val="0"/>
          <w:numId w:val="4"/>
        </w:numPr>
        <w:ind w:left="450" w:hanging="360"/>
        <w:rPr>
          <w:sz w:val="24"/>
          <w:szCs w:val="24"/>
        </w:rPr>
      </w:pPr>
      <w:r w:rsidDel="00000000" w:rsidR="00000000" w:rsidRPr="00000000">
        <w:rPr>
          <w:sz w:val="24"/>
          <w:szCs w:val="24"/>
          <w:rtl w:val="0"/>
        </w:rPr>
        <w:t xml:space="preserve">One dimension is the acoustic signal (an integer representing a signal from a seismometer). </w:t>
      </w:r>
    </w:p>
    <w:p w:rsidR="00000000" w:rsidDel="00000000" w:rsidP="00000000" w:rsidRDefault="00000000" w:rsidRPr="00000000" w14:paraId="00000035">
      <w:pPr>
        <w:numPr>
          <w:ilvl w:val="0"/>
          <w:numId w:val="4"/>
        </w:numPr>
        <w:ind w:left="450" w:hanging="360"/>
        <w:rPr>
          <w:sz w:val="24"/>
          <w:szCs w:val="24"/>
        </w:rPr>
      </w:pPr>
      <w:r w:rsidDel="00000000" w:rsidR="00000000" w:rsidRPr="00000000">
        <w:rPr>
          <w:sz w:val="24"/>
          <w:szCs w:val="24"/>
          <w:rtl w:val="0"/>
        </w:rPr>
        <w:t xml:space="preserve">The other dimension is the time until the next earthquake occurs  in seconds.</w:t>
      </w:r>
    </w:p>
    <w:p w:rsidR="00000000" w:rsidDel="00000000" w:rsidP="00000000" w:rsidRDefault="00000000" w:rsidRPr="00000000" w14:paraId="00000036">
      <w:pPr>
        <w:numPr>
          <w:ilvl w:val="0"/>
          <w:numId w:val="4"/>
        </w:numPr>
        <w:ind w:left="450" w:hanging="360"/>
        <w:rPr>
          <w:sz w:val="24"/>
          <w:szCs w:val="24"/>
        </w:rPr>
      </w:pPr>
      <w:r w:rsidDel="00000000" w:rsidR="00000000" w:rsidRPr="00000000">
        <w:rPr>
          <w:sz w:val="24"/>
          <w:szCs w:val="24"/>
          <w:rtl w:val="0"/>
        </w:rPr>
        <w:t xml:space="preserve">The average data point has an acoustic signal of 4.52 and a time to failure value of 5.67s.</w:t>
      </w:r>
    </w:p>
    <w:p w:rsidR="00000000" w:rsidDel="00000000" w:rsidP="00000000" w:rsidRDefault="00000000" w:rsidRPr="00000000" w14:paraId="00000037">
      <w:pPr>
        <w:numPr>
          <w:ilvl w:val="0"/>
          <w:numId w:val="4"/>
        </w:numPr>
        <w:ind w:left="450" w:hanging="360"/>
        <w:rPr>
          <w:sz w:val="24"/>
          <w:szCs w:val="24"/>
        </w:rPr>
      </w:pPr>
      <w:r w:rsidDel="00000000" w:rsidR="00000000" w:rsidRPr="00000000">
        <w:rPr>
          <w:sz w:val="24"/>
          <w:szCs w:val="24"/>
          <w:rtl w:val="0"/>
        </w:rPr>
        <w:t xml:space="preserve">The smallest time-to-failure is 9.550396e-05s while the biggest is 1.610740e+01s</w:t>
      </w:r>
    </w:p>
    <w:p w:rsidR="00000000" w:rsidDel="00000000" w:rsidP="00000000" w:rsidRDefault="00000000" w:rsidRPr="00000000" w14:paraId="00000038">
      <w:pPr>
        <w:numPr>
          <w:ilvl w:val="0"/>
          <w:numId w:val="4"/>
        </w:numPr>
        <w:ind w:left="450" w:hanging="360"/>
        <w:rPr>
          <w:sz w:val="24"/>
          <w:szCs w:val="24"/>
        </w:rPr>
      </w:pPr>
      <w:r w:rsidDel="00000000" w:rsidR="00000000" w:rsidRPr="00000000">
        <w:rPr>
          <w:sz w:val="24"/>
          <w:szCs w:val="24"/>
          <w:rtl w:val="0"/>
        </w:rPr>
        <w:t xml:space="preserve">The smallest acoustic signal is -5.515000e+03 while the largest is 5.444000e+03</w:t>
      </w:r>
    </w:p>
    <w:p w:rsidR="00000000" w:rsidDel="00000000" w:rsidP="00000000" w:rsidRDefault="00000000" w:rsidRPr="00000000" w14:paraId="00000039">
      <w:pPr>
        <w:ind w:left="0" w:firstLine="0"/>
        <w:jc w:val="center"/>
        <w:rPr>
          <w:b w:val="1"/>
          <w:sz w:val="24"/>
          <w:szCs w:val="24"/>
        </w:rPr>
      </w:pPr>
      <w:r w:rsidDel="00000000" w:rsidR="00000000" w:rsidRPr="00000000">
        <w:rPr>
          <w:rtl w:val="0"/>
        </w:rPr>
      </w:r>
    </w:p>
    <w:p w:rsidR="00000000" w:rsidDel="00000000" w:rsidP="00000000" w:rsidRDefault="00000000" w:rsidRPr="00000000" w14:paraId="0000003A">
      <w:pPr>
        <w:ind w:left="0" w:firstLine="0"/>
        <w:jc w:val="center"/>
        <w:rPr>
          <w:b w:val="1"/>
          <w:sz w:val="24"/>
          <w:szCs w:val="24"/>
        </w:rPr>
      </w:pPr>
      <w:r w:rsidDel="00000000" w:rsidR="00000000" w:rsidRPr="00000000">
        <w:rPr>
          <w:b w:val="1"/>
          <w:sz w:val="24"/>
          <w:szCs w:val="24"/>
          <w:rtl w:val="0"/>
        </w:rPr>
        <w:t xml:space="preserve">Additional Info </w:t>
      </w:r>
    </w:p>
    <w:p w:rsidR="00000000" w:rsidDel="00000000" w:rsidP="00000000" w:rsidRDefault="00000000" w:rsidRPr="00000000" w14:paraId="0000003B">
      <w:pPr>
        <w:ind w:left="0" w:firstLine="0"/>
        <w:jc w:val="left"/>
        <w:rPr>
          <w:b w:val="1"/>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first figure below shows a random sample (1000 points) of the training data. The second figure shows what a regression line may look like for that same data.</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Pr>
        <w:drawing>
          <wp:inline distB="114300" distT="114300" distL="114300" distR="114300">
            <wp:extent cx="2833688" cy="227788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3688" cy="2277884"/>
                    </a:xfrm>
                    <a:prstGeom prst="rect"/>
                    <a:ln/>
                  </pic:spPr>
                </pic:pic>
              </a:graphicData>
            </a:graphic>
          </wp:inline>
        </w:drawing>
      </w:r>
      <w:r w:rsidDel="00000000" w:rsidR="00000000" w:rsidRPr="00000000">
        <w:rPr>
          <w:b w:val="1"/>
          <w:sz w:val="24"/>
          <w:szCs w:val="24"/>
        </w:rPr>
        <w:drawing>
          <wp:inline distB="114300" distT="114300" distL="114300" distR="114300">
            <wp:extent cx="2862263" cy="228792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62263" cy="228792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The table below shows a detailed description of the training data:</w:t>
      </w:r>
    </w:p>
    <w:p w:rsidR="00000000" w:rsidDel="00000000" w:rsidP="00000000" w:rsidRDefault="00000000" w:rsidRPr="00000000" w14:paraId="00000042">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4">
            <w:pPr>
              <w:widowControl w:val="0"/>
              <w:spacing w:line="240" w:lineRule="auto"/>
              <w:rPr>
                <w:sz w:val="24"/>
                <w:szCs w:val="24"/>
              </w:rPr>
            </w:pPr>
            <w:r w:rsidDel="00000000" w:rsidR="00000000" w:rsidRPr="00000000">
              <w:rPr>
                <w:b w:val="1"/>
                <w:sz w:val="24"/>
                <w:szCs w:val="24"/>
                <w:rtl w:val="0"/>
              </w:rPr>
              <w:t xml:space="preserve">acoustic_data</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5">
            <w:pPr>
              <w:widowControl w:val="0"/>
              <w:spacing w:line="240" w:lineRule="auto"/>
              <w:rPr>
                <w:sz w:val="24"/>
                <w:szCs w:val="24"/>
              </w:rPr>
            </w:pPr>
            <w:r w:rsidDel="00000000" w:rsidR="00000000" w:rsidRPr="00000000">
              <w:rPr>
                <w:b w:val="1"/>
                <w:sz w:val="24"/>
                <w:szCs w:val="24"/>
                <w:rtl w:val="0"/>
              </w:rPr>
              <w:t xml:space="preserve">time_to_failure</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count</w:t>
            </w:r>
          </w:p>
        </w:tc>
        <w:tc>
          <w:tcPr>
            <w:tcMar>
              <w:top w:w="60.0" w:type="dxa"/>
              <w:left w:w="20.0" w:type="dxa"/>
              <w:bottom w:w="60.0" w:type="dxa"/>
              <w:right w:w="20.0" w:type="dxa"/>
            </w:tcMar>
            <w:vAlign w:val="bottom"/>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6.29E+08</w:t>
            </w:r>
          </w:p>
        </w:tc>
        <w:tc>
          <w:tcPr>
            <w:tcMar>
              <w:top w:w="60.0" w:type="dxa"/>
              <w:left w:w="20.0" w:type="dxa"/>
              <w:bottom w:w="60.0" w:type="dxa"/>
              <w:right w:w="20.0" w:type="dxa"/>
            </w:tcMar>
            <w:vAlign w:val="bottom"/>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6.29E+08</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mean</w:t>
            </w:r>
          </w:p>
        </w:tc>
        <w:tc>
          <w:tcPr>
            <w:tcMar>
              <w:top w:w="60.0" w:type="dxa"/>
              <w:left w:w="20.0" w:type="dxa"/>
              <w:bottom w:w="60.0" w:type="dxa"/>
              <w:right w:w="20.0" w:type="dxa"/>
            </w:tcMar>
            <w:vAlign w:val="bottom"/>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4.52E+00</w:t>
            </w:r>
          </w:p>
        </w:tc>
        <w:tc>
          <w:tcPr>
            <w:tcMar>
              <w:top w:w="60.0" w:type="dxa"/>
              <w:left w:w="20.0" w:type="dxa"/>
              <w:bottom w:w="60.0" w:type="dxa"/>
              <w:right w:w="20.0" w:type="dxa"/>
            </w:tcMar>
            <w:vAlign w:val="bottom"/>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5.68E+00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std</w:t>
            </w:r>
          </w:p>
        </w:tc>
        <w:tc>
          <w:tcPr>
            <w:tcMar>
              <w:top w:w="60.0" w:type="dxa"/>
              <w:left w:w="20.0" w:type="dxa"/>
              <w:bottom w:w="60.0" w:type="dxa"/>
              <w:right w:w="20.0" w:type="dxa"/>
            </w:tcMar>
            <w:vAlign w:val="bottom"/>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1.07E+01</w:t>
            </w:r>
          </w:p>
        </w:tc>
        <w:tc>
          <w:tcPr>
            <w:tcMar>
              <w:top w:w="60.0" w:type="dxa"/>
              <w:left w:w="20.0" w:type="dxa"/>
              <w:bottom w:w="60.0" w:type="dxa"/>
              <w:right w:w="20.0" w:type="dxa"/>
            </w:tcMar>
            <w:vAlign w:val="bottom"/>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3.67E+00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min</w:t>
            </w:r>
          </w:p>
        </w:tc>
        <w:tc>
          <w:tcPr>
            <w:tcMar>
              <w:top w:w="60.0" w:type="dxa"/>
              <w:left w:w="20.0" w:type="dxa"/>
              <w:bottom w:w="60.0" w:type="dxa"/>
              <w:right w:w="20.0" w:type="dxa"/>
            </w:tcMar>
            <w:vAlign w:val="bottom"/>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-5.52E+03</w:t>
            </w:r>
          </w:p>
        </w:tc>
        <w:tc>
          <w:tcPr>
            <w:tcMar>
              <w:top w:w="60.0" w:type="dxa"/>
              <w:left w:w="20.0" w:type="dxa"/>
              <w:bottom w:w="60.0" w:type="dxa"/>
              <w:right w:w="20.0" w:type="dxa"/>
            </w:tcMar>
            <w:vAlign w:val="bottom"/>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9.55E-05</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25%</w:t>
            </w:r>
          </w:p>
        </w:tc>
        <w:tc>
          <w:tcPr>
            <w:tcMar>
              <w:top w:w="60.0" w:type="dxa"/>
              <w:left w:w="20.0" w:type="dxa"/>
              <w:bottom w:w="60.0" w:type="dxa"/>
              <w:right w:w="20.0" w:type="dxa"/>
            </w:tcMar>
            <w:vAlign w:val="bottom"/>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2.00E+00</w:t>
            </w:r>
          </w:p>
        </w:tc>
        <w:tc>
          <w:tcPr>
            <w:tcMar>
              <w:top w:w="60.0" w:type="dxa"/>
              <w:left w:w="20.0" w:type="dxa"/>
              <w:bottom w:w="60.0" w:type="dxa"/>
              <w:right w:w="20.0" w:type="dxa"/>
            </w:tcMar>
            <w:vAlign w:val="bottom"/>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2.63E+00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5">
            <w:pPr>
              <w:widowControl w:val="0"/>
              <w:spacing w:line="240" w:lineRule="auto"/>
              <w:rPr>
                <w:b w:val="1"/>
                <w:sz w:val="24"/>
                <w:szCs w:val="24"/>
              </w:rPr>
            </w:pPr>
            <w:r w:rsidDel="00000000" w:rsidR="00000000" w:rsidRPr="00000000">
              <w:rPr>
                <w:b w:val="1"/>
                <w:sz w:val="24"/>
                <w:szCs w:val="24"/>
                <w:rtl w:val="0"/>
              </w:rPr>
              <w:t xml:space="preserve">50%</w:t>
            </w:r>
          </w:p>
        </w:tc>
        <w:tc>
          <w:tcPr>
            <w:tcMar>
              <w:top w:w="60.0" w:type="dxa"/>
              <w:left w:w="20.0" w:type="dxa"/>
              <w:bottom w:w="60.0" w:type="dxa"/>
              <w:right w:w="20.0" w:type="dxa"/>
            </w:tcMar>
            <w:vAlign w:val="bottom"/>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5.00E+00</w:t>
            </w:r>
          </w:p>
        </w:tc>
        <w:tc>
          <w:tcPr>
            <w:tcMar>
              <w:top w:w="60.0" w:type="dxa"/>
              <w:left w:w="20.0" w:type="dxa"/>
              <w:bottom w:w="60.0" w:type="dxa"/>
              <w:right w:w="20.0" w:type="dxa"/>
            </w:tcMar>
            <w:vAlign w:val="bottom"/>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5.35E+00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75%</w:t>
            </w:r>
          </w:p>
        </w:tc>
        <w:tc>
          <w:tcPr>
            <w:tcMar>
              <w:top w:w="60.0" w:type="dxa"/>
              <w:left w:w="20.0" w:type="dxa"/>
              <w:bottom w:w="60.0" w:type="dxa"/>
              <w:right w:w="20.0" w:type="dxa"/>
            </w:tcMar>
            <w:vAlign w:val="bottom"/>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7.00E+00</w:t>
            </w:r>
          </w:p>
        </w:tc>
        <w:tc>
          <w:tcPr>
            <w:tcMar>
              <w:top w:w="60.0" w:type="dxa"/>
              <w:left w:w="20.0" w:type="dxa"/>
              <w:bottom w:w="60.0" w:type="dxa"/>
              <w:right w:w="20.0" w:type="dxa"/>
            </w:tcMar>
            <w:vAlign w:val="bottom"/>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8.17E+00</w:t>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max</w:t>
            </w:r>
          </w:p>
        </w:tc>
        <w:tc>
          <w:tcPr>
            <w:tcMar>
              <w:top w:w="20.0" w:type="dxa"/>
              <w:left w:w="20.0" w:type="dxa"/>
              <w:bottom w:w="100.0" w:type="dxa"/>
              <w:right w:w="20.0" w:type="dxa"/>
            </w:tcMar>
            <w:vAlign w:val="bottom"/>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5.444000e+03</w:t>
            </w:r>
          </w:p>
        </w:tc>
        <w:tc>
          <w:tcPr>
            <w:tcMar>
              <w:top w:w="20.0" w:type="dxa"/>
              <w:left w:w="20.0" w:type="dxa"/>
              <w:bottom w:w="100.0" w:type="dxa"/>
              <w:right w:w="20.0" w:type="dxa"/>
            </w:tcMar>
            <w:vAlign w:val="bottom"/>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1.61E+01</w:t>
            </w:r>
          </w:p>
        </w:tc>
      </w:tr>
    </w:tbl>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jc w:val="cente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63">
      <w:pP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64">
      <w:pP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65">
      <w:pPr>
        <w:spacing w:after="100" w:lineRule="auto"/>
        <w:ind w:left="0" w:firstLine="0"/>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66">
      <w:pPr>
        <w:spacing w:after="100" w:lineRule="auto"/>
        <w:ind w:left="0" w:firstLine="0"/>
        <w:rPr>
          <w:sz w:val="24"/>
          <w:szCs w:val="24"/>
        </w:rPr>
      </w:pPr>
      <w:r w:rsidDel="00000000" w:rsidR="00000000" w:rsidRPr="00000000">
        <w:rPr>
          <w:sz w:val="24"/>
          <w:szCs w:val="24"/>
          <w:rtl w:val="0"/>
        </w:rPr>
        <w:t xml:space="preserve">A timeline with </w:t>
      </w:r>
      <w:r w:rsidDel="00000000" w:rsidR="00000000" w:rsidRPr="00000000">
        <w:rPr>
          <w:b w:val="1"/>
          <w:sz w:val="24"/>
          <w:szCs w:val="24"/>
          <w:rtl w:val="0"/>
        </w:rPr>
        <w:t xml:space="preserve">specific dates</w:t>
      </w:r>
      <w:r w:rsidDel="00000000" w:rsidR="00000000" w:rsidRPr="00000000">
        <w:rPr>
          <w:sz w:val="24"/>
          <w:szCs w:val="24"/>
          <w:rtl w:val="0"/>
        </w:rPr>
        <w:t xml:space="preserve"> for when we hope to </w:t>
      </w:r>
      <w:r w:rsidDel="00000000" w:rsidR="00000000" w:rsidRPr="00000000">
        <w:rPr>
          <w:b w:val="1"/>
          <w:sz w:val="24"/>
          <w:szCs w:val="24"/>
          <w:rtl w:val="0"/>
        </w:rPr>
        <w:t xml:space="preserve">complete</w:t>
      </w:r>
      <w:r w:rsidDel="00000000" w:rsidR="00000000" w:rsidRPr="00000000">
        <w:rPr>
          <w:sz w:val="24"/>
          <w:szCs w:val="24"/>
          <w:rtl w:val="0"/>
        </w:rPr>
        <w:t xml:space="preserve"> project-relevant milestones:</w:t>
      </w:r>
    </w:p>
    <w:p w:rsidR="00000000" w:rsidDel="00000000" w:rsidP="00000000" w:rsidRDefault="00000000" w:rsidRPr="00000000" w14:paraId="00000067">
      <w:pPr>
        <w:numPr>
          <w:ilvl w:val="1"/>
          <w:numId w:val="1"/>
        </w:numPr>
        <w:spacing w:after="0" w:afterAutospacing="0" w:lineRule="auto"/>
        <w:ind w:left="450" w:hanging="360"/>
        <w:rPr>
          <w:color w:val="000000"/>
        </w:rPr>
      </w:pPr>
      <w:r w:rsidDel="00000000" w:rsidR="00000000" w:rsidRPr="00000000">
        <w:rPr>
          <w:sz w:val="24"/>
          <w:szCs w:val="24"/>
          <w:rtl w:val="0"/>
        </w:rPr>
        <w:t xml:space="preserve">Construction of initial model (untrained) - April 5, 2024</w:t>
      </w:r>
    </w:p>
    <w:p w:rsidR="00000000" w:rsidDel="00000000" w:rsidP="00000000" w:rsidRDefault="00000000" w:rsidRPr="00000000" w14:paraId="00000068">
      <w:pPr>
        <w:numPr>
          <w:ilvl w:val="1"/>
          <w:numId w:val="1"/>
        </w:numPr>
        <w:spacing w:after="0" w:afterAutospacing="0" w:lineRule="auto"/>
        <w:ind w:left="450" w:hanging="360"/>
        <w:rPr>
          <w:color w:val="000000"/>
        </w:rPr>
      </w:pPr>
      <w:r w:rsidDel="00000000" w:rsidR="00000000" w:rsidRPr="00000000">
        <w:rPr>
          <w:sz w:val="24"/>
          <w:szCs w:val="24"/>
          <w:rtl w:val="0"/>
        </w:rPr>
        <w:t xml:space="preserve">Training of initial model (including hyperparameter search) and assessment of model performance - April 12, 2024</w:t>
      </w:r>
    </w:p>
    <w:p w:rsidR="00000000" w:rsidDel="00000000" w:rsidP="00000000" w:rsidRDefault="00000000" w:rsidRPr="00000000" w14:paraId="00000069">
      <w:pPr>
        <w:numPr>
          <w:ilvl w:val="1"/>
          <w:numId w:val="1"/>
        </w:numPr>
        <w:spacing w:after="0" w:afterAutospacing="0" w:lineRule="auto"/>
        <w:ind w:left="450" w:hanging="360"/>
        <w:rPr>
          <w:color w:val="000000"/>
        </w:rPr>
      </w:pPr>
      <w:r w:rsidDel="00000000" w:rsidR="00000000" w:rsidRPr="00000000">
        <w:rPr>
          <w:sz w:val="24"/>
          <w:szCs w:val="24"/>
          <w:rtl w:val="0"/>
        </w:rPr>
        <w:t xml:space="preserve">Training of revised model (or other model classes) and assessment of model performance - April 16, 2024</w:t>
      </w:r>
    </w:p>
    <w:p w:rsidR="00000000" w:rsidDel="00000000" w:rsidP="00000000" w:rsidRDefault="00000000" w:rsidRPr="00000000" w14:paraId="0000006A">
      <w:pPr>
        <w:numPr>
          <w:ilvl w:val="1"/>
          <w:numId w:val="1"/>
        </w:numPr>
        <w:spacing w:after="100" w:lineRule="auto"/>
        <w:ind w:left="450" w:hanging="360"/>
        <w:rPr>
          <w:color w:val="000000"/>
        </w:rPr>
      </w:pPr>
      <w:r w:rsidDel="00000000" w:rsidR="00000000" w:rsidRPr="00000000">
        <w:rPr>
          <w:sz w:val="24"/>
          <w:szCs w:val="24"/>
          <w:rtl w:val="0"/>
        </w:rPr>
        <w:t xml:space="preserve">Presenting final model and the results showing the estimated time to failure - April 24, 2024</w:t>
      </w:r>
    </w:p>
    <w:p w:rsidR="00000000" w:rsidDel="00000000" w:rsidP="00000000" w:rsidRDefault="00000000" w:rsidRPr="00000000" w14:paraId="0000006B">
      <w:pPr>
        <w:spacing w:after="100" w:lineRule="auto"/>
        <w:rPr>
          <w:b w:val="1"/>
          <w:sz w:val="24"/>
          <w:szCs w:val="24"/>
        </w:rPr>
      </w:pPr>
      <w:r w:rsidDel="00000000" w:rsidR="00000000" w:rsidRPr="00000000">
        <w:rPr>
          <w:rtl w:val="0"/>
        </w:rPr>
      </w:r>
    </w:p>
    <w:p w:rsidR="00000000" w:rsidDel="00000000" w:rsidP="00000000" w:rsidRDefault="00000000" w:rsidRPr="00000000" w14:paraId="0000006C">
      <w:pPr>
        <w:spacing w:after="10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D">
      <w:pPr>
        <w:spacing w:after="240" w:before="240" w:lineRule="auto"/>
        <w:ind w:left="580" w:hanging="20"/>
        <w:rPr>
          <w:sz w:val="24"/>
          <w:szCs w:val="24"/>
        </w:rPr>
      </w:pPr>
      <w:r w:rsidDel="00000000" w:rsidR="00000000" w:rsidRPr="00000000">
        <w:rPr>
          <w:sz w:val="24"/>
          <w:szCs w:val="24"/>
          <w:rtl w:val="0"/>
        </w:rPr>
        <w:t xml:space="preserve">Shreedharan, S., Bolton, D. C., Rivière, J., &amp; Marone, C. (2021, July). </w:t>
      </w:r>
      <w:r w:rsidDel="00000000" w:rsidR="00000000" w:rsidRPr="00000000">
        <w:rPr>
          <w:i w:val="1"/>
          <w:sz w:val="24"/>
          <w:szCs w:val="24"/>
          <w:rtl w:val="0"/>
        </w:rPr>
        <w:t xml:space="preserve">Machine learning predicts the timing and shear stress evolution of lab earthquakes using active seismic monitoring of Fault Zone Processes</w:t>
      </w:r>
      <w:r w:rsidDel="00000000" w:rsidR="00000000" w:rsidRPr="00000000">
        <w:rPr>
          <w:sz w:val="24"/>
          <w:szCs w:val="24"/>
          <w:rtl w:val="0"/>
        </w:rPr>
        <w:t xml:space="preserve">. Journal of geophysical research. Solid earth. https://www.ncbi.nlm.nih.gov/pmc/articles/PMC9285915/</w:t>
      </w:r>
    </w:p>
    <w:p w:rsidR="00000000" w:rsidDel="00000000" w:rsidP="00000000" w:rsidRDefault="00000000" w:rsidRPr="00000000" w14:paraId="0000006E">
      <w:pPr>
        <w:spacing w:after="240" w:before="240" w:lineRule="auto"/>
        <w:ind w:left="580" w:hanging="20"/>
        <w:rPr>
          <w:sz w:val="24"/>
          <w:szCs w:val="24"/>
        </w:rPr>
      </w:pPr>
      <w:r w:rsidDel="00000000" w:rsidR="00000000" w:rsidRPr="00000000">
        <w:rPr>
          <w:sz w:val="24"/>
          <w:szCs w:val="24"/>
          <w:rtl w:val="0"/>
        </w:rPr>
        <w:t xml:space="preserve">USGS. (n.d.). </w:t>
      </w:r>
      <w:r w:rsidDel="00000000" w:rsidR="00000000" w:rsidRPr="00000000">
        <w:rPr>
          <w:i w:val="1"/>
          <w:sz w:val="24"/>
          <w:szCs w:val="24"/>
          <w:rtl w:val="0"/>
        </w:rPr>
        <w:t xml:space="preserve">Can you predict earthquakes?</w:t>
      </w:r>
      <w:r w:rsidDel="00000000" w:rsidR="00000000" w:rsidRPr="00000000">
        <w:rPr>
          <w:sz w:val="24"/>
          <w:szCs w:val="24"/>
          <w:rtl w:val="0"/>
        </w:rPr>
        <w:t xml:space="preserve">. Can you predict earthquakes? | U.S. Geological Survey. https://www.usgs.gov/faqs/can-you-predict-earthquakes </w:t>
      </w:r>
    </w:p>
    <w:p w:rsidR="00000000" w:rsidDel="00000000" w:rsidP="00000000" w:rsidRDefault="00000000" w:rsidRPr="00000000" w14:paraId="0000006F">
      <w:pPr>
        <w:spacing w:after="240" w:before="240" w:lineRule="auto"/>
        <w:ind w:left="580" w:hanging="20"/>
        <w:rPr>
          <w:i w:val="1"/>
          <w:sz w:val="24"/>
          <w:szCs w:val="24"/>
        </w:rPr>
      </w:pPr>
      <w:r w:rsidDel="00000000" w:rsidR="00000000" w:rsidRPr="00000000">
        <w:rPr>
          <w:rtl w:val="0"/>
        </w:rPr>
      </w:r>
    </w:p>
    <w:p w:rsidR="00000000" w:rsidDel="00000000" w:rsidP="00000000" w:rsidRDefault="00000000" w:rsidRPr="00000000" w14:paraId="00000070">
      <w:pPr>
        <w:spacing w:after="240" w:before="240" w:lineRule="auto"/>
        <w:ind w:left="580" w:hanging="20"/>
        <w:rPr>
          <w:sz w:val="24"/>
          <w:szCs w:val="24"/>
        </w:rPr>
      </w:pPr>
      <w:r w:rsidDel="00000000" w:rsidR="00000000" w:rsidRPr="00000000">
        <w:rPr>
          <w:rtl w:val="0"/>
        </w:rPr>
      </w:r>
    </w:p>
    <w:p w:rsidR="00000000" w:rsidDel="00000000" w:rsidP="00000000" w:rsidRDefault="00000000" w:rsidRPr="00000000" w14:paraId="00000071">
      <w:pPr>
        <w:spacing w:after="100" w:lineRule="auto"/>
        <w:rPr>
          <w:sz w:val="24"/>
          <w:szCs w:val="24"/>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jc w:val="right"/>
      <w:rPr/>
    </w:pPr>
    <w:r w:rsidDel="00000000" w:rsidR="00000000" w:rsidRPr="00000000">
      <w:rPr>
        <w:color w:val="2d3b45"/>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50" w:hanging="360"/>
      </w:pPr>
      <w:rPr>
        <w:u w:val="none"/>
      </w:rPr>
    </w:lvl>
    <w:lvl w:ilvl="1">
      <w:start w:val="1"/>
      <w:numFmt w:val="bullet"/>
      <w:lvlText w:val="○"/>
      <w:lvlJc w:val="left"/>
      <w:pPr>
        <w:ind w:left="9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