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5"/>
        <w:gridCol w:w="1080"/>
        <w:gridCol w:w="522"/>
        <w:gridCol w:w="286"/>
        <w:gridCol w:w="202"/>
        <w:gridCol w:w="651"/>
        <w:gridCol w:w="163"/>
        <w:gridCol w:w="409"/>
        <w:gridCol w:w="405"/>
        <w:gridCol w:w="164"/>
        <w:gridCol w:w="650"/>
        <w:gridCol w:w="206"/>
        <w:gridCol w:w="283"/>
        <w:gridCol w:w="325"/>
        <w:gridCol w:w="504"/>
        <w:gridCol w:w="314"/>
      </w:tblGrid>
      <w:tr w:rsidR="00BA29CB" w:rsidRPr="00D20970" w:rsidTr="00565E99">
        <w:trPr>
          <w:trHeight w:val="278"/>
        </w:trPr>
        <w:tc>
          <w:tcPr>
            <w:tcW w:w="1255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29CB" w:rsidRPr="00512B24" w:rsidRDefault="00512B24" w:rsidP="00CE3A78">
            <w:pPr>
              <w:pStyle w:val="Standard"/>
              <w:rPr>
                <w:rFonts w:asciiTheme="majorHAnsi" w:hAnsiTheme="majorHAnsi" w:cstheme="majorHAnsi"/>
                <w:b/>
                <w:bCs/>
                <w:i/>
                <w:iCs/>
                <w:sz w:val="18"/>
                <w:szCs w:val="16"/>
              </w:rPr>
            </w:pPr>
            <w:r w:rsidRPr="00512B24">
              <w:rPr>
                <w:rFonts w:asciiTheme="majorHAnsi" w:hAnsiTheme="majorHAnsi" w:cstheme="majorHAnsi"/>
                <w:b/>
                <w:bCs/>
                <w:i/>
                <w:iCs/>
                <w:sz w:val="18"/>
                <w:szCs w:val="16"/>
              </w:rPr>
              <w:t>Hoshi</w:t>
            </w:r>
            <w:r w:rsidR="00BA29CB" w:rsidRPr="00512B24">
              <w:rPr>
                <w:rFonts w:asciiTheme="majorHAnsi" w:hAnsiTheme="majorHAnsi" w:cstheme="majorHAnsi"/>
                <w:b/>
                <w:bCs/>
                <w:i/>
                <w:iCs/>
                <w:sz w:val="18"/>
                <w:szCs w:val="16"/>
              </w:rPr>
              <w:t xml:space="preserve"> Nanobot</w:t>
            </w:r>
          </w:p>
        </w:tc>
        <w:tc>
          <w:tcPr>
            <w:tcW w:w="1080" w:type="dxa"/>
            <w:tcBorders>
              <w:bottom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29CB" w:rsidRPr="00512B24" w:rsidRDefault="00BA29CB" w:rsidP="00CE3A78">
            <w:pPr>
              <w:pStyle w:val="Standard"/>
              <w:rPr>
                <w:rFonts w:asciiTheme="majorHAnsi" w:hAnsiTheme="majorHAnsi" w:cstheme="majorHAnsi"/>
                <w:sz w:val="18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M</w:t>
            </w:r>
            <w:r w:rsidRPr="00512B24">
              <w:rPr>
                <w:rFonts w:asciiTheme="majorHAnsi" w:hAnsiTheme="majorHAnsi" w:cstheme="majorHAnsi"/>
                <w:sz w:val="18"/>
                <w:szCs w:val="14"/>
              </w:rPr>
              <w:t xml:space="preserve"> </w:t>
            </w:r>
            <w:r w:rsidRPr="00512B24">
              <w:rPr>
                <w:rFonts w:asciiTheme="majorHAnsi" w:hAnsiTheme="majorHAnsi" w:cstheme="majorHAnsi"/>
                <w:sz w:val="18"/>
                <w:szCs w:val="20"/>
              </w:rPr>
              <w:t>16</w:t>
            </w:r>
          </w:p>
        </w:tc>
        <w:tc>
          <w:tcPr>
            <w:tcW w:w="1010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A29CB" w:rsidRPr="00512B24" w:rsidRDefault="00BA29CB" w:rsidP="00CE3A78">
            <w:pPr>
              <w:pStyle w:val="Standard"/>
              <w:rPr>
                <w:rFonts w:asciiTheme="majorHAnsi" w:hAnsiTheme="majorHAnsi" w:cstheme="majorHAnsi"/>
                <w:sz w:val="18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S</w:t>
            </w:r>
            <w:r w:rsidRPr="00512B24">
              <w:rPr>
                <w:rFonts w:asciiTheme="majorHAnsi" w:hAnsiTheme="majorHAnsi" w:cstheme="majorHAnsi"/>
                <w:sz w:val="18"/>
                <w:szCs w:val="20"/>
              </w:rPr>
              <w:t xml:space="preserve"> 16</w:t>
            </w:r>
          </w:p>
        </w:tc>
        <w:tc>
          <w:tcPr>
            <w:tcW w:w="814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A29CB" w:rsidRPr="00512B24" w:rsidRDefault="00BA29CB" w:rsidP="00CE3A78">
            <w:pPr>
              <w:pStyle w:val="Standard"/>
              <w:rPr>
                <w:rFonts w:asciiTheme="majorHAnsi" w:hAnsiTheme="majorHAnsi" w:cstheme="majorHAnsi"/>
                <w:sz w:val="18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R</w:t>
            </w:r>
            <w:r w:rsidRPr="00512B24">
              <w:rPr>
                <w:rFonts w:asciiTheme="majorHAnsi" w:hAnsiTheme="majorHAnsi" w:cstheme="majorHAnsi"/>
                <w:sz w:val="18"/>
                <w:szCs w:val="20"/>
              </w:rPr>
              <w:t xml:space="preserve"> 16</w:t>
            </w:r>
          </w:p>
        </w:tc>
        <w:tc>
          <w:tcPr>
            <w:tcW w:w="814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A29CB" w:rsidRPr="00512B24" w:rsidRDefault="00BA29CB" w:rsidP="00CE3A78">
            <w:pPr>
              <w:pStyle w:val="Standard"/>
              <w:rPr>
                <w:rFonts w:asciiTheme="majorHAnsi" w:hAnsiTheme="majorHAnsi" w:cstheme="majorHAnsi"/>
                <w:sz w:val="18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T</w:t>
            </w:r>
            <w:r w:rsidRPr="00512B24">
              <w:rPr>
                <w:rFonts w:asciiTheme="majorHAnsi" w:hAnsiTheme="majorHAnsi" w:cstheme="majorHAnsi"/>
                <w:sz w:val="18"/>
                <w:szCs w:val="20"/>
              </w:rPr>
              <w:t xml:space="preserve"> 16</w:t>
            </w:r>
          </w:p>
        </w:tc>
        <w:tc>
          <w:tcPr>
            <w:tcW w:w="814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A29CB" w:rsidRPr="00512B24" w:rsidRDefault="00BA29CB" w:rsidP="00CE3A78">
            <w:pPr>
              <w:pStyle w:val="Standard"/>
              <w:rPr>
                <w:rFonts w:asciiTheme="majorHAnsi" w:hAnsiTheme="majorHAnsi" w:cstheme="majorHAnsi"/>
                <w:sz w:val="18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W</w:t>
            </w:r>
            <w:r w:rsidRPr="00512B24">
              <w:rPr>
                <w:rFonts w:asciiTheme="majorHAnsi" w:hAnsiTheme="majorHAnsi" w:cstheme="majorHAnsi"/>
                <w:sz w:val="18"/>
                <w:szCs w:val="20"/>
              </w:rPr>
              <w:t xml:space="preserve"> 16</w:t>
            </w:r>
          </w:p>
        </w:tc>
        <w:tc>
          <w:tcPr>
            <w:tcW w:w="814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A29CB" w:rsidRPr="00512B24" w:rsidRDefault="00BA29CB" w:rsidP="00CE3A78">
            <w:pPr>
              <w:pStyle w:val="Standard"/>
              <w:rPr>
                <w:rFonts w:asciiTheme="majorHAnsi" w:hAnsiTheme="majorHAnsi" w:cstheme="majorHAnsi"/>
                <w:sz w:val="18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P</w:t>
            </w:r>
            <w:r w:rsidRPr="00512B24">
              <w:rPr>
                <w:rFonts w:asciiTheme="majorHAnsi" w:hAnsiTheme="majorHAnsi" w:cstheme="majorHAnsi"/>
                <w:sz w:val="18"/>
                <w:szCs w:val="20"/>
              </w:rPr>
              <w:t xml:space="preserve"> 12</w:t>
            </w:r>
          </w:p>
        </w:tc>
        <w:tc>
          <w:tcPr>
            <w:tcW w:w="818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BA29CB" w:rsidRPr="00512B24" w:rsidRDefault="00BA29CB" w:rsidP="00CE3A78">
            <w:pPr>
              <w:pStyle w:val="Standard"/>
              <w:rPr>
                <w:rFonts w:asciiTheme="majorHAnsi" w:hAnsiTheme="majorHAnsi" w:cstheme="majorHAnsi"/>
                <w:sz w:val="18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C</w:t>
            </w:r>
            <w:r w:rsidRPr="00512B24">
              <w:rPr>
                <w:rFonts w:asciiTheme="majorHAnsi" w:hAnsiTheme="majorHAnsi" w:cstheme="majorHAnsi"/>
                <w:sz w:val="18"/>
                <w:szCs w:val="20"/>
              </w:rPr>
              <w:t xml:space="preserve"> 8</w:t>
            </w:r>
          </w:p>
        </w:tc>
      </w:tr>
      <w:tr w:rsidR="00BA29CB" w:rsidRPr="00D20970" w:rsidTr="00BA29CB">
        <w:trPr>
          <w:trHeight w:val="341"/>
        </w:trPr>
        <w:tc>
          <w:tcPr>
            <w:tcW w:w="1255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29CB" w:rsidRPr="00512B24" w:rsidRDefault="00BA29CB" w:rsidP="00CE3A78">
            <w:pPr>
              <w:pStyle w:val="TableContents"/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  <w:tc>
          <w:tcPr>
            <w:tcW w:w="1888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29CB" w:rsidRPr="00512B24" w:rsidRDefault="00BA29CB" w:rsidP="00CE3A78">
            <w:pPr>
              <w:pStyle w:val="TableContents"/>
              <w:rPr>
                <w:rFonts w:asciiTheme="majorHAnsi" w:hAnsiTheme="majorHAnsi" w:cstheme="majorHAnsi"/>
                <w:sz w:val="18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INI +</w:t>
            </w:r>
            <w:r w:rsidRPr="00512B24">
              <w:rPr>
                <w:rFonts w:asciiTheme="majorHAnsi" w:hAnsiTheme="majorHAnsi" w:cstheme="majorHAnsi"/>
                <w:sz w:val="18"/>
                <w:szCs w:val="20"/>
              </w:rPr>
              <w:t>6</w:t>
            </w:r>
          </w:p>
        </w:tc>
        <w:tc>
          <w:tcPr>
            <w:tcW w:w="14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A29CB" w:rsidRPr="00512B24" w:rsidRDefault="00BA29CB" w:rsidP="00CE3A78">
            <w:pPr>
              <w:pStyle w:val="TableContents"/>
              <w:rPr>
                <w:rFonts w:asciiTheme="majorHAnsi" w:hAnsiTheme="majorHAnsi" w:cstheme="majorHAnsi"/>
                <w:sz w:val="18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HP</w:t>
            </w:r>
            <w:r w:rsidRPr="00512B24">
              <w:rPr>
                <w:rFonts w:asciiTheme="majorHAnsi" w:hAnsiTheme="majorHAnsi" w:cstheme="majorHAnsi"/>
                <w:sz w:val="18"/>
                <w:szCs w:val="20"/>
              </w:rPr>
              <w:t xml:space="preserve"> 40(10)</w:t>
            </w:r>
          </w:p>
        </w:tc>
        <w:tc>
          <w:tcPr>
            <w:tcW w:w="14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A29CB" w:rsidRPr="00512B24" w:rsidRDefault="00BA29CB" w:rsidP="00CE3A78">
            <w:pPr>
              <w:pStyle w:val="TableContents"/>
              <w:rPr>
                <w:rFonts w:asciiTheme="majorHAnsi" w:hAnsiTheme="majorHAnsi" w:cstheme="majorHAnsi"/>
                <w:sz w:val="18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AV</w:t>
            </w:r>
            <w:r w:rsidRPr="00512B24">
              <w:rPr>
                <w:rFonts w:asciiTheme="majorHAnsi" w:hAnsiTheme="majorHAnsi" w:cstheme="majorHAnsi"/>
                <w:sz w:val="18"/>
                <w:szCs w:val="20"/>
              </w:rPr>
              <w:t xml:space="preserve"> 4/4/-</w:t>
            </w:r>
          </w:p>
        </w:tc>
        <w:tc>
          <w:tcPr>
            <w:tcW w:w="14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BA29CB" w:rsidRPr="00512B24" w:rsidRDefault="00BA29CB" w:rsidP="00CE3A78">
            <w:pPr>
              <w:pStyle w:val="TableContents"/>
              <w:rPr>
                <w:rFonts w:asciiTheme="majorHAnsi" w:hAnsiTheme="majorHAnsi" w:cstheme="majorHAnsi"/>
                <w:sz w:val="18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MV</w:t>
            </w:r>
            <w:r w:rsidRPr="00512B24">
              <w:rPr>
                <w:rFonts w:asciiTheme="majorHAnsi" w:hAnsiTheme="majorHAnsi" w:cstheme="majorHAnsi"/>
                <w:sz w:val="18"/>
                <w:szCs w:val="20"/>
              </w:rPr>
              <w:t xml:space="preserve"> 9</w:t>
            </w:r>
          </w:p>
        </w:tc>
      </w:tr>
      <w:tr w:rsidR="00BA29CB" w:rsidRPr="00D20970" w:rsidTr="00BA29CB">
        <w:trPr>
          <w:trHeight w:val="328"/>
        </w:trPr>
        <w:tc>
          <w:tcPr>
            <w:tcW w:w="1255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29CB" w:rsidRPr="00512B24" w:rsidRDefault="00BA29CB" w:rsidP="00CE3A78">
            <w:pPr>
              <w:pStyle w:val="TableContents"/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  <w:tc>
          <w:tcPr>
            <w:tcW w:w="1602" w:type="dxa"/>
            <w:gridSpan w:val="2"/>
            <w:tcBorders>
              <w:top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29CB" w:rsidRPr="00512B24" w:rsidRDefault="00BA29CB" w:rsidP="00CE3A78">
            <w:pPr>
              <w:pStyle w:val="TableContents"/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 xml:space="preserve">STK </w:t>
            </w:r>
            <w:r w:rsidR="004B2391">
              <w:rPr>
                <w:rFonts w:asciiTheme="majorHAnsi" w:hAnsiTheme="majorHAnsi" w:cstheme="majorHAnsi"/>
                <w:sz w:val="18"/>
                <w:szCs w:val="20"/>
              </w:rPr>
              <w:t>18</w:t>
            </w:r>
          </w:p>
        </w:tc>
        <w:tc>
          <w:tcPr>
            <w:tcW w:w="1139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BA29CB" w:rsidRPr="00512B24" w:rsidRDefault="00BA29CB" w:rsidP="00CE3A78">
            <w:pPr>
              <w:pStyle w:val="TableContents"/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 xml:space="preserve">BLK </w:t>
            </w:r>
            <w:r w:rsidR="004B2391">
              <w:rPr>
                <w:rFonts w:asciiTheme="majorHAnsi" w:hAnsiTheme="majorHAnsi" w:cstheme="majorHAnsi"/>
                <w:sz w:val="18"/>
                <w:szCs w:val="20"/>
              </w:rPr>
              <w:t>18</w:t>
            </w:r>
          </w:p>
        </w:tc>
        <w:tc>
          <w:tcPr>
            <w:tcW w:w="1141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BA29CB" w:rsidRPr="00512B24" w:rsidRDefault="00BA29CB" w:rsidP="00CE3A78">
            <w:pPr>
              <w:pStyle w:val="TableContents"/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 xml:space="preserve">SHT </w:t>
            </w:r>
            <w:r w:rsidRPr="00512B24">
              <w:rPr>
                <w:rFonts w:asciiTheme="majorHAnsi" w:hAnsiTheme="majorHAnsi" w:cstheme="majorHAnsi"/>
                <w:sz w:val="18"/>
                <w:szCs w:val="20"/>
              </w:rPr>
              <w:t>12</w:t>
            </w:r>
          </w:p>
        </w:tc>
        <w:tc>
          <w:tcPr>
            <w:tcW w:w="1139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BA29CB" w:rsidRPr="00512B24" w:rsidRDefault="00BA29CB" w:rsidP="00CE3A78">
            <w:pPr>
              <w:pStyle w:val="TableContents"/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 xml:space="preserve">DOD </w:t>
            </w:r>
            <w:r w:rsidR="004B2391">
              <w:rPr>
                <w:rFonts w:asciiTheme="majorHAnsi" w:hAnsiTheme="majorHAnsi" w:cstheme="majorHAnsi"/>
                <w:sz w:val="18"/>
                <w:szCs w:val="20"/>
              </w:rPr>
              <w:t>16</w:t>
            </w:r>
          </w:p>
        </w:tc>
        <w:tc>
          <w:tcPr>
            <w:tcW w:w="1143" w:type="dxa"/>
            <w:gridSpan w:val="3"/>
            <w:tcBorders>
              <w:top w:val="single" w:sz="4" w:space="0" w:color="auto"/>
              <w:left w:val="nil"/>
            </w:tcBorders>
            <w:shd w:val="clear" w:color="auto" w:fill="auto"/>
          </w:tcPr>
          <w:p w:rsidR="00BA29CB" w:rsidRPr="00512B24" w:rsidRDefault="00BA29CB" w:rsidP="00CE3A78">
            <w:pPr>
              <w:pStyle w:val="TableContents"/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 xml:space="preserve">ZAP </w:t>
            </w:r>
            <w:r w:rsidRPr="00512B24">
              <w:rPr>
                <w:rFonts w:asciiTheme="majorHAnsi" w:hAnsiTheme="majorHAnsi" w:cstheme="majorHAnsi"/>
                <w:sz w:val="18"/>
                <w:szCs w:val="20"/>
              </w:rPr>
              <w:t>1</w:t>
            </w:r>
            <w:r w:rsidR="004B2391">
              <w:rPr>
                <w:rFonts w:asciiTheme="majorHAnsi" w:hAnsiTheme="majorHAnsi" w:cstheme="majorHAnsi"/>
                <w:sz w:val="18"/>
                <w:szCs w:val="20"/>
              </w:rPr>
              <w:t>1</w:t>
            </w:r>
          </w:p>
        </w:tc>
      </w:tr>
      <w:tr w:rsidR="00512B24" w:rsidRPr="00D20970" w:rsidTr="00512B24">
        <w:trPr>
          <w:trHeight w:val="1695"/>
        </w:trPr>
        <w:tc>
          <w:tcPr>
            <w:tcW w:w="1255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2B24" w:rsidRPr="00512B24" w:rsidRDefault="00512B24" w:rsidP="00CE3A78">
            <w:pPr>
              <w:pStyle w:val="TableContents"/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  <w:tc>
          <w:tcPr>
            <w:tcW w:w="5850" w:type="dxa"/>
            <w:gridSpan w:val="14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2B24" w:rsidRDefault="00512B24" w:rsidP="00CE3A78">
            <w:pPr>
              <w:pStyle w:val="TableContents"/>
              <w:rPr>
                <w:rFonts w:asciiTheme="majorHAnsi" w:hAnsiTheme="majorHAnsi" w:cstheme="majorHAnsi"/>
                <w:sz w:val="18"/>
                <w:szCs w:val="16"/>
              </w:rPr>
            </w:pPr>
            <w:r w:rsidRPr="00512B24">
              <w:rPr>
                <w:rFonts w:asciiTheme="majorHAnsi" w:hAnsiTheme="majorHAnsi" w:cstheme="majorHAnsi"/>
                <w:sz w:val="18"/>
                <w:szCs w:val="16"/>
                <w:u w:val="single"/>
              </w:rPr>
              <w:t>Adaptive Armor</w:t>
            </w:r>
            <w:r w:rsidRPr="00512B24">
              <w:rPr>
                <w:rFonts w:asciiTheme="majorHAnsi" w:hAnsiTheme="majorHAnsi" w:cstheme="majorHAnsi"/>
                <w:sz w:val="18"/>
                <w:szCs w:val="16"/>
              </w:rPr>
              <w:t xml:space="preserve"> – Armor 4/4/0; Can shift between P/E at beginning of round</w:t>
            </w:r>
          </w:p>
          <w:p w:rsidR="008E2852" w:rsidRPr="00512B24" w:rsidRDefault="008E2852" w:rsidP="00CE3A78">
            <w:pPr>
              <w:pStyle w:val="TableContents"/>
              <w:rPr>
                <w:rFonts w:asciiTheme="majorHAnsi" w:hAnsiTheme="majorHAnsi" w:cstheme="majorHAnsi"/>
                <w:sz w:val="18"/>
                <w:szCs w:val="16"/>
              </w:rPr>
            </w:pPr>
            <w:r w:rsidRPr="008E2852">
              <w:rPr>
                <w:rFonts w:asciiTheme="majorHAnsi" w:hAnsiTheme="majorHAnsi" w:cstheme="majorHAnsi"/>
                <w:sz w:val="18"/>
                <w:szCs w:val="16"/>
                <w:u w:val="single"/>
              </w:rPr>
              <w:t>Camoflage</w:t>
            </w:r>
            <w:r>
              <w:rPr>
                <w:rFonts w:asciiTheme="majorHAnsi" w:hAnsiTheme="majorHAnsi" w:cstheme="majorHAnsi"/>
                <w:sz w:val="18"/>
                <w:szCs w:val="16"/>
              </w:rPr>
              <w:t xml:space="preserve"> – Proficient with Stealth (RS); Stealth 18</w:t>
            </w:r>
          </w:p>
          <w:p w:rsidR="00512B24" w:rsidRPr="00512B24" w:rsidRDefault="00512B24" w:rsidP="00CE3A78">
            <w:pPr>
              <w:pStyle w:val="TableContents"/>
              <w:rPr>
                <w:rFonts w:asciiTheme="majorHAnsi" w:hAnsiTheme="majorHAnsi" w:cstheme="majorHAnsi"/>
                <w:sz w:val="18"/>
                <w:szCs w:val="16"/>
              </w:rPr>
            </w:pPr>
            <w:r w:rsidRPr="00512B24">
              <w:rPr>
                <w:rFonts w:asciiTheme="majorHAnsi" w:hAnsiTheme="majorHAnsi" w:cstheme="majorHAnsi"/>
                <w:sz w:val="18"/>
                <w:szCs w:val="16"/>
                <w:u w:val="single"/>
              </w:rPr>
              <w:t>Cling</w:t>
            </w:r>
            <w:r w:rsidRPr="00512B24">
              <w:rPr>
                <w:rFonts w:asciiTheme="majorHAnsi" w:hAnsiTheme="majorHAnsi" w:cstheme="majorHAnsi"/>
                <w:sz w:val="18"/>
                <w:szCs w:val="16"/>
              </w:rPr>
              <w:t xml:space="preserve"> – Can cling to any surface</w:t>
            </w:r>
          </w:p>
          <w:p w:rsidR="00512B24" w:rsidRPr="00512B24" w:rsidRDefault="00512B24" w:rsidP="00CE3A78">
            <w:pPr>
              <w:pStyle w:val="TableContents"/>
              <w:rPr>
                <w:rFonts w:asciiTheme="majorHAnsi" w:hAnsiTheme="majorHAnsi" w:cstheme="majorHAnsi"/>
                <w:sz w:val="18"/>
                <w:szCs w:val="16"/>
              </w:rPr>
            </w:pPr>
            <w:r w:rsidRPr="00512B24">
              <w:rPr>
                <w:rFonts w:asciiTheme="majorHAnsi" w:hAnsiTheme="majorHAnsi" w:cstheme="majorHAnsi"/>
                <w:sz w:val="18"/>
                <w:szCs w:val="16"/>
                <w:u w:val="single"/>
              </w:rPr>
              <w:t>Envelop</w:t>
            </w:r>
            <w:r w:rsidRPr="00512B24">
              <w:rPr>
                <w:rFonts w:asciiTheme="majorHAnsi" w:hAnsiTheme="majorHAnsi" w:cstheme="majorHAnsi"/>
                <w:sz w:val="18"/>
                <w:szCs w:val="16"/>
              </w:rPr>
              <w:t xml:space="preserve"> – This is a touch Entangle 3/3/- &amp; 4d6; Can be Mimicked</w:t>
            </w:r>
            <w:r w:rsidR="008E2852">
              <w:rPr>
                <w:rFonts w:asciiTheme="majorHAnsi" w:hAnsiTheme="majorHAnsi" w:cstheme="majorHAnsi"/>
                <w:sz w:val="18"/>
                <w:szCs w:val="16"/>
              </w:rPr>
              <w:t>; 1d6 Penetrating Damage</w:t>
            </w:r>
          </w:p>
          <w:p w:rsidR="00512B24" w:rsidRPr="00512B24" w:rsidRDefault="00512B24" w:rsidP="00CE3A78">
            <w:pPr>
              <w:pStyle w:val="TableContents"/>
              <w:rPr>
                <w:rFonts w:asciiTheme="majorHAnsi" w:hAnsiTheme="majorHAnsi" w:cstheme="majorHAnsi"/>
                <w:sz w:val="18"/>
                <w:szCs w:val="16"/>
              </w:rPr>
            </w:pPr>
            <w:r w:rsidRPr="00512B24">
              <w:rPr>
                <w:rFonts w:asciiTheme="majorHAnsi" w:hAnsiTheme="majorHAnsi" w:cstheme="majorHAnsi"/>
                <w:sz w:val="18"/>
                <w:szCs w:val="16"/>
                <w:u w:val="single"/>
              </w:rPr>
              <w:t>Flow</w:t>
            </w:r>
            <w:r w:rsidRPr="00512B24">
              <w:rPr>
                <w:rFonts w:asciiTheme="majorHAnsi" w:hAnsiTheme="majorHAnsi" w:cstheme="majorHAnsi"/>
                <w:sz w:val="18"/>
                <w:szCs w:val="16"/>
              </w:rPr>
              <w:t xml:space="preserve"> – Run 9, Stretch 9; Can flow up any surface; Can flow through cracks</w:t>
            </w:r>
          </w:p>
          <w:p w:rsidR="00512B24" w:rsidRPr="00512B24" w:rsidRDefault="00512B24" w:rsidP="00512B24">
            <w:pPr>
              <w:pStyle w:val="TableContents"/>
              <w:rPr>
                <w:rFonts w:asciiTheme="majorHAnsi" w:hAnsiTheme="majorHAnsi" w:cstheme="majorHAnsi"/>
                <w:sz w:val="18"/>
                <w:szCs w:val="16"/>
              </w:rPr>
            </w:pPr>
            <w:r w:rsidRPr="00512B24">
              <w:rPr>
                <w:rFonts w:asciiTheme="majorHAnsi" w:hAnsiTheme="majorHAnsi" w:cstheme="majorHAnsi"/>
                <w:sz w:val="18"/>
                <w:szCs w:val="16"/>
                <w:u w:val="single"/>
              </w:rPr>
              <w:t>Mimic</w:t>
            </w:r>
            <w:r w:rsidRPr="00512B24">
              <w:rPr>
                <w:rFonts w:asciiTheme="majorHAnsi" w:hAnsiTheme="majorHAnsi" w:cstheme="majorHAnsi"/>
                <w:sz w:val="18"/>
                <w:szCs w:val="16"/>
              </w:rPr>
              <w:t xml:space="preserve"> – Can mimic the appearance of any Enveloped character</w:t>
            </w:r>
          </w:p>
          <w:p w:rsidR="00512B24" w:rsidRPr="00512B24" w:rsidRDefault="00512B24" w:rsidP="00512B24">
            <w:pPr>
              <w:pStyle w:val="TableContents"/>
              <w:rPr>
                <w:rFonts w:asciiTheme="majorHAnsi" w:hAnsiTheme="majorHAnsi" w:cstheme="majorHAnsi"/>
                <w:sz w:val="18"/>
                <w:szCs w:val="16"/>
              </w:rPr>
            </w:pPr>
            <w:r w:rsidRPr="00512B24">
              <w:rPr>
                <w:rFonts w:asciiTheme="majorHAnsi" w:hAnsiTheme="majorHAnsi" w:cstheme="majorHAnsi"/>
                <w:sz w:val="18"/>
                <w:szCs w:val="16"/>
                <w:u w:val="single"/>
              </w:rPr>
              <w:t>Morphic Weapon</w:t>
            </w:r>
            <w:r w:rsidRPr="00512B24">
              <w:rPr>
                <w:rFonts w:asciiTheme="majorHAnsi" w:hAnsiTheme="majorHAnsi" w:cstheme="majorHAnsi"/>
                <w:sz w:val="18"/>
                <w:szCs w:val="16"/>
              </w:rPr>
              <w:t xml:space="preserve"> – 2d6+1d8 Physical Stab/Slash/Crush</w:t>
            </w:r>
          </w:p>
          <w:p w:rsidR="00512B24" w:rsidRPr="00512B24" w:rsidRDefault="00512B24" w:rsidP="00512B24">
            <w:pPr>
              <w:pStyle w:val="TableContents"/>
              <w:rPr>
                <w:rFonts w:asciiTheme="majorHAnsi" w:hAnsiTheme="majorHAnsi" w:cstheme="majorHAnsi"/>
                <w:sz w:val="18"/>
                <w:szCs w:val="16"/>
              </w:rPr>
            </w:pPr>
            <w:r w:rsidRPr="00512B24">
              <w:rPr>
                <w:rFonts w:asciiTheme="majorHAnsi" w:hAnsiTheme="majorHAnsi" w:cstheme="majorHAnsi"/>
                <w:sz w:val="18"/>
                <w:szCs w:val="16"/>
                <w:u w:val="single"/>
              </w:rPr>
              <w:t>Tough</w:t>
            </w:r>
            <w:r w:rsidRPr="00512B24">
              <w:rPr>
                <w:rFonts w:asciiTheme="majorHAnsi" w:hAnsiTheme="majorHAnsi" w:cstheme="majorHAnsi"/>
                <w:sz w:val="18"/>
                <w:szCs w:val="16"/>
              </w:rPr>
              <w:t xml:space="preserve"> – Hits +8</w:t>
            </w:r>
          </w:p>
          <w:p w:rsidR="00512B24" w:rsidRPr="00512B24" w:rsidRDefault="00512B24" w:rsidP="00CE3A78">
            <w:pPr>
              <w:pStyle w:val="TableContents"/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314" w:type="dxa"/>
            <w:shd w:val="clear" w:color="auto" w:fill="auto"/>
          </w:tcPr>
          <w:p w:rsidR="00512B24" w:rsidRDefault="00512B24" w:rsidP="00512B24">
            <w:pPr>
              <w:pStyle w:val="TableContents"/>
              <w:rPr>
                <w:rFonts w:asciiTheme="majorHAnsi" w:hAnsiTheme="majorHAnsi" w:cstheme="majorHAnsi"/>
                <w:sz w:val="18"/>
              </w:rPr>
            </w:pPr>
            <w:r w:rsidRPr="00512B24">
              <w:rPr>
                <w:rFonts w:asciiTheme="majorHAnsi" w:hAnsiTheme="majorHAnsi" w:cstheme="majorHAnsi"/>
                <w:sz w:val="18"/>
              </w:rPr>
              <w:t>2B</w:t>
            </w:r>
          </w:p>
          <w:p w:rsidR="008E2852" w:rsidRPr="00512B24" w:rsidRDefault="008E2852" w:rsidP="00512B24">
            <w:pPr>
              <w:pStyle w:val="TableContents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sz w:val="18"/>
              </w:rPr>
              <w:t>1B</w:t>
            </w:r>
          </w:p>
          <w:p w:rsidR="00512B24" w:rsidRPr="00512B24" w:rsidRDefault="00512B24" w:rsidP="00512B24">
            <w:pPr>
              <w:pStyle w:val="TableContents"/>
              <w:rPr>
                <w:rFonts w:asciiTheme="majorHAnsi" w:hAnsiTheme="majorHAnsi" w:cstheme="majorHAnsi"/>
                <w:sz w:val="18"/>
              </w:rPr>
            </w:pPr>
            <w:r w:rsidRPr="00512B24">
              <w:rPr>
                <w:rFonts w:asciiTheme="majorHAnsi" w:hAnsiTheme="majorHAnsi" w:cstheme="majorHAnsi"/>
                <w:sz w:val="18"/>
              </w:rPr>
              <w:t>1B</w:t>
            </w:r>
          </w:p>
          <w:p w:rsidR="00512B24" w:rsidRDefault="00512B24" w:rsidP="00512B24">
            <w:pPr>
              <w:pStyle w:val="TableContents"/>
              <w:rPr>
                <w:rFonts w:asciiTheme="majorHAnsi" w:hAnsiTheme="majorHAnsi" w:cstheme="majorHAnsi"/>
                <w:sz w:val="18"/>
              </w:rPr>
            </w:pPr>
            <w:r w:rsidRPr="00512B24">
              <w:rPr>
                <w:rFonts w:asciiTheme="majorHAnsi" w:hAnsiTheme="majorHAnsi" w:cstheme="majorHAnsi"/>
                <w:sz w:val="18"/>
              </w:rPr>
              <w:t>6B</w:t>
            </w:r>
          </w:p>
          <w:p w:rsidR="008E2852" w:rsidRPr="00512B24" w:rsidRDefault="008E2852" w:rsidP="00512B24">
            <w:pPr>
              <w:pStyle w:val="TableContents"/>
              <w:rPr>
                <w:rFonts w:asciiTheme="majorHAnsi" w:hAnsiTheme="majorHAnsi" w:cstheme="majorHAnsi"/>
                <w:sz w:val="18"/>
              </w:rPr>
            </w:pPr>
          </w:p>
          <w:p w:rsidR="00512B24" w:rsidRPr="00512B24" w:rsidRDefault="00512B24" w:rsidP="00512B24">
            <w:pPr>
              <w:pStyle w:val="TableContents"/>
              <w:rPr>
                <w:rFonts w:asciiTheme="majorHAnsi" w:hAnsiTheme="majorHAnsi" w:cstheme="majorHAnsi"/>
                <w:sz w:val="18"/>
              </w:rPr>
            </w:pPr>
            <w:r w:rsidRPr="00512B24">
              <w:rPr>
                <w:rFonts w:asciiTheme="majorHAnsi" w:hAnsiTheme="majorHAnsi" w:cstheme="majorHAnsi"/>
                <w:sz w:val="18"/>
              </w:rPr>
              <w:t>1B</w:t>
            </w:r>
          </w:p>
          <w:p w:rsidR="00512B24" w:rsidRPr="00512B24" w:rsidRDefault="00512B24" w:rsidP="00512B24">
            <w:pPr>
              <w:pStyle w:val="TableContents"/>
              <w:rPr>
                <w:rFonts w:asciiTheme="majorHAnsi" w:hAnsiTheme="majorHAnsi" w:cstheme="majorHAnsi"/>
                <w:sz w:val="18"/>
              </w:rPr>
            </w:pPr>
            <w:r w:rsidRPr="00512B24">
              <w:rPr>
                <w:rFonts w:asciiTheme="majorHAnsi" w:hAnsiTheme="majorHAnsi" w:cstheme="majorHAnsi"/>
                <w:sz w:val="18"/>
              </w:rPr>
              <w:t>M</w:t>
            </w:r>
          </w:p>
          <w:p w:rsidR="00512B24" w:rsidRPr="00512B24" w:rsidRDefault="00512B24" w:rsidP="00512B24">
            <w:pPr>
              <w:pStyle w:val="TableContents"/>
              <w:rPr>
                <w:rFonts w:asciiTheme="majorHAnsi" w:hAnsiTheme="majorHAnsi" w:cstheme="majorHAnsi"/>
                <w:sz w:val="18"/>
              </w:rPr>
            </w:pPr>
            <w:r w:rsidRPr="00512B24">
              <w:rPr>
                <w:rFonts w:asciiTheme="majorHAnsi" w:hAnsiTheme="majorHAnsi" w:cstheme="majorHAnsi"/>
                <w:sz w:val="18"/>
              </w:rPr>
              <w:t>4B</w:t>
            </w:r>
          </w:p>
        </w:tc>
      </w:tr>
    </w:tbl>
    <w:p w:rsidR="001C3A3C" w:rsidRDefault="001C3A3C"/>
    <w:p w:rsidR="00BA29CB" w:rsidRDefault="006D5078">
      <w:r>
        <w:t xml:space="preserve">Your Goal: Deliver Heather </w:t>
      </w:r>
      <w:proofErr w:type="spellStart"/>
      <w:r>
        <w:t>Pellmore</w:t>
      </w:r>
      <w:proofErr w:type="spellEnd"/>
      <w:r>
        <w:t xml:space="preserve">, daughter of anti-meta senator, James </w:t>
      </w:r>
      <w:proofErr w:type="spellStart"/>
      <w:r>
        <w:t>Pellmore</w:t>
      </w:r>
      <w:proofErr w:type="spellEnd"/>
      <w:r>
        <w:t xml:space="preserve">, to the address of 1840 Helen of Troy Avenue, </w:t>
      </w:r>
      <w:proofErr w:type="spellStart"/>
      <w:r>
        <w:t>Newhurst</w:t>
      </w:r>
      <w:proofErr w:type="spellEnd"/>
      <w:r>
        <w:t>, RI 02813</w:t>
      </w:r>
    </w:p>
    <w:p w:rsidR="006D5078" w:rsidRDefault="006D5078">
      <w:r>
        <w:t xml:space="preserve">You can use whatever means to do this, but she must be delivered </w:t>
      </w:r>
      <w:r w:rsidRPr="006D5078">
        <w:rPr>
          <w:b/>
          <w:i/>
          <w:u w:val="single"/>
        </w:rPr>
        <w:t>unharmed</w:t>
      </w:r>
      <w:r>
        <w:t xml:space="preserve">. </w:t>
      </w:r>
      <w:r w:rsidR="00B36348">
        <w:t>Your master’s employers want her unharmed.</w:t>
      </w:r>
      <w:bookmarkStart w:id="0" w:name="_GoBack"/>
      <w:bookmarkEnd w:id="0"/>
    </w:p>
    <w:p w:rsidR="006D5078" w:rsidRDefault="006D5078">
      <w:r>
        <w:t xml:space="preserve">There are two more pools of additional nanomaterial on campus that you can absorb (to become larger w. more hits and mimic a larger person), or activate (to create a mini-minion). You can detect these pools. One is lurking in the garbage port near the rear entrance of the school. The second is </w:t>
      </w:r>
      <w:r w:rsidR="00B36348">
        <w:t xml:space="preserve">behind the pottery and glassblowing studio. </w:t>
      </w:r>
      <w:r>
        <w:t>You can use these if needed. If not used, they will self-destruct in two days.</w:t>
      </w:r>
    </w:p>
    <w:p w:rsidR="00B36348" w:rsidRPr="006D5078" w:rsidRDefault="00B36348"/>
    <w:p w:rsidR="006D5078" w:rsidRDefault="006D5078"/>
    <w:p w:rsidR="00BA29CB" w:rsidRDefault="00BA29CB"/>
    <w:p w:rsidR="00BA29CB" w:rsidRDefault="00BA29CB"/>
    <w:sectPr w:rsidR="00BA2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90E"/>
    <w:rsid w:val="001C3A3C"/>
    <w:rsid w:val="004B2391"/>
    <w:rsid w:val="00512B24"/>
    <w:rsid w:val="00565E99"/>
    <w:rsid w:val="006D5078"/>
    <w:rsid w:val="008E2852"/>
    <w:rsid w:val="009D590E"/>
    <w:rsid w:val="00B36348"/>
    <w:rsid w:val="00BA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C508"/>
  <w15:chartTrackingRefBased/>
  <w15:docId w15:val="{900F80D1-623E-4D88-A357-58741A1E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2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A29C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TableContents">
    <w:name w:val="Table Contents"/>
    <w:basedOn w:val="Standard"/>
    <w:rsid w:val="00BA29CB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5</cp:revision>
  <dcterms:created xsi:type="dcterms:W3CDTF">2019-08-31T19:56:00Z</dcterms:created>
  <dcterms:modified xsi:type="dcterms:W3CDTF">2019-08-31T21:22:00Z</dcterms:modified>
</cp:coreProperties>
</file>