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49A4AE58" w:rsidR="00AD433E" w:rsidRPr="00D06ED8"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lastRenderedPageBreak/>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538AAB4B" w:rsidR="00C351C7" w:rsidRPr="00D06ED8" w:rsidRDefault="00C351C7" w:rsidP="00C351C7">
            <w:pPr>
              <w:jc w:val="both"/>
              <w:rPr>
                <w:rFonts w:ascii="Abadi" w:hAnsi="Abadi"/>
                <w:sz w:val="18"/>
                <w:szCs w:val="18"/>
              </w:rPr>
            </w:pPr>
            <w:r w:rsidRPr="00D06ED8">
              <w:rPr>
                <w:rFonts w:ascii="Abadi" w:hAnsi="Abadi"/>
                <w:sz w:val="18"/>
                <w:szCs w:val="18"/>
              </w:rPr>
              <w:t>If this power is active, you may use your Block combat skill to dodge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16473420"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 xml:space="preserve">In a given combat round, this power gives you a number of extra </w:t>
            </w:r>
            <w:r w:rsidRPr="00D06ED8">
              <w:rPr>
                <w:rFonts w:ascii="Abadi" w:hAnsi="Abadi"/>
                <w:sz w:val="18"/>
                <w:szCs w:val="18"/>
              </w:rPr>
              <w:t>dodges</w:t>
            </w:r>
            <w:r w:rsidRPr="00D06ED8">
              <w:rPr>
                <w:rFonts w:ascii="Abadi" w:hAnsi="Abadi"/>
                <w:sz w:val="18"/>
                <w:szCs w:val="18"/>
              </w:rPr>
              <w:t xml:space="preserve"> that you can perform before your </w:t>
            </w:r>
            <w:r w:rsidRPr="00D06ED8">
              <w:rPr>
                <w:rFonts w:ascii="Abadi" w:hAnsi="Abadi"/>
                <w:sz w:val="18"/>
                <w:szCs w:val="18"/>
              </w:rPr>
              <w:t>Dodge</w:t>
            </w:r>
            <w:r w:rsidRPr="00D06ED8">
              <w:rPr>
                <w:rFonts w:ascii="Abadi" w:hAnsi="Abadi"/>
                <w:sz w:val="18"/>
                <w:szCs w:val="18"/>
              </w:rPr>
              <w:t xml:space="preserve"> skill starts to degrade.</w:t>
            </w:r>
          </w:p>
          <w:p w14:paraId="1E93E279" w14:textId="77777777" w:rsidR="00942B91" w:rsidRPr="00D06ED8" w:rsidRDefault="00942B91" w:rsidP="00C351C7">
            <w:pPr>
              <w:rPr>
                <w:rFonts w:ascii="Abadi" w:hAnsi="Abadi"/>
                <w:sz w:val="18"/>
                <w:szCs w:val="18"/>
              </w:rPr>
            </w:pPr>
          </w:p>
          <w:p w14:paraId="71F17C0F" w14:textId="2A63ED43" w:rsidR="00942B91" w:rsidRPr="00D06ED8" w:rsidRDefault="00942B91" w:rsidP="00C351C7">
            <w:pPr>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Degrading Defenses</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77777777"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2AC2C710" w14:textId="77777777" w:rsidR="00D06ED8" w:rsidRDefault="00D06ED8" w:rsidP="00D06ED8">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p w14:paraId="08C99E0A" w14:textId="77777777" w:rsidR="00D06ED8" w:rsidRDefault="00D06ED8" w:rsidP="00D06ED8">
            <w:pPr>
              <w:jc w:val="both"/>
              <w:rPr>
                <w:rFonts w:ascii="Abadi" w:hAnsi="Abadi" w:cstheme="minorHAnsi"/>
                <w:sz w:val="18"/>
                <w:szCs w:val="18"/>
              </w:rPr>
            </w:pPr>
          </w:p>
          <w:p w14:paraId="50E07391" w14:textId="6163AF7B" w:rsidR="00D06ED8" w:rsidRPr="00D06ED8" w:rsidRDefault="00D06ED8" w:rsidP="00D06ED8">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lastRenderedPageBreak/>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lastRenderedPageBreak/>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 xml:space="preserve">This power increases </w:t>
            </w:r>
            <w:r w:rsidRPr="00D06ED8">
              <w:rPr>
                <w:rFonts w:ascii="Abadi" w:hAnsi="Abadi"/>
                <w:sz w:val="18"/>
                <w:szCs w:val="18"/>
              </w:rPr>
              <w:t xml:space="preserve">all of your defense </w:t>
            </w:r>
            <w:r w:rsidRPr="00D06ED8">
              <w:rPr>
                <w:rFonts w:ascii="Abadi" w:hAnsi="Abadi"/>
                <w:sz w:val="18"/>
                <w:szCs w:val="18"/>
              </w:rPr>
              <w:t>skill</w:t>
            </w:r>
            <w:r w:rsidRPr="00D06ED8">
              <w:rPr>
                <w:rFonts w:ascii="Abadi" w:hAnsi="Abadi"/>
                <w:sz w:val="18"/>
                <w:szCs w:val="18"/>
              </w:rPr>
              <w:t>s</w:t>
            </w:r>
            <w:r w:rsidRPr="00D06ED8">
              <w:rPr>
                <w:rFonts w:ascii="Abadi" w:hAnsi="Abadi"/>
                <w:sz w:val="18"/>
                <w:szCs w:val="18"/>
              </w:rPr>
              <w:t xml:space="preserve"> by the listed amount.</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25103B66" w14:textId="63B91FAA" w:rsidR="00F73136" w:rsidRP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lastRenderedPageBreak/>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lastRenderedPageBreak/>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37DEC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43F26"/>
    <w:rsid w:val="00050894"/>
    <w:rsid w:val="0005394F"/>
    <w:rsid w:val="000640CA"/>
    <w:rsid w:val="00080996"/>
    <w:rsid w:val="000819F0"/>
    <w:rsid w:val="000A13FB"/>
    <w:rsid w:val="000E24F3"/>
    <w:rsid w:val="000F5BEB"/>
    <w:rsid w:val="00140241"/>
    <w:rsid w:val="001665BC"/>
    <w:rsid w:val="002159E1"/>
    <w:rsid w:val="002578F8"/>
    <w:rsid w:val="00290463"/>
    <w:rsid w:val="002B5C80"/>
    <w:rsid w:val="002C18C6"/>
    <w:rsid w:val="002E73CC"/>
    <w:rsid w:val="003427EA"/>
    <w:rsid w:val="0034529A"/>
    <w:rsid w:val="003B0885"/>
    <w:rsid w:val="003B4361"/>
    <w:rsid w:val="003B57C1"/>
    <w:rsid w:val="003F6955"/>
    <w:rsid w:val="00405CBB"/>
    <w:rsid w:val="004576F0"/>
    <w:rsid w:val="00491767"/>
    <w:rsid w:val="004C3162"/>
    <w:rsid w:val="00523762"/>
    <w:rsid w:val="00533A80"/>
    <w:rsid w:val="00551B80"/>
    <w:rsid w:val="00572EB2"/>
    <w:rsid w:val="0059196F"/>
    <w:rsid w:val="005E156C"/>
    <w:rsid w:val="005E6069"/>
    <w:rsid w:val="005F70F8"/>
    <w:rsid w:val="00613DC6"/>
    <w:rsid w:val="00621F2F"/>
    <w:rsid w:val="00645EA2"/>
    <w:rsid w:val="00661ED7"/>
    <w:rsid w:val="00687262"/>
    <w:rsid w:val="006B0F26"/>
    <w:rsid w:val="006B2E95"/>
    <w:rsid w:val="006F1044"/>
    <w:rsid w:val="00736255"/>
    <w:rsid w:val="007675EF"/>
    <w:rsid w:val="007D7FE1"/>
    <w:rsid w:val="00815104"/>
    <w:rsid w:val="008151E2"/>
    <w:rsid w:val="0081776B"/>
    <w:rsid w:val="00840803"/>
    <w:rsid w:val="0085405F"/>
    <w:rsid w:val="00857B92"/>
    <w:rsid w:val="008659C6"/>
    <w:rsid w:val="008912C4"/>
    <w:rsid w:val="008D13E5"/>
    <w:rsid w:val="008E31E3"/>
    <w:rsid w:val="00934E6D"/>
    <w:rsid w:val="00942B91"/>
    <w:rsid w:val="00993DB9"/>
    <w:rsid w:val="009B6A49"/>
    <w:rsid w:val="009C7E3C"/>
    <w:rsid w:val="009D0031"/>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E7402"/>
    <w:rsid w:val="00C10002"/>
    <w:rsid w:val="00C351C7"/>
    <w:rsid w:val="00C46A2B"/>
    <w:rsid w:val="00C625D2"/>
    <w:rsid w:val="00C65A50"/>
    <w:rsid w:val="00C84518"/>
    <w:rsid w:val="00C96052"/>
    <w:rsid w:val="00C97771"/>
    <w:rsid w:val="00CA3619"/>
    <w:rsid w:val="00CE083E"/>
    <w:rsid w:val="00CE3B42"/>
    <w:rsid w:val="00CF0801"/>
    <w:rsid w:val="00D04C17"/>
    <w:rsid w:val="00D06ED8"/>
    <w:rsid w:val="00D805C0"/>
    <w:rsid w:val="00D92ACE"/>
    <w:rsid w:val="00DA363F"/>
    <w:rsid w:val="00DD480D"/>
    <w:rsid w:val="00E52B1B"/>
    <w:rsid w:val="00E54521"/>
    <w:rsid w:val="00E57414"/>
    <w:rsid w:val="00E976E4"/>
    <w:rsid w:val="00EA47F2"/>
    <w:rsid w:val="00EB1519"/>
    <w:rsid w:val="00EE475F"/>
    <w:rsid w:val="00F33EE6"/>
    <w:rsid w:val="00F42147"/>
    <w:rsid w:val="00F53863"/>
    <w:rsid w:val="00F566B9"/>
    <w:rsid w:val="00F63E74"/>
    <w:rsid w:val="00F73136"/>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14</cp:revision>
  <dcterms:created xsi:type="dcterms:W3CDTF">2022-05-30T01:54:00Z</dcterms:created>
  <dcterms:modified xsi:type="dcterms:W3CDTF">2022-05-30T17:40:00Z</dcterms:modified>
</cp:coreProperties>
</file>