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8FF83" w14:textId="37A90BC9" w:rsidR="009C3F68" w:rsidRDefault="004C776A">
      <w:pPr>
        <w:rPr>
          <w:rFonts w:ascii="Times New Roman" w:hAnsi="Times New Roman" w:cs="Times New Roman"/>
          <w:b/>
          <w:bCs/>
        </w:rPr>
      </w:pPr>
      <w:r w:rsidRPr="004C776A">
        <w:rPr>
          <w:rFonts w:ascii="Times New Roman" w:hAnsi="Times New Roman" w:cs="Times New Roman"/>
          <w:b/>
          <w:bCs/>
        </w:rPr>
        <w:t>Methods</w:t>
      </w:r>
    </w:p>
    <w:p w14:paraId="6B35F828" w14:textId="107E0414" w:rsidR="00683F64" w:rsidRDefault="00683F64">
      <w:pPr>
        <w:rPr>
          <w:rFonts w:ascii="Times New Roman" w:hAnsi="Times New Roman" w:cs="Times New Roman"/>
          <w:b/>
          <w:bCs/>
        </w:rPr>
      </w:pPr>
    </w:p>
    <w:p w14:paraId="71D9A6EE" w14:textId="40C9E61D" w:rsidR="00683F64" w:rsidRDefault="00683F64" w:rsidP="00EB4ED9">
      <w:pPr>
        <w:rPr>
          <w:rFonts w:ascii="Times New Roman" w:hAnsi="Times New Roman" w:cs="Times New Roman"/>
          <w:i/>
          <w:iCs/>
        </w:rPr>
      </w:pPr>
      <w:r>
        <w:rPr>
          <w:rFonts w:ascii="Times New Roman" w:hAnsi="Times New Roman" w:cs="Times New Roman"/>
          <w:b/>
          <w:bCs/>
          <w:i/>
          <w:iCs/>
        </w:rPr>
        <w:t xml:space="preserve"> </w:t>
      </w:r>
      <w:r>
        <w:rPr>
          <w:rFonts w:ascii="Times New Roman" w:hAnsi="Times New Roman" w:cs="Times New Roman"/>
          <w:i/>
          <w:iCs/>
        </w:rPr>
        <w:t>Study</w:t>
      </w:r>
      <w:r w:rsidR="001F6316">
        <w:rPr>
          <w:rFonts w:ascii="Times New Roman" w:hAnsi="Times New Roman" w:cs="Times New Roman"/>
          <w:i/>
          <w:iCs/>
        </w:rPr>
        <w:t xml:space="preserve"> Setting and</w:t>
      </w:r>
      <w:r>
        <w:rPr>
          <w:rFonts w:ascii="Times New Roman" w:hAnsi="Times New Roman" w:cs="Times New Roman"/>
          <w:i/>
          <w:iCs/>
        </w:rPr>
        <w:t xml:space="preserve"> Population</w:t>
      </w:r>
    </w:p>
    <w:p w14:paraId="3A92B6A0" w14:textId="77777777" w:rsidR="00EB4ED9" w:rsidRDefault="00EB4ED9" w:rsidP="00EB4ED9">
      <w:pPr>
        <w:rPr>
          <w:rFonts w:ascii="Times New Roman" w:hAnsi="Times New Roman" w:cs="Times New Roman"/>
          <w:i/>
          <w:iCs/>
        </w:rPr>
      </w:pPr>
    </w:p>
    <w:p w14:paraId="7D92A968" w14:textId="69759372" w:rsidR="00C6784D" w:rsidRDefault="00683F64" w:rsidP="00EB4ED9">
      <w:pPr>
        <w:spacing w:line="360" w:lineRule="auto"/>
        <w:ind w:firstLine="720"/>
        <w:rPr>
          <w:rFonts w:ascii="Times New Roman" w:hAnsi="Times New Roman" w:cs="Times New Roman"/>
        </w:rPr>
      </w:pPr>
      <w:r>
        <w:rPr>
          <w:rFonts w:ascii="Times New Roman" w:hAnsi="Times New Roman" w:cs="Times New Roman"/>
        </w:rPr>
        <w:t>The goal of this analysis was to characterize the associations between prevalent dietary patterns in the food insecure cancer survivor population and the risk of mortality among the broader cancer survivor population and the food insecure cancer survivor population. We employed data from ten consecutive biennial cycles</w:t>
      </w:r>
      <w:r w:rsidR="00A14902">
        <w:rPr>
          <w:rFonts w:ascii="Times New Roman" w:hAnsi="Times New Roman" w:cs="Times New Roman"/>
        </w:rPr>
        <w:t xml:space="preserve"> (1999-2018)</w:t>
      </w:r>
      <w:r>
        <w:rPr>
          <w:rFonts w:ascii="Times New Roman" w:hAnsi="Times New Roman" w:cs="Times New Roman"/>
        </w:rPr>
        <w:t xml:space="preserve"> from the National Health and Nutrition Examination Study (NHANES). The NHANES is a biennial cross-sectional study implemented by the Centers for Disease Control and Prevention (CDC) and the National Center for Health Statistics and samples civilian and non-institutionalized community dwellers in the United States through a complex multi-stage sampling design that generates a nationally representative sample. The purpose of the study is to characterize relationships between lifestyle, medical, physiological</w:t>
      </w:r>
      <w:r w:rsidR="00A14902">
        <w:rPr>
          <w:rFonts w:ascii="Times New Roman" w:hAnsi="Times New Roman" w:cs="Times New Roman"/>
        </w:rPr>
        <w:t>,</w:t>
      </w:r>
      <w:r>
        <w:rPr>
          <w:rFonts w:ascii="Times New Roman" w:hAnsi="Times New Roman" w:cs="Times New Roman"/>
        </w:rPr>
        <w:t xml:space="preserve"> and other factors and health outcomes. The study </w:t>
      </w:r>
      <w:r w:rsidR="003C5F3C">
        <w:rPr>
          <w:rFonts w:ascii="Times New Roman" w:hAnsi="Times New Roman" w:cs="Times New Roman"/>
        </w:rPr>
        <w:t>uses</w:t>
      </w:r>
      <w:r>
        <w:rPr>
          <w:rFonts w:ascii="Times New Roman" w:hAnsi="Times New Roman" w:cs="Times New Roman"/>
        </w:rPr>
        <w:t xml:space="preserve"> surveys that span numerous facets of health and lifestyle. In addition, a subsample is selected to participate in a series of 24-hour recalls to gauge dietary intake. Finally, subjects may also be selected for a subsample that undergoes a medical examination in the Mobile Examination </w:t>
      </w:r>
      <w:r w:rsidR="00334684">
        <w:rPr>
          <w:rFonts w:ascii="Times New Roman" w:hAnsi="Times New Roman" w:cs="Times New Roman"/>
        </w:rPr>
        <w:t>Center consisting</w:t>
      </w:r>
      <w:r>
        <w:rPr>
          <w:rFonts w:ascii="Times New Roman" w:hAnsi="Times New Roman" w:cs="Times New Roman"/>
        </w:rPr>
        <w:t xml:space="preserve"> of a number of physical and anthropomorphic measurement</w:t>
      </w:r>
      <w:r w:rsidR="001B0695">
        <w:rPr>
          <w:rFonts w:ascii="Times New Roman" w:hAnsi="Times New Roman" w:cs="Times New Roman"/>
        </w:rPr>
        <w:t>s. All subjects provided informed and written consent and all study protocols were approved by the NCHS Ethics Review Board</w:t>
      </w:r>
      <w:r w:rsidR="00221EC2">
        <w:rPr>
          <w:rFonts w:ascii="Times New Roman" w:hAnsi="Times New Roman" w:cs="Times New Roman"/>
        </w:rPr>
        <w:t xml:space="preserve"> </w:t>
      </w:r>
      <w:r w:rsidR="00221EC2">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{"citationID":"9zjFzyEd","properties":{"formattedCitation":"[1]","plainCitation":"[1]","noteIndex":0},"citationItems":[{"id":1619,"uris":["http://zotero.org/users/local/S8X13ARX/items/AHI59TS5"],"itemData":{"id":1619,"type":"document","publisher":"Centers for Disease Control and Prevention","title":"About the National Health and Nutrition Examination Survey","URL":"https://www.cdc.gov/nchs/nhanes/about_nhanes.htm"}}],"schema":"https://github.com/citation-style-language/schema/raw/master/csl-citation.json"} </w:instrText>
      </w:r>
      <w:r w:rsidR="00221EC2">
        <w:rPr>
          <w:rFonts w:ascii="Times New Roman" w:hAnsi="Times New Roman" w:cs="Times New Roman"/>
        </w:rPr>
        <w:fldChar w:fldCharType="separate"/>
      </w:r>
      <w:r w:rsidR="00221EC2">
        <w:rPr>
          <w:rFonts w:ascii="Times New Roman" w:hAnsi="Times New Roman" w:cs="Times New Roman"/>
          <w:noProof/>
        </w:rPr>
        <w:t>[1]</w:t>
      </w:r>
      <w:r w:rsidR="00221EC2">
        <w:rPr>
          <w:rFonts w:ascii="Times New Roman" w:hAnsi="Times New Roman" w:cs="Times New Roman"/>
        </w:rPr>
        <w:fldChar w:fldCharType="end"/>
      </w:r>
      <w:r w:rsidR="001B0695">
        <w:rPr>
          <w:rFonts w:ascii="Times New Roman" w:hAnsi="Times New Roman" w:cs="Times New Roman"/>
        </w:rPr>
        <w:t>. Because this analysis involved deidentified secondary data, it was exempt from Institutional Review Board approval at the University of Illinois Urbana-Champaign.</w:t>
      </w:r>
    </w:p>
    <w:p w14:paraId="7DEA42EB" w14:textId="49512AC2" w:rsidR="00C6784D" w:rsidRDefault="00C6784D" w:rsidP="00EB4ED9">
      <w:pPr>
        <w:spacing w:line="360" w:lineRule="auto"/>
        <w:ind w:firstLine="720"/>
        <w:rPr>
          <w:rFonts w:ascii="Times New Roman" w:hAnsi="Times New Roman" w:cs="Times New Roman"/>
        </w:rPr>
      </w:pPr>
      <w:r>
        <w:rPr>
          <w:rFonts w:ascii="Times New Roman" w:hAnsi="Times New Roman" w:cs="Times New Roman"/>
        </w:rPr>
        <w:t>In Figure 1 we detail the sample flow that arrives at the final analytical sample size of cancer survivors (</w:t>
      </w:r>
      <w:r>
        <w:rPr>
          <w:rFonts w:ascii="Times New Roman" w:hAnsi="Times New Roman" w:cs="Times New Roman"/>
          <w:i/>
          <w:iCs/>
        </w:rPr>
        <w:t>n</w:t>
      </w:r>
      <w:r>
        <w:rPr>
          <w:rFonts w:ascii="Times New Roman" w:hAnsi="Times New Roman" w:cs="Times New Roman"/>
        </w:rPr>
        <w:t xml:space="preserve"> = 2493), which can be divided into food secure subjects (</w:t>
      </w:r>
      <w:r>
        <w:rPr>
          <w:rFonts w:ascii="Times New Roman" w:hAnsi="Times New Roman" w:cs="Times New Roman"/>
          <w:i/>
          <w:iCs/>
        </w:rPr>
        <w:t xml:space="preserve">n </w:t>
      </w:r>
      <w:r>
        <w:rPr>
          <w:rFonts w:ascii="Times New Roman" w:hAnsi="Times New Roman" w:cs="Times New Roman"/>
        </w:rPr>
        <w:t>= 2176) and food insecure subjects (</w:t>
      </w:r>
      <w:r>
        <w:rPr>
          <w:rFonts w:ascii="Times New Roman" w:hAnsi="Times New Roman" w:cs="Times New Roman"/>
          <w:i/>
          <w:iCs/>
        </w:rPr>
        <w:t xml:space="preserve">n </w:t>
      </w:r>
      <w:r>
        <w:rPr>
          <w:rFonts w:ascii="Times New Roman" w:hAnsi="Times New Roman" w:cs="Times New Roman"/>
        </w:rPr>
        <w:t xml:space="preserve">= 317). Food insecurity status was measured using </w:t>
      </w:r>
      <w:r w:rsidR="00334684">
        <w:rPr>
          <w:rFonts w:ascii="Times New Roman" w:hAnsi="Times New Roman" w:cs="Times New Roman"/>
        </w:rPr>
        <w:t>the United States Department of Agriculture’s U.S. Food Security Survey Module (U.S. FSSM) consisting of 18 items designed to evaluate the degree of food insecurity experienced by a subject’s household over the preceding year</w:t>
      </w:r>
      <w:r w:rsidR="00221EC2">
        <w:rPr>
          <w:rFonts w:ascii="Times New Roman" w:hAnsi="Times New Roman" w:cs="Times New Roman"/>
        </w:rPr>
        <w:t xml:space="preserve"> </w:t>
      </w:r>
      <w:r w:rsidR="00221EC2">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{"citationID":"pOlc4X2J","properties":{"formattedCitation":"[2,3]","plainCitation":"[2,3]","noteIndex":0},"citationItems":[{"id":1383,"uris":["http://zotero.org/users/local/S8X13ARX/items/3WGIUSZL"],"itemData":{"id":1383,"type":"document","publisher":"U.S. Department of Agriculture, Food and Nutrition Service","title":"Guide to Measuring Household Food Security","URL":"https://nhis.ipums.org/nhis/resources/FSGuide.pdf","author":[{"family":"Bickel","given":"Gary"},{"family":"Nord","given":"Mark"},{"family":"Price","given":"Cristofer"},{"family":"Hamilton","given":"William"},{"family":"Cook","given":"John"}],"issued":{"date-parts":[["2000",3]]}}},{"id":1798,"uris":["http://zotero.org/users/local/S8X13ARX/items/UHE9JMLT"],"itemData":{"id":1798,"type":"document","publisher":"Economic Research Service, USDA","title":"U.S. Household Food Insecurity Survey Module: Three-Stage Design, With Screeners","URL":"https://www.ers.usda.gov/media/8271/hh2012.pdf"}}],"schema":"https://github.com/citation-style-language/schema/raw/master/csl-citation.json"} </w:instrText>
      </w:r>
      <w:r w:rsidR="00221EC2">
        <w:rPr>
          <w:rFonts w:ascii="Times New Roman" w:hAnsi="Times New Roman" w:cs="Times New Roman"/>
        </w:rPr>
        <w:fldChar w:fldCharType="separate"/>
      </w:r>
      <w:r w:rsidR="00221EC2">
        <w:rPr>
          <w:rFonts w:ascii="Times New Roman" w:hAnsi="Times New Roman" w:cs="Times New Roman"/>
          <w:noProof/>
        </w:rPr>
        <w:t>[2,3]</w:t>
      </w:r>
      <w:r w:rsidR="00221EC2">
        <w:rPr>
          <w:rFonts w:ascii="Times New Roman" w:hAnsi="Times New Roman" w:cs="Times New Roman"/>
        </w:rPr>
        <w:fldChar w:fldCharType="end"/>
      </w:r>
      <w:r w:rsidR="00334684">
        <w:rPr>
          <w:rFonts w:ascii="Times New Roman" w:hAnsi="Times New Roman" w:cs="Times New Roman"/>
        </w:rPr>
        <w:t xml:space="preserve">. The survey contains ten items for households with only adults and an additional eight items completed by subjects living in households with children. The survey consists of a series of “yes/no” questions and responses in the affirmative are used to categorize a household as food insecure (responding in the affirmative to </w:t>
      </w:r>
      <w:r w:rsidR="00334684">
        <w:rPr>
          <w:rFonts w:ascii="Times New Roman" w:hAnsi="Times New Roman" w:cs="Times New Roman"/>
        </w:rPr>
        <w:sym w:font="Symbol" w:char="F0B3"/>
      </w:r>
      <w:r w:rsidR="00334684">
        <w:rPr>
          <w:rFonts w:ascii="Times New Roman" w:hAnsi="Times New Roman" w:cs="Times New Roman"/>
        </w:rPr>
        <w:t xml:space="preserve"> 3 items) or </w:t>
      </w:r>
      <w:r w:rsidR="00A14902">
        <w:rPr>
          <w:rFonts w:ascii="Times New Roman" w:hAnsi="Times New Roman" w:cs="Times New Roman"/>
        </w:rPr>
        <w:t>food secure</w:t>
      </w:r>
      <w:r w:rsidR="00334684">
        <w:rPr>
          <w:rFonts w:ascii="Times New Roman" w:hAnsi="Times New Roman" w:cs="Times New Roman"/>
        </w:rPr>
        <w:t xml:space="preserve"> (responding in the affirmative to </w:t>
      </w:r>
      <w:r w:rsidR="00334684">
        <w:rPr>
          <w:rFonts w:ascii="Times New Roman" w:hAnsi="Times New Roman" w:cs="Times New Roman"/>
        </w:rPr>
        <w:sym w:font="Symbol" w:char="F0A3"/>
      </w:r>
      <w:r w:rsidR="00334684">
        <w:rPr>
          <w:rFonts w:ascii="Times New Roman" w:hAnsi="Times New Roman" w:cs="Times New Roman"/>
        </w:rPr>
        <w:t xml:space="preserve"> 2 items). Cancer status was ascertained via self-reported cancer history on the Medical Conditions Questionnaire (MCQ). </w:t>
      </w:r>
      <w:r w:rsidR="00221EC2">
        <w:rPr>
          <w:rFonts w:ascii="Times New Roman" w:hAnsi="Times New Roman" w:cs="Times New Roman"/>
        </w:rPr>
        <w:t xml:space="preserve">We note that individuals with </w:t>
      </w:r>
      <w:r w:rsidR="00221EC2">
        <w:rPr>
          <w:rFonts w:ascii="Times New Roman" w:hAnsi="Times New Roman" w:cs="Times New Roman"/>
        </w:rPr>
        <w:lastRenderedPageBreak/>
        <w:t xml:space="preserve">only a diagnosis of non-melanoma skin cancer and no other cancer were coded as not having a significant history of cancer given that prognosis and benign course of these malignancies that may otherwise bias the sample </w:t>
      </w:r>
      <w:r w:rsidR="00221EC2">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{"citationID":"iorgfBdO","properties":{"formattedCitation":"[4]","plainCitation":"[4]","noteIndex":0},"citationItems":[{"id":1748,"uris":["http://zotero.org/users/local/S8X13ARX/items/EJVBAQYE"],"itemData":{"id":1748,"type":"article-journal","container-title":"JNCI Cancer Spectrum","DOI":"10.1093/jncics/pky044","ISSN":"2515-5091","issue":"3","language":"en","page":"pky044","source":"DOI.org (Crossref)","title":"RE: The Association Between Dietary Quality and Overall and Cancer-Specific Mortality Among Cancer Survivors, NHANES III","title-short":"RE","volume":"2","author":[{"family":"Yaghjyan","given":"Lusine"},{"family":"Wijayabahu","given":"Akemi T"},{"family":"Egan","given":"Kathleen M"}],"issued":{"date-parts":[["2018",7,1]]}}}],"schema":"https://github.com/citation-style-language/schema/raw/master/csl-citation.json"} </w:instrText>
      </w:r>
      <w:r w:rsidR="00221EC2">
        <w:rPr>
          <w:rFonts w:ascii="Times New Roman" w:hAnsi="Times New Roman" w:cs="Times New Roman"/>
        </w:rPr>
        <w:fldChar w:fldCharType="separate"/>
      </w:r>
      <w:r w:rsidR="00221EC2">
        <w:rPr>
          <w:rFonts w:ascii="Times New Roman" w:hAnsi="Times New Roman" w:cs="Times New Roman"/>
          <w:noProof/>
        </w:rPr>
        <w:t>[4]</w:t>
      </w:r>
      <w:r w:rsidR="00221EC2">
        <w:rPr>
          <w:rFonts w:ascii="Times New Roman" w:hAnsi="Times New Roman" w:cs="Times New Roman"/>
        </w:rPr>
        <w:fldChar w:fldCharType="end"/>
      </w:r>
      <w:r w:rsidR="00221EC2">
        <w:rPr>
          <w:rFonts w:ascii="Times New Roman" w:hAnsi="Times New Roman" w:cs="Times New Roman"/>
        </w:rPr>
        <w:t>.</w:t>
      </w:r>
    </w:p>
    <w:p w14:paraId="2EF1A5CF" w14:textId="77777777" w:rsidR="00221EC2" w:rsidRDefault="00221EC2" w:rsidP="00EB4ED9">
      <w:pPr>
        <w:spacing w:line="360" w:lineRule="auto"/>
        <w:ind w:firstLine="720"/>
        <w:rPr>
          <w:rFonts w:ascii="Times New Roman" w:hAnsi="Times New Roman" w:cs="Times New Roman"/>
        </w:rPr>
      </w:pPr>
    </w:p>
    <w:p w14:paraId="36B94B95" w14:textId="5C42485C" w:rsidR="0027484B" w:rsidRDefault="00A14902" w:rsidP="00EB4ED9">
      <w:pPr>
        <w:spacing w:line="360" w:lineRule="auto"/>
        <w:ind w:firstLine="720"/>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71415951" wp14:editId="75703C4D">
                <wp:simplePos x="0" y="0"/>
                <wp:positionH relativeFrom="column">
                  <wp:posOffset>67269</wp:posOffset>
                </wp:positionH>
                <wp:positionV relativeFrom="paragraph">
                  <wp:posOffset>4016281</wp:posOffset>
                </wp:positionV>
                <wp:extent cx="5785485" cy="635"/>
                <wp:effectExtent l="0" t="0" r="5715" b="12065"/>
                <wp:wrapSquare wrapText="bothSides"/>
                <wp:docPr id="1" name="Text Box 1"/>
                <wp:cNvGraphicFramePr/>
                <a:graphic xmlns:a="http://schemas.openxmlformats.org/drawingml/2006/main">
                  <a:graphicData uri="http://schemas.microsoft.com/office/word/2010/wordprocessingShape">
                    <wps:wsp>
                      <wps:cNvSpPr txBox="1"/>
                      <wps:spPr>
                        <a:xfrm>
                          <a:off x="0" y="0"/>
                          <a:ext cx="5785485" cy="635"/>
                        </a:xfrm>
                        <a:prstGeom prst="rect">
                          <a:avLst/>
                        </a:prstGeom>
                        <a:solidFill>
                          <a:prstClr val="white"/>
                        </a:solidFill>
                        <a:ln>
                          <a:noFill/>
                        </a:ln>
                      </wps:spPr>
                      <wps:txbx>
                        <w:txbxContent>
                          <w:p w14:paraId="6FA4E2F9" w14:textId="601AE211" w:rsidR="0027484B" w:rsidRPr="0027484B" w:rsidRDefault="0027484B" w:rsidP="0027484B">
                            <w:pPr>
                              <w:pStyle w:val="Caption"/>
                              <w:rPr>
                                <w:rFonts w:ascii="Times New Roman" w:hAnsi="Times New Roman" w:cs="Times New Roman"/>
                                <w:i w:val="0"/>
                                <w:iCs w:val="0"/>
                                <w:noProof/>
                                <w:color w:val="auto"/>
                              </w:rPr>
                            </w:pPr>
                            <w:r w:rsidRPr="0027484B">
                              <w:rPr>
                                <w:rFonts w:ascii="Times New Roman" w:hAnsi="Times New Roman" w:cs="Times New Roman"/>
                                <w:b/>
                                <w:bCs/>
                                <w:i w:val="0"/>
                                <w:iCs w:val="0"/>
                                <w:color w:val="auto"/>
                              </w:rPr>
                              <w:t xml:space="preserve">Figure </w:t>
                            </w:r>
                            <w:r w:rsidRPr="0027484B">
                              <w:rPr>
                                <w:rFonts w:ascii="Times New Roman" w:hAnsi="Times New Roman" w:cs="Times New Roman"/>
                                <w:b/>
                                <w:bCs/>
                                <w:i w:val="0"/>
                                <w:iCs w:val="0"/>
                                <w:color w:val="auto"/>
                              </w:rPr>
                              <w:fldChar w:fldCharType="begin"/>
                            </w:r>
                            <w:r w:rsidRPr="0027484B">
                              <w:rPr>
                                <w:rFonts w:ascii="Times New Roman" w:hAnsi="Times New Roman" w:cs="Times New Roman"/>
                                <w:b/>
                                <w:bCs/>
                                <w:i w:val="0"/>
                                <w:iCs w:val="0"/>
                                <w:color w:val="auto"/>
                              </w:rPr>
                              <w:instrText xml:space="preserve"> SEQ Figure \* ARABIC </w:instrText>
                            </w:r>
                            <w:r w:rsidRPr="0027484B">
                              <w:rPr>
                                <w:rFonts w:ascii="Times New Roman" w:hAnsi="Times New Roman" w:cs="Times New Roman"/>
                                <w:b/>
                                <w:bCs/>
                                <w:i w:val="0"/>
                                <w:iCs w:val="0"/>
                                <w:color w:val="auto"/>
                              </w:rPr>
                              <w:fldChar w:fldCharType="separate"/>
                            </w:r>
                            <w:r w:rsidRPr="0027484B">
                              <w:rPr>
                                <w:rFonts w:ascii="Times New Roman" w:hAnsi="Times New Roman" w:cs="Times New Roman"/>
                                <w:b/>
                                <w:bCs/>
                                <w:i w:val="0"/>
                                <w:iCs w:val="0"/>
                                <w:noProof/>
                                <w:color w:val="auto"/>
                              </w:rPr>
                              <w:t>1</w:t>
                            </w:r>
                            <w:r w:rsidRPr="0027484B">
                              <w:rPr>
                                <w:rFonts w:ascii="Times New Roman" w:hAnsi="Times New Roman" w:cs="Times New Roman"/>
                                <w:b/>
                                <w:bCs/>
                                <w:i w:val="0"/>
                                <w:iCs w:val="0"/>
                                <w:color w:val="auto"/>
                              </w:rPr>
                              <w:fldChar w:fldCharType="end"/>
                            </w:r>
                            <w:r>
                              <w:rPr>
                                <w:rFonts w:ascii="Times New Roman" w:hAnsi="Times New Roman" w:cs="Times New Roman"/>
                                <w:i w:val="0"/>
                                <w:iCs w:val="0"/>
                                <w:color w:val="auto"/>
                              </w:rPr>
                              <w:t xml:space="preserve">. Sample flow diagram detailing inclusion and exclusion criteria for arriving at the final sample.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415951" id="_x0000_t202" coordsize="21600,21600" o:spt="202" path="m,l,21600r21600,l21600,xe">
                <v:stroke joinstyle="miter"/>
                <v:path gradientshapeok="t" o:connecttype="rect"/>
              </v:shapetype>
              <v:shape id="Text Box 1" o:spid="_x0000_s1026" type="#_x0000_t202" style="position:absolute;left:0;text-align:left;margin-left:5.3pt;margin-top:316.25pt;width:455.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" stroked="f">
                <v:textbox style="mso-fit-shape-to-text:t" inset="0,0,0,0">
                  <w:txbxContent>
                    <w:p w14:paraId="6FA4E2F9" w14:textId="601AE211" w:rsidR="0027484B" w:rsidRPr="0027484B" w:rsidRDefault="0027484B" w:rsidP="0027484B">
                      <w:pPr>
                        <w:pStyle w:val="Caption"/>
                        <w:rPr>
                          <w:rFonts w:ascii="Times New Roman" w:hAnsi="Times New Roman" w:cs="Times New Roman"/>
                          <w:i w:val="0"/>
                          <w:iCs w:val="0"/>
                          <w:noProof/>
                          <w:color w:val="auto"/>
                        </w:rPr>
                      </w:pPr>
                      <w:r w:rsidRPr="0027484B">
                        <w:rPr>
                          <w:rFonts w:ascii="Times New Roman" w:hAnsi="Times New Roman" w:cs="Times New Roman"/>
                          <w:b/>
                          <w:bCs/>
                          <w:i w:val="0"/>
                          <w:iCs w:val="0"/>
                          <w:color w:val="auto"/>
                        </w:rPr>
                        <w:t xml:space="preserve">Figure </w:t>
                      </w:r>
                      <w:r w:rsidRPr="0027484B">
                        <w:rPr>
                          <w:rFonts w:ascii="Times New Roman" w:hAnsi="Times New Roman" w:cs="Times New Roman"/>
                          <w:b/>
                          <w:bCs/>
                          <w:i w:val="0"/>
                          <w:iCs w:val="0"/>
                          <w:color w:val="auto"/>
                        </w:rPr>
                        <w:fldChar w:fldCharType="begin"/>
                      </w:r>
                      <w:r w:rsidRPr="0027484B">
                        <w:rPr>
                          <w:rFonts w:ascii="Times New Roman" w:hAnsi="Times New Roman" w:cs="Times New Roman"/>
                          <w:b/>
                          <w:bCs/>
                          <w:i w:val="0"/>
                          <w:iCs w:val="0"/>
                          <w:color w:val="auto"/>
                        </w:rPr>
                        <w:instrText xml:space="preserve"> SEQ Figure \* ARABIC </w:instrText>
                      </w:r>
                      <w:r w:rsidRPr="0027484B">
                        <w:rPr>
                          <w:rFonts w:ascii="Times New Roman" w:hAnsi="Times New Roman" w:cs="Times New Roman"/>
                          <w:b/>
                          <w:bCs/>
                          <w:i w:val="0"/>
                          <w:iCs w:val="0"/>
                          <w:color w:val="auto"/>
                        </w:rPr>
                        <w:fldChar w:fldCharType="separate"/>
                      </w:r>
                      <w:r w:rsidRPr="0027484B">
                        <w:rPr>
                          <w:rFonts w:ascii="Times New Roman" w:hAnsi="Times New Roman" w:cs="Times New Roman"/>
                          <w:b/>
                          <w:bCs/>
                          <w:i w:val="0"/>
                          <w:iCs w:val="0"/>
                          <w:noProof/>
                          <w:color w:val="auto"/>
                        </w:rPr>
                        <w:t>1</w:t>
                      </w:r>
                      <w:r w:rsidRPr="0027484B">
                        <w:rPr>
                          <w:rFonts w:ascii="Times New Roman" w:hAnsi="Times New Roman" w:cs="Times New Roman"/>
                          <w:b/>
                          <w:bCs/>
                          <w:i w:val="0"/>
                          <w:iCs w:val="0"/>
                          <w:color w:val="auto"/>
                        </w:rPr>
                        <w:fldChar w:fldCharType="end"/>
                      </w:r>
                      <w:r>
                        <w:rPr>
                          <w:rFonts w:ascii="Times New Roman" w:hAnsi="Times New Roman" w:cs="Times New Roman"/>
                          <w:i w:val="0"/>
                          <w:iCs w:val="0"/>
                          <w:color w:val="auto"/>
                        </w:rPr>
                        <w:t xml:space="preserve">. Sample flow diagram detailing inclusion and exclusion criteria for arriving at the final sample. </w:t>
                      </w:r>
                    </w:p>
                  </w:txbxContent>
                </v:textbox>
                <w10:wrap type="square"/>
              </v:shape>
            </w:pict>
          </mc:Fallback>
        </mc:AlternateContent>
      </w:r>
      <w:r>
        <w:rPr>
          <w:rFonts w:ascii="Times New Roman" w:hAnsi="Times New Roman" w:cs="Times New Roman"/>
          <w:noProof/>
        </w:rPr>
        <w:drawing>
          <wp:anchor distT="0" distB="0" distL="114300" distR="114300" simplePos="0" relativeHeight="251658240" behindDoc="0" locked="0" layoutInCell="1" allowOverlap="1" wp14:anchorId="6A075756" wp14:editId="146C9A09">
            <wp:simplePos x="0" y="0"/>
            <wp:positionH relativeFrom="column">
              <wp:posOffset>0</wp:posOffset>
            </wp:positionH>
            <wp:positionV relativeFrom="paragraph">
              <wp:posOffset>583</wp:posOffset>
            </wp:positionV>
            <wp:extent cx="5785485" cy="3867150"/>
            <wp:effectExtent l="0" t="0" r="5715" b="635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5" cstate="print">
                      <a:extLst>
                        <a:ext uri="{28A0092B-C50C-407E-A947-70E740481C1C}">
                          <a14:useLocalDpi xmlns:a14="http://schemas.microsoft.com/office/drawing/2010/main" val="0"/>
                        </a:ext>
                      </a:extLst>
                    </a:blip>
                    <a:srcRect l="1638" t="6042" r="1009" b="43668"/>
                    <a:stretch/>
                  </pic:blipFill>
                  <pic:spPr bwMode="auto">
                    <a:xfrm>
                      <a:off x="0" y="0"/>
                      <a:ext cx="5785485" cy="3867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6E44A63" w14:textId="41D9D161" w:rsidR="0027484B" w:rsidRPr="00C6784D" w:rsidRDefault="0027484B" w:rsidP="00C6784D">
      <w:pPr>
        <w:ind w:firstLine="720"/>
        <w:rPr>
          <w:rFonts w:ascii="Times New Roman" w:hAnsi="Times New Roman" w:cs="Times New Roman"/>
        </w:rPr>
      </w:pPr>
    </w:p>
    <w:p w14:paraId="2518582F" w14:textId="05AB9A2C" w:rsidR="00A14902" w:rsidRDefault="00A14902" w:rsidP="0026524B">
      <w:pPr>
        <w:spacing w:line="360" w:lineRule="auto"/>
        <w:rPr>
          <w:rFonts w:ascii="Times New Roman" w:hAnsi="Times New Roman" w:cs="Times New Roman"/>
          <w:i/>
          <w:iCs/>
        </w:rPr>
      </w:pPr>
      <w:r>
        <w:rPr>
          <w:rFonts w:ascii="Times New Roman" w:hAnsi="Times New Roman" w:cs="Times New Roman"/>
          <w:i/>
          <w:iCs/>
        </w:rPr>
        <w:t>Explanatory Variables: Diet Quality Measures</w:t>
      </w:r>
    </w:p>
    <w:p w14:paraId="2201409A" w14:textId="7DF8CC13" w:rsidR="00A14902" w:rsidRDefault="00A14902" w:rsidP="0026524B">
      <w:pPr>
        <w:spacing w:line="360" w:lineRule="auto"/>
        <w:rPr>
          <w:rFonts w:ascii="Times New Roman" w:hAnsi="Times New Roman" w:cs="Times New Roman"/>
        </w:rPr>
      </w:pPr>
      <w:r>
        <w:rPr>
          <w:rFonts w:ascii="Times New Roman" w:hAnsi="Times New Roman" w:cs="Times New Roman"/>
        </w:rPr>
        <w:tab/>
        <w:t xml:space="preserve">A thorough description of the computation of the diet quality indices used in the analysis is described elsewhere </w:t>
      </w:r>
      <w:r>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{"citationID":"kuurcpQc","properties":{"formattedCitation":"[5]","plainCitation":"[5]","noteIndex":0},"citationItems":[{"id":2018,"uris":["http://zotero.org/users/local/S8X13ARX/items/CEMPR32Z"],"itemData":{"id":2018,"type":"article-journal","abstract":"(1)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Pr>
          <w:rFonts w:ascii="Times New Roman" w:hAnsi="Times New Roman" w:cs="Times New Roman"/>
        </w:rPr>
        <w:fldChar w:fldCharType="separate"/>
      </w:r>
      <w:r w:rsidR="00221EC2">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t xml:space="preserve">. We will describe these briefly. Dietary intake data were amassed by NHANES study staff through two 24-hour recalls using the USDA Automated Multiple-Pass Method (for cycles between 1999-2002, only a single 24-hour recall was performed) </w:t>
      </w:r>
      <w:r>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{"citationID":"hdxE1Qrz","properties":{"formattedCitation":"[6,7]","plainCitation":"[6,7]","noteIndex":0},"citationItems":[{"id":808,"uris":["http://zotero.org/users/local/S8X13ARX/items/QXTB5EYL"],"itemData":{"id":808,"type":"article-journal","container-title":"The Journal of Nutrition","DOI":"10.1093/jn/136.10.2594","ISSN":"0022-3166, 1541-6100","issue":"10","language":"en","page":"2594-2599","source":"DOI.org (Crossref)","title":"The USDA Automated Multiple-Pass Method Accurately Estimates Group Total Energy and Nutrient Intake","volume":"136","author":[{"family":"Blanton","given":"Cynthia A."},{"family":"Moshfegh","given":"Alanna J."},{"family":"Baer","given":"David J."},{"family":"Kretsch","given":"Mary J."}],"issued":{"date-parts":[["2006",10,1]]}}},{"id":806,"uris":["http://zotero.org/users/local/S8X13ARX/items/B2M4LR36"],"itemData":{"id":806,"type":"article-journal","container-title":"The American Journal of Clinical Nutrition","DOI":"10.1093/ajcn/88.2.324","ISSN":"0002-9165, 1938-3207","issue":"2","language":"en","page":"324-332","source":"DOI.org (Crossref)","title":"The US Department of Agriculture Automated Multiple-Pass Method reduces bias in the collection of energy intakes","volume":"88","author":[{"family":"Moshfegh","given":"Alanna J"},{"family":"Rhodes","given":"Donna G"},{"family":"Baer","given":"David J"},{"family":"Murayi","given":"Theophile"},{"family":"Clemens","given":"John C"},{"family":"Rumpler","given":"William V"},{"family":"Paul","given":"David R"},{"family":"Sebastian","given":"Rhonda S"},{"family":"Kuczynski","given":"Kevin J"},{"family":"Ingwersen","given":"Linda A"},{"family":"Staples","given":"Robert C"},{"family":"Cleveland","given":"Linda E"}],"issued":{"date-parts":[["2008",8,1]]}}}],"schema":"https://github.com/citation-style-language/schema/raw/master/csl-citation.json"} </w:instrText>
      </w:r>
      <w:r>
        <w:rPr>
          <w:rFonts w:ascii="Times New Roman" w:hAnsi="Times New Roman" w:cs="Times New Roman"/>
        </w:rPr>
        <w:fldChar w:fldCharType="separate"/>
      </w:r>
      <w:r w:rsidR="00221EC2">
        <w:rPr>
          <w:rFonts w:ascii="Times New Roman" w:hAnsi="Times New Roman" w:cs="Times New Roman"/>
          <w:noProof/>
        </w:rPr>
        <w:t>[6,7]</w:t>
      </w:r>
      <w:r>
        <w:rPr>
          <w:rFonts w:ascii="Times New Roman" w:hAnsi="Times New Roman" w:cs="Times New Roman"/>
        </w:rPr>
        <w:fldChar w:fldCharType="end"/>
      </w:r>
      <w:r>
        <w:rPr>
          <w:rFonts w:ascii="Times New Roman" w:hAnsi="Times New Roman" w:cs="Times New Roman"/>
        </w:rPr>
        <w:t xml:space="preserve">. </w:t>
      </w:r>
      <w:r w:rsidR="00E171A4">
        <w:rPr>
          <w:rFonts w:ascii="Times New Roman" w:hAnsi="Times New Roman" w:cs="Times New Roman"/>
        </w:rPr>
        <w:t xml:space="preserve">Nutrient intake data were estimated by referencing the </w:t>
      </w:r>
      <w:r w:rsidR="00E171A4" w:rsidRPr="00E171A4">
        <w:rPr>
          <w:rFonts w:ascii="Times New Roman" w:hAnsi="Times New Roman" w:cs="Times New Roman"/>
        </w:rPr>
        <w:t xml:space="preserve">Food and Nutrient Database for Dietary Studies </w:t>
      </w:r>
      <w:r w:rsidR="00E12DE6">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{"citationID":"fURiteP1","properties":{"formattedCitation":"[8]","plainCitation":"[8]","noteIndex":0},"citationItems":[{"id":1304,"uris":["http://zotero.org/users/local/S8X13ARX/items/92BRNILY"],"itemData":{"id":1304,"type":"article-journal","container-title":"Procedia Food Science","DOI":"10.1016/j.profoo.2013.04.016","ISSN":"2211601X","journalAbbreviation":"Procedia Food Science","language":"en","page":"99-112","source":"DOI.org (Crossref)","title":"USDA Food and Nutrient Database for Dietary Studies (FNDDS), 5.0","volume":"2","author":[{"family":"Montville","given":"Janice B."},{"family":"Ahuja","given":"Jaspreet K.C."},{"family":"Martin","given":"Carrie L."},{"family":"Heendeniya","given":"Kaushalya Y."},{"family":"Omolewa-Tomobi","given":"Grace"},{"family":"Steinfeldt","given":"Lois C."},{"family":"Anand","given":"Jaswinder"},{"family":"Adler","given":"Meghan E."},{"family":"LaComb","given":"Randy P."},{"family":"Moshfegh","given":"Alanna"}],"issued":{"date-parts":[["2013"]]}}}],"schema":"https://github.com/citation-style-language/schema/raw/master/csl-citation.json"} </w:instrText>
      </w:r>
      <w:r w:rsidR="00E12DE6">
        <w:rPr>
          <w:rFonts w:ascii="Times New Roman" w:hAnsi="Times New Roman" w:cs="Times New Roman"/>
        </w:rPr>
        <w:fldChar w:fldCharType="separate"/>
      </w:r>
      <w:r w:rsidR="00221EC2">
        <w:rPr>
          <w:rFonts w:ascii="Times New Roman" w:hAnsi="Times New Roman" w:cs="Times New Roman"/>
          <w:noProof/>
        </w:rPr>
        <w:t>[8]</w:t>
      </w:r>
      <w:r w:rsidR="00E12DE6">
        <w:rPr>
          <w:rFonts w:ascii="Times New Roman" w:hAnsi="Times New Roman" w:cs="Times New Roman"/>
        </w:rPr>
        <w:fldChar w:fldCharType="end"/>
      </w:r>
      <w:r w:rsidR="00E12DE6">
        <w:rPr>
          <w:rFonts w:ascii="Times New Roman" w:hAnsi="Times New Roman" w:cs="Times New Roman"/>
        </w:rPr>
        <w:t xml:space="preserve">. </w:t>
      </w:r>
      <w:r w:rsidR="00FF0378">
        <w:rPr>
          <w:rFonts w:ascii="Times New Roman" w:hAnsi="Times New Roman" w:cs="Times New Roman"/>
        </w:rPr>
        <w:t xml:space="preserve">Dietary </w:t>
      </w:r>
      <w:r w:rsidR="00E171A4">
        <w:rPr>
          <w:rFonts w:ascii="Times New Roman" w:hAnsi="Times New Roman" w:cs="Times New Roman"/>
        </w:rPr>
        <w:t xml:space="preserve">intake </w:t>
      </w:r>
      <w:r w:rsidR="00FF0378">
        <w:rPr>
          <w:rFonts w:ascii="Times New Roman" w:hAnsi="Times New Roman" w:cs="Times New Roman"/>
        </w:rPr>
        <w:t xml:space="preserve">and nutrient data were averaged across both </w:t>
      </w:r>
      <w:r w:rsidR="00E171A4">
        <w:rPr>
          <w:rFonts w:ascii="Times New Roman" w:hAnsi="Times New Roman" w:cs="Times New Roman"/>
        </w:rPr>
        <w:t xml:space="preserve">24-hour recalls as previously described </w:t>
      </w:r>
      <w:r w:rsidR="00E171A4">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{"citationID":"0H1pMQjE","properties":{"formattedCitation":"[5,9,10]","plainCitation":"[5,9,10]","noteIndex":0},"citationItems":[{"id":2018,"uris":["http://zotero.org/users/local/S8X13ARX/items/CEMPR32Z"],"itemData":{"id":2018,"type":"article-journal","abstract":"(1)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E."}],"issued":{"date-parts":[["2022",10,28]]}}},{"id":1746,"uris":["http://zotero.org/users/local/S8X13ARX/items/WU2JE6EL"],"itemData":{"id":1746,"type":"article-journal","abstract":"Abstract\n            \n              Background\n              Consuming a diet rich in plant-based foods (PBFs) may be protective for risk of metabolic syndrome (MetS) and chronic disease. However, the impact of consuming healthy versus all types of PBF on MetS is unknown.\n            \n            \n              Methods\n              The relationship between consumption of PBF (both healthy and all) was examined using data from the 2015 to 2016 National Health and Nutrition Examination Survey (NHANES). The amount of PBFs consumed was calculated as average daily servings, whereas dichotomous MetS variables were based on the National Cholesterol Education Adult Program Treatment Panel III (2005). After weighting and multiple imputation, adjusted associations were examined using logistic regression and marginal probabilities.\n            \n            \n              Results\n              Consumption of healthy PBF was significantly associated with reduced risk for elevated waist circumference (P = 0.017; odds ratio, OR 0.96, 95% confidence interval, CI 0.94–0.98) and MetS (P = 0.006; OR 0.96, 95% CI 0.93–0.99). Interactions revealed significant protective effects for females who were $\\ge$ 60 years.\n            \n            \n              Conclusions\n              In the adjusted model, a 1-unit increase in daily servings of healthy PBF was associated with a 4% lower risk for prevalence of elevated waist circumference and a 4% decrease in risk for prevalence of MetS. Increasing consumption of PBF may offer a viable strategy for reducing risk of MetS.","container-title":"Journal of Public Health","DOI":"10.1093/pubmed/fdab403","ISSN":"1741-3842, 1741-3850","language":"en","page":"fdab403","source":"DOI.org (Crossref)","title":"The associations of plant-based food and metabolic syndrome using NHANES 2015–16 data","author":[{"family":"Jovanovic","given":"Christine E S"},{"family":"Hoelscher","given":"Deanna M"},{"family":"Chen","given":"Baojiang"},{"family":"Ranjit","given":"Nalini"},{"family":"Berg","given":"Alexandra E","non-dropping-particle":"van den"}],"issued":{"date-parts":[["2022",1,11]]}}},{"id":1747,"uris":["http://zotero.org/users/local/S8X13ARX/items/CJ56TUWZ"],"itemData":{"id":1747,"type":"article-journal","container-title":"Journal of the American Dietetic Association","DOI":"10.1016/j.jada.2004.03.028","ISSN":"00028223","issue":"6","journalAbbreviation":"Journal of the American Dietetic Association","language":"en","page":"980-983","source":"DOI.org (Crossref)","title":"Vitamin D intake in the United States","volume":"104","author":[{"family":"Moore","given":"Carolyn"},{"family":"Murphy","given":"Mary M."},{"family":"Keast","given":"Debra R."},{"family":"Holick","given":"Michael F."}],"issued":{"date-parts":[["2004",6]]}}}],"schema":"https://github.com/citation-style-language/schema/raw/master/csl-citation.json"} </w:instrText>
      </w:r>
      <w:r w:rsidR="00E171A4">
        <w:rPr>
          <w:rFonts w:ascii="Times New Roman" w:hAnsi="Times New Roman" w:cs="Times New Roman"/>
        </w:rPr>
        <w:fldChar w:fldCharType="separate"/>
      </w:r>
      <w:r w:rsidR="00221EC2">
        <w:rPr>
          <w:rFonts w:ascii="Times New Roman" w:hAnsi="Times New Roman" w:cs="Times New Roman"/>
          <w:noProof/>
        </w:rPr>
        <w:t>[5,9,10]</w:t>
      </w:r>
      <w:r w:rsidR="00E171A4">
        <w:rPr>
          <w:rFonts w:ascii="Times New Roman" w:hAnsi="Times New Roman" w:cs="Times New Roman"/>
        </w:rPr>
        <w:fldChar w:fldCharType="end"/>
      </w:r>
      <w:r w:rsidR="00E171A4">
        <w:rPr>
          <w:rFonts w:ascii="Times New Roman" w:hAnsi="Times New Roman" w:cs="Times New Roman"/>
        </w:rPr>
        <w:t xml:space="preserve">. </w:t>
      </w:r>
      <w:r w:rsidR="00E06C48">
        <w:rPr>
          <w:rFonts w:ascii="Times New Roman" w:hAnsi="Times New Roman" w:cs="Times New Roman"/>
        </w:rPr>
        <w:t>We used the U</w:t>
      </w:r>
      <w:r w:rsidR="00E06C48" w:rsidRPr="00E06C48">
        <w:rPr>
          <w:rFonts w:ascii="Times New Roman" w:hAnsi="Times New Roman" w:cs="Times New Roman"/>
        </w:rPr>
        <w:t>SDA Food Patterns Equivalents Database (FPED) and MyPyramid Equivalents Database</w:t>
      </w:r>
      <w:r w:rsidR="00E06C48">
        <w:rPr>
          <w:rFonts w:ascii="Times New Roman" w:hAnsi="Times New Roman" w:cs="Times New Roman"/>
        </w:rPr>
        <w:t xml:space="preserve"> </w:t>
      </w:r>
      <w:r w:rsidR="00E06C48" w:rsidRPr="00E06C48">
        <w:rPr>
          <w:rFonts w:ascii="Times New Roman" w:hAnsi="Times New Roman" w:cs="Times New Roman"/>
        </w:rPr>
        <w:t>(MPED)</w:t>
      </w:r>
      <w:r w:rsidR="00E06C48">
        <w:rPr>
          <w:rFonts w:ascii="Times New Roman" w:hAnsi="Times New Roman" w:cs="Times New Roman"/>
        </w:rPr>
        <w:t xml:space="preserve"> to obtain intake equivalents of 37 USDA food </w:t>
      </w:r>
      <w:r w:rsidR="00E06C48">
        <w:rPr>
          <w:rFonts w:ascii="Times New Roman" w:hAnsi="Times New Roman" w:cs="Times New Roman"/>
        </w:rPr>
        <w:lastRenderedPageBreak/>
        <w:t xml:space="preserve">patterns components and collapsed these further into 26 groups, as previously described </w:t>
      </w:r>
      <w:r w:rsidR="00E06C48">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{"citationID":"vYdeJca8","properties":{"formattedCitation":"[5]","plainCitation":"[5]","noteIndex":0},"citationItems":[{"id":2018,"uris":["http://zotero.org/users/local/S8X13ARX/items/CEMPR32Z"],"itemData":{"id":2018,"type":"article-journal","abstract":"(1)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E06C48">
        <w:rPr>
          <w:rFonts w:ascii="Times New Roman" w:hAnsi="Times New Roman" w:cs="Times New Roman"/>
        </w:rPr>
        <w:fldChar w:fldCharType="separate"/>
      </w:r>
      <w:r w:rsidR="00221EC2">
        <w:rPr>
          <w:rFonts w:ascii="Times New Roman" w:hAnsi="Times New Roman" w:cs="Times New Roman"/>
          <w:noProof/>
        </w:rPr>
        <w:t>[5]</w:t>
      </w:r>
      <w:r w:rsidR="00E06C48">
        <w:rPr>
          <w:rFonts w:ascii="Times New Roman" w:hAnsi="Times New Roman" w:cs="Times New Roman"/>
        </w:rPr>
        <w:fldChar w:fldCharType="end"/>
      </w:r>
      <w:r w:rsidR="00E06C48">
        <w:rPr>
          <w:rFonts w:ascii="Times New Roman" w:hAnsi="Times New Roman" w:cs="Times New Roman"/>
        </w:rPr>
        <w:t xml:space="preserve">. </w:t>
      </w:r>
      <w:r w:rsidR="008C4819">
        <w:rPr>
          <w:rFonts w:ascii="Times New Roman" w:hAnsi="Times New Roman" w:cs="Times New Roman"/>
        </w:rPr>
        <w:t xml:space="preserve">A multivariate density model approach was used for adjusting food and nutrient intake levels for total energy consumption </w:t>
      </w:r>
      <w:r w:rsidR="008C4819">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{"citationID":"5SozkkQJ","properties":{"formattedCitation":"[11]","plainCitation":"[11]","noteIndex":0},"citationItems":[{"id":835,"uris":["http://zotero.org/users/local/S8X13ARX/items/HK3ZM8V9"],"itemData":{"id":835,"type":"article-journal","container-title":"The American Journal of Clinical Nutrition","DOI":"10.1093/ajcn/65.4.1220S","ISSN":"0002-9165, 1938-3207","issue":"4","language":"en","page":"1220S-1228S","source":"DOI.org (Crossref)","title":"Adjustment for total energy intake in epidemiologic studies","volume":"65","author":[{"family":"Willett","given":"W C"},{"family":"Howe","given":"G R"},{"family":"Kushi","given":"L H"}],"issued":{"date-parts":[["1997",4,1]]}}}],"schema":"https://github.com/citation-style-language/schema/raw/master/csl-citation.json"} </w:instrText>
      </w:r>
      <w:r w:rsidR="008C4819">
        <w:rPr>
          <w:rFonts w:ascii="Times New Roman" w:hAnsi="Times New Roman" w:cs="Times New Roman"/>
        </w:rPr>
        <w:fldChar w:fldCharType="separate"/>
      </w:r>
      <w:r w:rsidR="00221EC2">
        <w:rPr>
          <w:rFonts w:ascii="Times New Roman" w:hAnsi="Times New Roman" w:cs="Times New Roman"/>
          <w:noProof/>
        </w:rPr>
        <w:t>[11]</w:t>
      </w:r>
      <w:r w:rsidR="008C4819">
        <w:rPr>
          <w:rFonts w:ascii="Times New Roman" w:hAnsi="Times New Roman" w:cs="Times New Roman"/>
        </w:rPr>
        <w:fldChar w:fldCharType="end"/>
      </w:r>
      <w:r w:rsidR="008C4819">
        <w:rPr>
          <w:rFonts w:ascii="Times New Roman" w:hAnsi="Times New Roman" w:cs="Times New Roman"/>
        </w:rPr>
        <w:t>. Empirical diet quality measure</w:t>
      </w:r>
      <w:r w:rsidR="00A24ABE">
        <w:rPr>
          <w:rFonts w:ascii="Times New Roman" w:hAnsi="Times New Roman" w:cs="Times New Roman"/>
        </w:rPr>
        <w:t>s</w:t>
      </w:r>
      <w:r w:rsidR="008C4819">
        <w:rPr>
          <w:rFonts w:ascii="Times New Roman" w:hAnsi="Times New Roman" w:cs="Times New Roman"/>
        </w:rPr>
        <w:t xml:space="preserve"> were extracted from the observed dietary data with penalized logistic regression</w:t>
      </w:r>
      <w:r w:rsidR="00953990">
        <w:rPr>
          <w:rFonts w:ascii="Times New Roman" w:hAnsi="Times New Roman" w:cs="Times New Roman"/>
        </w:rPr>
        <w:t xml:space="preserve"> (penalized logit)</w:t>
      </w:r>
      <w:r w:rsidR="008C4819">
        <w:rPr>
          <w:rFonts w:ascii="Times New Roman" w:hAnsi="Times New Roman" w:cs="Times New Roman"/>
        </w:rPr>
        <w:t xml:space="preserve"> and principal components analysis (PCA). </w:t>
      </w:r>
      <w:r w:rsidR="00120671">
        <w:rPr>
          <w:rFonts w:ascii="Times New Roman" w:hAnsi="Times New Roman" w:cs="Times New Roman"/>
        </w:rPr>
        <w:t xml:space="preserve">The 26 food groups discussed were used as the </w:t>
      </w:r>
      <w:r w:rsidR="00953990">
        <w:rPr>
          <w:rFonts w:ascii="Times New Roman" w:hAnsi="Times New Roman" w:cs="Times New Roman"/>
        </w:rPr>
        <w:t xml:space="preserve">explanatory variables in these models. In the case of the penalized logit models, four binary outcomes were regressed on the </w:t>
      </w:r>
      <w:r w:rsidR="0026524B">
        <w:rPr>
          <w:rFonts w:ascii="Times New Roman" w:hAnsi="Times New Roman" w:cs="Times New Roman"/>
        </w:rPr>
        <w:t xml:space="preserve">centered and scaled transformations of the </w:t>
      </w:r>
      <w:r w:rsidR="00A24ABE">
        <w:rPr>
          <w:rFonts w:ascii="Times New Roman" w:hAnsi="Times New Roman" w:cs="Times New Roman"/>
        </w:rPr>
        <w:t>explanatory variables</w:t>
      </w:r>
      <w:r w:rsidR="00953990">
        <w:rPr>
          <w:rFonts w:ascii="Times New Roman" w:hAnsi="Times New Roman" w:cs="Times New Roman"/>
        </w:rPr>
        <w:t xml:space="preserve"> and included: </w:t>
      </w:r>
      <w:r w:rsidR="00A24ABE" w:rsidRPr="00A24ABE">
        <w:rPr>
          <w:rFonts w:ascii="Times New Roman" w:hAnsi="Times New Roman" w:cs="Times New Roman"/>
        </w:rPr>
        <w:t>food insecurity status (food insecure vs. food secure), age ≥</w:t>
      </w:r>
      <w:r w:rsidR="00A24ABE">
        <w:rPr>
          <w:rFonts w:ascii="Times New Roman" w:hAnsi="Times New Roman" w:cs="Times New Roman"/>
        </w:rPr>
        <w:t xml:space="preserve"> </w:t>
      </w:r>
      <w:r w:rsidR="00A24ABE" w:rsidRPr="00A24ABE">
        <w:rPr>
          <w:rFonts w:ascii="Times New Roman" w:hAnsi="Times New Roman" w:cs="Times New Roman"/>
        </w:rPr>
        <w:t>60 years, household receipt</w:t>
      </w:r>
      <w:r w:rsidR="00A24ABE">
        <w:rPr>
          <w:rFonts w:ascii="Times New Roman" w:hAnsi="Times New Roman" w:cs="Times New Roman"/>
        </w:rPr>
        <w:t xml:space="preserve"> </w:t>
      </w:r>
      <w:r w:rsidR="00A24ABE" w:rsidRPr="00A24ABE">
        <w:rPr>
          <w:rFonts w:ascii="Times New Roman" w:hAnsi="Times New Roman" w:cs="Times New Roman"/>
        </w:rPr>
        <w:t>of SNAP benefits in the last 12 months, and household size ≥</w:t>
      </w:r>
      <w:r w:rsidR="00A24ABE">
        <w:rPr>
          <w:rFonts w:ascii="Times New Roman" w:hAnsi="Times New Roman" w:cs="Times New Roman"/>
        </w:rPr>
        <w:t xml:space="preserve"> </w:t>
      </w:r>
      <w:r w:rsidR="00A24ABE" w:rsidRPr="00A24ABE">
        <w:rPr>
          <w:rFonts w:ascii="Times New Roman" w:hAnsi="Times New Roman" w:cs="Times New Roman"/>
        </w:rPr>
        <w:t>5</w:t>
      </w:r>
      <w:r w:rsidR="00A24ABE">
        <w:rPr>
          <w:rFonts w:ascii="Times New Roman" w:hAnsi="Times New Roman" w:cs="Times New Roman"/>
        </w:rPr>
        <w:t xml:space="preserve">, which are all direct measures, </w:t>
      </w:r>
      <w:r w:rsidR="00CC62DA">
        <w:rPr>
          <w:rFonts w:ascii="Times New Roman" w:hAnsi="Times New Roman" w:cs="Times New Roman"/>
        </w:rPr>
        <w:t>surrogate</w:t>
      </w:r>
      <w:r w:rsidR="00A24ABE">
        <w:rPr>
          <w:rFonts w:ascii="Times New Roman" w:hAnsi="Times New Roman" w:cs="Times New Roman"/>
        </w:rPr>
        <w:t xml:space="preserve"> measures, or risk factors of food insecurity </w:t>
      </w:r>
      <w:r w:rsidR="00A24ABE">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{"citationID":"2nJJ1D0G","properties":{"formattedCitation":"[12,13]","plainCitation":"[12,13]","noteIndex":0},"citationItems":[{"id":1373,"uris":["http://zotero.org/users/local/S8X13ARX/items/F9TXRSSS"],"itemData":{"id":1373,"type":"article-journal","container-title":"The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A."}],"issued":{"date-parts":[["2001",5,1]]}}},{"id":1559,"uris":["http://zotero.org/users/local/S8X13ARX/items/PXZULUZQ"],"itemData":{"id":1559,"type":"article-journal","container-title":"Pediatric Obesity","DOI":"10.1111/j.2047-6310.2012.00143.x","ISSN":"20476302","issue":"2","journalAbbreviation":"Pediatric Obesity","language":"en","page":"155-166","source":"DOI.org (Crossref)","title":"Food insecurity, food assistance and weight status in US youth: new evidence from NHANES 2007-08: Food insecurity, assistance and weight","title-short":"Food insecurity, food assistance and weight status in US youth","volume":"9","author":[{"family":"Kohn","given":"M. J."},{"family":"Bell","given":"J. F."},{"family":"Grow","given":"H. M. G."},{"family":"Chan","given":"G."}],"issued":{"date-parts":[["2014",4]]}}}],"schema":"https://github.com/citation-style-language/schema/raw/master/csl-citation.json"} </w:instrText>
      </w:r>
      <w:r w:rsidR="00A24ABE">
        <w:rPr>
          <w:rFonts w:ascii="Times New Roman" w:hAnsi="Times New Roman" w:cs="Times New Roman"/>
        </w:rPr>
        <w:fldChar w:fldCharType="separate"/>
      </w:r>
      <w:r w:rsidR="00221EC2">
        <w:rPr>
          <w:rFonts w:ascii="Times New Roman" w:hAnsi="Times New Roman" w:cs="Times New Roman"/>
          <w:noProof/>
        </w:rPr>
        <w:t>[12,13]</w:t>
      </w:r>
      <w:r w:rsidR="00A24ABE">
        <w:rPr>
          <w:rFonts w:ascii="Times New Roman" w:hAnsi="Times New Roman" w:cs="Times New Roman"/>
        </w:rPr>
        <w:fldChar w:fldCharType="end"/>
      </w:r>
      <w:r w:rsidR="00A24ABE">
        <w:rPr>
          <w:rFonts w:ascii="Times New Roman" w:hAnsi="Times New Roman" w:cs="Times New Roman"/>
        </w:rPr>
        <w:t xml:space="preserve">. </w:t>
      </w:r>
      <w:r w:rsidR="00B42F81">
        <w:rPr>
          <w:rFonts w:ascii="Times New Roman" w:hAnsi="Times New Roman" w:cs="Times New Roman"/>
        </w:rPr>
        <w:t xml:space="preserve">See Maino Vieytes et al. (2022) for a detailed procedural description and a discussion about the component retention process for the PCA </w:t>
      </w:r>
      <w:r w:rsidR="00B42F81">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{"citationID":"6vJRQApU","properties":{"formattedCitation":"[5]","plainCitation":"[5]","noteIndex":0},"citationItems":[{"id":2018,"uris":["http://zotero.org/users/local/S8X13ARX/items/CEMPR32Z"],"itemData":{"id":2018,"type":"article-journal","abstract":"(1)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B42F81">
        <w:rPr>
          <w:rFonts w:ascii="Times New Roman" w:hAnsi="Times New Roman" w:cs="Times New Roman"/>
        </w:rPr>
        <w:fldChar w:fldCharType="separate"/>
      </w:r>
      <w:r w:rsidR="00221EC2">
        <w:rPr>
          <w:rFonts w:ascii="Times New Roman" w:hAnsi="Times New Roman" w:cs="Times New Roman"/>
          <w:noProof/>
        </w:rPr>
        <w:t>[5]</w:t>
      </w:r>
      <w:r w:rsidR="00B42F81">
        <w:rPr>
          <w:rFonts w:ascii="Times New Roman" w:hAnsi="Times New Roman" w:cs="Times New Roman"/>
        </w:rPr>
        <w:fldChar w:fldCharType="end"/>
      </w:r>
      <w:r w:rsidR="00B42F81">
        <w:rPr>
          <w:rFonts w:ascii="Times New Roman" w:hAnsi="Times New Roman" w:cs="Times New Roman"/>
        </w:rPr>
        <w:t>.</w:t>
      </w:r>
    </w:p>
    <w:p w14:paraId="58C5C5EC" w14:textId="3646C2CE" w:rsidR="0026524B" w:rsidRDefault="0026524B" w:rsidP="0026524B">
      <w:pPr>
        <w:spacing w:line="360" w:lineRule="auto"/>
        <w:rPr>
          <w:rFonts w:ascii="Times New Roman" w:hAnsi="Times New Roman" w:cs="Times New Roman"/>
        </w:rPr>
      </w:pPr>
    </w:p>
    <w:p w14:paraId="53AC2B08" w14:textId="229CE55B" w:rsidR="0026524B" w:rsidRDefault="0026524B" w:rsidP="0026524B">
      <w:pPr>
        <w:spacing w:line="360" w:lineRule="auto"/>
        <w:rPr>
          <w:rFonts w:ascii="Times New Roman" w:hAnsi="Times New Roman" w:cs="Times New Roman"/>
          <w:i/>
          <w:iCs/>
        </w:rPr>
      </w:pPr>
      <w:r>
        <w:rPr>
          <w:rFonts w:ascii="Times New Roman" w:hAnsi="Times New Roman" w:cs="Times New Roman"/>
          <w:i/>
          <w:iCs/>
        </w:rPr>
        <w:t>Response Variables: All-Cause and Cause-Specific Mortalities</w:t>
      </w:r>
    </w:p>
    <w:p w14:paraId="35EDF608" w14:textId="261FBC03" w:rsidR="0026524B" w:rsidRPr="0026524B" w:rsidRDefault="0026524B" w:rsidP="0026524B">
      <w:pPr>
        <w:spacing w:line="360" w:lineRule="auto"/>
        <w:rPr>
          <w:rFonts w:ascii="Times New Roman" w:hAnsi="Times New Roman" w:cs="Times New Roman"/>
        </w:rPr>
      </w:pPr>
      <w:r>
        <w:rPr>
          <w:rFonts w:ascii="Times New Roman" w:hAnsi="Times New Roman" w:cs="Times New Roman"/>
        </w:rPr>
        <w:tab/>
        <w:t>M</w:t>
      </w:r>
      <w:r w:rsidRPr="0026524B">
        <w:rPr>
          <w:rFonts w:ascii="Times New Roman" w:hAnsi="Times New Roman" w:cs="Times New Roman"/>
        </w:rPr>
        <w:t xml:space="preserve">ortality and time-to-event data were acquired from the NHANES Public-Use Linked Mortality File, which is generated from deterministic and probabilistic linkages of the NHANES survey data (through the </w:t>
      </w:r>
      <w:r>
        <w:rPr>
          <w:rFonts w:ascii="Times New Roman" w:hAnsi="Times New Roman" w:cs="Times New Roman"/>
        </w:rPr>
        <w:t>2017-2018</w:t>
      </w:r>
      <w:r w:rsidRPr="0026524B">
        <w:rPr>
          <w:rFonts w:ascii="Times New Roman" w:hAnsi="Times New Roman" w:cs="Times New Roman"/>
        </w:rPr>
        <w:t xml:space="preserve"> cycle) with the National Death Index, described elsewhere </w:t>
      </w:r>
      <w:r w:rsidRPr="0026524B">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5cfWBH0n","properties":{"formattedCitation":"[14,15]","plainCitation":"[14,15]","noteIndex":0},"citationItems":[{"id":1564,"uris":["http://zotero.org/users/local/S8X13ARX/items/A89QH3YD",["http://zotero.org/users/local/S8X13ARX/items/A89QH3YD"]],"itemData":{"id":1564,"type":"document","publisher":"National Center for Health Statistics","title":"Linkage Methods and Analytical Support for NCHS Linked Mortality Data","URL":"https://www.cdc.gov/nchs/data-linkage/mortality-methods.htm"}},{"id":2193,"uris":["http://zotero.org/users/local/S8X13ARX/items/4884743E"],"itemData":{"id":2193,"type":"article-journal","container-title":"National Center for Health Statistics Division of Analysis and Epidemiology","DOI":"10.15620/cdc:117142","title":"Continuous NHANES Public-use Linked Mortality Files, 2019. Hyattsville, Maryland.","URL":"https://www.cdc.gov/nchs/data-linkage/mortality-public.htm"}}],"schema":"https://github.com/citation-style-language/schema/raw/master/csl-citation.json"} </w:instrText>
      </w:r>
      <w:r w:rsidRPr="0026524B">
        <w:rPr>
          <w:rFonts w:ascii="Times New Roman" w:hAnsi="Times New Roman" w:cs="Times New Roman"/>
        </w:rPr>
        <w:fldChar w:fldCharType="separate"/>
      </w:r>
      <w:r w:rsidR="00221EC2">
        <w:rPr>
          <w:rFonts w:ascii="Times New Roman" w:hAnsi="Times New Roman" w:cs="Times New Roman"/>
        </w:rPr>
        <w:t>[14,15]</w:t>
      </w:r>
      <w:r w:rsidRPr="0026524B">
        <w:rPr>
          <w:rFonts w:ascii="Times New Roman" w:hAnsi="Times New Roman" w:cs="Times New Roman"/>
        </w:rPr>
        <w:fldChar w:fldCharType="end"/>
      </w:r>
      <w:r w:rsidRPr="0026524B">
        <w:rPr>
          <w:rFonts w:ascii="Times New Roman" w:hAnsi="Times New Roman" w:cs="Times New Roman"/>
        </w:rPr>
        <w:t xml:space="preserve">. We computed time-since-diagnosis and used it as the time scale in our models to minimize the potential for bias by accounting for left-truncation due to delayed enrollment in the study following diagnosis </w:t>
      </w:r>
      <w:r w:rsidRPr="0026524B">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3UwgYTqK","properties":{"formattedCitation":"[16\\uc0\\u8211{}18]","plainCitation":"[16–18]","noteIndex":0},"citationItems":[{"id":1562,"uris":["http://zotero.org/users/local/S8X13ARX/items/4QWARJAF",["http://zotero.org/users/local/S8X13ARX/items/4QWARJAF"]],"itemData":{"id":1562,"type":"article-journal","container-title":"American Journal of Epidemiology","DOI":"10.1093/aje/kwq481","ISSN":"1476-6256, 0002-9262","issue":"9","language":"en","page":"1078-1084","source":"DOI.org (Crossref)","title":"Bias Due to Left Truncation and Left Censoring in Longitudinal Studies of Developmental and Disease Processes","volume":"173","author":[{"family":"Cain","given":"Kevin C."},{"family":"Harlow","given":"Siobán D."},{"family":"Little","given":"Roderick J."},{"family":"Nan","given":"Bin"},{"family":"Yosef","given":"Matheos"},{"family":"Taffe","given":"John R."},{"family":"Elliott","given":"Michael R."}],"issued":{"date-parts":[["2011",5,1]]}}},{"id":1567,"uris":["http://zotero.org/users/local/S8X13ARX/items/9S2WGSS3",["http://zotero.org/users/local/S8X13ARX/items/9S2WGSS3"]],"itemData":{"id":1567,"type":"document","publisher":"ICON Clinical Research","title":"Surviving Left Truncation Using PROC PHREG","URL":"https://www.lexjansen.com/wuss/2008/anl/anl03.pdf","author":[{"family":"Foreman","given":"Aimee"},{"family":"Lai","given":"Ginny"},{"family":"Miller","given":"Dave"}]}},{"id":874,"uris":["http://zotero.org/users/local/S8X13ARX/items/B7WFL448",["http://zotero.org/users/local/S8X13ARX/items/B7WFL448"]],"itemData":{"id":874,"type":"article-journal","abstract":"Abstract\n            \n              Background\n              A low-carbohydrate diet may improve cancer survival, but relevant clinical evidence remains limited.\n            \n            \n              Methods\n              We followed 1542 stages I to III colorectal cancer (CRC) patients who completed a validated food frequency questionnaire between 6 months and 4 years after diagnosis. We calculated overall, animal-, and plant-rich, low-carbohydrate diet scores and examined their associations with CRC-specific and overall mortality using Cox proportional hazards regression after adjusting for potential predictors for cancer survival. We also assessed the intake and changes of macronutrients after diagnosis. Statistical tests were two-sided.\n            \n            \n              Results\n              Although no association was found for overall and animal-rich low-carbohydrate diet score, plant-rich, low-carbohydrate diet, which emphasizes plant sources of fat and protein with moderate consumption of animal products, was associated with lower CRC-specific mortality (hazard ratio [HR] comparing extreme quartiles = 0.37, 95% confidence interval [CI] = 0.25 to 0.57, Ptrend &lt; .001). Carbohydrate intake was associated with higher CRC-specific mortality, and this association was restricted to carbohydrate consumed from refined starches and sugars (HR per one-SD increment = 1.36, 95% CI = 1.14 to 1.62, Ptrend &lt; .001). In contrast, replacing carbohydrate with plant fat and protein was associated with lower CRC-specific mortality, with the HR per one-SD increment of 0.81 (95% CI = 0.69 to 0.95, Ptrend = .01) for plant fat and 0.77 (95% CI = 0.62 to 0.95, Ptrend = .02) for plant protein. Similar results were obtained for overall mortality and when changes in macronutrient intake after diagnosis were assessed.\n            \n            \n              Conclusion\n              Plant-rich, low-carbohydrate diet score was associated with lower mortality in patients with nonmetastatic CRC. Substituting plant fat and protein for carbohydrate, particularly that from refined starches and sugars, may improve patients’ survival.","container-title":"JNCI Cancer Spectrum","DOI":"10.1093/jncics/pky077","ISSN":"2515-5091","issue":"4","language":"en","page":"pky077","source":"DOI.org (Crossref)","title":"Low-Carbohydrate Diet Score and Macronutrient Intake in Relation to Survival After Colorectal Cancer Diagnosis","volume":"2","author":[{"family":"Song","given":"Mingyang"},{"family":"Wu","given":"Kana"},{"family":"Meyerhardt","given":"Jeffrey A"},{"family":"Yilmaz","given":"Omer"},{"family":"Wang","given":"Molin"},{"family":"Ogino","given":"Shuji"},{"family":"Fuchs","given":"Charles S"},{"family":"Giovannucci","given":"Edward L"},{"family":"Chan","given":"Andrew T"}],"issued":{"date-parts":[["2018",10,1]]}}}],"schema":"https://github.com/citation-style-language/schema/raw/master/csl-citation.json"} </w:instrText>
      </w:r>
      <w:r w:rsidRPr="0026524B">
        <w:rPr>
          <w:rFonts w:ascii="Times New Roman" w:hAnsi="Times New Roman" w:cs="Times New Roman"/>
        </w:rPr>
        <w:fldChar w:fldCharType="separate"/>
      </w:r>
      <w:r w:rsidR="00221EC2" w:rsidRPr="00221EC2">
        <w:rPr>
          <w:rFonts w:ascii="Times New Roman" w:hAnsi="Times New Roman" w:cs="Times New Roman"/>
        </w:rPr>
        <w:t>[16–18]</w:t>
      </w:r>
      <w:r w:rsidRPr="0026524B">
        <w:rPr>
          <w:rFonts w:ascii="Times New Roman" w:hAnsi="Times New Roman" w:cs="Times New Roman"/>
        </w:rPr>
        <w:fldChar w:fldCharType="end"/>
      </w:r>
      <w:r w:rsidRPr="0026524B">
        <w:rPr>
          <w:rFonts w:ascii="Times New Roman" w:hAnsi="Times New Roman" w:cs="Times New Roman"/>
        </w:rPr>
        <w:t xml:space="preserve">. Data were right-censored to </w:t>
      </w:r>
      <w:r w:rsidR="00EA7805">
        <w:rPr>
          <w:rFonts w:ascii="Times New Roman" w:hAnsi="Times New Roman" w:cs="Times New Roman"/>
        </w:rPr>
        <w:t xml:space="preserve">either the last known date alive or </w:t>
      </w:r>
      <w:r w:rsidRPr="0026524B">
        <w:rPr>
          <w:rFonts w:ascii="Times New Roman" w:hAnsi="Times New Roman" w:cs="Times New Roman"/>
        </w:rPr>
        <w:t>an administrative censoring date of December 31, 201</w:t>
      </w:r>
      <w:r>
        <w:rPr>
          <w:rFonts w:ascii="Times New Roman" w:hAnsi="Times New Roman" w:cs="Times New Roman"/>
        </w:rPr>
        <w:t>9</w:t>
      </w:r>
      <w:r w:rsidRPr="0026524B">
        <w:rPr>
          <w:rFonts w:ascii="Times New Roman" w:hAnsi="Times New Roman" w:cs="Times New Roman"/>
        </w:rPr>
        <w:t xml:space="preserve">. </w:t>
      </w:r>
      <w:r w:rsidR="00756082">
        <w:rPr>
          <w:rFonts w:ascii="Times New Roman" w:hAnsi="Times New Roman" w:cs="Times New Roman"/>
        </w:rPr>
        <w:t xml:space="preserve">Causes of death were classified by International Classification of Disease, Tenth Revision (ICD-10) codes. </w:t>
      </w:r>
      <w:r w:rsidR="00BF5784">
        <w:rPr>
          <w:rFonts w:ascii="Times New Roman" w:hAnsi="Times New Roman" w:cs="Times New Roman"/>
        </w:rPr>
        <w:t>The survival analyses</w:t>
      </w:r>
      <w:r w:rsidR="00756082">
        <w:rPr>
          <w:rFonts w:ascii="Times New Roman" w:hAnsi="Times New Roman" w:cs="Times New Roman"/>
        </w:rPr>
        <w:t xml:space="preserve"> examined all-cause mortality and cause-specific mortality—deaths due to neoplastic malignancy (ICD-10 codes C00-C97), </w:t>
      </w:r>
      <w:r w:rsidR="00CC62DA">
        <w:rPr>
          <w:rFonts w:ascii="Times New Roman" w:hAnsi="Times New Roman" w:cs="Times New Roman"/>
        </w:rPr>
        <w:t xml:space="preserve">and </w:t>
      </w:r>
      <w:r w:rsidR="00EA7805">
        <w:rPr>
          <w:rFonts w:ascii="Times New Roman" w:hAnsi="Times New Roman" w:cs="Times New Roman"/>
        </w:rPr>
        <w:t>cardiovascular</w:t>
      </w:r>
      <w:r w:rsidR="00756082">
        <w:rPr>
          <w:rFonts w:ascii="Times New Roman" w:hAnsi="Times New Roman" w:cs="Times New Roman"/>
        </w:rPr>
        <w:t xml:space="preserve"> disease (ICD-10 codes </w:t>
      </w:r>
      <w:r w:rsidR="00EA7805" w:rsidRPr="00EA7805">
        <w:rPr>
          <w:rFonts w:ascii="Times New Roman" w:hAnsi="Times New Roman" w:cs="Times New Roman"/>
        </w:rPr>
        <w:t>I00-I09, I11, I13, I20-I51</w:t>
      </w:r>
      <w:r w:rsidR="00EA7805">
        <w:rPr>
          <w:rFonts w:ascii="Times New Roman" w:hAnsi="Times New Roman" w:cs="Times New Roman"/>
        </w:rPr>
        <w:t xml:space="preserve">, and </w:t>
      </w:r>
      <w:r w:rsidR="00756082">
        <w:rPr>
          <w:rFonts w:ascii="Times New Roman" w:hAnsi="Times New Roman" w:cs="Times New Roman"/>
        </w:rPr>
        <w:t>I60-I69)</w:t>
      </w:r>
      <w:r w:rsidR="00CC62DA">
        <w:rPr>
          <w:rFonts w:ascii="Times New Roman" w:hAnsi="Times New Roman" w:cs="Times New Roman"/>
        </w:rPr>
        <w:t xml:space="preserve"> </w:t>
      </w:r>
      <w:r w:rsidR="00756082">
        <w:rPr>
          <w:rFonts w:ascii="Times New Roman" w:hAnsi="Times New Roman" w:cs="Times New Roman"/>
        </w:rPr>
        <w:t>in our analyses.</w:t>
      </w:r>
    </w:p>
    <w:p w14:paraId="7817988A" w14:textId="3860BC54" w:rsidR="0026524B" w:rsidRDefault="0026524B" w:rsidP="0026524B">
      <w:pPr>
        <w:spacing w:line="360" w:lineRule="auto"/>
        <w:rPr>
          <w:rFonts w:ascii="Times New Roman" w:hAnsi="Times New Roman" w:cs="Times New Roman"/>
        </w:rPr>
      </w:pPr>
    </w:p>
    <w:p w14:paraId="7225A6EC" w14:textId="5C3866B7" w:rsidR="00D742AA" w:rsidRDefault="00D742AA" w:rsidP="0026524B">
      <w:pPr>
        <w:spacing w:line="360" w:lineRule="auto"/>
        <w:rPr>
          <w:rFonts w:ascii="Times New Roman" w:hAnsi="Times New Roman" w:cs="Times New Roman"/>
          <w:i/>
          <w:iCs/>
        </w:rPr>
      </w:pPr>
      <w:r>
        <w:rPr>
          <w:rFonts w:ascii="Times New Roman" w:hAnsi="Times New Roman" w:cs="Times New Roman"/>
          <w:i/>
          <w:iCs/>
        </w:rPr>
        <w:t>Covariates</w:t>
      </w:r>
    </w:p>
    <w:p w14:paraId="53A00F93" w14:textId="49BB849C" w:rsidR="004C776A" w:rsidRDefault="00D742AA" w:rsidP="00A14902">
      <w:pPr>
        <w:spacing w:line="360" w:lineRule="auto"/>
        <w:rPr>
          <w:rFonts w:ascii="Times New Roman" w:hAnsi="Times New Roman" w:cs="Times New Roman"/>
        </w:rPr>
      </w:pPr>
      <w:r>
        <w:rPr>
          <w:rFonts w:ascii="Times New Roman" w:hAnsi="Times New Roman" w:cs="Times New Roman"/>
        </w:rPr>
        <w:tab/>
        <w:t>Self-reported demographic</w:t>
      </w:r>
      <w:r w:rsidR="000143D6">
        <w:rPr>
          <w:rFonts w:ascii="Times New Roman" w:hAnsi="Times New Roman" w:cs="Times New Roman"/>
        </w:rPr>
        <w:t xml:space="preserve"> and</w:t>
      </w:r>
      <w:r>
        <w:rPr>
          <w:rFonts w:ascii="Times New Roman" w:hAnsi="Times New Roman" w:cs="Times New Roman"/>
        </w:rPr>
        <w:t xml:space="preserve"> socioeconomic were obtained from the home interview. Characteristics from the demographic survey (DEMO) included age, sex (</w:t>
      </w:r>
      <w:r w:rsidRPr="000143D6">
        <w:rPr>
          <w:rFonts w:ascii="Times New Roman" w:hAnsi="Times New Roman" w:cs="Times New Roman"/>
          <w:i/>
          <w:iCs/>
        </w:rPr>
        <w:t>male</w:t>
      </w:r>
      <w:r>
        <w:rPr>
          <w:rFonts w:ascii="Times New Roman" w:hAnsi="Times New Roman" w:cs="Times New Roman"/>
        </w:rPr>
        <w:t>/</w:t>
      </w:r>
      <w:r w:rsidRPr="000143D6">
        <w:rPr>
          <w:rFonts w:ascii="Times New Roman" w:hAnsi="Times New Roman" w:cs="Times New Roman"/>
          <w:i/>
          <w:iCs/>
        </w:rPr>
        <w:t>female</w:t>
      </w:r>
      <w:r>
        <w:rPr>
          <w:rFonts w:ascii="Times New Roman" w:hAnsi="Times New Roman" w:cs="Times New Roman"/>
        </w:rPr>
        <w:t>), race and ethnicity (</w:t>
      </w:r>
      <w:r w:rsidRPr="000143D6">
        <w:rPr>
          <w:rFonts w:ascii="Times New Roman" w:hAnsi="Times New Roman" w:cs="Times New Roman"/>
          <w:i/>
          <w:iCs/>
        </w:rPr>
        <w:t>non-Hispanic White</w:t>
      </w:r>
      <w:r>
        <w:rPr>
          <w:rFonts w:ascii="Times New Roman" w:hAnsi="Times New Roman" w:cs="Times New Roman"/>
        </w:rPr>
        <w:t xml:space="preserve"> and </w:t>
      </w:r>
      <w:r w:rsidRPr="000143D6">
        <w:rPr>
          <w:rFonts w:ascii="Times New Roman" w:hAnsi="Times New Roman" w:cs="Times New Roman"/>
          <w:i/>
          <w:iCs/>
        </w:rPr>
        <w:t>other</w:t>
      </w:r>
      <w:r>
        <w:rPr>
          <w:rFonts w:ascii="Times New Roman" w:hAnsi="Times New Roman" w:cs="Times New Roman"/>
        </w:rPr>
        <w:t>), the family income</w:t>
      </w:r>
      <w:r w:rsidR="00332B65">
        <w:rPr>
          <w:rFonts w:ascii="Times New Roman" w:hAnsi="Times New Roman" w:cs="Times New Roman"/>
        </w:rPr>
        <w:t>-t</w:t>
      </w:r>
      <w:r>
        <w:rPr>
          <w:rFonts w:ascii="Times New Roman" w:hAnsi="Times New Roman" w:cs="Times New Roman"/>
        </w:rPr>
        <w:t>o</w:t>
      </w:r>
      <w:r w:rsidR="00332B65">
        <w:rPr>
          <w:rFonts w:ascii="Times New Roman" w:hAnsi="Times New Roman" w:cs="Times New Roman"/>
        </w:rPr>
        <w:t>-</w:t>
      </w:r>
      <w:r>
        <w:rPr>
          <w:rFonts w:ascii="Times New Roman" w:hAnsi="Times New Roman" w:cs="Times New Roman"/>
        </w:rPr>
        <w:t>poverty ratio (</w:t>
      </w:r>
      <w:r w:rsidRPr="000143D6">
        <w:rPr>
          <w:rFonts w:ascii="Times New Roman" w:hAnsi="Times New Roman" w:cs="Times New Roman"/>
          <w:i/>
          <w:iCs/>
        </w:rPr>
        <w:t xml:space="preserve">&lt; 1.3 </w:t>
      </w:r>
      <w:r>
        <w:rPr>
          <w:rFonts w:ascii="Times New Roman" w:hAnsi="Times New Roman" w:cs="Times New Roman"/>
        </w:rPr>
        <w:t xml:space="preserve">or </w:t>
      </w:r>
      <w:r w:rsidRPr="000143D6">
        <w:rPr>
          <w:rFonts w:ascii="Times New Roman" w:hAnsi="Times New Roman" w:cs="Times New Roman"/>
          <w:i/>
          <w:iCs/>
        </w:rPr>
        <w:t>≥</w:t>
      </w:r>
      <w:r w:rsidR="00B91187">
        <w:rPr>
          <w:rFonts w:ascii="Times New Roman" w:hAnsi="Times New Roman" w:cs="Times New Roman"/>
          <w:i/>
          <w:iCs/>
        </w:rPr>
        <w:t xml:space="preserve"> </w:t>
      </w:r>
      <w:r w:rsidRPr="000143D6">
        <w:rPr>
          <w:rFonts w:ascii="Times New Roman" w:hAnsi="Times New Roman" w:cs="Times New Roman"/>
          <w:i/>
          <w:iCs/>
        </w:rPr>
        <w:t>1.3</w:t>
      </w:r>
      <w:r>
        <w:rPr>
          <w:rFonts w:ascii="Times New Roman" w:hAnsi="Times New Roman" w:cs="Times New Roman"/>
        </w:rPr>
        <w:t>), and household size. We also obtained health insurance status (</w:t>
      </w:r>
      <w:r w:rsidRPr="000143D6">
        <w:rPr>
          <w:rFonts w:ascii="Times New Roman" w:hAnsi="Times New Roman" w:cs="Times New Roman"/>
          <w:i/>
          <w:iCs/>
        </w:rPr>
        <w:t>covered by health insurance</w:t>
      </w:r>
      <w:r>
        <w:rPr>
          <w:rFonts w:ascii="Times New Roman" w:hAnsi="Times New Roman" w:cs="Times New Roman"/>
        </w:rPr>
        <w:t>/</w:t>
      </w:r>
      <w:r w:rsidRPr="000143D6">
        <w:rPr>
          <w:rFonts w:ascii="Times New Roman" w:hAnsi="Times New Roman" w:cs="Times New Roman"/>
          <w:i/>
          <w:iCs/>
        </w:rPr>
        <w:t>not covered by health insurance</w:t>
      </w:r>
      <w:r>
        <w:rPr>
          <w:rFonts w:ascii="Times New Roman" w:hAnsi="Times New Roman" w:cs="Times New Roman"/>
        </w:rPr>
        <w:t xml:space="preserve">) </w:t>
      </w:r>
      <w:r w:rsidR="00D9696B">
        <w:rPr>
          <w:rFonts w:ascii="Times New Roman" w:hAnsi="Times New Roman" w:cs="Times New Roman"/>
        </w:rPr>
        <w:t>from</w:t>
      </w:r>
      <w:r>
        <w:rPr>
          <w:rFonts w:ascii="Times New Roman" w:hAnsi="Times New Roman" w:cs="Times New Roman"/>
        </w:rPr>
        <w:t xml:space="preserve"> the health insurance questionnaire (HIQ/HID</w:t>
      </w:r>
      <w:r w:rsidR="000143D6">
        <w:rPr>
          <w:rFonts w:ascii="Times New Roman" w:hAnsi="Times New Roman" w:cs="Times New Roman"/>
        </w:rPr>
        <w:t>—for 1999-</w:t>
      </w:r>
      <w:r w:rsidR="000143D6">
        <w:rPr>
          <w:rFonts w:ascii="Times New Roman" w:hAnsi="Times New Roman" w:cs="Times New Roman"/>
        </w:rPr>
        <w:lastRenderedPageBreak/>
        <w:t>2004</w:t>
      </w:r>
      <w:r>
        <w:rPr>
          <w:rFonts w:ascii="Times New Roman" w:hAnsi="Times New Roman" w:cs="Times New Roman"/>
        </w:rPr>
        <w:t>).</w:t>
      </w:r>
      <w:r w:rsidR="000143D6">
        <w:rPr>
          <w:rFonts w:ascii="Times New Roman" w:hAnsi="Times New Roman" w:cs="Times New Roman"/>
        </w:rPr>
        <w:t xml:space="preserve"> Behavioral characteristics included smoking status (</w:t>
      </w:r>
      <w:r w:rsidR="000143D6" w:rsidRPr="000143D6">
        <w:rPr>
          <w:rFonts w:ascii="Times New Roman" w:hAnsi="Times New Roman" w:cs="Times New Roman"/>
          <w:i/>
          <w:iCs/>
        </w:rPr>
        <w:t>current smoker</w:t>
      </w:r>
      <w:r w:rsidR="000143D6">
        <w:rPr>
          <w:rFonts w:ascii="Times New Roman" w:hAnsi="Times New Roman" w:cs="Times New Roman"/>
        </w:rPr>
        <w:t>—</w:t>
      </w:r>
      <w:r w:rsidR="000143D6" w:rsidRPr="000143D6">
        <w:rPr>
          <w:rFonts w:ascii="Times New Roman" w:hAnsi="Times New Roman" w:cs="Times New Roman"/>
        </w:rPr>
        <w:t>currently smoking every day or some days</w:t>
      </w:r>
      <w:r w:rsidR="000143D6">
        <w:rPr>
          <w:rFonts w:ascii="Times New Roman" w:hAnsi="Times New Roman" w:cs="Times New Roman"/>
        </w:rPr>
        <w:t>—</w:t>
      </w:r>
      <w:r w:rsidR="000143D6" w:rsidRPr="000143D6">
        <w:rPr>
          <w:rFonts w:ascii="Times New Roman" w:hAnsi="Times New Roman" w:cs="Times New Roman"/>
        </w:rPr>
        <w:t xml:space="preserve">, </w:t>
      </w:r>
      <w:r w:rsidR="000143D6" w:rsidRPr="000143D6">
        <w:rPr>
          <w:rFonts w:ascii="Times New Roman" w:hAnsi="Times New Roman" w:cs="Times New Roman"/>
          <w:i/>
          <w:iCs/>
        </w:rPr>
        <w:t>former smoker</w:t>
      </w:r>
      <w:r w:rsidR="000143D6">
        <w:rPr>
          <w:rFonts w:ascii="Times New Roman" w:hAnsi="Times New Roman" w:cs="Times New Roman"/>
        </w:rPr>
        <w:t>—</w:t>
      </w:r>
      <w:r w:rsidR="000143D6" w:rsidRPr="000143D6">
        <w:rPr>
          <w:rFonts w:ascii="Times New Roman" w:hAnsi="Times New Roman" w:cs="Times New Roman"/>
        </w:rPr>
        <w:t>not currently smoking</w:t>
      </w:r>
      <w:r w:rsidR="000143D6">
        <w:rPr>
          <w:rFonts w:ascii="Times New Roman" w:hAnsi="Times New Roman" w:cs="Times New Roman"/>
        </w:rPr>
        <w:t xml:space="preserve"> </w:t>
      </w:r>
      <w:r w:rsidR="000143D6" w:rsidRPr="000143D6">
        <w:rPr>
          <w:rFonts w:ascii="Times New Roman" w:hAnsi="Times New Roman" w:cs="Times New Roman"/>
        </w:rPr>
        <w:t>but with a lifetime history of ≥100 cigarettes</w:t>
      </w:r>
      <w:r w:rsidR="000143D6">
        <w:rPr>
          <w:rFonts w:ascii="Times New Roman" w:hAnsi="Times New Roman" w:cs="Times New Roman"/>
        </w:rPr>
        <w:t>—</w:t>
      </w:r>
      <w:r w:rsidR="000143D6" w:rsidRPr="000143D6">
        <w:rPr>
          <w:rFonts w:ascii="Times New Roman" w:hAnsi="Times New Roman" w:cs="Times New Roman"/>
        </w:rPr>
        <w:t xml:space="preserve">, or </w:t>
      </w:r>
      <w:r w:rsidR="000143D6" w:rsidRPr="000143D6">
        <w:rPr>
          <w:rFonts w:ascii="Times New Roman" w:hAnsi="Times New Roman" w:cs="Times New Roman"/>
          <w:i/>
          <w:iCs/>
        </w:rPr>
        <w:t>never smoker</w:t>
      </w:r>
      <w:r w:rsidR="000143D6">
        <w:rPr>
          <w:rFonts w:ascii="Times New Roman" w:hAnsi="Times New Roman" w:cs="Times New Roman"/>
        </w:rPr>
        <w:t>—</w:t>
      </w:r>
      <w:r w:rsidR="000143D6" w:rsidRPr="000143D6">
        <w:rPr>
          <w:rFonts w:ascii="Times New Roman" w:hAnsi="Times New Roman" w:cs="Times New Roman"/>
        </w:rPr>
        <w:t>a lifetime history of smoking &lt;100 cigarettes</w:t>
      </w:r>
      <w:r w:rsidR="000143D6">
        <w:rPr>
          <w:rFonts w:ascii="Times New Roman" w:hAnsi="Times New Roman" w:cs="Times New Roman"/>
        </w:rPr>
        <w:t>)</w:t>
      </w:r>
      <w:r w:rsidR="00EA5E74">
        <w:rPr>
          <w:rFonts w:ascii="Times New Roman" w:hAnsi="Times New Roman" w:cs="Times New Roman"/>
        </w:rPr>
        <w:t xml:space="preserve">, </w:t>
      </w:r>
      <w:r w:rsidR="000143D6">
        <w:rPr>
          <w:rFonts w:ascii="Times New Roman" w:hAnsi="Times New Roman" w:cs="Times New Roman"/>
        </w:rPr>
        <w:t xml:space="preserve">drinking status </w:t>
      </w:r>
      <w:r w:rsidR="00EA5E74">
        <w:rPr>
          <w:rFonts w:ascii="Times New Roman" w:hAnsi="Times New Roman" w:cs="Times New Roman"/>
        </w:rPr>
        <w:t>(</w:t>
      </w:r>
      <w:r w:rsidR="00EA5E74" w:rsidRPr="00EA5E74">
        <w:rPr>
          <w:rFonts w:ascii="Times New Roman" w:hAnsi="Times New Roman" w:cs="Times New Roman"/>
          <w:i/>
          <w:iCs/>
        </w:rPr>
        <w:t>heavy drinker</w:t>
      </w:r>
      <w:r w:rsidR="00EA5E74">
        <w:rPr>
          <w:rFonts w:ascii="Times New Roman" w:hAnsi="Times New Roman" w:cs="Times New Roman"/>
        </w:rPr>
        <w:t xml:space="preserve">— </w:t>
      </w:r>
      <w:r w:rsidR="00EA5E74" w:rsidRPr="00EA5E74">
        <w:rPr>
          <w:rFonts w:ascii="Times New Roman" w:hAnsi="Times New Roman" w:cs="Times New Roman"/>
        </w:rPr>
        <w:t>≥</w:t>
      </w:r>
      <w:r w:rsidR="00EA5E74">
        <w:rPr>
          <w:rFonts w:ascii="Times New Roman" w:hAnsi="Times New Roman" w:cs="Times New Roman"/>
        </w:rPr>
        <w:t xml:space="preserve"> </w:t>
      </w:r>
      <w:r w:rsidR="00EA5E74" w:rsidRPr="00EA5E74">
        <w:rPr>
          <w:rFonts w:ascii="Times New Roman" w:hAnsi="Times New Roman" w:cs="Times New Roman"/>
        </w:rPr>
        <w:t>14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women and ≥</w:t>
      </w:r>
      <w:r w:rsidR="00EA5E74">
        <w:rPr>
          <w:rFonts w:ascii="Times New Roman" w:hAnsi="Times New Roman" w:cs="Times New Roman"/>
        </w:rPr>
        <w:t xml:space="preserve"> </w:t>
      </w:r>
      <w:r w:rsidR="00EA5E74" w:rsidRPr="00EA5E74">
        <w:rPr>
          <w:rFonts w:ascii="Times New Roman" w:hAnsi="Times New Roman" w:cs="Times New Roman"/>
        </w:rPr>
        <w:t>28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men</w:t>
      </w:r>
      <w:r w:rsidR="00EA5E74">
        <w:rPr>
          <w:rFonts w:ascii="Times New Roman" w:hAnsi="Times New Roman" w:cs="Times New Roman"/>
        </w:rPr>
        <w:t>—</w:t>
      </w:r>
      <w:r w:rsidR="00EA5E74" w:rsidRPr="00EA5E74">
        <w:rPr>
          <w:rFonts w:ascii="Times New Roman" w:hAnsi="Times New Roman" w:cs="Times New Roman"/>
        </w:rPr>
        <w:t xml:space="preserve">, </w:t>
      </w:r>
      <w:r w:rsidR="00EA5E74" w:rsidRPr="00EA5E74">
        <w:rPr>
          <w:rFonts w:ascii="Times New Roman" w:hAnsi="Times New Roman" w:cs="Times New Roman"/>
          <w:i/>
          <w:iCs/>
        </w:rPr>
        <w:t>moderate drinker</w:t>
      </w:r>
      <w:r w:rsidR="00EA5E74">
        <w:rPr>
          <w:rFonts w:ascii="Times New Roman" w:hAnsi="Times New Roman" w:cs="Times New Roman"/>
        </w:rPr>
        <w:t>—</w:t>
      </w:r>
      <w:r w:rsidR="00EA5E74" w:rsidRPr="00EA5E74">
        <w:rPr>
          <w:rFonts w:ascii="Times New Roman" w:hAnsi="Times New Roman" w:cs="Times New Roman"/>
        </w:rPr>
        <w:t>0.1</w:t>
      </w:r>
      <w:r w:rsidR="00EA5E74">
        <w:rPr>
          <w:rFonts w:ascii="Times New Roman" w:hAnsi="Times New Roman" w:cs="Times New Roman"/>
        </w:rPr>
        <w:t>0-</w:t>
      </w:r>
      <w:r w:rsidR="00EA5E74" w:rsidRPr="00EA5E74">
        <w:rPr>
          <w:rFonts w:ascii="Times New Roman" w:hAnsi="Times New Roman" w:cs="Times New Roman"/>
        </w:rPr>
        <w:t>13.9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women</w:t>
      </w:r>
      <w:r w:rsidR="00EA5E74">
        <w:rPr>
          <w:rFonts w:ascii="Times New Roman" w:hAnsi="Times New Roman" w:cs="Times New Roman"/>
        </w:rPr>
        <w:t xml:space="preserve"> </w:t>
      </w:r>
      <w:r w:rsidR="00EA5E74" w:rsidRPr="00EA5E74">
        <w:rPr>
          <w:rFonts w:ascii="Times New Roman" w:hAnsi="Times New Roman" w:cs="Times New Roman"/>
        </w:rPr>
        <w:t>and 0.1</w:t>
      </w:r>
      <w:r w:rsidR="00EA5E74">
        <w:rPr>
          <w:rFonts w:ascii="Times New Roman" w:hAnsi="Times New Roman" w:cs="Times New Roman"/>
        </w:rPr>
        <w:t>0-</w:t>
      </w:r>
      <w:r w:rsidR="00EA5E74" w:rsidRPr="00EA5E74">
        <w:rPr>
          <w:rFonts w:ascii="Times New Roman" w:hAnsi="Times New Roman" w:cs="Times New Roman"/>
        </w:rPr>
        <w:t>27.9 g/d</w:t>
      </w:r>
      <w:r w:rsidR="00EA5E74">
        <w:rPr>
          <w:rFonts w:ascii="Times New Roman" w:hAnsi="Times New Roman" w:cs="Times New Roman"/>
        </w:rPr>
        <w:t>ay</w:t>
      </w:r>
      <w:r w:rsidR="00EA5E74" w:rsidRPr="00EA5E74">
        <w:rPr>
          <w:rFonts w:ascii="Times New Roman" w:hAnsi="Times New Roman" w:cs="Times New Roman"/>
        </w:rPr>
        <w:t xml:space="preserve"> for men</w:t>
      </w:r>
      <w:r w:rsidR="00EA5E74">
        <w:rPr>
          <w:rFonts w:ascii="Times New Roman" w:hAnsi="Times New Roman" w:cs="Times New Roman"/>
        </w:rPr>
        <w:t>—</w:t>
      </w:r>
      <w:r w:rsidR="00EA5E74" w:rsidRPr="00EA5E74">
        <w:rPr>
          <w:rFonts w:ascii="Times New Roman" w:hAnsi="Times New Roman" w:cs="Times New Roman"/>
        </w:rPr>
        <w:t xml:space="preserve">, and </w:t>
      </w:r>
      <w:r w:rsidR="00EA5E74" w:rsidRPr="00EA5E74">
        <w:rPr>
          <w:rFonts w:ascii="Times New Roman" w:hAnsi="Times New Roman" w:cs="Times New Roman"/>
          <w:i/>
          <w:iCs/>
        </w:rPr>
        <w:t>abstainer</w:t>
      </w:r>
      <w:r w:rsidR="00EA5E74">
        <w:rPr>
          <w:rFonts w:ascii="Times New Roman" w:hAnsi="Times New Roman" w:cs="Times New Roman"/>
        </w:rPr>
        <w:t xml:space="preserve">— </w:t>
      </w:r>
      <w:r w:rsidR="00EA5E74" w:rsidRPr="00EA5E74">
        <w:rPr>
          <w:rFonts w:ascii="Times New Roman" w:hAnsi="Times New Roman" w:cs="Times New Roman"/>
        </w:rPr>
        <w:t>&lt;</w:t>
      </w:r>
      <w:r w:rsidR="00EA5E74">
        <w:rPr>
          <w:rFonts w:ascii="Times New Roman" w:hAnsi="Times New Roman" w:cs="Times New Roman"/>
        </w:rPr>
        <w:t xml:space="preserve"> </w:t>
      </w:r>
      <w:r w:rsidR="00EA5E74" w:rsidRPr="00EA5E74">
        <w:rPr>
          <w:rFonts w:ascii="Times New Roman" w:hAnsi="Times New Roman" w:cs="Times New Roman"/>
        </w:rPr>
        <w:t>0.1</w:t>
      </w:r>
      <w:r w:rsidR="00EA5E74">
        <w:rPr>
          <w:rFonts w:ascii="Times New Roman" w:hAnsi="Times New Roman" w:cs="Times New Roman"/>
        </w:rPr>
        <w:t>0</w:t>
      </w:r>
      <w:r w:rsidR="00EA5E74" w:rsidRPr="00EA5E74">
        <w:rPr>
          <w:rFonts w:ascii="Times New Roman" w:hAnsi="Times New Roman" w:cs="Times New Roman"/>
        </w:rPr>
        <w:t xml:space="preserve">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w:t>
      </w:r>
      <w:r w:rsidR="007709E0">
        <w:rPr>
          <w:rFonts w:ascii="Times New Roman" w:hAnsi="Times New Roman" w:cs="Times New Roman"/>
        </w:rPr>
        <w:t>, and physical activity (</w:t>
      </w:r>
      <w:r w:rsidR="007709E0" w:rsidRPr="007709E0">
        <w:rPr>
          <w:rFonts w:ascii="Times New Roman" w:hAnsi="Times New Roman" w:cs="Times New Roman"/>
          <w:i/>
          <w:iCs/>
        </w:rPr>
        <w:t>measured as weekly MET minutes</w:t>
      </w:r>
      <w:r w:rsidR="007709E0">
        <w:rPr>
          <w:rFonts w:ascii="Times New Roman" w:hAnsi="Times New Roman" w:cs="Times New Roman"/>
        </w:rPr>
        <w:t>)</w:t>
      </w:r>
      <w:r w:rsidR="00EA5E74">
        <w:rPr>
          <w:rFonts w:ascii="Times New Roman" w:hAnsi="Times New Roman" w:cs="Times New Roman"/>
        </w:rPr>
        <w:t xml:space="preserve"> </w:t>
      </w:r>
      <w:r w:rsidR="000143D6">
        <w:rPr>
          <w:rFonts w:ascii="Times New Roman" w:hAnsi="Times New Roman" w:cs="Times New Roman"/>
        </w:rPr>
        <w:t>were obtained from the smoking (SMQ) questionnaire</w:t>
      </w:r>
      <w:r w:rsidR="007709E0">
        <w:rPr>
          <w:rFonts w:ascii="Times New Roman" w:hAnsi="Times New Roman" w:cs="Times New Roman"/>
        </w:rPr>
        <w:t xml:space="preserve">, </w:t>
      </w:r>
      <w:r w:rsidR="000143D6">
        <w:rPr>
          <w:rFonts w:ascii="Times New Roman" w:hAnsi="Times New Roman" w:cs="Times New Roman"/>
        </w:rPr>
        <w:t xml:space="preserve">dietary assessment data, </w:t>
      </w:r>
      <w:r w:rsidR="007709E0">
        <w:rPr>
          <w:rFonts w:ascii="Times New Roman" w:hAnsi="Times New Roman" w:cs="Times New Roman"/>
        </w:rPr>
        <w:t xml:space="preserve">and the physical activity questionnaires (PAQ and PAQIAF), </w:t>
      </w:r>
      <w:r w:rsidR="000143D6">
        <w:rPr>
          <w:rFonts w:ascii="Times New Roman" w:hAnsi="Times New Roman" w:cs="Times New Roman"/>
        </w:rPr>
        <w:t>respectively</w:t>
      </w:r>
      <w:r w:rsidR="000C32C1">
        <w:rPr>
          <w:rFonts w:ascii="Times New Roman" w:hAnsi="Times New Roman" w:cs="Times New Roman"/>
        </w:rPr>
        <w:t xml:space="preserve"> </w:t>
      </w:r>
      <w:r w:rsidR="000C32C1">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{"citationID":"EE6Ujfdy","properties":{"formattedCitation":"[19\\uc0\\u8211{}21]","plainCitation":"[19–21]","noteIndex":0},"citationItems":[{"id":1389,"uris":["http://zotero.org/users/local/S8X13ARX/items/LCL7BTPS"],"itemData":{"id":1389,"type":"article-journal","abstract":"We aim to quantify the association between different forms of tobacco use and peripheral arterial disease (PAD) and to characterize the association between secondhand smoke exposure and PAD in a large nationally representative sample of the US population. We observed significant associations between current and former cigarette smoking and PAD. The association between noncigarette forms of tobacco and PAD was not significant even after adjustment for clinical and demographic variables. Secondhand smoke was not significantly associated with PAD. Interestingly, a “threshold phenomenon” for tobacco exposure was demonstrated for PAD occurrence. Individuals with serum cotinine &gt;155 ng/mL were at significantly higher risk of having PAD as compared with a nonexistent or a minimal risk below this threshold value. Lack of association between PAD and secondhand smoke exposure in conjunction with the threshold phenomenon described above leads us to speculate existence of striking differences between the systemic circulation and lower extremity vasculature in terms of pathogenesis of atherosclerosis.","container-title":"Angiology","DOI":"10.1177/0003319708330526","ISSN":"0003-3197, 1940-1574","issue":"3","journalAbbreviation":"Angiology","language":"en","page":"335-345","source":"DOI.org (Crossref)","title":"The Association of Active and Passive Smoking with Peripheral Arterial Disease: Results from NHANES 1999–2004","title-short":"The Association of Active and Passive Smoking with Peripheral Arterial Disease","volume":"60","author":[{"family":"Agarwal","given":"Shikhar"}],"issued":{"date-parts":[["2009",6]]}}},{"id":367,"uris":["http://zotero.org/users/local/S8X13ARX/items/DY4KV97P"],"itemData":{"id":367,"type":"book","abstract":"Learn more about how health nutrition experts can help you make the correct food choices for a healthy lifestyle The eighth edition of the Dietary Guidelines is designed for professionals to help all iindividuals, ages 2 years-old and above, and their families to consume a healthy, nutritionally adequate diet. The 2015-2020 edition provides five overarching Guidelines that encourage: healthy eating patterns recognize that individuals will need to make shifts in their food and beverage choices to achieve a healthy pattern acknowledge that all segments of our society have a role to play in supporting healthy choices provides a healthy framework in which individuals can enjoy foods that meet their personal, cultural and traditional preferences within their food budget This guidance can help you choose a healthy diet and focus on preventing the diet-related chronic diseases that continue to impact American populations. It is also intended to help you to improve and maintain overall health for disease prevention. Health professionals, including physicians, nutritionists, dietary counselors, nurses, hospitality meal planners, health policymakers, and beneficiaries of the USDA National School Lunch and School Breakfast program? and their administrators may find these guidelines most useful.? American consumers can also use this information to help make helathy food choices for themselves and their families.","ISBN":"978-0-16-093465-0","language":"English","note":"OCLC: 1027063137","source":"Open WorldCat","title":"Dietary guidelines for americans 2015-2020","URL":"http://kyunbound.lib.overdrive.com/ContentDetails.htm?ID=D2E702A6-B2A3-48B1-93ED-B9E085738FC6","author":[{"literal":"Dietary Guidelines Advisory Committee"},{"family":"OverDrive","given":"Inc"}],"accessed":{"date-parts":[["2019",6,30]]},"issued":{"date-parts":[["2016"]]}}},{"id":1566,"uris":["http://zotero.org/users/local/S8X13ARX/items/WJ6GHY9Y"],"itemData":{"id":1566,"type":"article-journal","container-title":"Preventive Medicine","DOI":"10.1016/j.ypmed.2017.04.027","ISSN":"00917435","journalAbbreviation":"Preventive Medicine","language":"en","page":"145-151","source":"DOI.org (Crossref)","title":"Physical activity and telomere length in U.S. men and women: An NHANES investigation","title-short":"Physical activity and telomere length in U.S. men and women","volume":"100","author":[{"family":"Tucker","given":"Larry A."}],"issued":{"date-parts":[["2017",7]]}}}],"schema":"https://github.com/citation-style-language/schema/raw/master/csl-citation.json"} </w:instrText>
      </w:r>
      <w:r w:rsidR="000C32C1">
        <w:rPr>
          <w:rFonts w:ascii="Times New Roman" w:hAnsi="Times New Roman" w:cs="Times New Roman"/>
        </w:rPr>
        <w:fldChar w:fldCharType="separate"/>
      </w:r>
      <w:r w:rsidR="00221EC2" w:rsidRPr="00221EC2">
        <w:rPr>
          <w:rFonts w:ascii="Times New Roman" w:hAnsi="Times New Roman" w:cs="Times New Roman"/>
        </w:rPr>
        <w:t>[19–21]</w:t>
      </w:r>
      <w:r w:rsidR="000C32C1">
        <w:rPr>
          <w:rFonts w:ascii="Times New Roman" w:hAnsi="Times New Roman" w:cs="Times New Roman"/>
        </w:rPr>
        <w:fldChar w:fldCharType="end"/>
      </w:r>
      <w:r w:rsidR="000143D6">
        <w:rPr>
          <w:rFonts w:ascii="Times New Roman" w:hAnsi="Times New Roman" w:cs="Times New Roman"/>
        </w:rPr>
        <w:t>.</w:t>
      </w:r>
      <w:r w:rsidR="00E4546C">
        <w:rPr>
          <w:rFonts w:ascii="Times New Roman" w:hAnsi="Times New Roman" w:cs="Times New Roman"/>
        </w:rPr>
        <w:t xml:space="preserve"> Health-related covariates included a </w:t>
      </w:r>
      <w:proofErr w:type="spellStart"/>
      <w:r w:rsidR="00E4546C">
        <w:rPr>
          <w:rFonts w:ascii="Times New Roman" w:hAnsi="Times New Roman" w:cs="Times New Roman"/>
        </w:rPr>
        <w:t>Charlson</w:t>
      </w:r>
      <w:proofErr w:type="spellEnd"/>
      <w:r w:rsidR="00E4546C">
        <w:rPr>
          <w:rFonts w:ascii="Times New Roman" w:hAnsi="Times New Roman" w:cs="Times New Roman"/>
        </w:rPr>
        <w:t xml:space="preserve"> Comorbidity Index score (adapted for NHANES) and body mass index </w:t>
      </w:r>
      <w:r w:rsidR="00CD1B64">
        <w:rPr>
          <w:rFonts w:ascii="Times New Roman" w:hAnsi="Times New Roman" w:cs="Times New Roman"/>
        </w:rPr>
        <w:t xml:space="preserve">measured during the physical examination </w:t>
      </w:r>
      <w:r w:rsidR="00E4546C">
        <w:rPr>
          <w:rFonts w:ascii="Times New Roman" w:hAnsi="Times New Roman" w:cs="Times New Roman"/>
        </w:rPr>
        <w:t>(BMI—kilograms/m</w:t>
      </w:r>
      <w:r w:rsidR="00E4546C">
        <w:rPr>
          <w:rFonts w:ascii="Times New Roman" w:hAnsi="Times New Roman" w:cs="Times New Roman"/>
          <w:vertAlign w:val="superscript"/>
        </w:rPr>
        <w:t>2</w:t>
      </w:r>
      <w:r w:rsidR="00E4546C">
        <w:rPr>
          <w:rFonts w:ascii="Times New Roman" w:hAnsi="Times New Roman" w:cs="Times New Roman"/>
        </w:rPr>
        <w:t>)</w:t>
      </w:r>
      <w:r w:rsidR="000C32C1">
        <w:rPr>
          <w:rFonts w:ascii="Times New Roman" w:hAnsi="Times New Roman" w:cs="Times New Roman"/>
        </w:rPr>
        <w:t xml:space="preserve"> </w:t>
      </w:r>
      <w:r w:rsidR="000C32C1">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{"citationID":"Ka9GpFw8","properties":{"formattedCitation":"[5,22]","plainCitation":"[5,22]","noteIndex":0},"citationItems":[{"id":2018,"uris":["http://zotero.org/users/local/S8X13ARX/items/CEMPR32Z"],"itemData":{"id":2018,"type":"article-journal","abstract":"(1)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E."}],"issued":{"date-parts":[["2022",10,28]]}}},{"id":1561,"uris":["http://zotero.org/users/local/S8X13ARX/items/FFEVBQWA"],"itemData":{"id":1561,"type":"article-journal","container-title":"Biological Trace Element Research","DOI":"10.1007/s12011-020-02331-4","ISSN":"0163-4984, 1559-0720","issue":"6","journalAbbreviation":"Biol Trace Elem Res","language":"en","page":"2104-2111","source":"DOI.org (Crossref)","title":"The Effects of Metal Exposures on Charlson Comorbidity Index Using Zero-Inflated Negative Binomial Regression Model: NHANES 2011–2016","title-short":"The Effects of Metal Exposures on Charlson Comorbidity Index Using Zero-Inflated Negative Binomial Regression Model","volume":"199","author":[{"family":"Zhao","given":"Hantong"},{"family":"Pan","given":"Yingan"},{"family":"Wang","given":"Changcong"},{"family":"Guo","given":"Yinpei"},{"family":"Yao","given":"Nan"},{"family":"Wang","given":"Han"},{"family":"Li","given":"Bo"}],"issued":{"date-parts":[["2021",6]]}}}],"schema":"https://github.com/citation-style-language/schema/raw/master/csl-citation.json"} </w:instrText>
      </w:r>
      <w:r w:rsidR="000C32C1">
        <w:rPr>
          <w:rFonts w:ascii="Times New Roman" w:hAnsi="Times New Roman" w:cs="Times New Roman"/>
        </w:rPr>
        <w:fldChar w:fldCharType="separate"/>
      </w:r>
      <w:r w:rsidR="00221EC2">
        <w:rPr>
          <w:rFonts w:ascii="Times New Roman" w:hAnsi="Times New Roman" w:cs="Times New Roman"/>
          <w:noProof/>
        </w:rPr>
        <w:t>[5,22]</w:t>
      </w:r>
      <w:r w:rsidR="000C32C1">
        <w:rPr>
          <w:rFonts w:ascii="Times New Roman" w:hAnsi="Times New Roman" w:cs="Times New Roman"/>
        </w:rPr>
        <w:fldChar w:fldCharType="end"/>
      </w:r>
      <w:r w:rsidR="00E4546C">
        <w:rPr>
          <w:rFonts w:ascii="Times New Roman" w:hAnsi="Times New Roman" w:cs="Times New Roman"/>
        </w:rPr>
        <w:t>.</w:t>
      </w:r>
      <w:r w:rsidR="000C32C1">
        <w:rPr>
          <w:rFonts w:ascii="Times New Roman" w:hAnsi="Times New Roman" w:cs="Times New Roman"/>
        </w:rPr>
        <w:t xml:space="preserve"> </w:t>
      </w:r>
      <w:r w:rsidR="006956C7">
        <w:rPr>
          <w:rFonts w:ascii="Times New Roman" w:hAnsi="Times New Roman" w:cs="Times New Roman"/>
        </w:rPr>
        <w:t xml:space="preserve">Physical disability was assessed using the 19-item and validated NHANES Activities of Daily </w:t>
      </w:r>
      <w:r w:rsidR="0028265E">
        <w:rPr>
          <w:rFonts w:ascii="Times New Roman" w:hAnsi="Times New Roman" w:cs="Times New Roman"/>
        </w:rPr>
        <w:t>Living</w:t>
      </w:r>
      <w:r w:rsidR="006956C7">
        <w:rPr>
          <w:rFonts w:ascii="Times New Roman" w:hAnsi="Times New Roman" w:cs="Times New Roman"/>
        </w:rPr>
        <w:t xml:space="preserve"> (ADL) scale</w:t>
      </w:r>
      <w:r w:rsidR="0028265E">
        <w:rPr>
          <w:rFonts w:ascii="Times New Roman" w:hAnsi="Times New Roman" w:cs="Times New Roman"/>
        </w:rPr>
        <w:t>, found in the physical functioning questionnaire (PFQ)</w:t>
      </w:r>
      <w:r w:rsidR="006956C7">
        <w:rPr>
          <w:rFonts w:ascii="Times New Roman" w:hAnsi="Times New Roman" w:cs="Times New Roman"/>
        </w:rPr>
        <w:t xml:space="preserve"> </w:t>
      </w:r>
      <w:r w:rsidR="0028265E">
        <w:rPr>
          <w:rFonts w:ascii="Times New Roman" w:hAnsi="Times New Roman" w:cs="Times New Roman"/>
        </w:rPr>
        <w:t xml:space="preserve">and </w:t>
      </w:r>
      <w:r w:rsidR="006956C7">
        <w:rPr>
          <w:rFonts w:ascii="Times New Roman" w:hAnsi="Times New Roman" w:cs="Times New Roman"/>
        </w:rPr>
        <w:t xml:space="preserve">whose computation is described in detail elsewhere </w:t>
      </w:r>
      <w:r w:rsidR="006956C7">
        <w:rPr>
          <w:rFonts w:ascii="Times New Roman" w:hAnsi="Times New Roman" w:cs="Times New Roman"/>
        </w:rPr>
        <w:fldChar w:fldCharType="begin"/>
      </w:r>
      <w:r w:rsidR="006956C7">
        <w:rPr>
          <w:rFonts w:ascii="Times New Roman" w:hAnsi="Times New Roman" w:cs="Times New Roman"/>
        </w:rPr>
        <w:instrText xml:space="preserve"> ADDIN ZOTERO_ITEM CSL_CITATION {"citationID":"9tl7qrUn","properties":{"formattedCitation":"[23,24]","plainCitation":"[23,24]","noteIndex":0},"citationItems":[{"id":2196,"uris":["http://zotero.org/users/local/S8X13ARX/items/7M7AI77M"],"itemData":{"id":2196,"type":"article-journal","abstract":"Background. Few functional outcomes scales have used Item Response Theory (IRT) for validation. IRT allows individual line item validations and offers substantial advantages over classic methods of scale validation or the simplest from of IRT known as Rasch. Rasch analysis reduces data to dichotomous variables thus decreasing the sensitivity of Likert-type data responses.Purpose. The purpose of this study was to create an outcome scale associated with the latent trait of functioning and disability, validated using IRT, in a population with report of cervical pain.Methods. Using the NHANES database, a recently created scale (NHANES ADL scale) was analysed using factor analysis, internal analyses of consistency, IRT, and comparison with internal measures of functioning and disability.Results. The newly created NHANES ADL scale demonstrated uni-dimensionality, was internally reliable, and was correlated to internal measures of functioning and disability. Additionally, the majority of the scale items demonstrate strong discrimination and suitable thresholds.Discussion. The NHANES ADL scale effectively measures physical, social, and emotional disability in patients with a cervical impairment, and may be an efficient measure of perceived limitations from working and generalized daily physical activity.Conclusion. The newly created NHANES ADL scale demonstrates internal consistency, unidimensionality, and line item validity. The NHANES ADL scale appears to be a useful instrument in measurement of functioning and disability in patients with report of cervical pain.","container-title":"Disability and Rehabilitation","DOI":"10.1080/09638280500404263","ISSN":"0963-8288","issue":"15","note":"publisher: Taylor &amp; Francis\n_eprint: https://doi.org/10.1080/09638280500404263\nPMID: 16861200","page":"929-935","source":"Taylor and Francis+NEJM","title":"Validation of the NHANES ADL scale in a sample of patients with report of cervical pain: Factor analysis, item response theory analysis, and line item validity","title-short":"Validation of the NHANES ADL scale in a sample of patients with report of cervical pain","volume":"28","author":[{"family":"Cook","given":"Chad E."},{"family":"Richardson","given":"Jan K."},{"family":"Pietrobon","given":"Ricardo"},{"family":"Braga","given":"Larissa"},{"family":"Silva","given":"Henrique Martins"},{"family":"Turner","given":"Dennis"}],"issued":{"date-parts":[["2006",1,1]]}}},{"id":2197,"uris":["http://zotero.org/users/local/S8X13ARX/items/2BIQ9NSS"],"itemData":{"id":2197,"type":"article-journal","abstract":"OBJECTIVE\n              To examine the relationship of diabetes and functional disability in older adults and the possible mediating roles of comorbidities and A1C.\n            \n            \n              RESEARCH DESIGN AND METHODS\n              We analyzed data from a nationally representative sample of 6,097 participants aged ≥60 years in the National Health and Nutrition Examination Survey, 1999–2006. Diabetes was defined by self-report. Disability was defined as difficulty performing a physical task. We evaluated disability by grouping 19 physical tasks into five functional groups: lower-extremity mobility (LEM), general physical activities (GPA), activities of daily living (ADL), instrumental activities of daily living (IADL), and leisure and social activities (LSA).\n            \n            \n              RESULTS\n              Older U.S. adults with diabetes had the greatest disability in GPA (prevalence 73.6% [95% CI 70.2–76.9]), followed by LEM (52.2% [48.5–55.9]), IADL (43.6% [40.1–47.2]), ADL (37.2% [33.1–41.3]), and LSA groups (33.8% [30.8–36.9]). Diabetes was associated with two to three times increased odds of disability across functional groups (all P &amp;lt; 0.05). Comorbidities, mostly cardiovascular disease and obesity, and poor glycemic control (A1C ≥8%) together explained up to 85% of the excess odds of disability associated with diabetes, whereas poor glycemic control alone explained only </w:instrText>
      </w:r>
      <w:r w:rsidR="006956C7">
        <w:rPr>
          <w:rFonts w:ascii="Cambria Math" w:hAnsi="Cambria Math" w:cs="Cambria Math"/>
        </w:rPr>
        <w:instrText>∼</w:instrText>
      </w:r>
      <w:r w:rsidR="006956C7">
        <w:rPr>
          <w:rFonts w:ascii="Times New Roman" w:hAnsi="Times New Roman" w:cs="Times New Roman"/>
        </w:rPr>
        <w:instrText xml:space="preserve">10% of the excess odds. Adjustment for comorbidities, A1C, and diabetes duration fully attenuated the associations of diabetes with disability in all functional groups (all P &amp;gt; 0.05).\n            \n            \n              CONCLUSIONS\n              Older adults with diabetes have a high prevalence of disabilities with variable associations attributable to comorbidities and A1C. Aggressive management of cardiovascular risk factors and obesity may significantly reduce the burden of disability in this population.","container-title":"Diabetes Care","DOI":"10.2337/dc09-1597","ISSN":"0149-5992, 1935-5548","issue":"5","language":"en","page":"1055-1060","source":"DOI.org (Crossref)","title":"Association of Diabetes, Comorbidities, and A1C With Functional Disability in Older Adults","volume":"33","author":[{"family":"Kalyani","given":"Rita Rastogi"},{"family":"Saudek","given":"Christopher D."},{"family":"Brancati","given":"Frederick L."},{"family":"Selvin","given":"Elizabeth"}],"issued":{"date-parts":[["2010",5,1]]}}}],"schema":"https://github.com/citation-style-language/schema/raw/master/csl-citation.json"} </w:instrText>
      </w:r>
      <w:r w:rsidR="006956C7">
        <w:rPr>
          <w:rFonts w:ascii="Times New Roman" w:hAnsi="Times New Roman" w:cs="Times New Roman"/>
        </w:rPr>
        <w:fldChar w:fldCharType="separate"/>
      </w:r>
      <w:r w:rsidR="006956C7">
        <w:rPr>
          <w:rFonts w:ascii="Times New Roman" w:hAnsi="Times New Roman" w:cs="Times New Roman"/>
          <w:noProof/>
        </w:rPr>
        <w:t>[23,24]</w:t>
      </w:r>
      <w:r w:rsidR="006956C7">
        <w:rPr>
          <w:rFonts w:ascii="Times New Roman" w:hAnsi="Times New Roman" w:cs="Times New Roman"/>
        </w:rPr>
        <w:fldChar w:fldCharType="end"/>
      </w:r>
      <w:r w:rsidR="006956C7">
        <w:rPr>
          <w:rFonts w:ascii="Times New Roman" w:hAnsi="Times New Roman" w:cs="Times New Roman"/>
        </w:rPr>
        <w:t xml:space="preserve">. </w:t>
      </w:r>
      <w:r w:rsidR="000C32C1">
        <w:rPr>
          <w:rFonts w:ascii="Times New Roman" w:hAnsi="Times New Roman" w:cs="Times New Roman"/>
        </w:rPr>
        <w:t>Cancer-related covariates were obtained from the MCQ and t</w:t>
      </w:r>
      <w:r w:rsidR="000C32C1" w:rsidRPr="000C32C1">
        <w:rPr>
          <w:rFonts w:ascii="Times New Roman" w:hAnsi="Times New Roman" w:cs="Times New Roman"/>
        </w:rPr>
        <w:t xml:space="preserve">ime since cancer diagnosis </w:t>
      </w:r>
      <w:r w:rsidR="000C32C1">
        <w:rPr>
          <w:rFonts w:ascii="Times New Roman" w:hAnsi="Times New Roman" w:cs="Times New Roman"/>
        </w:rPr>
        <w:t>which was computed as the difference between current age at the time of the survey and age at the first diagnosis of cancer</w:t>
      </w:r>
      <w:r w:rsidR="00FC4B22">
        <w:rPr>
          <w:rFonts w:ascii="Times New Roman" w:hAnsi="Times New Roman" w:cs="Times New Roman"/>
        </w:rPr>
        <w:t>.</w:t>
      </w:r>
    </w:p>
    <w:p w14:paraId="63E380AC" w14:textId="29CC1FBA" w:rsidR="00AD45B2" w:rsidRDefault="00AD45B2" w:rsidP="00A14902">
      <w:pPr>
        <w:spacing w:line="360" w:lineRule="auto"/>
        <w:rPr>
          <w:rFonts w:ascii="Times New Roman" w:hAnsi="Times New Roman" w:cs="Times New Roman"/>
        </w:rPr>
      </w:pPr>
    </w:p>
    <w:p w14:paraId="16E9E2DD" w14:textId="17779AC0" w:rsidR="00AD45B2" w:rsidRDefault="00AD45B2" w:rsidP="00A14902">
      <w:pPr>
        <w:spacing w:line="360" w:lineRule="auto"/>
        <w:rPr>
          <w:rFonts w:ascii="Times New Roman" w:hAnsi="Times New Roman" w:cs="Times New Roman"/>
          <w:i/>
          <w:iCs/>
        </w:rPr>
      </w:pPr>
      <w:r>
        <w:rPr>
          <w:rFonts w:ascii="Times New Roman" w:hAnsi="Times New Roman" w:cs="Times New Roman"/>
          <w:i/>
          <w:iCs/>
        </w:rPr>
        <w:t>Statistical Analysis</w:t>
      </w:r>
    </w:p>
    <w:p w14:paraId="62787E1B" w14:textId="0646033F" w:rsidR="00AD45B2" w:rsidRDefault="00AD45B2" w:rsidP="00A14902">
      <w:pPr>
        <w:spacing w:line="360" w:lineRule="auto"/>
        <w:rPr>
          <w:rFonts w:ascii="Times New Roman" w:hAnsi="Times New Roman" w:cs="Times New Roman"/>
        </w:rPr>
      </w:pPr>
      <w:r>
        <w:rPr>
          <w:rFonts w:ascii="Times New Roman" w:hAnsi="Times New Roman" w:cs="Times New Roman"/>
          <w:i/>
          <w:iCs/>
        </w:rPr>
        <w:tab/>
      </w:r>
      <w:r w:rsidR="00AB3643">
        <w:rPr>
          <w:rFonts w:ascii="Times New Roman" w:hAnsi="Times New Roman" w:cs="Times New Roman"/>
        </w:rPr>
        <w:t xml:space="preserve">Descriptive statistics were generated for the explanatory, response, and covariate variables described above. We also examined the correlations between the extracted diet quality measures and the 26 food groups used in the extraction process to evaluate the extent of how food groups contributed to each of those measures. We assessed the relationships between the diet quality measures and all-cause and cause-specific mortalities using Cox Proportional Hazards models. We </w:t>
      </w:r>
      <w:r w:rsidR="00454C2F">
        <w:rPr>
          <w:rFonts w:ascii="Times New Roman" w:hAnsi="Times New Roman" w:cs="Times New Roman"/>
        </w:rPr>
        <w:t>implemented</w:t>
      </w:r>
      <w:r w:rsidR="00AB3643">
        <w:rPr>
          <w:rFonts w:ascii="Times New Roman" w:hAnsi="Times New Roman" w:cs="Times New Roman"/>
        </w:rPr>
        <w:t xml:space="preserve"> a variety of</w:t>
      </w:r>
      <w:r w:rsidR="00454C2F">
        <w:rPr>
          <w:rFonts w:ascii="Times New Roman" w:hAnsi="Times New Roman" w:cs="Times New Roman"/>
        </w:rPr>
        <w:t xml:space="preserve"> model</w:t>
      </w:r>
      <w:r w:rsidR="00AB3643">
        <w:rPr>
          <w:rFonts w:ascii="Times New Roman" w:hAnsi="Times New Roman" w:cs="Times New Roman"/>
        </w:rPr>
        <w:t xml:space="preserve"> specifications </w:t>
      </w:r>
      <w:r w:rsidR="00B17524">
        <w:rPr>
          <w:rFonts w:ascii="Times New Roman" w:hAnsi="Times New Roman" w:cs="Times New Roman"/>
        </w:rPr>
        <w:t xml:space="preserve">for the conditional log hazard function </w:t>
      </w:r>
      <w:r w:rsidR="00AB3643">
        <w:rPr>
          <w:rFonts w:ascii="Times New Roman" w:hAnsi="Times New Roman" w:cs="Times New Roman"/>
        </w:rPr>
        <w:t>to assess the robustness of our results.</w:t>
      </w:r>
    </w:p>
    <w:p w14:paraId="62C289AA" w14:textId="1EBC3653" w:rsidR="00CC62DA" w:rsidRPr="00936BFB" w:rsidRDefault="00C05E3E" w:rsidP="00A14902">
      <w:pPr>
        <w:spacing w:line="360" w:lineRule="auto"/>
        <w:rPr>
          <w:rFonts w:ascii="Times New Roman" w:eastAsiaTheme="minorEastAsia" w:hAnsi="Times New Roman" w:cs="Times New Roman"/>
        </w:rPr>
      </w:pPr>
      <m:oMathPara>
        <m:oMath>
          <m:r>
            <w:rPr>
              <w:rFonts w:ascii="Cambria Math" w:hAnsi="Cambria Math" w:cs="Times New Roman"/>
            </w:rPr>
            <m:t xml:space="preserve">                                                </m:t>
          </m:r>
          <m:r>
            <w:rPr>
              <w:rFonts w:ascii="Cambria Math" w:hAnsi="Cambria Math" w:cs="Times New Roman"/>
            </w:rPr>
            <m:t>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 v</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r>
                        <w:rPr>
                          <w:rFonts w:ascii="Cambria Math" w:hAnsi="Cambria Math" w:cs="Times New Roman"/>
                        </w:rPr>
                        <m:t>5</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ki</m:t>
                          </m:r>
                        </m:sub>
                      </m:sSub>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(1)</m:t>
          </m:r>
        </m:oMath>
      </m:oMathPara>
    </w:p>
    <w:p w14:paraId="170D0147" w14:textId="36E706B3" w:rsidR="00936BFB" w:rsidRPr="00745280" w:rsidRDefault="00936BFB" w:rsidP="00A14902">
      <w:pPr>
        <w:spacing w:line="360" w:lineRule="auto"/>
        <w:rPr>
          <w:rFonts w:ascii="Times New Roman" w:eastAsiaTheme="minorEastAsia" w:hAnsi="Times New Roman" w:cs="Times New Roman"/>
        </w:rPr>
      </w:pPr>
      <m:oMathPara>
        <m:oMath>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r>
            <w:rPr>
              <w:rFonts w:ascii="Cambria Math" w:hAnsi="Cambria Math" w:cs="Times New Roman"/>
            </w:rPr>
            <m:t>, 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2</m:t>
          </m:r>
          <m:r>
            <w:rPr>
              <w:rFonts w:ascii="Cambria Math" w:hAnsi="Cambria Math" w:cs="Times New Roman"/>
            </w:rPr>
            <m:t>)</m:t>
          </m:r>
        </m:oMath>
      </m:oMathPara>
    </w:p>
    <w:p w14:paraId="7CFA27BD" w14:textId="5C26F5AA" w:rsidR="00745280" w:rsidRPr="00745280" w:rsidRDefault="00A43238" w:rsidP="00A14902">
      <w:pPr>
        <w:spacing w:line="360" w:lineRule="auto"/>
        <w:rPr>
          <w:rFonts w:ascii="Times New Roman" w:eastAsiaTheme="minorEastAsia" w:hAnsi="Times New Roman" w:cs="Times New Roman"/>
          <w:vertAlign w:val="subscript"/>
        </w:rPr>
      </w:pPr>
      <m:oMathPara>
        <m:oMath>
          <m:r>
            <w:rPr>
              <w:rFonts w:ascii="Cambria Math" w:eastAsiaTheme="minorEastAsia" w:hAnsi="Cambria Math" w:cs="Times New Roman"/>
              <w:vertAlign w:val="subscript"/>
            </w:rPr>
            <m:t xml:space="preserve">                             </m:t>
          </m:r>
          <m:r>
            <w:rPr>
              <w:rFonts w:ascii="Cambria Math" w:eastAsiaTheme="minorEastAsia" w:hAnsi="Cambria Math" w:cs="Times New Roman"/>
              <w:vertAlign w:val="subscript"/>
            </w:rPr>
            <m:t xml:space="preserve">where </m:t>
          </m:r>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l</m:t>
              </m:r>
            </m:e>
            <m:sub>
              <m:r>
                <w:rPr>
                  <w:rFonts w:ascii="Cambria Math" w:eastAsiaTheme="minorEastAsia" w:hAnsi="Cambria Math" w:cs="Times New Roman"/>
                  <w:vertAlign w:val="subscript"/>
                </w:rPr>
                <m:t>i</m:t>
              </m:r>
            </m:sub>
          </m:sSub>
          <m:r>
            <w:rPr>
              <w:rFonts w:ascii="Cambria Math" w:eastAsiaTheme="minorEastAsia" w:hAnsi="Cambria Math" w:cs="Times New Roman"/>
              <w:vertAlign w:val="subscript"/>
            </w:rPr>
            <m:t>=</m:t>
          </m:r>
          <m:nary>
            <m:naryPr>
              <m:chr m:val="∑"/>
              <m:ctrlPr>
                <w:rPr>
                  <w:rFonts w:ascii="Cambria Math" w:eastAsiaTheme="minorEastAsia" w:hAnsi="Cambria Math" w:cs="Times New Roman"/>
                  <w:i/>
                  <w:vertAlign w:val="subscript"/>
                </w:rPr>
              </m:ctrlPr>
            </m:naryPr>
            <m:sub>
              <m:r>
                <w:rPr>
                  <w:rFonts w:ascii="Cambria Math" w:eastAsiaTheme="minorEastAsia" w:hAnsi="Cambria Math" w:cs="Times New Roman"/>
                  <w:vertAlign w:val="subscript"/>
                </w:rPr>
                <m:t>k=1</m:t>
              </m:r>
            </m:sub>
            <m:sup>
              <m:r>
                <w:rPr>
                  <w:rFonts w:ascii="Cambria Math" w:eastAsiaTheme="minorEastAsia" w:hAnsi="Cambria Math" w:cs="Times New Roman"/>
                  <w:vertAlign w:val="subscript"/>
                </w:rPr>
                <m:t>K</m:t>
              </m:r>
            </m:sup>
            <m:e>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z</m:t>
                  </m:r>
                </m:e>
                <m:sub>
                  <m:r>
                    <w:rPr>
                      <w:rFonts w:ascii="Cambria Math" w:eastAsiaTheme="minorEastAsia" w:hAnsi="Cambria Math" w:cs="Times New Roman"/>
                      <w:vertAlign w:val="subscript"/>
                    </w:rPr>
                    <m:t>ki</m:t>
                  </m:r>
                </m:sub>
              </m:sSub>
            </m:e>
          </m:nary>
          <m:r>
            <w:rPr>
              <w:rFonts w:ascii="Cambria Math" w:eastAsiaTheme="minorEastAsia" w:hAnsi="Cambria Math" w:cs="Times New Roman"/>
              <w:vertAlign w:val="subscript"/>
            </w:rPr>
            <m:t>*median</m:t>
          </m:r>
          <m:d>
            <m:dPr>
              <m:ctrlPr>
                <w:rPr>
                  <w:rFonts w:ascii="Cambria Math" w:eastAsiaTheme="minorEastAsia" w:hAnsi="Cambria Math" w:cs="Times New Roman"/>
                  <w:i/>
                  <w:vertAlign w:val="subscript"/>
                </w:rPr>
              </m:ctrlPr>
            </m:dPr>
            <m:e>
              <m:sSub>
                <m:sSubPr>
                  <m:ctrlPr>
                    <w:rPr>
                      <w:rFonts w:ascii="Cambria Math" w:eastAsiaTheme="minorEastAsia" w:hAnsi="Cambria Math" w:cs="Times New Roman"/>
                      <w:i/>
                      <w:vertAlign w:val="subscript"/>
                    </w:rPr>
                  </m:ctrlPr>
                </m:sSubPr>
                <m:e>
                  <m:r>
                    <m:rPr>
                      <m:sty m:val="bi"/>
                    </m:rP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m:t>
                  </m:r>
                  <m:r>
                    <w:rPr>
                      <w:rFonts w:ascii="Cambria Math" w:eastAsiaTheme="minorEastAsia" w:hAnsi="Cambria Math" w:cs="Times New Roman"/>
                      <w:vertAlign w:val="subscript"/>
                    </w:rPr>
                    <m:t>k</m:t>
                  </m:r>
                </m:sub>
              </m:sSub>
            </m:e>
          </m:d>
          <m:r>
            <w:rPr>
              <w:rFonts w:ascii="Cambria Math" w:eastAsiaTheme="minorEastAsia" w:hAnsi="Cambria Math" w:cs="Times New Roman"/>
              <w:vertAlign w:val="subscript"/>
            </w:rPr>
            <m:t>,</m:t>
          </m:r>
          <m:r>
            <w:rPr>
              <w:rFonts w:ascii="Cambria Math" w:eastAsiaTheme="minorEastAsia" w:hAnsi="Cambria Math" w:cs="Times New Roman"/>
              <w:vertAlign w:val="subscript"/>
            </w:rPr>
            <m:t xml:space="preserve"> and </m:t>
          </m:r>
          <m:sSub>
            <m:sSubPr>
              <m:ctrlPr>
                <w:rPr>
                  <w:rFonts w:ascii="Cambria Math" w:eastAsiaTheme="minorEastAsia" w:hAnsi="Cambria Math" w:cs="Times New Roman"/>
                  <w:i/>
                  <w:vertAlign w:val="subscript"/>
                </w:rPr>
              </m:ctrlPr>
            </m:sSubPr>
            <m:e>
              <m:r>
                <m:rPr>
                  <m:sty m:val="bi"/>
                </m:rP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m:t>
              </m:r>
              <m:r>
                <w:rPr>
                  <w:rFonts w:ascii="Cambria Math" w:eastAsiaTheme="minorEastAsia" w:hAnsi="Cambria Math" w:cs="Times New Roman"/>
                  <w:vertAlign w:val="subscript"/>
                </w:rPr>
                <m:t>k</m:t>
              </m:r>
            </m:sub>
          </m:sSub>
          <m:r>
            <w:rPr>
              <w:rFonts w:ascii="Cambria Math" w:eastAsiaTheme="minorEastAsia" w:hAnsi="Cambria Math" w:cs="Times New Roman"/>
              <w:vertAlign w:val="subscript"/>
            </w:rPr>
            <m:t>⊆</m:t>
          </m:r>
          <m:r>
            <m:rPr>
              <m:sty m:val="bi"/>
            </m:rPr>
            <w:rPr>
              <w:rFonts w:ascii="Cambria Math" w:eastAsiaTheme="minorEastAsia" w:hAnsi="Cambria Math" w:cs="Times New Roman"/>
              <w:vertAlign w:val="subscript"/>
            </w:rPr>
            <m:t>x</m:t>
          </m:r>
          <m:r>
            <w:rPr>
              <w:rFonts w:ascii="Cambria Math" w:eastAsiaTheme="minorEastAsia" w:hAnsi="Cambria Math" w:cs="Times New Roman"/>
              <w:vertAlign w:val="subscript"/>
            </w:rPr>
            <m:t xml:space="preserve"> </m:t>
          </m:r>
        </m:oMath>
      </m:oMathPara>
    </w:p>
    <w:p w14:paraId="448800D1" w14:textId="6FE93AA2" w:rsidR="00AB3643" w:rsidRPr="00CC62DA" w:rsidRDefault="00C05E3E" w:rsidP="00A14902">
      <w:pPr>
        <w:spacing w:line="360" w:lineRule="auto"/>
        <w:rPr>
          <w:rFonts w:ascii="Times New Roman" w:eastAsiaTheme="minorEastAsia" w:hAnsi="Times New Roman" w:cs="Times New Roman"/>
        </w:rPr>
      </w:pPr>
      <m:oMathPara>
        <m:oMath>
          <m:r>
            <w:rPr>
              <w:rFonts w:ascii="Cambria Math" w:hAnsi="Cambria Math" w:cs="Times New Roman"/>
            </w:rPr>
            <m:t xml:space="preserve">                                                </m:t>
          </m:r>
          <m:r>
            <w:rPr>
              <w:rFonts w:ascii="Cambria Math" w:hAnsi="Cambria Math" w:cs="Times New Roman"/>
            </w:rPr>
            <m:t>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r>
            <w:rPr>
              <w:rFonts w:ascii="Cambria Math" w:hAnsi="Cambria Math" w:cs="Times New Roman"/>
            </w:rPr>
            <m:t>v</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r>
                        <w:rPr>
                          <w:rFonts w:ascii="Cambria Math" w:hAnsi="Cambria Math" w:cs="Times New Roman"/>
                        </w:rPr>
                        <m:t>SD</m:t>
                      </m:r>
                      <m:d>
                        <m:dPr>
                          <m:ctrlPr>
                            <w:rPr>
                              <w:rFonts w:ascii="Cambria Math" w:hAnsi="Cambria Math" w:cs="Times New Roman"/>
                              <w:i/>
                            </w:rPr>
                          </m:ctrlPr>
                        </m:dPr>
                        <m:e>
                          <m:r>
                            <m:rPr>
                              <m:sty m:val="bi"/>
                            </m:rPr>
                            <w:rPr>
                              <w:rFonts w:ascii="Cambria Math" w:eastAsiaTheme="minorEastAsia" w:hAnsi="Cambria Math" w:cs="Times New Roman"/>
                              <w:vertAlign w:val="subscript"/>
                            </w:rPr>
                            <m:t>x</m:t>
                          </m:r>
                        </m:e>
                      </m:d>
                    </m:den>
                  </m:f>
                  <m:r>
                    <w:rPr>
                      <w:rFonts w:ascii="Cambria Math" w:hAnsi="Cambria Math" w:cs="Times New Roman"/>
                    </w:rPr>
                    <m:t xml:space="preserve"> </m:t>
                  </m:r>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m:t>
          </m:r>
          <m:r>
            <w:rPr>
              <w:rFonts w:ascii="Cambria Math" w:hAnsi="Cambria Math" w:cs="Times New Roman"/>
            </w:rPr>
            <m:t>3</m:t>
          </m:r>
          <m:r>
            <w:rPr>
              <w:rFonts w:ascii="Cambria Math" w:hAnsi="Cambria Math" w:cs="Times New Roman"/>
            </w:rPr>
            <m:t>)</m:t>
          </m:r>
          <m:r>
            <w:rPr>
              <w:rFonts w:ascii="Cambria Math" w:hAnsi="Cambria Math" w:cs="Times New Roman"/>
            </w:rPr>
            <m:t xml:space="preserve"> </m:t>
          </m:r>
        </m:oMath>
      </m:oMathPara>
    </w:p>
    <w:p w14:paraId="5F594464" w14:textId="178810FC" w:rsidR="00CC62DA" w:rsidRPr="00AB3643" w:rsidRDefault="00C05E3E" w:rsidP="00CC62DA">
      <w:pPr>
        <w:spacing w:line="360" w:lineRule="auto"/>
        <w:rPr>
          <w:rFonts w:ascii="Times New Roman" w:hAnsi="Times New Roman" w:cs="Times New Roman"/>
        </w:rPr>
      </w:pPr>
      <m:oMathPara>
        <m:oMath>
          <m:r>
            <w:rPr>
              <w:rFonts w:ascii="Cambria Math" w:hAnsi="Cambria Math" w:cs="Times New Roman"/>
            </w:rPr>
            <w:lastRenderedPageBreak/>
            <m:t xml:space="preserve">                                                </m:t>
          </m:r>
          <m:r>
            <w:rPr>
              <w:rFonts w:ascii="Cambria Math" w:hAnsi="Cambria Math" w:cs="Times New Roman"/>
            </w:rPr>
            <m:t>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eastAsiaTheme="minorEastAsia" w:hAnsi="Cambria Math" w:cs="Times New Roman"/>
                          <w:i/>
                          <w:color w:val="000000" w:themeColor="text1"/>
                        </w:rPr>
                      </m:ctrlPr>
                    </m:naryPr>
                    <m:sub>
                      <m:r>
                        <w:rPr>
                          <w:rFonts w:ascii="Cambria Math" w:eastAsiaTheme="minorEastAsia" w:hAnsi="Cambria Math" w:cs="Times New Roman"/>
                          <w:color w:val="000000" w:themeColor="text1"/>
                        </w:rPr>
                        <m:t>m=1</m:t>
                      </m:r>
                    </m:sub>
                    <m:sup>
                      <m:r>
                        <w:rPr>
                          <w:rFonts w:ascii="Cambria Math" w:eastAsiaTheme="minorEastAsia" w:hAnsi="Cambria Math" w:cs="Times New Roman"/>
                          <w:color w:val="000000" w:themeColor="text1"/>
                        </w:rPr>
                        <m:t>M</m:t>
                      </m:r>
                    </m:sup>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β</m:t>
                          </m:r>
                        </m:e>
                        <m:sub>
                          <m:r>
                            <w:rPr>
                              <w:rFonts w:ascii="Cambria Math" w:eastAsiaTheme="minorEastAsia" w:hAnsi="Cambria Math" w:cs="Times New Roman"/>
                              <w:color w:val="000000" w:themeColor="text1"/>
                            </w:rPr>
                            <m:t>m</m:t>
                          </m:r>
                        </m:sub>
                      </m:sSub>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h</m:t>
                          </m:r>
                        </m:e>
                        <m:sub>
                          <m:r>
                            <w:rPr>
                              <w:rFonts w:ascii="Cambria Math" w:eastAsiaTheme="minorEastAsia" w:hAnsi="Cambria Math" w:cs="Times New Roman"/>
                              <w:color w:val="000000" w:themeColor="text1"/>
                            </w:rPr>
                            <m:t>m</m:t>
                          </m:r>
                        </m:sub>
                      </m:sSub>
                      <m:d>
                        <m:dPr>
                          <m:ctrlPr>
                            <w:rPr>
                              <w:rFonts w:ascii="Cambria Math" w:eastAsiaTheme="minorEastAsia" w:hAnsi="Cambria Math" w:cs="Times New Roman"/>
                              <w:i/>
                              <w:color w:val="000000" w:themeColor="text1"/>
                            </w:rPr>
                          </m:ctrlPr>
                        </m:dPr>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i</m:t>
                              </m:r>
                            </m:sub>
                          </m:sSub>
                        </m:e>
                      </m:d>
                      <m:r>
                        <w:rPr>
                          <w:rFonts w:ascii="Cambria Math" w:eastAsiaTheme="minorEastAsia" w:hAnsi="Cambria Math" w:cs="Times New Roman"/>
                          <w:color w:val="000000" w:themeColor="text1"/>
                        </w:rPr>
                        <m:t xml:space="preserve"> </m:t>
                      </m:r>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m:t>
          </m:r>
          <m:r>
            <w:rPr>
              <w:rFonts w:ascii="Cambria Math" w:hAnsi="Cambria Math" w:cs="Times New Roman"/>
            </w:rPr>
            <m:t>4</m:t>
          </m:r>
          <m:r>
            <w:rPr>
              <w:rFonts w:ascii="Cambria Math" w:hAnsi="Cambria Math" w:cs="Times New Roman"/>
            </w:rPr>
            <m:t>)</m:t>
          </m:r>
          <m:r>
            <w:rPr>
              <w:rFonts w:ascii="Cambria Math" w:hAnsi="Cambria Math" w:cs="Times New Roman"/>
            </w:rPr>
            <m:t xml:space="preserve"> </m:t>
          </m:r>
        </m:oMath>
      </m:oMathPara>
    </w:p>
    <w:p w14:paraId="410DEC18" w14:textId="40A405C2" w:rsidR="00CC62DA" w:rsidRPr="00332B65" w:rsidRDefault="00664EA4" w:rsidP="00CC62DA">
      <w:pPr>
        <w:spacing w:line="360" w:lineRule="auto"/>
        <w:rPr>
          <w:rFonts w:ascii="Times New Roman" w:eastAsiaTheme="minorEastAsia" w:hAnsi="Times New Roman" w:cs="Times New Roman"/>
        </w:rPr>
      </w:pPr>
      <w:r>
        <w:rPr>
          <w:rFonts w:ascii="Times New Roman" w:eastAsiaTheme="minorEastAsia" w:hAnsi="Times New Roman" w:cs="Times New Roman"/>
        </w:rPr>
        <w:t>The model in equation 1 specifies</w:t>
      </w:r>
      <w:r w:rsidR="00C05E3E">
        <w:rPr>
          <w:rFonts w:ascii="Times New Roman" w:eastAsiaTheme="minorEastAsia" w:hAnsi="Times New Roman" w:cs="Times New Roman"/>
        </w:rPr>
        <w:t xml:space="preserve"> the diet quality index,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oMath>
      <w:r w:rsidR="00C05E3E">
        <w:rPr>
          <w:rFonts w:ascii="Times New Roman" w:eastAsiaTheme="minorEastAsia" w:hAnsi="Times New Roman" w:cs="Times New Roman"/>
        </w:rPr>
        <w:t xml:space="preserve">, using </w:t>
      </w:r>
      <m:oMath>
        <m:r>
          <w:rPr>
            <w:rFonts w:ascii="Cambria Math" w:eastAsiaTheme="minorEastAsia" w:hAnsi="Cambria Math" w:cs="Times New Roman"/>
          </w:rPr>
          <m:t>K</m:t>
        </m:r>
        <m:r>
          <w:rPr>
            <w:rFonts w:ascii="Cambria Math" w:eastAsiaTheme="minorEastAsia" w:hAnsi="Cambria Math" w:cs="Times New Roman"/>
          </w:rPr>
          <m:t xml:space="preserve"> </m:t>
        </m:r>
      </m:oMath>
      <w:r w:rsidR="00C05E3E">
        <w:rPr>
          <w:rFonts w:ascii="Times New Roman" w:eastAsiaTheme="minorEastAsia" w:hAnsi="Times New Roman" w:cs="Times New Roman"/>
        </w:rPr>
        <w:t xml:space="preserve">dummy variables,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ki</m:t>
            </m:r>
          </m:sub>
        </m:sSub>
      </m:oMath>
      <w:r w:rsidR="00C05E3E">
        <w:rPr>
          <w:rFonts w:ascii="Times New Roman" w:eastAsiaTheme="minorEastAsia" w:hAnsi="Times New Roman" w:cs="Times New Roman"/>
        </w:rPr>
        <w:t xml:space="preserve">, that indicate </w:t>
      </w:r>
      <w:r w:rsidR="002262B7">
        <w:rPr>
          <w:rFonts w:ascii="Times New Roman" w:eastAsiaTheme="minorEastAsia" w:hAnsi="Times New Roman" w:cs="Times New Roman"/>
        </w:rPr>
        <w:t xml:space="preserve">the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sidR="002262B7">
        <w:rPr>
          <w:rFonts w:ascii="Times New Roman" w:eastAsiaTheme="minorEastAsia" w:hAnsi="Times New Roman" w:cs="Times New Roman"/>
        </w:rPr>
        <w:t xml:space="preserve">subject’s </w:t>
      </w:r>
      <w:r w:rsidR="00C05E3E">
        <w:rPr>
          <w:rFonts w:ascii="Times New Roman" w:eastAsiaTheme="minorEastAsia" w:hAnsi="Times New Roman" w:cs="Times New Roman"/>
        </w:rPr>
        <w:t xml:space="preserve">membership in one of the </w:t>
      </w:r>
      <m:oMath>
        <m:r>
          <w:rPr>
            <w:rFonts w:ascii="Cambria Math" w:eastAsiaTheme="minorEastAsia" w:hAnsi="Cambria Math" w:cs="Times New Roman"/>
          </w:rPr>
          <m:t>K</m:t>
        </m:r>
        <m:r>
          <w:rPr>
            <w:rFonts w:ascii="Cambria Math" w:eastAsiaTheme="minorEastAsia" w:hAnsi="Cambria Math" w:cs="Times New Roman"/>
          </w:rPr>
          <m:t>=5</m:t>
        </m:r>
      </m:oMath>
      <w:r w:rsidR="00C05E3E">
        <w:rPr>
          <w:rFonts w:ascii="Times New Roman" w:eastAsiaTheme="minorEastAsia" w:hAnsi="Times New Roman" w:cs="Times New Roman"/>
        </w:rPr>
        <w:t xml:space="preserve"> quintiles. </w:t>
      </w:r>
      <w:r w:rsidR="002262B7">
        <w:rPr>
          <w:rFonts w:ascii="Times New Roman" w:eastAsiaTheme="minorEastAsia" w:hAnsi="Times New Roman" w:cs="Times New Roman"/>
        </w:rPr>
        <w:t xml:space="preserve">In equation 2 we conduct a trend test by assigning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sidR="002262B7">
        <w:rPr>
          <w:rFonts w:ascii="Times New Roman" w:eastAsiaTheme="minorEastAsia" w:hAnsi="Times New Roman" w:cs="Times New Roman"/>
        </w:rPr>
        <w:t>subject</w:t>
      </w:r>
      <w:r w:rsidR="002262B7">
        <w:rPr>
          <w:rFonts w:ascii="Times New Roman" w:eastAsiaTheme="minorEastAsia" w:hAnsi="Times New Roman" w:cs="Times New Roman"/>
        </w:rPr>
        <w:t xml:space="preserve"> the median of their respective quintile and then modeling as a continuous variable</w:t>
      </w:r>
      <w:r w:rsidR="00D9372E">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i</m:t>
            </m:r>
          </m:sub>
        </m:sSub>
      </m:oMath>
      <w:r w:rsidR="00D9372E">
        <w:rPr>
          <w:rFonts w:ascii="Times New Roman" w:eastAsiaTheme="minorEastAsia" w:hAnsi="Times New Roman" w:cs="Times New Roman"/>
        </w:rPr>
        <w:t>)</w:t>
      </w:r>
      <w:r w:rsidR="002262B7">
        <w:rPr>
          <w:rFonts w:ascii="Times New Roman" w:eastAsiaTheme="minorEastAsia" w:hAnsi="Times New Roman" w:cs="Times New Roman"/>
        </w:rPr>
        <w:t xml:space="preserve">. </w:t>
      </w:r>
      <w:r w:rsidR="00C05E3E">
        <w:rPr>
          <w:rFonts w:ascii="Times New Roman" w:eastAsiaTheme="minorEastAsia" w:hAnsi="Times New Roman" w:cs="Times New Roman"/>
        </w:rPr>
        <w:t xml:space="preserve">In equation 3 we specify the diet index as a continuous variable scaled by the standard deviation of the index and in equation 4 we specify the diet index with a basis expansion of </w:t>
      </w:r>
      <m:oMath>
        <m:r>
          <w:rPr>
            <w:rFonts w:ascii="Cambria Math" w:eastAsiaTheme="minorEastAsia" w:hAnsi="Cambria Math" w:cs="Times New Roman"/>
          </w:rPr>
          <m:t>M=6</m:t>
        </m:r>
      </m:oMath>
      <w:r w:rsidR="00C05E3E">
        <w:rPr>
          <w:rFonts w:ascii="Times New Roman" w:eastAsiaTheme="minorEastAsia" w:hAnsi="Times New Roman" w:cs="Times New Roman"/>
        </w:rPr>
        <w:t xml:space="preserve"> basis fun</w:t>
      </w:r>
      <w:proofErr w:type="spellStart"/>
      <w:r w:rsidR="00C05E3E">
        <w:rPr>
          <w:rFonts w:ascii="Times New Roman" w:eastAsiaTheme="minorEastAsia" w:hAnsi="Times New Roman" w:cs="Times New Roman"/>
        </w:rPr>
        <w:t>ctions</w:t>
      </w:r>
      <w:proofErr w:type="spellEnd"/>
      <w:r w:rsidR="00C05E3E">
        <w:rPr>
          <w:rFonts w:ascii="Times New Roman" w:eastAsiaTheme="minorEastAsia" w:hAnsi="Times New Roman" w:cs="Times New Roman"/>
        </w:rPr>
        <w:t xml:space="preserve"> (not shown here) for a natural cubic spline.</w:t>
      </w:r>
      <w:r w:rsidR="00A43238">
        <w:rPr>
          <w:rFonts w:ascii="Times New Roman" w:eastAsiaTheme="minorEastAsia" w:hAnsi="Times New Roman" w:cs="Times New Roman"/>
        </w:rPr>
        <w:t xml:space="preserve"> </w:t>
      </w:r>
      <w:r>
        <w:rPr>
          <w:rFonts w:ascii="Times New Roman" w:eastAsiaTheme="minorEastAsia" w:hAnsi="Times New Roman" w:cs="Times New Roman"/>
        </w:rPr>
        <w:t>Given that model 1 is nested in model 4, we used the likelihood ratio test to assess for non-linearity</w:t>
      </w:r>
      <w:r w:rsidR="00935DEF">
        <w:rPr>
          <w:rFonts w:ascii="Times New Roman" w:eastAsiaTheme="minorEastAsia" w:hAnsi="Times New Roman" w:cs="Times New Roman"/>
        </w:rPr>
        <w:t xml:space="preserve"> </w:t>
      </w:r>
      <w:r w:rsidR="00935DEF">
        <w:rPr>
          <w:rFonts w:ascii="Times New Roman" w:eastAsiaTheme="minorEastAsia" w:hAnsi="Times New Roman" w:cs="Times New Roman"/>
        </w:rPr>
        <w:fldChar w:fldCharType="begin"/>
      </w:r>
      <w:r w:rsidR="00935DEF">
        <w:rPr>
          <w:rFonts w:ascii="Times New Roman" w:eastAsiaTheme="minorEastAsia" w:hAnsi="Times New Roman" w:cs="Times New Roman"/>
        </w:rPr>
        <w:instrText xml:space="preserve"> ADDIN ZOTERO_ITEM CSL_CITATION {"citationID":"CKzgviSM","properties":{"formattedCitation":"[25,26]","plainCitation":"[25,26]","noteIndex":0},"citationItems":[{"id":1975,"uris":["http://zotero.org/users/local/S8X13ARX/items/L9BVZ5BN"],"itemData":{"id":1975,"type":"article-journal","container-title":"Annals of Epidemiology","DOI":"10.1016/S1047-2797(96)00159-7","ISSN":"10472797","issue":"3","journalAbbreviation":"Annals of Epidemiology","language":"en","page":"188-193","source":"DOI.org (Crossref)","title":"A nested approach to evaluating dose-response and trend","volume":"7","author":[{"family":"Witte","given":"John S."},{"family":"Greenland","given":"Sander"}],"issued":{"date-parts":[["1997",4]]}}},{"id":1976,"uris":["http://zotero.org/users/local/S8X13ARX/items/EQMH2V2G"],"itemData":{"id":1976,"type":"article-journal","container-title":"Annals of Human Genetics","DOI":"10.1111/j.1469-1809.1972.tb00293.x","ISSN":"00034800","issue":"4","language":"en","page":"397-409","source":"DOI.org (Crossref)","title":"The Log Likelihood Ratio Test (The G-Test)","volume":"21","author":[{"family":"Woolf","given":"Barnet"}],"issued":{"date-parts":[["1957",5]]}}}],"schema":"https://github.com/citation-style-language/schema/raw/master/csl-citation.json"} </w:instrText>
      </w:r>
      <w:r w:rsidR="00935DEF">
        <w:rPr>
          <w:rFonts w:ascii="Times New Roman" w:eastAsiaTheme="minorEastAsia" w:hAnsi="Times New Roman" w:cs="Times New Roman"/>
        </w:rPr>
        <w:fldChar w:fldCharType="separate"/>
      </w:r>
      <w:r w:rsidR="00935DEF">
        <w:rPr>
          <w:rFonts w:ascii="Times New Roman" w:eastAsiaTheme="minorEastAsia" w:hAnsi="Times New Roman" w:cs="Times New Roman"/>
          <w:noProof/>
        </w:rPr>
        <w:t>[25,26]</w:t>
      </w:r>
      <w:r w:rsidR="00935DEF">
        <w:rPr>
          <w:rFonts w:ascii="Times New Roman" w:eastAsiaTheme="minorEastAsia" w:hAnsi="Times New Roman" w:cs="Times New Roman"/>
        </w:rPr>
        <w:fldChar w:fldCharType="end"/>
      </w:r>
      <w:r>
        <w:rPr>
          <w:rFonts w:ascii="Times New Roman" w:eastAsiaTheme="minorEastAsia" w:hAnsi="Times New Roman" w:cs="Times New Roman"/>
        </w:rPr>
        <w:t xml:space="preserve">. </w:t>
      </w:r>
      <w:r w:rsidR="00A43238">
        <w:rPr>
          <w:rFonts w:ascii="Times New Roman" w:eastAsiaTheme="minorEastAsia" w:hAnsi="Times New Roman" w:cs="Times New Roman"/>
        </w:rPr>
        <w:t>A</w:t>
      </w:r>
      <w:r w:rsidR="00B17524">
        <w:rPr>
          <w:rFonts w:ascii="Times New Roman" w:eastAsiaTheme="minorEastAsia" w:hAnsi="Times New Roman" w:cs="Times New Roman"/>
        </w:rPr>
        <w:t>dditionally, a</w:t>
      </w:r>
      <w:r w:rsidR="00A43238">
        <w:rPr>
          <w:rFonts w:ascii="Times New Roman" w:eastAsiaTheme="minorEastAsia" w:hAnsi="Times New Roman" w:cs="Times New Roman"/>
        </w:rPr>
        <w:t>ll models include</w:t>
      </w:r>
      <w:r w:rsidR="00B17524">
        <w:rPr>
          <w:rFonts w:ascii="Times New Roman" w:eastAsiaTheme="minorEastAsia" w:hAnsi="Times New Roman" w:cs="Times New Roman"/>
        </w:rPr>
        <w:t>d</w:t>
      </w:r>
      <w:r w:rsidR="00A43238">
        <w:rPr>
          <w:rFonts w:ascii="Times New Roman" w:eastAsiaTheme="minorEastAsia" w:hAnsi="Times New Roman" w:cs="Times New Roman"/>
        </w:rPr>
        <w:t xml:space="preserve"> terms (</w:t>
      </w:r>
      <m:oMath>
        <m:r>
          <w:rPr>
            <w:rFonts w:ascii="Cambria Math" w:eastAsiaTheme="minorEastAsia" w:hAnsi="Cambria Math" w:cs="Times New Roman"/>
          </w:rPr>
          <m:t>γ</m:t>
        </m:r>
      </m:oMath>
      <w:r w:rsidR="00A43238">
        <w:rPr>
          <w:rFonts w:ascii="Times New Roman" w:eastAsiaTheme="minorEastAsia" w:hAnsi="Times New Roman" w:cs="Times New Roman"/>
        </w:rPr>
        <w:t>) for covariates (</w:t>
      </w:r>
      <m:oMath>
        <m:r>
          <w:rPr>
            <w:rFonts w:ascii="Cambria Math" w:eastAsiaTheme="minorEastAsia" w:hAnsi="Cambria Math" w:cs="Times New Roman"/>
          </w:rPr>
          <m:t>v</m:t>
        </m:r>
      </m:oMath>
      <w:r w:rsidR="00A43238">
        <w:rPr>
          <w:rFonts w:ascii="Times New Roman" w:eastAsiaTheme="minorEastAsia" w:hAnsi="Times New Roman" w:cs="Times New Roman"/>
        </w:rPr>
        <w:t>).</w:t>
      </w:r>
      <w:r w:rsidR="00332B65">
        <w:rPr>
          <w:rFonts w:ascii="Times New Roman" w:eastAsiaTheme="minorEastAsia" w:hAnsi="Times New Roman" w:cs="Times New Roman"/>
        </w:rPr>
        <w:t xml:space="preserve"> We fit Cox proportional hazards models to data for the entire sample of cancer survivors (</w:t>
      </w:r>
      <w:r w:rsidR="00332B65">
        <w:rPr>
          <w:rFonts w:ascii="Times New Roman" w:eastAsiaTheme="minorEastAsia" w:hAnsi="Times New Roman" w:cs="Times New Roman"/>
          <w:i/>
          <w:iCs/>
        </w:rPr>
        <w:t xml:space="preserve">n </w:t>
      </w:r>
      <w:r w:rsidR="00332B65">
        <w:rPr>
          <w:rFonts w:ascii="Times New Roman" w:eastAsiaTheme="minorEastAsia" w:hAnsi="Times New Roman" w:cs="Times New Roman"/>
        </w:rPr>
        <w:t xml:space="preserve"> = 2493) and </w:t>
      </w:r>
      <w:r w:rsidR="00C7631E">
        <w:rPr>
          <w:rFonts w:ascii="Times New Roman" w:eastAsiaTheme="minorEastAsia" w:hAnsi="Times New Roman" w:cs="Times New Roman"/>
        </w:rPr>
        <w:t xml:space="preserve">separately </w:t>
      </w:r>
      <w:r w:rsidR="00332B65">
        <w:rPr>
          <w:rFonts w:ascii="Times New Roman" w:eastAsiaTheme="minorEastAsia" w:hAnsi="Times New Roman" w:cs="Times New Roman"/>
        </w:rPr>
        <w:t>on food insecure cancer survivors (</w:t>
      </w:r>
      <w:r w:rsidR="00332B65">
        <w:rPr>
          <w:rFonts w:ascii="Times New Roman" w:eastAsiaTheme="minorEastAsia" w:hAnsi="Times New Roman" w:cs="Times New Roman"/>
          <w:i/>
          <w:iCs/>
        </w:rPr>
        <w:t xml:space="preserve">n </w:t>
      </w:r>
      <w:r w:rsidR="00332B65">
        <w:rPr>
          <w:rFonts w:ascii="Times New Roman" w:eastAsiaTheme="minorEastAsia" w:hAnsi="Times New Roman" w:cs="Times New Roman"/>
        </w:rPr>
        <w:t xml:space="preserve">= 317). </w:t>
      </w:r>
      <w:r w:rsidR="00E21C9A">
        <w:rPr>
          <w:rFonts w:ascii="Times New Roman" w:eastAsiaTheme="minorEastAsia" w:hAnsi="Times New Roman" w:cs="Times New Roman"/>
        </w:rPr>
        <w:t>Covariates in t</w:t>
      </w:r>
      <w:r w:rsidR="00332B65">
        <w:rPr>
          <w:rFonts w:ascii="Times New Roman" w:eastAsiaTheme="minorEastAsia" w:hAnsi="Times New Roman" w:cs="Times New Roman"/>
        </w:rPr>
        <w:t xml:space="preserve">hese models included race, sex, age, BMI, household size, </w:t>
      </w:r>
      <w:r w:rsidR="00332B65">
        <w:rPr>
          <w:rFonts w:ascii="Times New Roman" w:hAnsi="Times New Roman" w:cs="Times New Roman"/>
        </w:rPr>
        <w:t>family income-to-poverty ratio</w:t>
      </w:r>
      <w:r w:rsidR="00332B65">
        <w:rPr>
          <w:rFonts w:ascii="Times New Roman" w:hAnsi="Times New Roman" w:cs="Times New Roman"/>
        </w:rPr>
        <w:t>,</w:t>
      </w:r>
      <w:r w:rsidR="00332B65" w:rsidRPr="00332B65">
        <w:rPr>
          <w:rFonts w:ascii="Times New Roman" w:hAnsi="Times New Roman" w:cs="Times New Roman"/>
        </w:rPr>
        <w:t xml:space="preserve"> </w:t>
      </w:r>
      <w:r w:rsidR="00332B65">
        <w:rPr>
          <w:rFonts w:ascii="Times New Roman" w:hAnsi="Times New Roman" w:cs="Times New Roman"/>
        </w:rPr>
        <w:t>education status,</w:t>
      </w:r>
      <w:r w:rsidR="00332B65">
        <w:rPr>
          <w:rFonts w:ascii="Times New Roman" w:hAnsi="Times New Roman" w:cs="Times New Roman"/>
        </w:rPr>
        <w:t xml:space="preserve"> health insurance status, alcohol intake, smoking status, calories (using the multivariate density method described by Willet et al.), weekly met minutes, and the </w:t>
      </w:r>
      <w:proofErr w:type="spellStart"/>
      <w:r w:rsidR="00332B65">
        <w:rPr>
          <w:rFonts w:ascii="Times New Roman" w:hAnsi="Times New Roman" w:cs="Times New Roman"/>
        </w:rPr>
        <w:t>Charlson</w:t>
      </w:r>
      <w:proofErr w:type="spellEnd"/>
      <w:r w:rsidR="00332B65">
        <w:rPr>
          <w:rFonts w:ascii="Times New Roman" w:hAnsi="Times New Roman" w:cs="Times New Roman"/>
        </w:rPr>
        <w:t xml:space="preserve"> Comorbidity Index score. Additionally, </w:t>
      </w:r>
      <w:r w:rsidR="00465A62">
        <w:rPr>
          <w:rFonts w:ascii="Times New Roman" w:hAnsi="Times New Roman" w:cs="Times New Roman"/>
        </w:rPr>
        <w:t>as</w:t>
      </w:r>
      <w:r w:rsidR="00332B65">
        <w:rPr>
          <w:rFonts w:ascii="Times New Roman" w:hAnsi="Times New Roman" w:cs="Times New Roman"/>
        </w:rPr>
        <w:t xml:space="preserve"> these dietary scores are </w:t>
      </w:r>
      <w:r w:rsidR="00E21C9A">
        <w:rPr>
          <w:rFonts w:ascii="Times New Roman" w:hAnsi="Times New Roman" w:cs="Times New Roman"/>
        </w:rPr>
        <w:t>intrinsically</w:t>
      </w:r>
      <w:r w:rsidR="00332B65">
        <w:rPr>
          <w:rFonts w:ascii="Times New Roman" w:hAnsi="Times New Roman" w:cs="Times New Roman"/>
        </w:rPr>
        <w:t xml:space="preserve"> associated with food insecurity status and the receipt of SNAP benefits, we included these as covariates</w:t>
      </w:r>
      <w:r w:rsidR="00E21C9A">
        <w:rPr>
          <w:rFonts w:ascii="Times New Roman" w:hAnsi="Times New Roman" w:cs="Times New Roman"/>
        </w:rPr>
        <w:t xml:space="preserve"> given the potential for confounding</w:t>
      </w:r>
      <w:r w:rsidR="00332B65">
        <w:rPr>
          <w:rFonts w:ascii="Times New Roman" w:hAnsi="Times New Roman" w:cs="Times New Roman"/>
        </w:rPr>
        <w:t xml:space="preserve">. </w:t>
      </w:r>
      <w:commentRangeStart w:id="0"/>
      <w:r w:rsidR="00E21C9A">
        <w:rPr>
          <w:rFonts w:ascii="Times New Roman" w:hAnsi="Times New Roman" w:cs="Times New Roman"/>
        </w:rPr>
        <w:t xml:space="preserve">To account for the possibility of </w:t>
      </w:r>
      <w:r w:rsidR="00465A62">
        <w:rPr>
          <w:rFonts w:ascii="Times New Roman" w:hAnsi="Times New Roman" w:cs="Times New Roman"/>
        </w:rPr>
        <w:t>downwardly</w:t>
      </w:r>
      <w:r w:rsidR="00E21C9A">
        <w:rPr>
          <w:rFonts w:ascii="Times New Roman" w:hAnsi="Times New Roman" w:cs="Times New Roman"/>
        </w:rPr>
        <w:t xml:space="preserve"> </w:t>
      </w:r>
      <w:r w:rsidR="00E21C9A">
        <w:rPr>
          <w:rFonts w:ascii="Times New Roman" w:hAnsi="Times New Roman" w:cs="Times New Roman"/>
        </w:rPr>
        <w:t>biased</w:t>
      </w:r>
      <w:r w:rsidR="00E21C9A">
        <w:rPr>
          <w:rFonts w:ascii="Times New Roman" w:hAnsi="Times New Roman" w:cs="Times New Roman"/>
        </w:rPr>
        <w:t xml:space="preserve"> survival estimates</w:t>
      </w:r>
      <w:r w:rsidR="00E21C9A">
        <w:rPr>
          <w:rFonts w:ascii="Times New Roman" w:hAnsi="Times New Roman" w:cs="Times New Roman"/>
        </w:rPr>
        <w:t xml:space="preserve"> from the contributions of subjects distantly removed from a cancer diagnosis to the risk set, we conducted a sensitivity analysis including only subjects with a primary cancer diagnosis within the </w:t>
      </w:r>
      <w:r w:rsidR="001F6316">
        <w:rPr>
          <w:rFonts w:ascii="Times New Roman" w:hAnsi="Times New Roman" w:cs="Times New Roman"/>
        </w:rPr>
        <w:t>five years preceding the date of their interview</w:t>
      </w:r>
      <w:r w:rsidR="00465A62">
        <w:rPr>
          <w:rFonts w:ascii="Times New Roman" w:hAnsi="Times New Roman" w:cs="Times New Roman"/>
        </w:rPr>
        <w:t xml:space="preserve"> (</w:t>
      </w:r>
      <w:r w:rsidR="00465A62">
        <w:rPr>
          <w:rFonts w:ascii="Times New Roman" w:hAnsi="Times New Roman" w:cs="Times New Roman"/>
          <w:i/>
          <w:iCs/>
        </w:rPr>
        <w:t xml:space="preserve">n </w:t>
      </w:r>
      <w:r w:rsidR="00465A62">
        <w:rPr>
          <w:rFonts w:ascii="Times New Roman" w:hAnsi="Times New Roman" w:cs="Times New Roman"/>
        </w:rPr>
        <w:t>= 894)</w:t>
      </w:r>
      <w:r w:rsidR="00E21C9A">
        <w:rPr>
          <w:rFonts w:ascii="Times New Roman" w:hAnsi="Times New Roman" w:cs="Times New Roman"/>
        </w:rPr>
        <w:t xml:space="preserve">. </w:t>
      </w:r>
      <w:commentRangeEnd w:id="0"/>
      <w:r w:rsidR="005538C5">
        <w:rPr>
          <w:rStyle w:val="CommentReference"/>
        </w:rPr>
        <w:commentReference w:id="0"/>
      </w:r>
      <w:r w:rsidR="00332B65">
        <w:rPr>
          <w:rFonts w:ascii="Times New Roman" w:hAnsi="Times New Roman" w:cs="Times New Roman"/>
        </w:rPr>
        <w:t xml:space="preserve">We also considered the NHANES ADL as a covariate given that food security </w:t>
      </w:r>
      <w:r w:rsidR="00E21C9A">
        <w:rPr>
          <w:rFonts w:ascii="Times New Roman" w:hAnsi="Times New Roman" w:cs="Times New Roman"/>
        </w:rPr>
        <w:t>can be associated with physical disability and functional deficit but we did not include it as a covariate in our primary models given significant missingness in this variable and conducted a separate analysis where we further adjusted for it.</w:t>
      </w:r>
    </w:p>
    <w:p w14:paraId="6AC10682" w14:textId="1C8DCE17" w:rsidR="00CC62DA" w:rsidRDefault="00CC62DA" w:rsidP="00A14902">
      <w:pPr>
        <w:spacing w:line="360" w:lineRule="auto"/>
        <w:rPr>
          <w:rFonts w:ascii="Times New Roman" w:eastAsiaTheme="minorEastAsia" w:hAnsi="Times New Roman" w:cs="Times New Roman"/>
        </w:rPr>
      </w:pPr>
    </w:p>
    <w:p w14:paraId="0727FCE2" w14:textId="57906FB1" w:rsidR="001F6316" w:rsidRPr="001F6316" w:rsidRDefault="001F6316" w:rsidP="00A14902">
      <w:pPr>
        <w:spacing w:line="360" w:lineRule="auto"/>
        <w:rPr>
          <w:rFonts w:ascii="Times New Roman" w:eastAsiaTheme="minorEastAsia" w:hAnsi="Times New Roman" w:cs="Times New Roman"/>
          <w:b/>
          <w:bCs/>
        </w:rPr>
      </w:pPr>
      <w:r w:rsidRPr="001F6316">
        <w:rPr>
          <w:rFonts w:ascii="Times New Roman" w:eastAsiaTheme="minorEastAsia" w:hAnsi="Times New Roman" w:cs="Times New Roman"/>
          <w:b/>
          <w:bCs/>
        </w:rPr>
        <w:t>Results</w:t>
      </w:r>
    </w:p>
    <w:p w14:paraId="12B7EEB3" w14:textId="2F46C819" w:rsidR="00CC62DA" w:rsidRDefault="00485F4A" w:rsidP="003D6DB0">
      <w:pPr>
        <w:spacing w:line="360" w:lineRule="auto"/>
        <w:ind w:firstLine="720"/>
        <w:rPr>
          <w:rFonts w:ascii="Times New Roman" w:hAnsi="Times New Roman" w:cs="Times New Roman"/>
        </w:rPr>
      </w:pPr>
      <w:r>
        <w:rPr>
          <w:rFonts w:ascii="Times New Roman" w:hAnsi="Times New Roman" w:cs="Times New Roman"/>
        </w:rPr>
        <w:t>The analysis included</w:t>
      </w:r>
      <w:r w:rsidR="001F6316">
        <w:rPr>
          <w:rFonts w:ascii="Times New Roman" w:hAnsi="Times New Roman" w:cs="Times New Roman"/>
        </w:rPr>
        <w:t xml:space="preserve"> </w:t>
      </w:r>
      <w:r w:rsidR="003D6DB0">
        <w:rPr>
          <w:rFonts w:ascii="Times New Roman" w:hAnsi="Times New Roman" w:cs="Times New Roman"/>
        </w:rPr>
        <w:t xml:space="preserve">603,360 person-months of contributions to the risk set with </w:t>
      </w:r>
      <w:r w:rsidR="001F6316">
        <w:rPr>
          <w:rFonts w:ascii="Times New Roman" w:hAnsi="Times New Roman" w:cs="Times New Roman"/>
        </w:rPr>
        <w:t>981 deaths from all causes, 343 cancer deaths, and 235 cardiovascular disease-related deaths.</w:t>
      </w:r>
      <w:r>
        <w:rPr>
          <w:rFonts w:ascii="Times New Roman" w:hAnsi="Times New Roman" w:cs="Times New Roman"/>
        </w:rPr>
        <w:t xml:space="preserve"> The characteristics of the study sample of cancer survivors and stratified by food insecurity status are presented in Table 1.</w:t>
      </w:r>
      <w:r w:rsidR="00172468">
        <w:rPr>
          <w:rFonts w:ascii="Times New Roman" w:hAnsi="Times New Roman" w:cs="Times New Roman"/>
        </w:rPr>
        <w:t xml:space="preserve"> </w:t>
      </w:r>
      <w:r w:rsidR="00332B47">
        <w:rPr>
          <w:rFonts w:ascii="Times New Roman" w:hAnsi="Times New Roman" w:cs="Times New Roman"/>
        </w:rPr>
        <w:t xml:space="preserve">On average, food insecure cancer survivors in this sample were younger than food secure survivors, were more likely to be female, non-White, have a lower educational </w:t>
      </w:r>
      <w:r w:rsidR="00332B47">
        <w:rPr>
          <w:rFonts w:ascii="Times New Roman" w:hAnsi="Times New Roman" w:cs="Times New Roman"/>
        </w:rPr>
        <w:lastRenderedPageBreak/>
        <w:t xml:space="preserve">status, live under the poverty line, and were less likely to be covered under health insurance. Food insecure cancer survivors were also more likely to live in a home with five or more cohabitants, be physically or functionally impaired, </w:t>
      </w:r>
      <w:r w:rsidR="00D25ED6">
        <w:rPr>
          <w:rFonts w:ascii="Times New Roman" w:hAnsi="Times New Roman" w:cs="Times New Roman"/>
        </w:rPr>
        <w:t xml:space="preserve">identify as a current smoker, </w:t>
      </w:r>
      <w:r w:rsidR="00332B47">
        <w:rPr>
          <w:rFonts w:ascii="Times New Roman" w:hAnsi="Times New Roman" w:cs="Times New Roman"/>
        </w:rPr>
        <w:t>and have a greater comorbidity burden compared to their food secure counterparts</w:t>
      </w:r>
      <w:r w:rsidR="00D25ED6">
        <w:rPr>
          <w:rFonts w:ascii="Times New Roman" w:hAnsi="Times New Roman" w:cs="Times New Roman"/>
        </w:rPr>
        <w:t xml:space="preserve">. </w:t>
      </w:r>
    </w:p>
    <w:p w14:paraId="49772F2A" w14:textId="7C592E0E" w:rsidR="00D25ED6" w:rsidRDefault="00D25ED6" w:rsidP="003D6DB0">
      <w:pPr>
        <w:spacing w:line="360" w:lineRule="auto"/>
        <w:ind w:firstLine="720"/>
        <w:rPr>
          <w:rFonts w:ascii="Times New Roman" w:hAnsi="Times New Roman" w:cs="Times New Roman"/>
        </w:rPr>
      </w:pPr>
    </w:p>
    <w:tbl>
      <w:tblPr>
        <w:tblStyle w:val="TableGrid"/>
        <w:tblW w:w="10024" w:type="dxa"/>
        <w:tblLook w:val="04A0" w:firstRow="1" w:lastRow="0" w:firstColumn="1" w:lastColumn="0" w:noHBand="0" w:noVBand="1"/>
      </w:tblPr>
      <w:tblGrid>
        <w:gridCol w:w="2571"/>
        <w:gridCol w:w="2284"/>
        <w:gridCol w:w="1899"/>
        <w:gridCol w:w="1871"/>
        <w:gridCol w:w="1399"/>
      </w:tblGrid>
      <w:tr w:rsidR="00D25ED6" w:rsidRPr="00D25ED6" w14:paraId="5DE40B31" w14:textId="77777777" w:rsidTr="001C2F91">
        <w:trPr>
          <w:trHeight w:val="320"/>
        </w:trPr>
        <w:tc>
          <w:tcPr>
            <w:tcW w:w="2571" w:type="dxa"/>
            <w:noWrap/>
            <w:vAlign w:val="center"/>
            <w:hideMark/>
          </w:tcPr>
          <w:p w14:paraId="4B7BC91B" w14:textId="477455FA" w:rsidR="00D25ED6" w:rsidRPr="00190925" w:rsidRDefault="00D25ED6" w:rsidP="001C2F91">
            <w:pPr>
              <w:rPr>
                <w:rFonts w:ascii="Times New Roman" w:hAnsi="Times New Roman" w:cs="Times New Roman"/>
                <w:b/>
                <w:bCs/>
                <w:sz w:val="20"/>
                <w:szCs w:val="20"/>
              </w:rPr>
            </w:pPr>
            <w:r w:rsidRPr="00190925">
              <w:rPr>
                <w:rFonts w:ascii="Times New Roman" w:hAnsi="Times New Roman" w:cs="Times New Roman"/>
                <w:b/>
                <w:bCs/>
                <w:sz w:val="20"/>
                <w:szCs w:val="20"/>
              </w:rPr>
              <w:t>C</w:t>
            </w:r>
            <w:r w:rsidRPr="00190925">
              <w:rPr>
                <w:rFonts w:ascii="Times New Roman" w:hAnsi="Times New Roman" w:cs="Times New Roman"/>
                <w:b/>
                <w:bCs/>
                <w:sz w:val="20"/>
                <w:szCs w:val="20"/>
              </w:rPr>
              <w:t>haracteristic</w:t>
            </w:r>
          </w:p>
        </w:tc>
        <w:tc>
          <w:tcPr>
            <w:tcW w:w="2284" w:type="dxa"/>
            <w:noWrap/>
            <w:vAlign w:val="center"/>
            <w:hideMark/>
          </w:tcPr>
          <w:p w14:paraId="66DEE015" w14:textId="67CDA1AD" w:rsidR="00D25ED6" w:rsidRPr="00190925" w:rsidRDefault="00D25ED6" w:rsidP="00202226">
            <w:pPr>
              <w:jc w:val="center"/>
              <w:rPr>
                <w:rFonts w:ascii="Times New Roman" w:hAnsi="Times New Roman" w:cs="Times New Roman"/>
                <w:b/>
                <w:bCs/>
                <w:sz w:val="20"/>
                <w:szCs w:val="20"/>
              </w:rPr>
            </w:pPr>
            <w:r w:rsidRPr="00190925">
              <w:rPr>
                <w:rFonts w:ascii="Times New Roman" w:hAnsi="Times New Roman" w:cs="Times New Roman"/>
                <w:b/>
                <w:bCs/>
                <w:sz w:val="20"/>
                <w:szCs w:val="20"/>
              </w:rPr>
              <w:t xml:space="preserve">Combined Sample </w:t>
            </w:r>
            <w:r w:rsidR="00202226">
              <w:rPr>
                <w:rFonts w:ascii="Times New Roman" w:hAnsi="Times New Roman" w:cs="Times New Roman"/>
                <w:b/>
                <w:bCs/>
                <w:sz w:val="20"/>
                <w:szCs w:val="20"/>
              </w:rPr>
              <w:t xml:space="preserve">      </w:t>
            </w:r>
            <w:r w:rsidRPr="00202226">
              <w:rPr>
                <w:rFonts w:ascii="Times New Roman" w:hAnsi="Times New Roman" w:cs="Times New Roman"/>
                <w:sz w:val="20"/>
                <w:szCs w:val="20"/>
              </w:rPr>
              <w:t>(</w:t>
            </w:r>
            <w:r w:rsidRPr="00202226">
              <w:rPr>
                <w:rFonts w:ascii="Times New Roman" w:hAnsi="Times New Roman" w:cs="Times New Roman"/>
                <w:i/>
                <w:iCs/>
                <w:sz w:val="20"/>
                <w:szCs w:val="20"/>
              </w:rPr>
              <w:t>n</w:t>
            </w:r>
            <w:r w:rsidRPr="00202226">
              <w:rPr>
                <w:rFonts w:ascii="Times New Roman" w:hAnsi="Times New Roman" w:cs="Times New Roman"/>
                <w:sz w:val="20"/>
                <w:szCs w:val="20"/>
              </w:rPr>
              <w:t xml:space="preserve"> = 2493</w:t>
            </w:r>
            <w:r w:rsidR="00202226" w:rsidRPr="00202226">
              <w:rPr>
                <w:rFonts w:ascii="Times New Roman" w:hAnsi="Times New Roman" w:cs="Times New Roman"/>
                <w:sz w:val="20"/>
                <w:szCs w:val="20"/>
              </w:rPr>
              <w:t>)</w:t>
            </w:r>
          </w:p>
        </w:tc>
        <w:tc>
          <w:tcPr>
            <w:tcW w:w="1899" w:type="dxa"/>
            <w:noWrap/>
            <w:vAlign w:val="center"/>
            <w:hideMark/>
          </w:tcPr>
          <w:p w14:paraId="0F476637" w14:textId="56C06088" w:rsidR="00D25ED6" w:rsidRPr="00190925" w:rsidRDefault="00D25ED6" w:rsidP="00202226">
            <w:pPr>
              <w:jc w:val="center"/>
              <w:rPr>
                <w:rFonts w:ascii="Times New Roman" w:hAnsi="Times New Roman" w:cs="Times New Roman"/>
                <w:b/>
                <w:bCs/>
                <w:sz w:val="20"/>
                <w:szCs w:val="20"/>
              </w:rPr>
            </w:pPr>
            <w:r w:rsidRPr="00190925">
              <w:rPr>
                <w:rFonts w:ascii="Times New Roman" w:hAnsi="Times New Roman" w:cs="Times New Roman"/>
                <w:b/>
                <w:bCs/>
                <w:sz w:val="20"/>
                <w:szCs w:val="20"/>
              </w:rPr>
              <w:t xml:space="preserve">Food Insecure </w:t>
            </w:r>
            <w:r w:rsidR="00202226">
              <w:rPr>
                <w:rFonts w:ascii="Times New Roman" w:hAnsi="Times New Roman" w:cs="Times New Roman"/>
                <w:b/>
                <w:bCs/>
                <w:sz w:val="20"/>
                <w:szCs w:val="20"/>
              </w:rPr>
              <w:t xml:space="preserve">      </w:t>
            </w:r>
            <w:r w:rsidRPr="00202226">
              <w:rPr>
                <w:rFonts w:ascii="Times New Roman" w:hAnsi="Times New Roman" w:cs="Times New Roman"/>
                <w:sz w:val="20"/>
                <w:szCs w:val="20"/>
              </w:rPr>
              <w:t>(</w:t>
            </w:r>
            <w:r w:rsidRPr="00202226">
              <w:rPr>
                <w:rFonts w:ascii="Times New Roman" w:hAnsi="Times New Roman" w:cs="Times New Roman"/>
                <w:i/>
                <w:iCs/>
                <w:sz w:val="20"/>
                <w:szCs w:val="20"/>
              </w:rPr>
              <w:t>n</w:t>
            </w:r>
            <w:r w:rsidRPr="00202226">
              <w:rPr>
                <w:rFonts w:ascii="Times New Roman" w:hAnsi="Times New Roman" w:cs="Times New Roman"/>
                <w:sz w:val="20"/>
                <w:szCs w:val="20"/>
              </w:rPr>
              <w:t xml:space="preserve"> = 317</w:t>
            </w:r>
            <w:r w:rsidR="00202226" w:rsidRPr="00202226">
              <w:rPr>
                <w:rFonts w:ascii="Times New Roman" w:hAnsi="Times New Roman" w:cs="Times New Roman"/>
                <w:sz w:val="20"/>
                <w:szCs w:val="20"/>
              </w:rPr>
              <w:t>)</w:t>
            </w:r>
          </w:p>
        </w:tc>
        <w:tc>
          <w:tcPr>
            <w:tcW w:w="1871" w:type="dxa"/>
            <w:noWrap/>
            <w:vAlign w:val="center"/>
            <w:hideMark/>
          </w:tcPr>
          <w:p w14:paraId="412904A0" w14:textId="56E9A920" w:rsidR="00D25ED6" w:rsidRPr="00190925" w:rsidRDefault="00D25ED6" w:rsidP="00202226">
            <w:pPr>
              <w:jc w:val="center"/>
              <w:rPr>
                <w:rFonts w:ascii="Times New Roman" w:hAnsi="Times New Roman" w:cs="Times New Roman"/>
                <w:b/>
                <w:bCs/>
                <w:sz w:val="20"/>
                <w:szCs w:val="20"/>
              </w:rPr>
            </w:pPr>
            <w:r w:rsidRPr="00190925">
              <w:rPr>
                <w:rFonts w:ascii="Times New Roman" w:hAnsi="Times New Roman" w:cs="Times New Roman"/>
                <w:b/>
                <w:bCs/>
                <w:sz w:val="20"/>
                <w:szCs w:val="20"/>
              </w:rPr>
              <w:t xml:space="preserve">Food Secure </w:t>
            </w:r>
            <w:r w:rsidR="00202226">
              <w:rPr>
                <w:rFonts w:ascii="Times New Roman" w:hAnsi="Times New Roman" w:cs="Times New Roman"/>
                <w:b/>
                <w:bCs/>
                <w:sz w:val="20"/>
                <w:szCs w:val="20"/>
              </w:rPr>
              <w:t xml:space="preserve">        </w:t>
            </w:r>
            <w:r w:rsidRPr="00202226">
              <w:rPr>
                <w:rFonts w:ascii="Times New Roman" w:hAnsi="Times New Roman" w:cs="Times New Roman"/>
                <w:sz w:val="20"/>
                <w:szCs w:val="20"/>
              </w:rPr>
              <w:t>(</w:t>
            </w:r>
            <w:r w:rsidRPr="00202226">
              <w:rPr>
                <w:rFonts w:ascii="Times New Roman" w:hAnsi="Times New Roman" w:cs="Times New Roman"/>
                <w:i/>
                <w:iCs/>
                <w:sz w:val="20"/>
                <w:szCs w:val="20"/>
              </w:rPr>
              <w:t>n</w:t>
            </w:r>
            <w:r w:rsidRPr="00202226">
              <w:rPr>
                <w:rFonts w:ascii="Times New Roman" w:hAnsi="Times New Roman" w:cs="Times New Roman"/>
                <w:sz w:val="20"/>
                <w:szCs w:val="20"/>
              </w:rPr>
              <w:t xml:space="preserve"> = 2176</w:t>
            </w:r>
            <w:r w:rsidR="00202226" w:rsidRPr="00202226">
              <w:rPr>
                <w:rFonts w:ascii="Times New Roman" w:hAnsi="Times New Roman" w:cs="Times New Roman"/>
                <w:sz w:val="20"/>
                <w:szCs w:val="20"/>
              </w:rPr>
              <w:t>)</w:t>
            </w:r>
          </w:p>
        </w:tc>
        <w:tc>
          <w:tcPr>
            <w:tcW w:w="1399" w:type="dxa"/>
            <w:noWrap/>
            <w:vAlign w:val="center"/>
            <w:hideMark/>
          </w:tcPr>
          <w:p w14:paraId="5DA35440" w14:textId="3C4B88E2" w:rsidR="00D25ED6" w:rsidRPr="00190925" w:rsidRDefault="00D25ED6" w:rsidP="00202226">
            <w:pPr>
              <w:jc w:val="center"/>
              <w:rPr>
                <w:rFonts w:ascii="Times New Roman" w:hAnsi="Times New Roman" w:cs="Times New Roman"/>
                <w:b/>
                <w:bCs/>
                <w:i/>
                <w:iCs/>
                <w:sz w:val="20"/>
                <w:szCs w:val="20"/>
              </w:rPr>
            </w:pPr>
            <w:r w:rsidRPr="00190925">
              <w:rPr>
                <w:rFonts w:ascii="Times New Roman" w:hAnsi="Times New Roman" w:cs="Times New Roman"/>
                <w:b/>
                <w:bCs/>
                <w:i/>
                <w:iCs/>
                <w:sz w:val="20"/>
                <w:szCs w:val="20"/>
              </w:rPr>
              <w:t>p</w:t>
            </w:r>
          </w:p>
        </w:tc>
      </w:tr>
      <w:tr w:rsidR="00D25ED6" w:rsidRPr="00D25ED6" w14:paraId="2028617E" w14:textId="77777777" w:rsidTr="00190925">
        <w:trPr>
          <w:trHeight w:val="320"/>
        </w:trPr>
        <w:tc>
          <w:tcPr>
            <w:tcW w:w="2571" w:type="dxa"/>
            <w:noWrap/>
            <w:vAlign w:val="center"/>
            <w:hideMark/>
          </w:tcPr>
          <w:p w14:paraId="1FD8857B"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Age</w:t>
            </w:r>
          </w:p>
        </w:tc>
        <w:tc>
          <w:tcPr>
            <w:tcW w:w="2284" w:type="dxa"/>
            <w:noWrap/>
            <w:vAlign w:val="center"/>
            <w:hideMark/>
          </w:tcPr>
          <w:p w14:paraId="50858823" w14:textId="4CD2A2D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62.03 (14.85)</w:t>
            </w:r>
          </w:p>
        </w:tc>
        <w:tc>
          <w:tcPr>
            <w:tcW w:w="1899" w:type="dxa"/>
            <w:noWrap/>
            <w:vAlign w:val="center"/>
            <w:hideMark/>
          </w:tcPr>
          <w:p w14:paraId="2DC4995B" w14:textId="6734F44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50.4 (16.46)</w:t>
            </w:r>
          </w:p>
        </w:tc>
        <w:tc>
          <w:tcPr>
            <w:tcW w:w="1871" w:type="dxa"/>
            <w:noWrap/>
            <w:vAlign w:val="center"/>
            <w:hideMark/>
          </w:tcPr>
          <w:p w14:paraId="6A3C0E73" w14:textId="5A364C4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63.32 (14.09)</w:t>
            </w:r>
          </w:p>
        </w:tc>
        <w:tc>
          <w:tcPr>
            <w:tcW w:w="1399" w:type="dxa"/>
            <w:noWrap/>
            <w:vAlign w:val="center"/>
            <w:hideMark/>
          </w:tcPr>
          <w:p w14:paraId="1D033C2E" w14:textId="2FBE5991"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1FFAC18C" w14:textId="77777777" w:rsidTr="00190925">
        <w:trPr>
          <w:trHeight w:val="320"/>
        </w:trPr>
        <w:tc>
          <w:tcPr>
            <w:tcW w:w="2571" w:type="dxa"/>
            <w:tcBorders>
              <w:bottom w:val="single" w:sz="4" w:space="0" w:color="auto"/>
            </w:tcBorders>
            <w:noWrap/>
            <w:vAlign w:val="center"/>
            <w:hideMark/>
          </w:tcPr>
          <w:p w14:paraId="2DF6E41D" w14:textId="6236F2FC" w:rsidR="00D25ED6" w:rsidRPr="00D25ED6" w:rsidRDefault="001C2F91" w:rsidP="001C2F91">
            <w:pPr>
              <w:rPr>
                <w:rFonts w:ascii="Times New Roman" w:hAnsi="Times New Roman" w:cs="Times New Roman"/>
                <w:sz w:val="20"/>
                <w:szCs w:val="20"/>
              </w:rPr>
            </w:pPr>
            <w:r>
              <w:rPr>
                <w:rFonts w:ascii="Times New Roman" w:hAnsi="Times New Roman" w:cs="Times New Roman"/>
                <w:sz w:val="20"/>
                <w:szCs w:val="20"/>
              </w:rPr>
              <w:t>Sex</w:t>
            </w:r>
          </w:p>
        </w:tc>
        <w:tc>
          <w:tcPr>
            <w:tcW w:w="2284" w:type="dxa"/>
            <w:tcBorders>
              <w:bottom w:val="single" w:sz="4" w:space="0" w:color="auto"/>
            </w:tcBorders>
            <w:noWrap/>
            <w:vAlign w:val="center"/>
            <w:hideMark/>
          </w:tcPr>
          <w:p w14:paraId="7399F5E3" w14:textId="1471DCFF"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747AFEFF" w14:textId="6F37E180"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2D956E74" w14:textId="4DD2D48D"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8BB2EAE" w14:textId="01B4D6F1"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2F860361" w14:textId="77777777" w:rsidTr="00190925">
        <w:trPr>
          <w:trHeight w:val="320"/>
        </w:trPr>
        <w:tc>
          <w:tcPr>
            <w:tcW w:w="2571" w:type="dxa"/>
            <w:tcBorders>
              <w:bottom w:val="nil"/>
            </w:tcBorders>
            <w:noWrap/>
            <w:vAlign w:val="center"/>
            <w:hideMark/>
          </w:tcPr>
          <w:p w14:paraId="71DFE6C2"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Male</w:t>
            </w:r>
          </w:p>
        </w:tc>
        <w:tc>
          <w:tcPr>
            <w:tcW w:w="2284" w:type="dxa"/>
            <w:tcBorders>
              <w:bottom w:val="nil"/>
            </w:tcBorders>
            <w:noWrap/>
            <w:vAlign w:val="center"/>
            <w:hideMark/>
          </w:tcPr>
          <w:p w14:paraId="35A48495" w14:textId="7EDBAEE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1139 (40.9)</w:t>
            </w:r>
          </w:p>
        </w:tc>
        <w:tc>
          <w:tcPr>
            <w:tcW w:w="1899" w:type="dxa"/>
            <w:tcBorders>
              <w:bottom w:val="nil"/>
            </w:tcBorders>
            <w:noWrap/>
            <w:vAlign w:val="center"/>
            <w:hideMark/>
          </w:tcPr>
          <w:p w14:paraId="037F1562" w14:textId="758CCB6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99 (25.1)</w:t>
            </w:r>
          </w:p>
        </w:tc>
        <w:tc>
          <w:tcPr>
            <w:tcW w:w="1871" w:type="dxa"/>
            <w:tcBorders>
              <w:bottom w:val="nil"/>
            </w:tcBorders>
            <w:noWrap/>
            <w:vAlign w:val="center"/>
            <w:hideMark/>
          </w:tcPr>
          <w:p w14:paraId="3D640E7E" w14:textId="72D2DB4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1040 (42.6)</w:t>
            </w:r>
          </w:p>
        </w:tc>
        <w:tc>
          <w:tcPr>
            <w:tcW w:w="1399" w:type="dxa"/>
            <w:tcBorders>
              <w:bottom w:val="nil"/>
            </w:tcBorders>
            <w:noWrap/>
            <w:vAlign w:val="center"/>
            <w:hideMark/>
          </w:tcPr>
          <w:p w14:paraId="428CD2F6" w14:textId="2C30F22D" w:rsidR="00D25ED6" w:rsidRPr="00D25ED6" w:rsidRDefault="00D25ED6" w:rsidP="00190925">
            <w:pPr>
              <w:ind w:firstLine="720"/>
              <w:jc w:val="center"/>
              <w:rPr>
                <w:rFonts w:ascii="Times New Roman" w:hAnsi="Times New Roman" w:cs="Times New Roman"/>
                <w:sz w:val="20"/>
                <w:szCs w:val="20"/>
              </w:rPr>
            </w:pPr>
          </w:p>
        </w:tc>
      </w:tr>
      <w:tr w:rsidR="00D25ED6" w:rsidRPr="00D25ED6" w14:paraId="02397334" w14:textId="77777777" w:rsidTr="00190925">
        <w:trPr>
          <w:trHeight w:val="320"/>
        </w:trPr>
        <w:tc>
          <w:tcPr>
            <w:tcW w:w="2571" w:type="dxa"/>
            <w:tcBorders>
              <w:top w:val="nil"/>
            </w:tcBorders>
            <w:noWrap/>
            <w:vAlign w:val="center"/>
            <w:hideMark/>
          </w:tcPr>
          <w:p w14:paraId="433C7C2D" w14:textId="5A094D39"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Female</w:t>
            </w:r>
          </w:p>
        </w:tc>
        <w:tc>
          <w:tcPr>
            <w:tcW w:w="2284" w:type="dxa"/>
            <w:tcBorders>
              <w:top w:val="nil"/>
            </w:tcBorders>
            <w:noWrap/>
            <w:vAlign w:val="center"/>
            <w:hideMark/>
          </w:tcPr>
          <w:p w14:paraId="02749F52" w14:textId="47BE364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1354 (59.1)</w:t>
            </w:r>
          </w:p>
        </w:tc>
        <w:tc>
          <w:tcPr>
            <w:tcW w:w="1899" w:type="dxa"/>
            <w:tcBorders>
              <w:top w:val="nil"/>
            </w:tcBorders>
            <w:noWrap/>
            <w:vAlign w:val="center"/>
            <w:hideMark/>
          </w:tcPr>
          <w:p w14:paraId="4F10BF84" w14:textId="3564B07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218 (74.9)</w:t>
            </w:r>
          </w:p>
        </w:tc>
        <w:tc>
          <w:tcPr>
            <w:tcW w:w="1871" w:type="dxa"/>
            <w:tcBorders>
              <w:top w:val="nil"/>
            </w:tcBorders>
            <w:noWrap/>
            <w:vAlign w:val="center"/>
            <w:hideMark/>
          </w:tcPr>
          <w:p w14:paraId="509003AB" w14:textId="1E345F3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1136 (57.4)</w:t>
            </w:r>
          </w:p>
        </w:tc>
        <w:tc>
          <w:tcPr>
            <w:tcW w:w="1399" w:type="dxa"/>
            <w:tcBorders>
              <w:top w:val="nil"/>
            </w:tcBorders>
            <w:noWrap/>
            <w:vAlign w:val="center"/>
            <w:hideMark/>
          </w:tcPr>
          <w:p w14:paraId="3FE9AA5C" w14:textId="6CC770BA" w:rsidR="00D25ED6" w:rsidRPr="00D25ED6" w:rsidRDefault="00D25ED6" w:rsidP="00190925">
            <w:pPr>
              <w:ind w:firstLine="720"/>
              <w:jc w:val="center"/>
              <w:rPr>
                <w:rFonts w:ascii="Times New Roman" w:hAnsi="Times New Roman" w:cs="Times New Roman"/>
                <w:sz w:val="20"/>
                <w:szCs w:val="20"/>
              </w:rPr>
            </w:pPr>
          </w:p>
        </w:tc>
      </w:tr>
      <w:tr w:rsidR="00D25ED6" w:rsidRPr="00D25ED6" w14:paraId="3BD49F13" w14:textId="77777777" w:rsidTr="00190925">
        <w:trPr>
          <w:trHeight w:val="320"/>
        </w:trPr>
        <w:tc>
          <w:tcPr>
            <w:tcW w:w="2571" w:type="dxa"/>
            <w:tcBorders>
              <w:bottom w:val="single" w:sz="4" w:space="0" w:color="auto"/>
            </w:tcBorders>
            <w:noWrap/>
            <w:vAlign w:val="center"/>
            <w:hideMark/>
          </w:tcPr>
          <w:p w14:paraId="1AF76316"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Race/Ethnicity</w:t>
            </w:r>
          </w:p>
        </w:tc>
        <w:tc>
          <w:tcPr>
            <w:tcW w:w="2284" w:type="dxa"/>
            <w:tcBorders>
              <w:bottom w:val="single" w:sz="4" w:space="0" w:color="auto"/>
            </w:tcBorders>
            <w:noWrap/>
            <w:vAlign w:val="center"/>
            <w:hideMark/>
          </w:tcPr>
          <w:p w14:paraId="1FA1059B" w14:textId="3A3C7B3E"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7F60D123" w14:textId="3D50D41D"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40443702" w14:textId="60E62729"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13FF14FB" w14:textId="7E94281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 0.01</w:t>
            </w:r>
          </w:p>
        </w:tc>
      </w:tr>
      <w:tr w:rsidR="00D25ED6" w:rsidRPr="00D25ED6" w14:paraId="78703237" w14:textId="77777777" w:rsidTr="00190925">
        <w:trPr>
          <w:trHeight w:val="320"/>
        </w:trPr>
        <w:tc>
          <w:tcPr>
            <w:tcW w:w="2571" w:type="dxa"/>
            <w:tcBorders>
              <w:bottom w:val="nil"/>
            </w:tcBorders>
            <w:noWrap/>
            <w:vAlign w:val="center"/>
            <w:hideMark/>
          </w:tcPr>
          <w:p w14:paraId="66E77717" w14:textId="240A7152"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Mexican</w:t>
            </w:r>
            <w:r>
              <w:rPr>
                <w:rFonts w:ascii="Times New Roman" w:hAnsi="Times New Roman" w:cs="Times New Roman"/>
                <w:sz w:val="20"/>
                <w:szCs w:val="20"/>
              </w:rPr>
              <w:t>-</w:t>
            </w:r>
            <w:r w:rsidRPr="00D25ED6">
              <w:rPr>
                <w:rFonts w:ascii="Times New Roman" w:hAnsi="Times New Roman" w:cs="Times New Roman"/>
                <w:sz w:val="20"/>
                <w:szCs w:val="20"/>
              </w:rPr>
              <w:t>American</w:t>
            </w:r>
          </w:p>
        </w:tc>
        <w:tc>
          <w:tcPr>
            <w:tcW w:w="2284" w:type="dxa"/>
            <w:tcBorders>
              <w:bottom w:val="nil"/>
            </w:tcBorders>
            <w:noWrap/>
            <w:vAlign w:val="center"/>
            <w:hideMark/>
          </w:tcPr>
          <w:p w14:paraId="58D0895E" w14:textId="701809B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174 (2.3)</w:t>
            </w:r>
          </w:p>
        </w:tc>
        <w:tc>
          <w:tcPr>
            <w:tcW w:w="1899" w:type="dxa"/>
            <w:tcBorders>
              <w:bottom w:val="nil"/>
            </w:tcBorders>
            <w:noWrap/>
            <w:vAlign w:val="center"/>
            <w:hideMark/>
          </w:tcPr>
          <w:p w14:paraId="5332B716" w14:textId="620479E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51 (8</w:t>
            </w:r>
            <w:r w:rsidR="00001392">
              <w:rPr>
                <w:rFonts w:ascii="Times New Roman" w:hAnsi="Times New Roman" w:cs="Times New Roman"/>
                <w:sz w:val="20"/>
                <w:szCs w:val="20"/>
              </w:rPr>
              <w:t>.0</w:t>
            </w:r>
            <w:r w:rsidRPr="00D25ED6">
              <w:rPr>
                <w:rFonts w:ascii="Times New Roman" w:hAnsi="Times New Roman" w:cs="Times New Roman"/>
                <w:sz w:val="20"/>
                <w:szCs w:val="20"/>
              </w:rPr>
              <w:t>)</w:t>
            </w:r>
          </w:p>
        </w:tc>
        <w:tc>
          <w:tcPr>
            <w:tcW w:w="1871" w:type="dxa"/>
            <w:tcBorders>
              <w:bottom w:val="nil"/>
            </w:tcBorders>
            <w:noWrap/>
            <w:vAlign w:val="center"/>
            <w:hideMark/>
          </w:tcPr>
          <w:p w14:paraId="5BA69BF6" w14:textId="232D6D8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123 (1.7)</w:t>
            </w:r>
          </w:p>
        </w:tc>
        <w:tc>
          <w:tcPr>
            <w:tcW w:w="1399" w:type="dxa"/>
            <w:tcBorders>
              <w:bottom w:val="nil"/>
            </w:tcBorders>
            <w:noWrap/>
            <w:vAlign w:val="center"/>
            <w:hideMark/>
          </w:tcPr>
          <w:p w14:paraId="21BA0576" w14:textId="78794CCC" w:rsidR="00D25ED6" w:rsidRPr="00D25ED6" w:rsidRDefault="00D25ED6" w:rsidP="00190925">
            <w:pPr>
              <w:ind w:firstLine="720"/>
              <w:jc w:val="center"/>
              <w:rPr>
                <w:rFonts w:ascii="Times New Roman" w:hAnsi="Times New Roman" w:cs="Times New Roman"/>
                <w:sz w:val="20"/>
                <w:szCs w:val="20"/>
              </w:rPr>
            </w:pPr>
          </w:p>
        </w:tc>
      </w:tr>
      <w:tr w:rsidR="00D25ED6" w:rsidRPr="00D25ED6" w14:paraId="74121D66" w14:textId="77777777" w:rsidTr="00190925">
        <w:trPr>
          <w:trHeight w:val="320"/>
        </w:trPr>
        <w:tc>
          <w:tcPr>
            <w:tcW w:w="2571" w:type="dxa"/>
            <w:tcBorders>
              <w:top w:val="nil"/>
              <w:bottom w:val="nil"/>
            </w:tcBorders>
            <w:noWrap/>
            <w:vAlign w:val="center"/>
            <w:hideMark/>
          </w:tcPr>
          <w:p w14:paraId="03436A96"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Other Hispanic</w:t>
            </w:r>
          </w:p>
        </w:tc>
        <w:tc>
          <w:tcPr>
            <w:tcW w:w="2284" w:type="dxa"/>
            <w:tcBorders>
              <w:top w:val="nil"/>
              <w:bottom w:val="nil"/>
            </w:tcBorders>
            <w:noWrap/>
            <w:vAlign w:val="center"/>
            <w:hideMark/>
          </w:tcPr>
          <w:p w14:paraId="4C5CA0AF" w14:textId="6539A2D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133 (2.5)</w:t>
            </w:r>
          </w:p>
        </w:tc>
        <w:tc>
          <w:tcPr>
            <w:tcW w:w="1899" w:type="dxa"/>
            <w:tcBorders>
              <w:top w:val="nil"/>
              <w:bottom w:val="nil"/>
            </w:tcBorders>
            <w:noWrap/>
            <w:vAlign w:val="center"/>
            <w:hideMark/>
          </w:tcPr>
          <w:p w14:paraId="188D2927" w14:textId="2DBD101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40 (7.5)</w:t>
            </w:r>
          </w:p>
        </w:tc>
        <w:tc>
          <w:tcPr>
            <w:tcW w:w="1871" w:type="dxa"/>
            <w:tcBorders>
              <w:top w:val="nil"/>
              <w:bottom w:val="nil"/>
            </w:tcBorders>
            <w:noWrap/>
            <w:vAlign w:val="center"/>
            <w:hideMark/>
          </w:tcPr>
          <w:p w14:paraId="7A7083E6" w14:textId="20CFC3B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93 (1.9)</w:t>
            </w:r>
          </w:p>
        </w:tc>
        <w:tc>
          <w:tcPr>
            <w:tcW w:w="1399" w:type="dxa"/>
            <w:tcBorders>
              <w:top w:val="nil"/>
              <w:bottom w:val="nil"/>
            </w:tcBorders>
            <w:noWrap/>
            <w:vAlign w:val="center"/>
            <w:hideMark/>
          </w:tcPr>
          <w:p w14:paraId="4980FA60" w14:textId="60842671" w:rsidR="00D25ED6" w:rsidRPr="00D25ED6" w:rsidRDefault="00D25ED6" w:rsidP="00190925">
            <w:pPr>
              <w:ind w:firstLine="720"/>
              <w:jc w:val="center"/>
              <w:rPr>
                <w:rFonts w:ascii="Times New Roman" w:hAnsi="Times New Roman" w:cs="Times New Roman"/>
                <w:sz w:val="20"/>
                <w:szCs w:val="20"/>
              </w:rPr>
            </w:pPr>
          </w:p>
        </w:tc>
      </w:tr>
      <w:tr w:rsidR="00D25ED6" w:rsidRPr="00D25ED6" w14:paraId="73150525" w14:textId="77777777" w:rsidTr="00190925">
        <w:trPr>
          <w:trHeight w:val="320"/>
        </w:trPr>
        <w:tc>
          <w:tcPr>
            <w:tcW w:w="2571" w:type="dxa"/>
            <w:tcBorders>
              <w:top w:val="nil"/>
              <w:bottom w:val="nil"/>
            </w:tcBorders>
            <w:noWrap/>
            <w:vAlign w:val="center"/>
            <w:hideMark/>
          </w:tcPr>
          <w:p w14:paraId="75FEBACD"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Non-Hispanic White</w:t>
            </w:r>
          </w:p>
        </w:tc>
        <w:tc>
          <w:tcPr>
            <w:tcW w:w="2284" w:type="dxa"/>
            <w:tcBorders>
              <w:top w:val="nil"/>
              <w:bottom w:val="nil"/>
            </w:tcBorders>
            <w:noWrap/>
            <w:vAlign w:val="center"/>
            <w:hideMark/>
          </w:tcPr>
          <w:p w14:paraId="48514847" w14:textId="6F2931E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1730 (86.5)</w:t>
            </w:r>
          </w:p>
        </w:tc>
        <w:tc>
          <w:tcPr>
            <w:tcW w:w="1899" w:type="dxa"/>
            <w:tcBorders>
              <w:top w:val="nil"/>
              <w:bottom w:val="nil"/>
            </w:tcBorders>
            <w:noWrap/>
            <w:vAlign w:val="center"/>
            <w:hideMark/>
          </w:tcPr>
          <w:p w14:paraId="714EA4BB" w14:textId="491DF66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156 (70.6)</w:t>
            </w:r>
          </w:p>
        </w:tc>
        <w:tc>
          <w:tcPr>
            <w:tcW w:w="1871" w:type="dxa"/>
            <w:tcBorders>
              <w:top w:val="nil"/>
              <w:bottom w:val="nil"/>
            </w:tcBorders>
            <w:noWrap/>
            <w:vAlign w:val="center"/>
            <w:hideMark/>
          </w:tcPr>
          <w:p w14:paraId="71128B13" w14:textId="5D93032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1574 (88.3)</w:t>
            </w:r>
          </w:p>
        </w:tc>
        <w:tc>
          <w:tcPr>
            <w:tcW w:w="1399" w:type="dxa"/>
            <w:tcBorders>
              <w:top w:val="nil"/>
              <w:bottom w:val="nil"/>
            </w:tcBorders>
            <w:noWrap/>
            <w:vAlign w:val="center"/>
            <w:hideMark/>
          </w:tcPr>
          <w:p w14:paraId="6F6E3C87" w14:textId="48C3B277" w:rsidR="00D25ED6" w:rsidRPr="00D25ED6" w:rsidRDefault="00D25ED6" w:rsidP="00190925">
            <w:pPr>
              <w:ind w:firstLine="720"/>
              <w:jc w:val="center"/>
              <w:rPr>
                <w:rFonts w:ascii="Times New Roman" w:hAnsi="Times New Roman" w:cs="Times New Roman"/>
                <w:sz w:val="20"/>
                <w:szCs w:val="20"/>
              </w:rPr>
            </w:pPr>
          </w:p>
        </w:tc>
      </w:tr>
      <w:tr w:rsidR="00D25ED6" w:rsidRPr="00D25ED6" w14:paraId="4F411A5A" w14:textId="77777777" w:rsidTr="00190925">
        <w:trPr>
          <w:trHeight w:val="320"/>
        </w:trPr>
        <w:tc>
          <w:tcPr>
            <w:tcW w:w="2571" w:type="dxa"/>
            <w:tcBorders>
              <w:top w:val="nil"/>
              <w:bottom w:val="nil"/>
            </w:tcBorders>
            <w:noWrap/>
            <w:vAlign w:val="center"/>
            <w:hideMark/>
          </w:tcPr>
          <w:p w14:paraId="08735142"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Non-Hispanic Black</w:t>
            </w:r>
          </w:p>
        </w:tc>
        <w:tc>
          <w:tcPr>
            <w:tcW w:w="2284" w:type="dxa"/>
            <w:tcBorders>
              <w:top w:val="nil"/>
              <w:bottom w:val="nil"/>
            </w:tcBorders>
            <w:noWrap/>
            <w:vAlign w:val="center"/>
            <w:hideMark/>
          </w:tcPr>
          <w:p w14:paraId="4B010B58" w14:textId="1A6D3BC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376 (6.2)</w:t>
            </w:r>
          </w:p>
        </w:tc>
        <w:tc>
          <w:tcPr>
            <w:tcW w:w="1899" w:type="dxa"/>
            <w:tcBorders>
              <w:top w:val="nil"/>
              <w:bottom w:val="nil"/>
            </w:tcBorders>
            <w:noWrap/>
            <w:vAlign w:val="center"/>
            <w:hideMark/>
          </w:tcPr>
          <w:p w14:paraId="021D1BEB" w14:textId="1D8296E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56 (9.2)</w:t>
            </w:r>
          </w:p>
        </w:tc>
        <w:tc>
          <w:tcPr>
            <w:tcW w:w="1871" w:type="dxa"/>
            <w:tcBorders>
              <w:top w:val="nil"/>
              <w:bottom w:val="nil"/>
            </w:tcBorders>
            <w:noWrap/>
            <w:vAlign w:val="center"/>
            <w:hideMark/>
          </w:tcPr>
          <w:p w14:paraId="31C4BDE5" w14:textId="6BEC4B8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320 (5.9)</w:t>
            </w:r>
          </w:p>
        </w:tc>
        <w:tc>
          <w:tcPr>
            <w:tcW w:w="1399" w:type="dxa"/>
            <w:tcBorders>
              <w:top w:val="nil"/>
              <w:bottom w:val="nil"/>
            </w:tcBorders>
            <w:noWrap/>
            <w:vAlign w:val="center"/>
            <w:hideMark/>
          </w:tcPr>
          <w:p w14:paraId="63B5C485" w14:textId="16A24AE9" w:rsidR="00D25ED6" w:rsidRPr="00D25ED6" w:rsidRDefault="00D25ED6" w:rsidP="00190925">
            <w:pPr>
              <w:ind w:firstLine="720"/>
              <w:jc w:val="center"/>
              <w:rPr>
                <w:rFonts w:ascii="Times New Roman" w:hAnsi="Times New Roman" w:cs="Times New Roman"/>
                <w:sz w:val="20"/>
                <w:szCs w:val="20"/>
              </w:rPr>
            </w:pPr>
          </w:p>
        </w:tc>
      </w:tr>
      <w:tr w:rsidR="00D25ED6" w:rsidRPr="00D25ED6" w14:paraId="587EA666" w14:textId="77777777" w:rsidTr="00190925">
        <w:trPr>
          <w:trHeight w:val="320"/>
        </w:trPr>
        <w:tc>
          <w:tcPr>
            <w:tcW w:w="2571" w:type="dxa"/>
            <w:tcBorders>
              <w:top w:val="nil"/>
            </w:tcBorders>
            <w:noWrap/>
            <w:vAlign w:val="center"/>
            <w:hideMark/>
          </w:tcPr>
          <w:p w14:paraId="0F9CC817"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Other/Multiracial</w:t>
            </w:r>
          </w:p>
        </w:tc>
        <w:tc>
          <w:tcPr>
            <w:tcW w:w="2284" w:type="dxa"/>
            <w:tcBorders>
              <w:top w:val="nil"/>
            </w:tcBorders>
            <w:noWrap/>
            <w:vAlign w:val="center"/>
            <w:hideMark/>
          </w:tcPr>
          <w:p w14:paraId="0CB4C239" w14:textId="6B9BCDC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80 (2.4)</w:t>
            </w:r>
          </w:p>
        </w:tc>
        <w:tc>
          <w:tcPr>
            <w:tcW w:w="1899" w:type="dxa"/>
            <w:tcBorders>
              <w:top w:val="nil"/>
            </w:tcBorders>
            <w:noWrap/>
            <w:vAlign w:val="center"/>
            <w:hideMark/>
          </w:tcPr>
          <w:p w14:paraId="0D8BAA1A" w14:textId="35E4BCD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14 (4.6)</w:t>
            </w:r>
          </w:p>
        </w:tc>
        <w:tc>
          <w:tcPr>
            <w:tcW w:w="1871" w:type="dxa"/>
            <w:tcBorders>
              <w:top w:val="nil"/>
            </w:tcBorders>
            <w:noWrap/>
            <w:vAlign w:val="center"/>
            <w:hideMark/>
          </w:tcPr>
          <w:p w14:paraId="42094D0F" w14:textId="63195C0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66 (2.1)</w:t>
            </w:r>
          </w:p>
        </w:tc>
        <w:tc>
          <w:tcPr>
            <w:tcW w:w="1399" w:type="dxa"/>
            <w:tcBorders>
              <w:top w:val="nil"/>
            </w:tcBorders>
            <w:noWrap/>
            <w:vAlign w:val="center"/>
            <w:hideMark/>
          </w:tcPr>
          <w:p w14:paraId="79DE1954" w14:textId="6B2091A7" w:rsidR="00D25ED6" w:rsidRPr="00D25ED6" w:rsidRDefault="00D25ED6" w:rsidP="00190925">
            <w:pPr>
              <w:ind w:firstLine="720"/>
              <w:jc w:val="center"/>
              <w:rPr>
                <w:rFonts w:ascii="Times New Roman" w:hAnsi="Times New Roman" w:cs="Times New Roman"/>
                <w:sz w:val="20"/>
                <w:szCs w:val="20"/>
              </w:rPr>
            </w:pPr>
          </w:p>
        </w:tc>
      </w:tr>
      <w:tr w:rsidR="00D25ED6" w:rsidRPr="00D25ED6" w14:paraId="4906EFA1" w14:textId="77777777" w:rsidTr="00190925">
        <w:trPr>
          <w:trHeight w:val="320"/>
        </w:trPr>
        <w:tc>
          <w:tcPr>
            <w:tcW w:w="2571" w:type="dxa"/>
            <w:tcBorders>
              <w:bottom w:val="single" w:sz="4" w:space="0" w:color="auto"/>
            </w:tcBorders>
            <w:noWrap/>
            <w:vAlign w:val="center"/>
            <w:hideMark/>
          </w:tcPr>
          <w:p w14:paraId="3945662A"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Education Attained</w:t>
            </w:r>
          </w:p>
        </w:tc>
        <w:tc>
          <w:tcPr>
            <w:tcW w:w="2284" w:type="dxa"/>
            <w:tcBorders>
              <w:bottom w:val="single" w:sz="4" w:space="0" w:color="auto"/>
            </w:tcBorders>
            <w:noWrap/>
            <w:vAlign w:val="center"/>
            <w:hideMark/>
          </w:tcPr>
          <w:p w14:paraId="366D1EDE" w14:textId="5B8098AC"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345FAAD" w14:textId="6F6DD2A0"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7EAE7205" w14:textId="633643A7"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05592C58" w14:textId="3FAA2D2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 0.01</w:t>
            </w:r>
          </w:p>
        </w:tc>
      </w:tr>
      <w:tr w:rsidR="009E154B" w:rsidRPr="00D25ED6" w14:paraId="2ACA7BB0" w14:textId="77777777" w:rsidTr="00190925">
        <w:trPr>
          <w:trHeight w:val="320"/>
        </w:trPr>
        <w:tc>
          <w:tcPr>
            <w:tcW w:w="2571" w:type="dxa"/>
            <w:tcBorders>
              <w:bottom w:val="nil"/>
            </w:tcBorders>
            <w:noWrap/>
            <w:vAlign w:val="center"/>
            <w:hideMark/>
          </w:tcPr>
          <w:p w14:paraId="2A23CE27" w14:textId="443A6130"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High School</w:t>
            </w:r>
          </w:p>
        </w:tc>
        <w:tc>
          <w:tcPr>
            <w:tcW w:w="2284" w:type="dxa"/>
            <w:tcBorders>
              <w:bottom w:val="nil"/>
            </w:tcBorders>
            <w:noWrap/>
            <w:vAlign w:val="center"/>
            <w:hideMark/>
          </w:tcPr>
          <w:p w14:paraId="3AA87FC4" w14:textId="5EEC02A8"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1197 (36.5)</w:t>
            </w:r>
          </w:p>
        </w:tc>
        <w:tc>
          <w:tcPr>
            <w:tcW w:w="1899" w:type="dxa"/>
            <w:tcBorders>
              <w:bottom w:val="nil"/>
            </w:tcBorders>
            <w:noWrap/>
            <w:vAlign w:val="center"/>
            <w:hideMark/>
          </w:tcPr>
          <w:p w14:paraId="6D3A549F" w14:textId="62A97A27"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205 (55.5)</w:t>
            </w:r>
          </w:p>
        </w:tc>
        <w:tc>
          <w:tcPr>
            <w:tcW w:w="1871" w:type="dxa"/>
            <w:tcBorders>
              <w:bottom w:val="nil"/>
            </w:tcBorders>
            <w:noWrap/>
            <w:vAlign w:val="center"/>
            <w:hideMark/>
          </w:tcPr>
          <w:p w14:paraId="71CD5078" w14:textId="5529DE18"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992 (34.4)</w:t>
            </w:r>
          </w:p>
        </w:tc>
        <w:tc>
          <w:tcPr>
            <w:tcW w:w="1399" w:type="dxa"/>
            <w:tcBorders>
              <w:bottom w:val="nil"/>
            </w:tcBorders>
            <w:noWrap/>
            <w:vAlign w:val="center"/>
            <w:hideMark/>
          </w:tcPr>
          <w:p w14:paraId="6C94FD68" w14:textId="33CE3D81" w:rsidR="009E154B" w:rsidRPr="00D25ED6" w:rsidRDefault="009E154B" w:rsidP="00190925">
            <w:pPr>
              <w:ind w:firstLine="720"/>
              <w:jc w:val="center"/>
              <w:rPr>
                <w:rFonts w:ascii="Times New Roman" w:hAnsi="Times New Roman" w:cs="Times New Roman"/>
                <w:sz w:val="20"/>
                <w:szCs w:val="20"/>
              </w:rPr>
            </w:pPr>
          </w:p>
        </w:tc>
      </w:tr>
      <w:tr w:rsidR="009E154B" w:rsidRPr="00D25ED6" w14:paraId="4A876AF7" w14:textId="77777777" w:rsidTr="00190925">
        <w:trPr>
          <w:trHeight w:val="320"/>
        </w:trPr>
        <w:tc>
          <w:tcPr>
            <w:tcW w:w="2571" w:type="dxa"/>
            <w:tcBorders>
              <w:top w:val="nil"/>
            </w:tcBorders>
            <w:noWrap/>
            <w:vAlign w:val="center"/>
            <w:hideMark/>
          </w:tcPr>
          <w:p w14:paraId="34F7E0FC" w14:textId="0EAF4595"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Some College</w:t>
            </w:r>
          </w:p>
        </w:tc>
        <w:tc>
          <w:tcPr>
            <w:tcW w:w="2284" w:type="dxa"/>
            <w:tcBorders>
              <w:top w:val="nil"/>
            </w:tcBorders>
            <w:noWrap/>
            <w:vAlign w:val="center"/>
            <w:hideMark/>
          </w:tcPr>
          <w:p w14:paraId="247EF96B" w14:textId="1F2ED4E1"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1296 (63.5)</w:t>
            </w:r>
          </w:p>
        </w:tc>
        <w:tc>
          <w:tcPr>
            <w:tcW w:w="1899" w:type="dxa"/>
            <w:tcBorders>
              <w:top w:val="nil"/>
            </w:tcBorders>
            <w:noWrap/>
            <w:vAlign w:val="center"/>
            <w:hideMark/>
          </w:tcPr>
          <w:p w14:paraId="3633377E" w14:textId="1AC00FC6"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112 (44.5)</w:t>
            </w:r>
          </w:p>
        </w:tc>
        <w:tc>
          <w:tcPr>
            <w:tcW w:w="1871" w:type="dxa"/>
            <w:tcBorders>
              <w:top w:val="nil"/>
            </w:tcBorders>
            <w:noWrap/>
            <w:vAlign w:val="center"/>
            <w:hideMark/>
          </w:tcPr>
          <w:p w14:paraId="65E4AA66" w14:textId="13E48BF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1184 (65.6)</w:t>
            </w:r>
          </w:p>
        </w:tc>
        <w:tc>
          <w:tcPr>
            <w:tcW w:w="1399" w:type="dxa"/>
            <w:tcBorders>
              <w:top w:val="nil"/>
            </w:tcBorders>
            <w:noWrap/>
            <w:vAlign w:val="center"/>
            <w:hideMark/>
          </w:tcPr>
          <w:p w14:paraId="1069EBCA" w14:textId="0A1A3D8E" w:rsidR="009E154B" w:rsidRPr="00D25ED6" w:rsidRDefault="009E154B" w:rsidP="00190925">
            <w:pPr>
              <w:ind w:firstLine="720"/>
              <w:jc w:val="center"/>
              <w:rPr>
                <w:rFonts w:ascii="Times New Roman" w:hAnsi="Times New Roman" w:cs="Times New Roman"/>
                <w:sz w:val="20"/>
                <w:szCs w:val="20"/>
              </w:rPr>
            </w:pPr>
          </w:p>
        </w:tc>
      </w:tr>
      <w:tr w:rsidR="00D25ED6" w:rsidRPr="00D25ED6" w14:paraId="4F6C932E" w14:textId="77777777" w:rsidTr="00190925">
        <w:trPr>
          <w:trHeight w:val="320"/>
        </w:trPr>
        <w:tc>
          <w:tcPr>
            <w:tcW w:w="2571" w:type="dxa"/>
            <w:tcBorders>
              <w:bottom w:val="single" w:sz="4" w:space="0" w:color="auto"/>
            </w:tcBorders>
            <w:noWrap/>
            <w:vAlign w:val="center"/>
            <w:hideMark/>
          </w:tcPr>
          <w:p w14:paraId="2D10D620" w14:textId="29D2206B" w:rsidR="00D25ED6" w:rsidRPr="00D25ED6" w:rsidRDefault="009E154B" w:rsidP="001C2F91">
            <w:pPr>
              <w:rPr>
                <w:rFonts w:ascii="Times New Roman" w:hAnsi="Times New Roman" w:cs="Times New Roman"/>
                <w:sz w:val="20"/>
                <w:szCs w:val="20"/>
              </w:rPr>
            </w:pPr>
            <w:r>
              <w:rPr>
                <w:rFonts w:ascii="Times New Roman" w:hAnsi="Times New Roman" w:cs="Times New Roman"/>
                <w:sz w:val="20"/>
                <w:szCs w:val="20"/>
              </w:rPr>
              <w:t xml:space="preserve">Family Income to Poverty Ratio </w:t>
            </w:r>
          </w:p>
        </w:tc>
        <w:tc>
          <w:tcPr>
            <w:tcW w:w="2284" w:type="dxa"/>
            <w:tcBorders>
              <w:bottom w:val="single" w:sz="4" w:space="0" w:color="auto"/>
            </w:tcBorders>
            <w:noWrap/>
            <w:vAlign w:val="center"/>
            <w:hideMark/>
          </w:tcPr>
          <w:p w14:paraId="79F34377" w14:textId="2BB83333"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04703521" w14:textId="5490F15C"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5FB2E111" w14:textId="57883B59"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6C713E36" w14:textId="5BAF3B4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w:t>
            </w:r>
            <w:r>
              <w:rPr>
                <w:rFonts w:ascii="Times New Roman" w:hAnsi="Times New Roman" w:cs="Times New Roman"/>
                <w:sz w:val="20"/>
                <w:szCs w:val="20"/>
              </w:rPr>
              <w:t xml:space="preserve"> </w:t>
            </w:r>
            <w:r w:rsidRPr="00D25ED6">
              <w:rPr>
                <w:rFonts w:ascii="Times New Roman" w:hAnsi="Times New Roman" w:cs="Times New Roman"/>
                <w:sz w:val="20"/>
                <w:szCs w:val="20"/>
              </w:rPr>
              <w:t>0.01</w:t>
            </w:r>
          </w:p>
        </w:tc>
      </w:tr>
      <w:tr w:rsidR="009E154B" w:rsidRPr="00D25ED6" w14:paraId="60D2C518" w14:textId="77777777" w:rsidTr="00190925">
        <w:trPr>
          <w:trHeight w:val="320"/>
        </w:trPr>
        <w:tc>
          <w:tcPr>
            <w:tcW w:w="2571" w:type="dxa"/>
            <w:tcBorders>
              <w:top w:val="nil"/>
            </w:tcBorders>
            <w:noWrap/>
            <w:vAlign w:val="center"/>
            <w:hideMark/>
          </w:tcPr>
          <w:p w14:paraId="45EFC2B5" w14:textId="51DF2B75"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&lt;</w:t>
            </w:r>
            <w:r>
              <w:rPr>
                <w:rFonts w:ascii="Times New Roman" w:hAnsi="Times New Roman" w:cs="Times New Roman"/>
                <w:sz w:val="20"/>
                <w:szCs w:val="20"/>
              </w:rPr>
              <w:t xml:space="preserve"> </w:t>
            </w:r>
            <w:r w:rsidRPr="009E154B">
              <w:rPr>
                <w:rFonts w:ascii="Times New Roman" w:hAnsi="Times New Roman" w:cs="Times New Roman"/>
                <w:sz w:val="20"/>
                <w:szCs w:val="20"/>
              </w:rPr>
              <w:t>1.3</w:t>
            </w:r>
          </w:p>
        </w:tc>
        <w:tc>
          <w:tcPr>
            <w:tcW w:w="2284" w:type="dxa"/>
            <w:tcBorders>
              <w:top w:val="nil"/>
            </w:tcBorders>
            <w:noWrap/>
            <w:vAlign w:val="center"/>
            <w:hideMark/>
          </w:tcPr>
          <w:p w14:paraId="1A0D6B21" w14:textId="4A820F79"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637 (17.3)</w:t>
            </w:r>
          </w:p>
        </w:tc>
        <w:tc>
          <w:tcPr>
            <w:tcW w:w="1899" w:type="dxa"/>
            <w:tcBorders>
              <w:top w:val="nil"/>
            </w:tcBorders>
            <w:noWrap/>
            <w:vAlign w:val="center"/>
            <w:hideMark/>
          </w:tcPr>
          <w:p w14:paraId="0FD38E82" w14:textId="46242B2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221 (63.5)</w:t>
            </w:r>
          </w:p>
        </w:tc>
        <w:tc>
          <w:tcPr>
            <w:tcW w:w="1871" w:type="dxa"/>
            <w:tcBorders>
              <w:top w:val="nil"/>
            </w:tcBorders>
            <w:noWrap/>
            <w:vAlign w:val="center"/>
            <w:hideMark/>
          </w:tcPr>
          <w:p w14:paraId="420EC993" w14:textId="7498E4C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416 (12.2)</w:t>
            </w:r>
          </w:p>
        </w:tc>
        <w:tc>
          <w:tcPr>
            <w:tcW w:w="1399" w:type="dxa"/>
            <w:tcBorders>
              <w:top w:val="nil"/>
            </w:tcBorders>
            <w:noWrap/>
            <w:vAlign w:val="center"/>
            <w:hideMark/>
          </w:tcPr>
          <w:p w14:paraId="4C57D6A8" w14:textId="2059B8E0" w:rsidR="009E154B" w:rsidRPr="00D25ED6" w:rsidRDefault="009E154B" w:rsidP="00190925">
            <w:pPr>
              <w:ind w:firstLine="720"/>
              <w:jc w:val="center"/>
              <w:rPr>
                <w:rFonts w:ascii="Times New Roman" w:hAnsi="Times New Roman" w:cs="Times New Roman"/>
                <w:sz w:val="20"/>
                <w:szCs w:val="20"/>
              </w:rPr>
            </w:pPr>
          </w:p>
        </w:tc>
      </w:tr>
      <w:tr w:rsidR="00D25ED6" w:rsidRPr="00D25ED6" w14:paraId="1B1A8619" w14:textId="77777777" w:rsidTr="00190925">
        <w:trPr>
          <w:trHeight w:val="320"/>
        </w:trPr>
        <w:tc>
          <w:tcPr>
            <w:tcW w:w="2571" w:type="dxa"/>
            <w:tcBorders>
              <w:bottom w:val="single" w:sz="4" w:space="0" w:color="auto"/>
            </w:tcBorders>
            <w:noWrap/>
            <w:vAlign w:val="center"/>
            <w:hideMark/>
          </w:tcPr>
          <w:p w14:paraId="60F6872C"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Health Insurance Status</w:t>
            </w:r>
          </w:p>
        </w:tc>
        <w:tc>
          <w:tcPr>
            <w:tcW w:w="2284" w:type="dxa"/>
            <w:tcBorders>
              <w:bottom w:val="single" w:sz="4" w:space="0" w:color="auto"/>
            </w:tcBorders>
            <w:noWrap/>
            <w:vAlign w:val="center"/>
            <w:hideMark/>
          </w:tcPr>
          <w:p w14:paraId="6CAC818B" w14:textId="2D16204D"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30F2942E" w14:textId="44E1E2EB"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652B64BA" w14:textId="28CB2D0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4CC4205E" w14:textId="3ED80510"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4E078FDA" w14:textId="77777777" w:rsidTr="00190925">
        <w:trPr>
          <w:trHeight w:val="320"/>
        </w:trPr>
        <w:tc>
          <w:tcPr>
            <w:tcW w:w="2571" w:type="dxa"/>
            <w:tcBorders>
              <w:top w:val="nil"/>
            </w:tcBorders>
            <w:noWrap/>
            <w:vAlign w:val="center"/>
            <w:hideMark/>
          </w:tcPr>
          <w:p w14:paraId="033E5034" w14:textId="3348BECB" w:rsidR="00D25ED6" w:rsidRPr="00D25ED6" w:rsidRDefault="001C2F91" w:rsidP="001C2F91">
            <w:pPr>
              <w:ind w:firstLine="720"/>
              <w:rPr>
                <w:rFonts w:ascii="Times New Roman" w:hAnsi="Times New Roman" w:cs="Times New Roman"/>
                <w:sz w:val="20"/>
                <w:szCs w:val="20"/>
              </w:rPr>
            </w:pPr>
            <w:r>
              <w:rPr>
                <w:rFonts w:ascii="Times New Roman" w:hAnsi="Times New Roman" w:cs="Times New Roman"/>
                <w:sz w:val="20"/>
                <w:szCs w:val="20"/>
              </w:rPr>
              <w:t>Insured</w:t>
            </w:r>
          </w:p>
        </w:tc>
        <w:tc>
          <w:tcPr>
            <w:tcW w:w="2284" w:type="dxa"/>
            <w:tcBorders>
              <w:top w:val="nil"/>
            </w:tcBorders>
            <w:noWrap/>
            <w:vAlign w:val="center"/>
            <w:hideMark/>
          </w:tcPr>
          <w:p w14:paraId="08979D6E" w14:textId="288D0C5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2329 (94.1)</w:t>
            </w:r>
          </w:p>
        </w:tc>
        <w:tc>
          <w:tcPr>
            <w:tcW w:w="1899" w:type="dxa"/>
            <w:tcBorders>
              <w:top w:val="nil"/>
            </w:tcBorders>
            <w:noWrap/>
            <w:vAlign w:val="center"/>
            <w:hideMark/>
          </w:tcPr>
          <w:p w14:paraId="3B7F43D4" w14:textId="462051F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265 (83.7)</w:t>
            </w:r>
          </w:p>
        </w:tc>
        <w:tc>
          <w:tcPr>
            <w:tcW w:w="1871" w:type="dxa"/>
            <w:tcBorders>
              <w:top w:val="nil"/>
            </w:tcBorders>
            <w:noWrap/>
            <w:vAlign w:val="center"/>
            <w:hideMark/>
          </w:tcPr>
          <w:p w14:paraId="1C59F5B3" w14:textId="60F5F03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2064 (95.3)</w:t>
            </w:r>
          </w:p>
        </w:tc>
        <w:tc>
          <w:tcPr>
            <w:tcW w:w="1399" w:type="dxa"/>
            <w:tcBorders>
              <w:top w:val="nil"/>
            </w:tcBorders>
            <w:noWrap/>
            <w:vAlign w:val="center"/>
            <w:hideMark/>
          </w:tcPr>
          <w:p w14:paraId="4233887A" w14:textId="158A8530" w:rsidR="00D25ED6" w:rsidRPr="00D25ED6" w:rsidRDefault="00D25ED6" w:rsidP="00190925">
            <w:pPr>
              <w:ind w:firstLine="720"/>
              <w:jc w:val="center"/>
              <w:rPr>
                <w:rFonts w:ascii="Times New Roman" w:hAnsi="Times New Roman" w:cs="Times New Roman"/>
                <w:sz w:val="20"/>
                <w:szCs w:val="20"/>
              </w:rPr>
            </w:pPr>
          </w:p>
        </w:tc>
      </w:tr>
      <w:tr w:rsidR="00D25ED6" w:rsidRPr="00D25ED6" w14:paraId="34CA8620" w14:textId="77777777" w:rsidTr="00190925">
        <w:trPr>
          <w:trHeight w:val="320"/>
        </w:trPr>
        <w:tc>
          <w:tcPr>
            <w:tcW w:w="2571" w:type="dxa"/>
            <w:tcBorders>
              <w:bottom w:val="single" w:sz="4" w:space="0" w:color="auto"/>
            </w:tcBorders>
            <w:noWrap/>
            <w:vAlign w:val="center"/>
            <w:hideMark/>
          </w:tcPr>
          <w:p w14:paraId="02588001"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Household Size</w:t>
            </w:r>
          </w:p>
        </w:tc>
        <w:tc>
          <w:tcPr>
            <w:tcW w:w="2284" w:type="dxa"/>
            <w:tcBorders>
              <w:bottom w:val="single" w:sz="4" w:space="0" w:color="auto"/>
            </w:tcBorders>
            <w:noWrap/>
            <w:vAlign w:val="center"/>
            <w:hideMark/>
          </w:tcPr>
          <w:p w14:paraId="183358B8" w14:textId="7E2445A5"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04DF40B9" w14:textId="5090C885"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3C2B454" w14:textId="5D6980A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F8CBA0E" w14:textId="3E686A18"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9E154B" w:rsidRPr="00D25ED6" w14:paraId="7C0A75CE" w14:textId="77777777" w:rsidTr="00190925">
        <w:trPr>
          <w:trHeight w:val="320"/>
        </w:trPr>
        <w:tc>
          <w:tcPr>
            <w:tcW w:w="2571" w:type="dxa"/>
            <w:tcBorders>
              <w:bottom w:val="nil"/>
            </w:tcBorders>
            <w:noWrap/>
            <w:vAlign w:val="center"/>
            <w:hideMark/>
          </w:tcPr>
          <w:p w14:paraId="588847B3" w14:textId="38697849"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&lt;</w:t>
            </w:r>
            <w:r>
              <w:rPr>
                <w:rFonts w:ascii="Times New Roman" w:hAnsi="Times New Roman" w:cs="Times New Roman"/>
                <w:sz w:val="20"/>
                <w:szCs w:val="20"/>
              </w:rPr>
              <w:t xml:space="preserve"> </w:t>
            </w:r>
            <w:r w:rsidRPr="009E154B">
              <w:rPr>
                <w:rFonts w:ascii="Times New Roman" w:hAnsi="Times New Roman" w:cs="Times New Roman"/>
                <w:sz w:val="20"/>
                <w:szCs w:val="20"/>
              </w:rPr>
              <w:t>5 Persons</w:t>
            </w:r>
          </w:p>
        </w:tc>
        <w:tc>
          <w:tcPr>
            <w:tcW w:w="2284" w:type="dxa"/>
            <w:tcBorders>
              <w:bottom w:val="nil"/>
            </w:tcBorders>
            <w:noWrap/>
            <w:vAlign w:val="center"/>
            <w:hideMark/>
          </w:tcPr>
          <w:p w14:paraId="7F338234" w14:textId="560E16C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2274 (92.5)</w:t>
            </w:r>
          </w:p>
        </w:tc>
        <w:tc>
          <w:tcPr>
            <w:tcW w:w="1899" w:type="dxa"/>
            <w:tcBorders>
              <w:bottom w:val="nil"/>
            </w:tcBorders>
            <w:noWrap/>
            <w:vAlign w:val="center"/>
            <w:hideMark/>
          </w:tcPr>
          <w:p w14:paraId="7616FF78" w14:textId="27A870C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247 (78.6)</w:t>
            </w:r>
          </w:p>
        </w:tc>
        <w:tc>
          <w:tcPr>
            <w:tcW w:w="1871" w:type="dxa"/>
            <w:tcBorders>
              <w:bottom w:val="nil"/>
            </w:tcBorders>
            <w:noWrap/>
            <w:vAlign w:val="center"/>
            <w:hideMark/>
          </w:tcPr>
          <w:p w14:paraId="6B53A516" w14:textId="4FA7F02E"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2027 (94.1)</w:t>
            </w:r>
          </w:p>
        </w:tc>
        <w:tc>
          <w:tcPr>
            <w:tcW w:w="1399" w:type="dxa"/>
            <w:tcBorders>
              <w:bottom w:val="nil"/>
            </w:tcBorders>
            <w:noWrap/>
            <w:vAlign w:val="center"/>
            <w:hideMark/>
          </w:tcPr>
          <w:p w14:paraId="02F13EFF" w14:textId="3378E3C1" w:rsidR="009E154B" w:rsidRPr="00D25ED6" w:rsidRDefault="009E154B" w:rsidP="00190925">
            <w:pPr>
              <w:ind w:firstLine="720"/>
              <w:jc w:val="center"/>
              <w:rPr>
                <w:rFonts w:ascii="Times New Roman" w:hAnsi="Times New Roman" w:cs="Times New Roman"/>
                <w:sz w:val="20"/>
                <w:szCs w:val="20"/>
              </w:rPr>
            </w:pPr>
          </w:p>
        </w:tc>
      </w:tr>
      <w:tr w:rsidR="009E154B" w:rsidRPr="00D25ED6" w14:paraId="22ACB478" w14:textId="77777777" w:rsidTr="00190925">
        <w:trPr>
          <w:trHeight w:val="320"/>
        </w:trPr>
        <w:tc>
          <w:tcPr>
            <w:tcW w:w="2571" w:type="dxa"/>
            <w:tcBorders>
              <w:top w:val="nil"/>
            </w:tcBorders>
            <w:noWrap/>
            <w:vAlign w:val="center"/>
            <w:hideMark/>
          </w:tcPr>
          <w:p w14:paraId="38565062" w14:textId="4138608F"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5 Persons</w:t>
            </w:r>
          </w:p>
        </w:tc>
        <w:tc>
          <w:tcPr>
            <w:tcW w:w="2284" w:type="dxa"/>
            <w:tcBorders>
              <w:top w:val="nil"/>
            </w:tcBorders>
            <w:noWrap/>
            <w:vAlign w:val="center"/>
            <w:hideMark/>
          </w:tcPr>
          <w:p w14:paraId="62568369" w14:textId="758C6FC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219 (7.5)</w:t>
            </w:r>
          </w:p>
        </w:tc>
        <w:tc>
          <w:tcPr>
            <w:tcW w:w="1899" w:type="dxa"/>
            <w:tcBorders>
              <w:top w:val="nil"/>
            </w:tcBorders>
            <w:noWrap/>
            <w:vAlign w:val="center"/>
            <w:hideMark/>
          </w:tcPr>
          <w:p w14:paraId="2BFC3BBF" w14:textId="03FB02D2"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70 (21.4)</w:t>
            </w:r>
          </w:p>
        </w:tc>
        <w:tc>
          <w:tcPr>
            <w:tcW w:w="1871" w:type="dxa"/>
            <w:tcBorders>
              <w:top w:val="nil"/>
            </w:tcBorders>
            <w:noWrap/>
            <w:vAlign w:val="center"/>
            <w:hideMark/>
          </w:tcPr>
          <w:p w14:paraId="068CD7BF" w14:textId="78B5EFE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149 (5.9)</w:t>
            </w:r>
          </w:p>
        </w:tc>
        <w:tc>
          <w:tcPr>
            <w:tcW w:w="1399" w:type="dxa"/>
            <w:tcBorders>
              <w:top w:val="nil"/>
            </w:tcBorders>
            <w:noWrap/>
            <w:vAlign w:val="center"/>
            <w:hideMark/>
          </w:tcPr>
          <w:p w14:paraId="643D6731" w14:textId="3FC6243A" w:rsidR="009E154B" w:rsidRPr="00D25ED6" w:rsidRDefault="009E154B" w:rsidP="00190925">
            <w:pPr>
              <w:ind w:firstLine="720"/>
              <w:jc w:val="center"/>
              <w:rPr>
                <w:rFonts w:ascii="Times New Roman" w:hAnsi="Times New Roman" w:cs="Times New Roman"/>
                <w:sz w:val="20"/>
                <w:szCs w:val="20"/>
              </w:rPr>
            </w:pPr>
          </w:p>
        </w:tc>
      </w:tr>
      <w:tr w:rsidR="00D25ED6" w:rsidRPr="00D25ED6" w14:paraId="523B55F9" w14:textId="77777777" w:rsidTr="00190925">
        <w:trPr>
          <w:trHeight w:val="320"/>
        </w:trPr>
        <w:tc>
          <w:tcPr>
            <w:tcW w:w="2571" w:type="dxa"/>
            <w:noWrap/>
            <w:vAlign w:val="center"/>
            <w:hideMark/>
          </w:tcPr>
          <w:p w14:paraId="7141D6A1"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NHANES ADL Score</w:t>
            </w:r>
          </w:p>
        </w:tc>
        <w:tc>
          <w:tcPr>
            <w:tcW w:w="2284" w:type="dxa"/>
            <w:noWrap/>
            <w:vAlign w:val="center"/>
            <w:hideMark/>
          </w:tcPr>
          <w:p w14:paraId="05D3C5D1" w14:textId="76C1269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22.26 (4.56)</w:t>
            </w:r>
          </w:p>
        </w:tc>
        <w:tc>
          <w:tcPr>
            <w:tcW w:w="1899" w:type="dxa"/>
            <w:noWrap/>
            <w:vAlign w:val="center"/>
            <w:hideMark/>
          </w:tcPr>
          <w:p w14:paraId="2858A8FC" w14:textId="6AF1649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26.1 (7.34)</w:t>
            </w:r>
          </w:p>
        </w:tc>
        <w:tc>
          <w:tcPr>
            <w:tcW w:w="1871" w:type="dxa"/>
            <w:noWrap/>
            <w:vAlign w:val="center"/>
            <w:hideMark/>
          </w:tcPr>
          <w:p w14:paraId="6C579F04" w14:textId="49ADB01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21.93 (4.07)</w:t>
            </w:r>
          </w:p>
        </w:tc>
        <w:tc>
          <w:tcPr>
            <w:tcW w:w="1399" w:type="dxa"/>
            <w:noWrap/>
            <w:vAlign w:val="center"/>
            <w:hideMark/>
          </w:tcPr>
          <w:p w14:paraId="787C43A0" w14:textId="0D6A5054"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7826CA29" w14:textId="77777777" w:rsidTr="00190925">
        <w:trPr>
          <w:trHeight w:val="320"/>
        </w:trPr>
        <w:tc>
          <w:tcPr>
            <w:tcW w:w="2571" w:type="dxa"/>
            <w:noWrap/>
            <w:vAlign w:val="center"/>
            <w:hideMark/>
          </w:tcPr>
          <w:p w14:paraId="4D3748EF" w14:textId="21D124A1" w:rsidR="00D25ED6" w:rsidRPr="00190925" w:rsidRDefault="00190925" w:rsidP="001C2F91">
            <w:pPr>
              <w:rPr>
                <w:rFonts w:ascii="Times New Roman" w:hAnsi="Times New Roman" w:cs="Times New Roman"/>
                <w:sz w:val="20"/>
                <w:szCs w:val="20"/>
              </w:rPr>
            </w:pPr>
            <w:r w:rsidRPr="00190925">
              <w:rPr>
                <w:rFonts w:ascii="Times New Roman" w:hAnsi="Times New Roman" w:cs="Times New Roman"/>
                <w:sz w:val="20"/>
                <w:szCs w:val="20"/>
              </w:rPr>
              <w:t>BMI (kg/m</w:t>
            </w:r>
            <w:r w:rsidRPr="00190925">
              <w:rPr>
                <w:rFonts w:ascii="Times New Roman" w:hAnsi="Times New Roman" w:cs="Times New Roman"/>
                <w:sz w:val="20"/>
                <w:szCs w:val="20"/>
                <w:vertAlign w:val="superscript"/>
              </w:rPr>
              <w:t>2</w:t>
            </w:r>
            <w:r w:rsidRPr="00190925">
              <w:rPr>
                <w:rFonts w:ascii="Times New Roman" w:hAnsi="Times New Roman" w:cs="Times New Roman"/>
                <w:sz w:val="20"/>
                <w:szCs w:val="20"/>
              </w:rPr>
              <w:t>)</w:t>
            </w:r>
          </w:p>
        </w:tc>
        <w:tc>
          <w:tcPr>
            <w:tcW w:w="2284" w:type="dxa"/>
            <w:noWrap/>
            <w:vAlign w:val="center"/>
            <w:hideMark/>
          </w:tcPr>
          <w:p w14:paraId="5CF5D848" w14:textId="2748CF6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28.92 (6.61)</w:t>
            </w:r>
          </w:p>
        </w:tc>
        <w:tc>
          <w:tcPr>
            <w:tcW w:w="1899" w:type="dxa"/>
            <w:noWrap/>
            <w:vAlign w:val="center"/>
            <w:hideMark/>
          </w:tcPr>
          <w:p w14:paraId="5E772BBB" w14:textId="2F49579E"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29.82 (7.43)</w:t>
            </w:r>
          </w:p>
        </w:tc>
        <w:tc>
          <w:tcPr>
            <w:tcW w:w="1871" w:type="dxa"/>
            <w:noWrap/>
            <w:vAlign w:val="center"/>
            <w:hideMark/>
          </w:tcPr>
          <w:p w14:paraId="1CD57C27" w14:textId="2BB320E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28.82 (6.51)</w:t>
            </w:r>
          </w:p>
        </w:tc>
        <w:tc>
          <w:tcPr>
            <w:tcW w:w="1399" w:type="dxa"/>
            <w:noWrap/>
            <w:vAlign w:val="center"/>
            <w:hideMark/>
          </w:tcPr>
          <w:p w14:paraId="4508A821" w14:textId="44C2261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0.08</w:t>
            </w:r>
          </w:p>
        </w:tc>
      </w:tr>
      <w:tr w:rsidR="00D25ED6" w:rsidRPr="00D25ED6" w14:paraId="237D9268" w14:textId="77777777" w:rsidTr="00190925">
        <w:trPr>
          <w:trHeight w:val="320"/>
        </w:trPr>
        <w:tc>
          <w:tcPr>
            <w:tcW w:w="2571" w:type="dxa"/>
            <w:noWrap/>
            <w:vAlign w:val="center"/>
            <w:hideMark/>
          </w:tcPr>
          <w:p w14:paraId="47D32631" w14:textId="5FC929E2" w:rsidR="00D25ED6" w:rsidRPr="00D25ED6" w:rsidRDefault="00D25ED6" w:rsidP="001C2F91">
            <w:pPr>
              <w:rPr>
                <w:rFonts w:ascii="Times New Roman" w:hAnsi="Times New Roman" w:cs="Times New Roman"/>
                <w:sz w:val="20"/>
                <w:szCs w:val="20"/>
              </w:rPr>
            </w:pPr>
            <w:r>
              <w:rPr>
                <w:rFonts w:ascii="Times New Roman" w:hAnsi="Times New Roman" w:cs="Times New Roman"/>
                <w:sz w:val="20"/>
                <w:szCs w:val="20"/>
              </w:rPr>
              <w:t xml:space="preserve">Weekly </w:t>
            </w:r>
            <w:r w:rsidRPr="00D25ED6">
              <w:rPr>
                <w:rFonts w:ascii="Times New Roman" w:hAnsi="Times New Roman" w:cs="Times New Roman"/>
                <w:sz w:val="20"/>
                <w:szCs w:val="20"/>
              </w:rPr>
              <w:t>MET Minutes</w:t>
            </w:r>
          </w:p>
        </w:tc>
        <w:tc>
          <w:tcPr>
            <w:tcW w:w="2284" w:type="dxa"/>
            <w:noWrap/>
            <w:vAlign w:val="center"/>
            <w:hideMark/>
          </w:tcPr>
          <w:p w14:paraId="0A6D09C2" w14:textId="1201922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2249.04 (4387.81)</w:t>
            </w:r>
          </w:p>
        </w:tc>
        <w:tc>
          <w:tcPr>
            <w:tcW w:w="1899" w:type="dxa"/>
            <w:noWrap/>
            <w:vAlign w:val="center"/>
            <w:hideMark/>
          </w:tcPr>
          <w:p w14:paraId="141C16CB" w14:textId="615105B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5195.27 (8691.45)</w:t>
            </w:r>
          </w:p>
        </w:tc>
        <w:tc>
          <w:tcPr>
            <w:tcW w:w="1871" w:type="dxa"/>
            <w:noWrap/>
            <w:vAlign w:val="center"/>
            <w:hideMark/>
          </w:tcPr>
          <w:p w14:paraId="14A32FE2" w14:textId="7C55EB2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1923.51 (3462.9)</w:t>
            </w:r>
          </w:p>
        </w:tc>
        <w:tc>
          <w:tcPr>
            <w:tcW w:w="1399" w:type="dxa"/>
            <w:noWrap/>
            <w:vAlign w:val="center"/>
            <w:hideMark/>
          </w:tcPr>
          <w:p w14:paraId="5370A52D" w14:textId="6C703809"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62F782ED" w14:textId="77777777" w:rsidTr="00190925">
        <w:trPr>
          <w:trHeight w:val="320"/>
        </w:trPr>
        <w:tc>
          <w:tcPr>
            <w:tcW w:w="2571" w:type="dxa"/>
            <w:noWrap/>
            <w:vAlign w:val="center"/>
            <w:hideMark/>
          </w:tcPr>
          <w:p w14:paraId="6A4C5AEC" w14:textId="364462F0" w:rsidR="00D25ED6" w:rsidRPr="00190925" w:rsidRDefault="00190925" w:rsidP="001C2F91">
            <w:pPr>
              <w:rPr>
                <w:rFonts w:ascii="Times New Roman" w:hAnsi="Times New Roman" w:cs="Times New Roman"/>
                <w:sz w:val="20"/>
                <w:szCs w:val="20"/>
              </w:rPr>
            </w:pPr>
            <w:r w:rsidRPr="00190925">
              <w:rPr>
                <w:rFonts w:ascii="Times New Roman" w:hAnsi="Times New Roman" w:cs="Times New Roman"/>
                <w:sz w:val="20"/>
                <w:szCs w:val="20"/>
              </w:rPr>
              <w:t>Daily Caloric Intake (kcal)</w:t>
            </w:r>
          </w:p>
        </w:tc>
        <w:tc>
          <w:tcPr>
            <w:tcW w:w="2284" w:type="dxa"/>
            <w:noWrap/>
            <w:vAlign w:val="center"/>
            <w:hideMark/>
          </w:tcPr>
          <w:p w14:paraId="0E48F80A" w14:textId="072AA8D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1900.17 (679.88)</w:t>
            </w:r>
          </w:p>
        </w:tc>
        <w:tc>
          <w:tcPr>
            <w:tcW w:w="1899" w:type="dxa"/>
            <w:noWrap/>
            <w:vAlign w:val="center"/>
            <w:hideMark/>
          </w:tcPr>
          <w:p w14:paraId="2060451E" w14:textId="0A9CBF3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1751 (791.25)</w:t>
            </w:r>
          </w:p>
        </w:tc>
        <w:tc>
          <w:tcPr>
            <w:tcW w:w="1871" w:type="dxa"/>
            <w:noWrap/>
            <w:vAlign w:val="center"/>
            <w:hideMark/>
          </w:tcPr>
          <w:p w14:paraId="28484D31" w14:textId="629149DC" w:rsidR="00D25ED6" w:rsidRPr="00D25ED6" w:rsidRDefault="009E154B" w:rsidP="00190925">
            <w:pPr>
              <w:jc w:val="center"/>
              <w:rPr>
                <w:rFonts w:ascii="Times New Roman" w:hAnsi="Times New Roman" w:cs="Times New Roman"/>
                <w:sz w:val="20"/>
                <w:szCs w:val="20"/>
              </w:rPr>
            </w:pPr>
            <w:r>
              <w:rPr>
                <w:rFonts w:ascii="Times New Roman" w:hAnsi="Times New Roman" w:cs="Times New Roman"/>
                <w:sz w:val="20"/>
                <w:szCs w:val="20"/>
              </w:rPr>
              <w:t>1</w:t>
            </w:r>
            <w:r w:rsidR="00D25ED6" w:rsidRPr="00D25ED6">
              <w:rPr>
                <w:rFonts w:ascii="Times New Roman" w:hAnsi="Times New Roman" w:cs="Times New Roman"/>
                <w:sz w:val="20"/>
                <w:szCs w:val="20"/>
              </w:rPr>
              <w:t>916.65 (664.54)</w:t>
            </w:r>
          </w:p>
        </w:tc>
        <w:tc>
          <w:tcPr>
            <w:tcW w:w="1399" w:type="dxa"/>
            <w:noWrap/>
            <w:vAlign w:val="center"/>
            <w:hideMark/>
          </w:tcPr>
          <w:p w14:paraId="78C61A9A" w14:textId="673CD70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0.02</w:t>
            </w:r>
          </w:p>
        </w:tc>
      </w:tr>
      <w:tr w:rsidR="00D25ED6" w:rsidRPr="00D25ED6" w14:paraId="6C44B832" w14:textId="77777777" w:rsidTr="00190925">
        <w:trPr>
          <w:trHeight w:val="320"/>
        </w:trPr>
        <w:tc>
          <w:tcPr>
            <w:tcW w:w="2571" w:type="dxa"/>
            <w:noWrap/>
            <w:vAlign w:val="center"/>
            <w:hideMark/>
          </w:tcPr>
          <w:p w14:paraId="3EC53B61" w14:textId="2A4B6A4A" w:rsidR="00D25ED6" w:rsidRPr="00D25ED6" w:rsidRDefault="001C2F91" w:rsidP="001C2F91">
            <w:pPr>
              <w:rPr>
                <w:rFonts w:ascii="Times New Roman" w:hAnsi="Times New Roman" w:cs="Times New Roman"/>
                <w:sz w:val="20"/>
                <w:szCs w:val="20"/>
              </w:rPr>
            </w:pPr>
            <w:proofErr w:type="spellStart"/>
            <w:r>
              <w:rPr>
                <w:rFonts w:ascii="Times New Roman" w:hAnsi="Times New Roman" w:cs="Times New Roman"/>
                <w:sz w:val="20"/>
                <w:szCs w:val="20"/>
              </w:rPr>
              <w:t>Charlson</w:t>
            </w:r>
            <w:proofErr w:type="spellEnd"/>
            <w:r>
              <w:rPr>
                <w:rFonts w:ascii="Times New Roman" w:hAnsi="Times New Roman" w:cs="Times New Roman"/>
                <w:sz w:val="20"/>
                <w:szCs w:val="20"/>
              </w:rPr>
              <w:t xml:space="preserve"> Comorbidity Index</w:t>
            </w:r>
          </w:p>
        </w:tc>
        <w:tc>
          <w:tcPr>
            <w:tcW w:w="2284" w:type="dxa"/>
            <w:noWrap/>
            <w:vAlign w:val="center"/>
            <w:hideMark/>
          </w:tcPr>
          <w:p w14:paraId="2F83BEAC" w14:textId="70A2336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2.98 (1.35)</w:t>
            </w:r>
          </w:p>
        </w:tc>
        <w:tc>
          <w:tcPr>
            <w:tcW w:w="1899" w:type="dxa"/>
            <w:noWrap/>
            <w:vAlign w:val="center"/>
            <w:hideMark/>
          </w:tcPr>
          <w:p w14:paraId="6C369C6E" w14:textId="199A225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3.36 (1.71)</w:t>
            </w:r>
          </w:p>
        </w:tc>
        <w:tc>
          <w:tcPr>
            <w:tcW w:w="1871" w:type="dxa"/>
            <w:noWrap/>
            <w:vAlign w:val="center"/>
            <w:hideMark/>
          </w:tcPr>
          <w:p w14:paraId="061C20E6" w14:textId="492491F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2.94 (1.3)</w:t>
            </w:r>
          </w:p>
        </w:tc>
        <w:tc>
          <w:tcPr>
            <w:tcW w:w="1399" w:type="dxa"/>
            <w:noWrap/>
            <w:vAlign w:val="center"/>
            <w:hideMark/>
          </w:tcPr>
          <w:p w14:paraId="0026D1A1" w14:textId="520E4E05"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66C6699C" w14:textId="77777777" w:rsidTr="00190925">
        <w:trPr>
          <w:trHeight w:val="320"/>
        </w:trPr>
        <w:tc>
          <w:tcPr>
            <w:tcW w:w="2571" w:type="dxa"/>
            <w:tcBorders>
              <w:bottom w:val="single" w:sz="4" w:space="0" w:color="auto"/>
            </w:tcBorders>
            <w:noWrap/>
            <w:vAlign w:val="center"/>
            <w:hideMark/>
          </w:tcPr>
          <w:p w14:paraId="448EA39C" w14:textId="3C07BE83"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S</w:t>
            </w:r>
            <w:r>
              <w:rPr>
                <w:rFonts w:ascii="Times New Roman" w:hAnsi="Times New Roman" w:cs="Times New Roman"/>
                <w:sz w:val="20"/>
                <w:szCs w:val="20"/>
              </w:rPr>
              <w:t>NA</w:t>
            </w:r>
            <w:r w:rsidRPr="00D25ED6">
              <w:rPr>
                <w:rFonts w:ascii="Times New Roman" w:hAnsi="Times New Roman" w:cs="Times New Roman"/>
                <w:sz w:val="20"/>
                <w:szCs w:val="20"/>
              </w:rPr>
              <w:t>P Assistance</w:t>
            </w:r>
          </w:p>
        </w:tc>
        <w:tc>
          <w:tcPr>
            <w:tcW w:w="2284" w:type="dxa"/>
            <w:tcBorders>
              <w:bottom w:val="single" w:sz="4" w:space="0" w:color="auto"/>
            </w:tcBorders>
            <w:noWrap/>
            <w:vAlign w:val="center"/>
            <w:hideMark/>
          </w:tcPr>
          <w:p w14:paraId="2F275F3B" w14:textId="2F6898FE"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47D1FD2" w14:textId="5AC20C88"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F3A7669" w14:textId="6167A97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20DD59B0" w14:textId="269A43CB"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54ED2E39" w14:textId="77777777" w:rsidTr="00190925">
        <w:trPr>
          <w:trHeight w:val="320"/>
        </w:trPr>
        <w:tc>
          <w:tcPr>
            <w:tcW w:w="2571" w:type="dxa"/>
            <w:tcBorders>
              <w:top w:val="nil"/>
            </w:tcBorders>
            <w:noWrap/>
            <w:vAlign w:val="center"/>
            <w:hideMark/>
          </w:tcPr>
          <w:p w14:paraId="6270029C" w14:textId="647F98F7" w:rsidR="00D25ED6" w:rsidRPr="00D25ED6" w:rsidRDefault="001C2F91" w:rsidP="001C2F91">
            <w:pPr>
              <w:ind w:firstLine="720"/>
              <w:rPr>
                <w:rFonts w:ascii="Times New Roman" w:hAnsi="Times New Roman" w:cs="Times New Roman"/>
                <w:sz w:val="20"/>
                <w:szCs w:val="20"/>
              </w:rPr>
            </w:pPr>
            <w:r>
              <w:rPr>
                <w:rFonts w:ascii="Times New Roman" w:hAnsi="Times New Roman" w:cs="Times New Roman"/>
                <w:sz w:val="20"/>
                <w:szCs w:val="20"/>
              </w:rPr>
              <w:t>Receiving</w:t>
            </w:r>
          </w:p>
        </w:tc>
        <w:tc>
          <w:tcPr>
            <w:tcW w:w="2284" w:type="dxa"/>
            <w:tcBorders>
              <w:top w:val="nil"/>
            </w:tcBorders>
            <w:noWrap/>
            <w:vAlign w:val="center"/>
            <w:hideMark/>
          </w:tcPr>
          <w:p w14:paraId="7E210FA2" w14:textId="7ACB618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347 (11.2)</w:t>
            </w:r>
          </w:p>
        </w:tc>
        <w:tc>
          <w:tcPr>
            <w:tcW w:w="1899" w:type="dxa"/>
            <w:tcBorders>
              <w:top w:val="nil"/>
            </w:tcBorders>
            <w:noWrap/>
            <w:vAlign w:val="center"/>
            <w:hideMark/>
          </w:tcPr>
          <w:p w14:paraId="5561A872" w14:textId="676A35E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158 (55.6)</w:t>
            </w:r>
          </w:p>
        </w:tc>
        <w:tc>
          <w:tcPr>
            <w:tcW w:w="1871" w:type="dxa"/>
            <w:tcBorders>
              <w:top w:val="nil"/>
            </w:tcBorders>
            <w:noWrap/>
            <w:vAlign w:val="center"/>
            <w:hideMark/>
          </w:tcPr>
          <w:p w14:paraId="1E87FB27" w14:textId="1B007E35"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189 (6.3)</w:t>
            </w:r>
          </w:p>
        </w:tc>
        <w:tc>
          <w:tcPr>
            <w:tcW w:w="1399" w:type="dxa"/>
            <w:tcBorders>
              <w:top w:val="nil"/>
            </w:tcBorders>
            <w:noWrap/>
            <w:vAlign w:val="center"/>
            <w:hideMark/>
          </w:tcPr>
          <w:p w14:paraId="61BAC38F" w14:textId="60DC9E21" w:rsidR="00D25ED6" w:rsidRPr="00D25ED6" w:rsidRDefault="00D25ED6" w:rsidP="00190925">
            <w:pPr>
              <w:ind w:firstLine="720"/>
              <w:jc w:val="center"/>
              <w:rPr>
                <w:rFonts w:ascii="Times New Roman" w:hAnsi="Times New Roman" w:cs="Times New Roman"/>
                <w:sz w:val="20"/>
                <w:szCs w:val="20"/>
              </w:rPr>
            </w:pPr>
          </w:p>
        </w:tc>
      </w:tr>
      <w:tr w:rsidR="00D25ED6" w:rsidRPr="00D25ED6" w14:paraId="21C5E80D" w14:textId="77777777" w:rsidTr="00190925">
        <w:trPr>
          <w:trHeight w:val="320"/>
        </w:trPr>
        <w:tc>
          <w:tcPr>
            <w:tcW w:w="2571" w:type="dxa"/>
            <w:noWrap/>
            <w:vAlign w:val="center"/>
            <w:hideMark/>
          </w:tcPr>
          <w:p w14:paraId="23813023"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Years Since Diagnosis</w:t>
            </w:r>
          </w:p>
        </w:tc>
        <w:tc>
          <w:tcPr>
            <w:tcW w:w="2284" w:type="dxa"/>
            <w:noWrap/>
            <w:vAlign w:val="center"/>
            <w:hideMark/>
          </w:tcPr>
          <w:p w14:paraId="2E207BD1" w14:textId="0AAB53C6" w:rsidR="00D25ED6" w:rsidRPr="00D25ED6" w:rsidRDefault="00D25ED6" w:rsidP="00190925">
            <w:pPr>
              <w:ind w:firstLine="720"/>
              <w:jc w:val="center"/>
              <w:rPr>
                <w:rFonts w:ascii="Times New Roman" w:hAnsi="Times New Roman" w:cs="Times New Roman"/>
                <w:sz w:val="20"/>
                <w:szCs w:val="20"/>
              </w:rPr>
            </w:pPr>
          </w:p>
        </w:tc>
        <w:tc>
          <w:tcPr>
            <w:tcW w:w="1899" w:type="dxa"/>
            <w:noWrap/>
            <w:vAlign w:val="center"/>
            <w:hideMark/>
          </w:tcPr>
          <w:p w14:paraId="2F3AD73F" w14:textId="69B9891A" w:rsidR="00D25ED6" w:rsidRPr="00D25ED6" w:rsidRDefault="00D25ED6" w:rsidP="00190925">
            <w:pPr>
              <w:ind w:firstLine="720"/>
              <w:jc w:val="center"/>
              <w:rPr>
                <w:rFonts w:ascii="Times New Roman" w:hAnsi="Times New Roman" w:cs="Times New Roman"/>
                <w:sz w:val="20"/>
                <w:szCs w:val="20"/>
              </w:rPr>
            </w:pPr>
          </w:p>
        </w:tc>
        <w:tc>
          <w:tcPr>
            <w:tcW w:w="1871" w:type="dxa"/>
            <w:noWrap/>
            <w:vAlign w:val="center"/>
            <w:hideMark/>
          </w:tcPr>
          <w:p w14:paraId="7F6048F3" w14:textId="0DCD90CD" w:rsidR="00D25ED6" w:rsidRPr="00D25ED6" w:rsidRDefault="00D25ED6" w:rsidP="00190925">
            <w:pPr>
              <w:ind w:firstLine="720"/>
              <w:jc w:val="center"/>
              <w:rPr>
                <w:rFonts w:ascii="Times New Roman" w:hAnsi="Times New Roman" w:cs="Times New Roman"/>
                <w:sz w:val="20"/>
                <w:szCs w:val="20"/>
              </w:rPr>
            </w:pPr>
          </w:p>
        </w:tc>
        <w:tc>
          <w:tcPr>
            <w:tcW w:w="1399" w:type="dxa"/>
            <w:noWrap/>
            <w:vAlign w:val="center"/>
            <w:hideMark/>
          </w:tcPr>
          <w:p w14:paraId="2BDB93E8" w14:textId="24117BF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w:t>
            </w:r>
            <w:r w:rsidR="009E154B">
              <w:rPr>
                <w:rFonts w:ascii="Times New Roman" w:hAnsi="Times New Roman" w:cs="Times New Roman"/>
                <w:sz w:val="20"/>
                <w:szCs w:val="20"/>
              </w:rPr>
              <w:t>.62</w:t>
            </w:r>
          </w:p>
        </w:tc>
      </w:tr>
      <w:tr w:rsidR="009E154B" w:rsidRPr="00D25ED6" w14:paraId="2DFA7C7F" w14:textId="77777777" w:rsidTr="00190925">
        <w:trPr>
          <w:trHeight w:val="320"/>
        </w:trPr>
        <w:tc>
          <w:tcPr>
            <w:tcW w:w="2571" w:type="dxa"/>
            <w:noWrap/>
            <w:vAlign w:val="bottom"/>
            <w:hideMark/>
          </w:tcPr>
          <w:p w14:paraId="4063FA1D" w14:textId="76E7E00A" w:rsidR="009E154B" w:rsidRPr="009E154B" w:rsidRDefault="00202226" w:rsidP="009E154B">
            <w:pPr>
              <w:ind w:firstLine="720"/>
              <w:rPr>
                <w:rFonts w:ascii="Times New Roman" w:hAnsi="Times New Roman" w:cs="Times New Roman"/>
                <w:sz w:val="20"/>
                <w:szCs w:val="20"/>
              </w:rPr>
            </w:pPr>
            <w:r>
              <w:rPr>
                <w:rFonts w:ascii="Times New Roman" w:hAnsi="Times New Roman" w:cs="Times New Roman"/>
                <w:color w:val="000000"/>
                <w:sz w:val="20"/>
                <w:szCs w:val="20"/>
              </w:rPr>
              <w:sym w:font="Symbol" w:char="F0A3"/>
            </w:r>
            <w:r w:rsidR="009E154B" w:rsidRPr="009E154B">
              <w:rPr>
                <w:rFonts w:ascii="Times New Roman" w:hAnsi="Times New Roman" w:cs="Times New Roman"/>
                <w:color w:val="000000"/>
                <w:sz w:val="20"/>
                <w:szCs w:val="20"/>
              </w:rPr>
              <w:t xml:space="preserve"> 5 y</w:t>
            </w:r>
            <w:r>
              <w:rPr>
                <w:rFonts w:ascii="Times New Roman" w:hAnsi="Times New Roman" w:cs="Times New Roman"/>
                <w:color w:val="000000"/>
                <w:sz w:val="20"/>
                <w:szCs w:val="20"/>
              </w:rPr>
              <w:t>ea</w:t>
            </w:r>
            <w:r w:rsidR="009E154B" w:rsidRPr="009E154B">
              <w:rPr>
                <w:rFonts w:ascii="Times New Roman" w:hAnsi="Times New Roman" w:cs="Times New Roman"/>
                <w:color w:val="000000"/>
                <w:sz w:val="20"/>
                <w:szCs w:val="20"/>
              </w:rPr>
              <w:t>rs</w:t>
            </w:r>
          </w:p>
        </w:tc>
        <w:tc>
          <w:tcPr>
            <w:tcW w:w="2284" w:type="dxa"/>
            <w:noWrap/>
            <w:vAlign w:val="center"/>
            <w:hideMark/>
          </w:tcPr>
          <w:p w14:paraId="567EF7A3" w14:textId="2238C099"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894 (32</w:t>
            </w:r>
            <w:r>
              <w:rPr>
                <w:rFonts w:ascii="Times New Roman" w:hAnsi="Times New Roman" w:cs="Times New Roman"/>
                <w:color w:val="000000"/>
                <w:sz w:val="20"/>
                <w:szCs w:val="20"/>
              </w:rPr>
              <w:t>.0</w:t>
            </w:r>
            <w:r w:rsidRPr="009E154B">
              <w:rPr>
                <w:rFonts w:ascii="Times New Roman" w:hAnsi="Times New Roman" w:cs="Times New Roman"/>
                <w:color w:val="000000"/>
                <w:sz w:val="20"/>
                <w:szCs w:val="20"/>
              </w:rPr>
              <w:t>)</w:t>
            </w:r>
          </w:p>
        </w:tc>
        <w:tc>
          <w:tcPr>
            <w:tcW w:w="1899" w:type="dxa"/>
            <w:noWrap/>
            <w:vAlign w:val="center"/>
            <w:hideMark/>
          </w:tcPr>
          <w:p w14:paraId="5FEEFE88" w14:textId="3FE771CF"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119 (30.2)</w:t>
            </w:r>
          </w:p>
        </w:tc>
        <w:tc>
          <w:tcPr>
            <w:tcW w:w="1871" w:type="dxa"/>
            <w:noWrap/>
            <w:vAlign w:val="center"/>
            <w:hideMark/>
          </w:tcPr>
          <w:p w14:paraId="6EA78AD5" w14:textId="5856C0A1"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775 (32.2)</w:t>
            </w:r>
          </w:p>
        </w:tc>
        <w:tc>
          <w:tcPr>
            <w:tcW w:w="1399" w:type="dxa"/>
            <w:noWrap/>
            <w:vAlign w:val="center"/>
            <w:hideMark/>
          </w:tcPr>
          <w:p w14:paraId="2C860F02" w14:textId="764162EE" w:rsidR="009E154B" w:rsidRPr="00D25ED6" w:rsidRDefault="009E154B" w:rsidP="00190925">
            <w:pPr>
              <w:ind w:firstLine="720"/>
              <w:jc w:val="center"/>
              <w:rPr>
                <w:rFonts w:ascii="Times New Roman" w:hAnsi="Times New Roman" w:cs="Times New Roman"/>
                <w:sz w:val="20"/>
                <w:szCs w:val="20"/>
              </w:rPr>
            </w:pPr>
          </w:p>
        </w:tc>
      </w:tr>
      <w:tr w:rsidR="009E154B" w:rsidRPr="00D25ED6" w14:paraId="123FEBAF" w14:textId="77777777" w:rsidTr="00190925">
        <w:trPr>
          <w:trHeight w:val="320"/>
        </w:trPr>
        <w:tc>
          <w:tcPr>
            <w:tcW w:w="2571" w:type="dxa"/>
            <w:noWrap/>
            <w:vAlign w:val="bottom"/>
            <w:hideMark/>
          </w:tcPr>
          <w:p w14:paraId="7D86D386" w14:textId="3EBD8B67"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color w:val="000000"/>
                <w:sz w:val="20"/>
                <w:szCs w:val="20"/>
              </w:rPr>
              <w:t>&gt;</w:t>
            </w:r>
            <w:r>
              <w:rPr>
                <w:rFonts w:ascii="Times New Roman" w:hAnsi="Times New Roman" w:cs="Times New Roman"/>
                <w:color w:val="000000"/>
                <w:sz w:val="20"/>
                <w:szCs w:val="20"/>
              </w:rPr>
              <w:t xml:space="preserve"> </w:t>
            </w:r>
            <w:r w:rsidRPr="009E154B">
              <w:rPr>
                <w:rFonts w:ascii="Times New Roman" w:hAnsi="Times New Roman" w:cs="Times New Roman"/>
                <w:color w:val="000000"/>
                <w:sz w:val="20"/>
                <w:szCs w:val="20"/>
              </w:rPr>
              <w:t>5 y</w:t>
            </w:r>
            <w:r w:rsidR="00202226">
              <w:rPr>
                <w:rFonts w:ascii="Times New Roman" w:hAnsi="Times New Roman" w:cs="Times New Roman"/>
                <w:color w:val="000000"/>
                <w:sz w:val="20"/>
                <w:szCs w:val="20"/>
              </w:rPr>
              <w:t>ea</w:t>
            </w:r>
            <w:r w:rsidRPr="009E154B">
              <w:rPr>
                <w:rFonts w:ascii="Times New Roman" w:hAnsi="Times New Roman" w:cs="Times New Roman"/>
                <w:color w:val="000000"/>
                <w:sz w:val="20"/>
                <w:szCs w:val="20"/>
              </w:rPr>
              <w:t>rs</w:t>
            </w:r>
          </w:p>
        </w:tc>
        <w:tc>
          <w:tcPr>
            <w:tcW w:w="2284" w:type="dxa"/>
            <w:noWrap/>
            <w:vAlign w:val="center"/>
            <w:hideMark/>
          </w:tcPr>
          <w:p w14:paraId="386DAF25" w14:textId="62465994"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1599 (68</w:t>
            </w:r>
            <w:r>
              <w:rPr>
                <w:rFonts w:ascii="Times New Roman" w:hAnsi="Times New Roman" w:cs="Times New Roman"/>
                <w:color w:val="000000"/>
                <w:sz w:val="20"/>
                <w:szCs w:val="20"/>
              </w:rPr>
              <w:t>.0</w:t>
            </w:r>
            <w:r w:rsidRPr="009E154B">
              <w:rPr>
                <w:rFonts w:ascii="Times New Roman" w:hAnsi="Times New Roman" w:cs="Times New Roman"/>
                <w:color w:val="000000"/>
                <w:sz w:val="20"/>
                <w:szCs w:val="20"/>
              </w:rPr>
              <w:t>)</w:t>
            </w:r>
          </w:p>
        </w:tc>
        <w:tc>
          <w:tcPr>
            <w:tcW w:w="1899" w:type="dxa"/>
            <w:noWrap/>
            <w:vAlign w:val="center"/>
            <w:hideMark/>
          </w:tcPr>
          <w:p w14:paraId="62E4F4D5" w14:textId="2D05F362"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198 (69.8)</w:t>
            </w:r>
          </w:p>
        </w:tc>
        <w:tc>
          <w:tcPr>
            <w:tcW w:w="1871" w:type="dxa"/>
            <w:noWrap/>
            <w:vAlign w:val="center"/>
            <w:hideMark/>
          </w:tcPr>
          <w:p w14:paraId="049179C8" w14:textId="1328CC03"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1401 (67.8)</w:t>
            </w:r>
          </w:p>
        </w:tc>
        <w:tc>
          <w:tcPr>
            <w:tcW w:w="1399" w:type="dxa"/>
            <w:noWrap/>
            <w:vAlign w:val="center"/>
            <w:hideMark/>
          </w:tcPr>
          <w:p w14:paraId="5BF99E6F" w14:textId="457D2AE3" w:rsidR="009E154B" w:rsidRPr="00D25ED6" w:rsidRDefault="009E154B" w:rsidP="00190925">
            <w:pPr>
              <w:ind w:firstLine="720"/>
              <w:jc w:val="center"/>
              <w:rPr>
                <w:rFonts w:ascii="Times New Roman" w:hAnsi="Times New Roman" w:cs="Times New Roman"/>
                <w:sz w:val="20"/>
                <w:szCs w:val="20"/>
              </w:rPr>
            </w:pPr>
          </w:p>
        </w:tc>
      </w:tr>
      <w:tr w:rsidR="00D25ED6" w:rsidRPr="00D25ED6" w14:paraId="4FB1C931" w14:textId="77777777" w:rsidTr="00190925">
        <w:trPr>
          <w:trHeight w:val="320"/>
        </w:trPr>
        <w:tc>
          <w:tcPr>
            <w:tcW w:w="2571" w:type="dxa"/>
            <w:tcBorders>
              <w:bottom w:val="single" w:sz="4" w:space="0" w:color="auto"/>
            </w:tcBorders>
            <w:noWrap/>
            <w:vAlign w:val="center"/>
            <w:hideMark/>
          </w:tcPr>
          <w:p w14:paraId="13DADAD0"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lastRenderedPageBreak/>
              <w:t>Smoking Status</w:t>
            </w:r>
          </w:p>
        </w:tc>
        <w:tc>
          <w:tcPr>
            <w:tcW w:w="2284" w:type="dxa"/>
            <w:tcBorders>
              <w:bottom w:val="single" w:sz="4" w:space="0" w:color="auto"/>
            </w:tcBorders>
            <w:noWrap/>
            <w:vAlign w:val="center"/>
            <w:hideMark/>
          </w:tcPr>
          <w:p w14:paraId="4E092771" w14:textId="6DE32BFD"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03AF7A3" w14:textId="3F1B8DD5"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13AFD0A" w14:textId="1F1D0736"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4F0A0D6C" w14:textId="14D761DE"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4EDB07A9" w14:textId="77777777" w:rsidTr="00190925">
        <w:trPr>
          <w:trHeight w:val="320"/>
        </w:trPr>
        <w:tc>
          <w:tcPr>
            <w:tcW w:w="2571" w:type="dxa"/>
            <w:tcBorders>
              <w:bottom w:val="nil"/>
            </w:tcBorders>
            <w:noWrap/>
            <w:vAlign w:val="center"/>
            <w:hideMark/>
          </w:tcPr>
          <w:p w14:paraId="728043C0"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Current</w:t>
            </w:r>
          </w:p>
        </w:tc>
        <w:tc>
          <w:tcPr>
            <w:tcW w:w="2284" w:type="dxa"/>
            <w:tcBorders>
              <w:bottom w:val="nil"/>
            </w:tcBorders>
            <w:noWrap/>
            <w:vAlign w:val="center"/>
            <w:hideMark/>
          </w:tcPr>
          <w:p w14:paraId="3DB40C9E" w14:textId="191AE38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393 (16.9)</w:t>
            </w:r>
          </w:p>
        </w:tc>
        <w:tc>
          <w:tcPr>
            <w:tcW w:w="1899" w:type="dxa"/>
            <w:tcBorders>
              <w:bottom w:val="nil"/>
            </w:tcBorders>
            <w:noWrap/>
            <w:vAlign w:val="center"/>
            <w:hideMark/>
          </w:tcPr>
          <w:p w14:paraId="3F54EA95" w14:textId="12E3E71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107 (39.2)</w:t>
            </w:r>
          </w:p>
        </w:tc>
        <w:tc>
          <w:tcPr>
            <w:tcW w:w="1871" w:type="dxa"/>
            <w:tcBorders>
              <w:bottom w:val="nil"/>
            </w:tcBorders>
            <w:noWrap/>
            <w:vAlign w:val="center"/>
            <w:hideMark/>
          </w:tcPr>
          <w:p w14:paraId="37B82029" w14:textId="7C78233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286 (14.4)</w:t>
            </w:r>
          </w:p>
        </w:tc>
        <w:tc>
          <w:tcPr>
            <w:tcW w:w="1399" w:type="dxa"/>
            <w:tcBorders>
              <w:bottom w:val="nil"/>
            </w:tcBorders>
            <w:noWrap/>
            <w:vAlign w:val="center"/>
            <w:hideMark/>
          </w:tcPr>
          <w:p w14:paraId="2DB68A0E" w14:textId="37AA6C7F" w:rsidR="00D25ED6" w:rsidRPr="00D25ED6" w:rsidRDefault="00D25ED6" w:rsidP="00190925">
            <w:pPr>
              <w:ind w:firstLine="720"/>
              <w:jc w:val="center"/>
              <w:rPr>
                <w:rFonts w:ascii="Times New Roman" w:hAnsi="Times New Roman" w:cs="Times New Roman"/>
                <w:sz w:val="20"/>
                <w:szCs w:val="20"/>
              </w:rPr>
            </w:pPr>
          </w:p>
        </w:tc>
      </w:tr>
      <w:tr w:rsidR="00D25ED6" w:rsidRPr="00D25ED6" w14:paraId="704731F0" w14:textId="77777777" w:rsidTr="00190925">
        <w:trPr>
          <w:trHeight w:val="320"/>
        </w:trPr>
        <w:tc>
          <w:tcPr>
            <w:tcW w:w="2571" w:type="dxa"/>
            <w:tcBorders>
              <w:top w:val="nil"/>
              <w:bottom w:val="nil"/>
            </w:tcBorders>
            <w:noWrap/>
            <w:vAlign w:val="center"/>
            <w:hideMark/>
          </w:tcPr>
          <w:p w14:paraId="43C1D0A9"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Former</w:t>
            </w:r>
          </w:p>
        </w:tc>
        <w:tc>
          <w:tcPr>
            <w:tcW w:w="2284" w:type="dxa"/>
            <w:tcBorders>
              <w:top w:val="nil"/>
              <w:bottom w:val="nil"/>
            </w:tcBorders>
            <w:noWrap/>
            <w:vAlign w:val="center"/>
            <w:hideMark/>
          </w:tcPr>
          <w:p w14:paraId="7D6EBD4E" w14:textId="37984EF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1021 (39.4)</w:t>
            </w:r>
          </w:p>
        </w:tc>
        <w:tc>
          <w:tcPr>
            <w:tcW w:w="1899" w:type="dxa"/>
            <w:tcBorders>
              <w:top w:val="nil"/>
              <w:bottom w:val="nil"/>
            </w:tcBorders>
            <w:noWrap/>
            <w:vAlign w:val="center"/>
            <w:hideMark/>
          </w:tcPr>
          <w:p w14:paraId="1C615858" w14:textId="4C25B7F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79 (21.9)</w:t>
            </w:r>
          </w:p>
        </w:tc>
        <w:tc>
          <w:tcPr>
            <w:tcW w:w="1871" w:type="dxa"/>
            <w:tcBorders>
              <w:top w:val="nil"/>
              <w:bottom w:val="nil"/>
            </w:tcBorders>
            <w:noWrap/>
            <w:vAlign w:val="center"/>
            <w:hideMark/>
          </w:tcPr>
          <w:p w14:paraId="5D86D6F3" w14:textId="27EC4D8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942 (41.3)</w:t>
            </w:r>
          </w:p>
        </w:tc>
        <w:tc>
          <w:tcPr>
            <w:tcW w:w="1399" w:type="dxa"/>
            <w:tcBorders>
              <w:top w:val="nil"/>
              <w:bottom w:val="nil"/>
            </w:tcBorders>
            <w:noWrap/>
            <w:vAlign w:val="center"/>
            <w:hideMark/>
          </w:tcPr>
          <w:p w14:paraId="18F0FDD9" w14:textId="201121B9" w:rsidR="00D25ED6" w:rsidRPr="00D25ED6" w:rsidRDefault="00D25ED6" w:rsidP="00190925">
            <w:pPr>
              <w:ind w:firstLine="720"/>
              <w:jc w:val="center"/>
              <w:rPr>
                <w:rFonts w:ascii="Times New Roman" w:hAnsi="Times New Roman" w:cs="Times New Roman"/>
                <w:sz w:val="20"/>
                <w:szCs w:val="20"/>
              </w:rPr>
            </w:pPr>
          </w:p>
        </w:tc>
      </w:tr>
      <w:tr w:rsidR="00D25ED6" w:rsidRPr="00D25ED6" w14:paraId="6F2B6B73" w14:textId="77777777" w:rsidTr="00190925">
        <w:trPr>
          <w:trHeight w:val="320"/>
        </w:trPr>
        <w:tc>
          <w:tcPr>
            <w:tcW w:w="2571" w:type="dxa"/>
            <w:tcBorders>
              <w:top w:val="nil"/>
            </w:tcBorders>
            <w:noWrap/>
            <w:vAlign w:val="center"/>
            <w:hideMark/>
          </w:tcPr>
          <w:p w14:paraId="7653C8A8"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Never</w:t>
            </w:r>
          </w:p>
        </w:tc>
        <w:tc>
          <w:tcPr>
            <w:tcW w:w="2284" w:type="dxa"/>
            <w:tcBorders>
              <w:top w:val="nil"/>
            </w:tcBorders>
            <w:noWrap/>
            <w:vAlign w:val="center"/>
            <w:hideMark/>
          </w:tcPr>
          <w:p w14:paraId="0745DAA2" w14:textId="691B5E0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1079 (43.7)</w:t>
            </w:r>
          </w:p>
        </w:tc>
        <w:tc>
          <w:tcPr>
            <w:tcW w:w="1899" w:type="dxa"/>
            <w:tcBorders>
              <w:top w:val="nil"/>
            </w:tcBorders>
            <w:noWrap/>
            <w:vAlign w:val="center"/>
            <w:hideMark/>
          </w:tcPr>
          <w:p w14:paraId="1DE1273C" w14:textId="5E108C8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131 (38.9)</w:t>
            </w:r>
          </w:p>
        </w:tc>
        <w:tc>
          <w:tcPr>
            <w:tcW w:w="1871" w:type="dxa"/>
            <w:tcBorders>
              <w:top w:val="nil"/>
            </w:tcBorders>
            <w:noWrap/>
            <w:vAlign w:val="center"/>
            <w:hideMark/>
          </w:tcPr>
          <w:p w14:paraId="61AAECFB" w14:textId="2F66E56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948 (44.2)</w:t>
            </w:r>
          </w:p>
        </w:tc>
        <w:tc>
          <w:tcPr>
            <w:tcW w:w="1399" w:type="dxa"/>
            <w:tcBorders>
              <w:top w:val="nil"/>
            </w:tcBorders>
            <w:noWrap/>
            <w:vAlign w:val="center"/>
            <w:hideMark/>
          </w:tcPr>
          <w:p w14:paraId="75523E42" w14:textId="4C478B07" w:rsidR="00D25ED6" w:rsidRPr="00D25ED6" w:rsidRDefault="00D25ED6" w:rsidP="00190925">
            <w:pPr>
              <w:ind w:firstLine="720"/>
              <w:jc w:val="center"/>
              <w:rPr>
                <w:rFonts w:ascii="Times New Roman" w:hAnsi="Times New Roman" w:cs="Times New Roman"/>
                <w:sz w:val="20"/>
                <w:szCs w:val="20"/>
              </w:rPr>
            </w:pPr>
          </w:p>
        </w:tc>
      </w:tr>
      <w:tr w:rsidR="00D25ED6" w:rsidRPr="00D25ED6" w14:paraId="519E7BCE" w14:textId="77777777" w:rsidTr="00190925">
        <w:trPr>
          <w:trHeight w:val="320"/>
        </w:trPr>
        <w:tc>
          <w:tcPr>
            <w:tcW w:w="2571" w:type="dxa"/>
            <w:tcBorders>
              <w:bottom w:val="single" w:sz="4" w:space="0" w:color="auto"/>
            </w:tcBorders>
            <w:noWrap/>
            <w:vAlign w:val="center"/>
            <w:hideMark/>
          </w:tcPr>
          <w:p w14:paraId="1E55AB26"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Alcohol Use</w:t>
            </w:r>
          </w:p>
        </w:tc>
        <w:tc>
          <w:tcPr>
            <w:tcW w:w="2284" w:type="dxa"/>
            <w:tcBorders>
              <w:bottom w:val="single" w:sz="4" w:space="0" w:color="auto"/>
            </w:tcBorders>
            <w:noWrap/>
            <w:vAlign w:val="center"/>
            <w:hideMark/>
          </w:tcPr>
          <w:p w14:paraId="5793A0FA" w14:textId="6FAD56B2"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5937E4C" w14:textId="67E3CB9F"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660FD88" w14:textId="29076E67"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21EB0EAB" w14:textId="1031CE1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0.05</w:t>
            </w:r>
          </w:p>
        </w:tc>
      </w:tr>
      <w:tr w:rsidR="009E154B" w:rsidRPr="00D25ED6" w14:paraId="77470DB8" w14:textId="77777777" w:rsidTr="00190925">
        <w:trPr>
          <w:trHeight w:val="320"/>
        </w:trPr>
        <w:tc>
          <w:tcPr>
            <w:tcW w:w="2571" w:type="dxa"/>
            <w:tcBorders>
              <w:bottom w:val="nil"/>
            </w:tcBorders>
            <w:noWrap/>
            <w:vAlign w:val="center"/>
            <w:hideMark/>
          </w:tcPr>
          <w:p w14:paraId="480064D4" w14:textId="6F3E056A"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Heavy</w:t>
            </w:r>
          </w:p>
        </w:tc>
        <w:tc>
          <w:tcPr>
            <w:tcW w:w="2284" w:type="dxa"/>
            <w:tcBorders>
              <w:bottom w:val="nil"/>
            </w:tcBorders>
            <w:noWrap/>
            <w:vAlign w:val="center"/>
            <w:hideMark/>
          </w:tcPr>
          <w:p w14:paraId="5228EE6F" w14:textId="59F2569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268 (13.8)</w:t>
            </w:r>
          </w:p>
        </w:tc>
        <w:tc>
          <w:tcPr>
            <w:tcW w:w="1899" w:type="dxa"/>
            <w:tcBorders>
              <w:bottom w:val="nil"/>
            </w:tcBorders>
            <w:noWrap/>
            <w:vAlign w:val="center"/>
            <w:hideMark/>
          </w:tcPr>
          <w:p w14:paraId="074FF4DD" w14:textId="3BEBD72F"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23 (4.6)</w:t>
            </w:r>
          </w:p>
        </w:tc>
        <w:tc>
          <w:tcPr>
            <w:tcW w:w="1871" w:type="dxa"/>
            <w:tcBorders>
              <w:bottom w:val="nil"/>
            </w:tcBorders>
            <w:noWrap/>
            <w:vAlign w:val="center"/>
            <w:hideMark/>
          </w:tcPr>
          <w:p w14:paraId="21718247" w14:textId="197C2E9D"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245 (14.9)</w:t>
            </w:r>
          </w:p>
        </w:tc>
        <w:tc>
          <w:tcPr>
            <w:tcW w:w="1399" w:type="dxa"/>
            <w:tcBorders>
              <w:bottom w:val="nil"/>
            </w:tcBorders>
            <w:noWrap/>
            <w:vAlign w:val="center"/>
            <w:hideMark/>
          </w:tcPr>
          <w:p w14:paraId="1A9F95EB" w14:textId="1D231E84" w:rsidR="009E154B" w:rsidRPr="00D25ED6" w:rsidRDefault="009E154B" w:rsidP="00190925">
            <w:pPr>
              <w:ind w:firstLine="720"/>
              <w:jc w:val="center"/>
              <w:rPr>
                <w:rFonts w:ascii="Times New Roman" w:hAnsi="Times New Roman" w:cs="Times New Roman"/>
                <w:sz w:val="20"/>
                <w:szCs w:val="20"/>
              </w:rPr>
            </w:pPr>
          </w:p>
        </w:tc>
      </w:tr>
      <w:tr w:rsidR="009E154B" w:rsidRPr="00D25ED6" w14:paraId="2E1A2B9D" w14:textId="77777777" w:rsidTr="00190925">
        <w:trPr>
          <w:trHeight w:val="320"/>
        </w:trPr>
        <w:tc>
          <w:tcPr>
            <w:tcW w:w="2571" w:type="dxa"/>
            <w:tcBorders>
              <w:top w:val="nil"/>
              <w:bottom w:val="nil"/>
            </w:tcBorders>
            <w:noWrap/>
            <w:vAlign w:val="center"/>
            <w:hideMark/>
          </w:tcPr>
          <w:p w14:paraId="7BE63244" w14:textId="1AC31CCC"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Moderate</w:t>
            </w:r>
          </w:p>
        </w:tc>
        <w:tc>
          <w:tcPr>
            <w:tcW w:w="2284" w:type="dxa"/>
            <w:tcBorders>
              <w:top w:val="nil"/>
              <w:bottom w:val="nil"/>
            </w:tcBorders>
            <w:noWrap/>
            <w:vAlign w:val="center"/>
            <w:hideMark/>
          </w:tcPr>
          <w:p w14:paraId="49236698" w14:textId="40F1570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381 (15.9)</w:t>
            </w:r>
          </w:p>
        </w:tc>
        <w:tc>
          <w:tcPr>
            <w:tcW w:w="1899" w:type="dxa"/>
            <w:tcBorders>
              <w:top w:val="nil"/>
              <w:bottom w:val="nil"/>
            </w:tcBorders>
            <w:noWrap/>
            <w:vAlign w:val="center"/>
            <w:hideMark/>
          </w:tcPr>
          <w:p w14:paraId="6E23B3DA" w14:textId="61AAEC21"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32 (16.1)</w:t>
            </w:r>
          </w:p>
        </w:tc>
        <w:tc>
          <w:tcPr>
            <w:tcW w:w="1871" w:type="dxa"/>
            <w:tcBorders>
              <w:top w:val="nil"/>
              <w:bottom w:val="nil"/>
            </w:tcBorders>
            <w:noWrap/>
            <w:vAlign w:val="center"/>
            <w:hideMark/>
          </w:tcPr>
          <w:p w14:paraId="6AB79BD8" w14:textId="4C14F05C"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349 (15.9)</w:t>
            </w:r>
          </w:p>
        </w:tc>
        <w:tc>
          <w:tcPr>
            <w:tcW w:w="1399" w:type="dxa"/>
            <w:tcBorders>
              <w:top w:val="nil"/>
              <w:bottom w:val="nil"/>
            </w:tcBorders>
            <w:noWrap/>
            <w:vAlign w:val="center"/>
            <w:hideMark/>
          </w:tcPr>
          <w:p w14:paraId="20E28BCE" w14:textId="67567129" w:rsidR="009E154B" w:rsidRPr="00D25ED6" w:rsidRDefault="009E154B" w:rsidP="00190925">
            <w:pPr>
              <w:ind w:firstLine="720"/>
              <w:jc w:val="center"/>
              <w:rPr>
                <w:rFonts w:ascii="Times New Roman" w:hAnsi="Times New Roman" w:cs="Times New Roman"/>
                <w:sz w:val="20"/>
                <w:szCs w:val="20"/>
              </w:rPr>
            </w:pPr>
          </w:p>
        </w:tc>
      </w:tr>
      <w:tr w:rsidR="009E154B" w:rsidRPr="00D25ED6" w14:paraId="48B9992A" w14:textId="77777777" w:rsidTr="00190925">
        <w:trPr>
          <w:trHeight w:val="320"/>
        </w:trPr>
        <w:tc>
          <w:tcPr>
            <w:tcW w:w="2571" w:type="dxa"/>
            <w:tcBorders>
              <w:top w:val="nil"/>
            </w:tcBorders>
            <w:noWrap/>
            <w:vAlign w:val="center"/>
            <w:hideMark/>
          </w:tcPr>
          <w:p w14:paraId="3D07EE57" w14:textId="5B8E5B4A"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None-drinking</w:t>
            </w:r>
          </w:p>
        </w:tc>
        <w:tc>
          <w:tcPr>
            <w:tcW w:w="2284" w:type="dxa"/>
            <w:tcBorders>
              <w:top w:val="nil"/>
            </w:tcBorders>
            <w:noWrap/>
            <w:vAlign w:val="center"/>
            <w:hideMark/>
          </w:tcPr>
          <w:p w14:paraId="744F644E" w14:textId="05A4251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1844 (70.3)</w:t>
            </w:r>
          </w:p>
        </w:tc>
        <w:tc>
          <w:tcPr>
            <w:tcW w:w="1899" w:type="dxa"/>
            <w:tcBorders>
              <w:top w:val="nil"/>
            </w:tcBorders>
            <w:noWrap/>
            <w:vAlign w:val="center"/>
            <w:hideMark/>
          </w:tcPr>
          <w:p w14:paraId="24C80956" w14:textId="7531A7D2"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262 (79.3)</w:t>
            </w:r>
          </w:p>
        </w:tc>
        <w:tc>
          <w:tcPr>
            <w:tcW w:w="1871" w:type="dxa"/>
            <w:tcBorders>
              <w:top w:val="nil"/>
            </w:tcBorders>
            <w:noWrap/>
            <w:vAlign w:val="center"/>
            <w:hideMark/>
          </w:tcPr>
          <w:p w14:paraId="291AEB9B" w14:textId="5A55E38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1582 (69.3)</w:t>
            </w:r>
          </w:p>
        </w:tc>
        <w:tc>
          <w:tcPr>
            <w:tcW w:w="1399" w:type="dxa"/>
            <w:tcBorders>
              <w:top w:val="nil"/>
            </w:tcBorders>
            <w:noWrap/>
            <w:vAlign w:val="center"/>
            <w:hideMark/>
          </w:tcPr>
          <w:p w14:paraId="08CD581A" w14:textId="7A402F79" w:rsidR="009E154B" w:rsidRPr="00D25ED6" w:rsidRDefault="009E154B" w:rsidP="00190925">
            <w:pPr>
              <w:ind w:firstLine="720"/>
              <w:jc w:val="center"/>
              <w:rPr>
                <w:rFonts w:ascii="Times New Roman" w:hAnsi="Times New Roman" w:cs="Times New Roman"/>
                <w:sz w:val="20"/>
                <w:szCs w:val="20"/>
              </w:rPr>
            </w:pPr>
          </w:p>
        </w:tc>
      </w:tr>
      <w:tr w:rsidR="00D25ED6" w:rsidRPr="00D25ED6" w14:paraId="6036BA30" w14:textId="77777777" w:rsidTr="00190925">
        <w:trPr>
          <w:trHeight w:val="320"/>
        </w:trPr>
        <w:tc>
          <w:tcPr>
            <w:tcW w:w="2571" w:type="dxa"/>
            <w:tcBorders>
              <w:bottom w:val="single" w:sz="4" w:space="0" w:color="auto"/>
            </w:tcBorders>
            <w:noWrap/>
            <w:vAlign w:val="center"/>
            <w:hideMark/>
          </w:tcPr>
          <w:p w14:paraId="179E3262"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Cause of Death</w:t>
            </w:r>
          </w:p>
        </w:tc>
        <w:tc>
          <w:tcPr>
            <w:tcW w:w="2284" w:type="dxa"/>
            <w:tcBorders>
              <w:bottom w:val="single" w:sz="4" w:space="0" w:color="auto"/>
            </w:tcBorders>
            <w:noWrap/>
            <w:vAlign w:val="center"/>
            <w:hideMark/>
          </w:tcPr>
          <w:p w14:paraId="2AFFA67B" w14:textId="0B6A1F49"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2CA27E19" w14:textId="013EDD69"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70CC4E82" w14:textId="63C0A6DC"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68ECD1BA" w14:textId="4DCC649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0.42</w:t>
            </w:r>
          </w:p>
        </w:tc>
      </w:tr>
      <w:tr w:rsidR="00D25ED6" w:rsidRPr="00D25ED6" w14:paraId="0651C148" w14:textId="77777777" w:rsidTr="00190925">
        <w:trPr>
          <w:trHeight w:val="320"/>
        </w:trPr>
        <w:tc>
          <w:tcPr>
            <w:tcW w:w="2571" w:type="dxa"/>
            <w:tcBorders>
              <w:bottom w:val="nil"/>
            </w:tcBorders>
            <w:noWrap/>
            <w:vAlign w:val="center"/>
            <w:hideMark/>
          </w:tcPr>
          <w:p w14:paraId="2E91B9AD"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Cancer</w:t>
            </w:r>
          </w:p>
        </w:tc>
        <w:tc>
          <w:tcPr>
            <w:tcW w:w="2284" w:type="dxa"/>
            <w:tcBorders>
              <w:bottom w:val="nil"/>
            </w:tcBorders>
            <w:noWrap/>
            <w:vAlign w:val="center"/>
            <w:hideMark/>
          </w:tcPr>
          <w:p w14:paraId="278CED74" w14:textId="052EFD9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343 (36.4)</w:t>
            </w:r>
          </w:p>
        </w:tc>
        <w:tc>
          <w:tcPr>
            <w:tcW w:w="1899" w:type="dxa"/>
            <w:tcBorders>
              <w:bottom w:val="nil"/>
            </w:tcBorders>
            <w:noWrap/>
            <w:vAlign w:val="center"/>
            <w:hideMark/>
          </w:tcPr>
          <w:p w14:paraId="647E392E" w14:textId="0D000A7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30 (31.9)</w:t>
            </w:r>
          </w:p>
        </w:tc>
        <w:tc>
          <w:tcPr>
            <w:tcW w:w="1871" w:type="dxa"/>
            <w:tcBorders>
              <w:bottom w:val="nil"/>
            </w:tcBorders>
            <w:noWrap/>
            <w:vAlign w:val="center"/>
            <w:hideMark/>
          </w:tcPr>
          <w:p w14:paraId="596482D6" w14:textId="2C0646F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313 (36.7)</w:t>
            </w:r>
          </w:p>
        </w:tc>
        <w:tc>
          <w:tcPr>
            <w:tcW w:w="1399" w:type="dxa"/>
            <w:tcBorders>
              <w:bottom w:val="nil"/>
            </w:tcBorders>
            <w:noWrap/>
            <w:vAlign w:val="center"/>
            <w:hideMark/>
          </w:tcPr>
          <w:p w14:paraId="7FFC1F82" w14:textId="70CE3C15" w:rsidR="00D25ED6" w:rsidRPr="00D25ED6" w:rsidRDefault="00D25ED6" w:rsidP="00190925">
            <w:pPr>
              <w:ind w:firstLine="720"/>
              <w:jc w:val="center"/>
              <w:rPr>
                <w:rFonts w:ascii="Times New Roman" w:hAnsi="Times New Roman" w:cs="Times New Roman"/>
                <w:sz w:val="20"/>
                <w:szCs w:val="20"/>
              </w:rPr>
            </w:pPr>
          </w:p>
        </w:tc>
      </w:tr>
      <w:tr w:rsidR="00D25ED6" w:rsidRPr="00D25ED6" w14:paraId="5928C9C3" w14:textId="77777777" w:rsidTr="00190925">
        <w:trPr>
          <w:trHeight w:val="320"/>
        </w:trPr>
        <w:tc>
          <w:tcPr>
            <w:tcW w:w="2571" w:type="dxa"/>
            <w:tcBorders>
              <w:top w:val="nil"/>
              <w:bottom w:val="nil"/>
            </w:tcBorders>
            <w:noWrap/>
            <w:vAlign w:val="center"/>
            <w:hideMark/>
          </w:tcPr>
          <w:p w14:paraId="09708ECC" w14:textId="6F224158"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 xml:space="preserve">Cardiovascular </w:t>
            </w:r>
            <w:proofErr w:type="spellStart"/>
            <w:r w:rsidRPr="00D25ED6">
              <w:rPr>
                <w:rFonts w:ascii="Times New Roman" w:hAnsi="Times New Roman" w:cs="Times New Roman"/>
                <w:sz w:val="20"/>
                <w:szCs w:val="20"/>
              </w:rPr>
              <w:t>D</w:t>
            </w:r>
            <w:r>
              <w:rPr>
                <w:rFonts w:ascii="Times New Roman" w:hAnsi="Times New Roman" w:cs="Times New Roman"/>
                <w:sz w:val="20"/>
                <w:szCs w:val="20"/>
              </w:rPr>
              <w:t>z</w:t>
            </w:r>
            <w:proofErr w:type="spellEnd"/>
          </w:p>
        </w:tc>
        <w:tc>
          <w:tcPr>
            <w:tcW w:w="2284" w:type="dxa"/>
            <w:tcBorders>
              <w:top w:val="nil"/>
              <w:bottom w:val="nil"/>
            </w:tcBorders>
            <w:noWrap/>
            <w:vAlign w:val="center"/>
            <w:hideMark/>
          </w:tcPr>
          <w:p w14:paraId="3E22DEF5" w14:textId="76C3E385"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235 (25.6)</w:t>
            </w:r>
          </w:p>
        </w:tc>
        <w:tc>
          <w:tcPr>
            <w:tcW w:w="1899" w:type="dxa"/>
            <w:tcBorders>
              <w:top w:val="nil"/>
              <w:bottom w:val="nil"/>
            </w:tcBorders>
            <w:noWrap/>
            <w:vAlign w:val="center"/>
            <w:hideMark/>
          </w:tcPr>
          <w:p w14:paraId="5AD03558" w14:textId="559E55B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 (20.4)</w:t>
            </w:r>
          </w:p>
        </w:tc>
        <w:tc>
          <w:tcPr>
            <w:tcW w:w="1871" w:type="dxa"/>
            <w:tcBorders>
              <w:top w:val="nil"/>
              <w:bottom w:val="nil"/>
            </w:tcBorders>
            <w:noWrap/>
            <w:vAlign w:val="center"/>
            <w:hideMark/>
          </w:tcPr>
          <w:p w14:paraId="009B50BB" w14:textId="07DCA5C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224 (25.9)</w:t>
            </w:r>
          </w:p>
        </w:tc>
        <w:tc>
          <w:tcPr>
            <w:tcW w:w="1399" w:type="dxa"/>
            <w:tcBorders>
              <w:top w:val="nil"/>
              <w:bottom w:val="nil"/>
            </w:tcBorders>
            <w:noWrap/>
            <w:vAlign w:val="center"/>
            <w:hideMark/>
          </w:tcPr>
          <w:p w14:paraId="6174CEA7" w14:textId="32E3E817" w:rsidR="00D25ED6" w:rsidRPr="00D25ED6" w:rsidRDefault="00D25ED6" w:rsidP="00190925">
            <w:pPr>
              <w:ind w:firstLine="720"/>
              <w:jc w:val="center"/>
              <w:rPr>
                <w:rFonts w:ascii="Times New Roman" w:hAnsi="Times New Roman" w:cs="Times New Roman"/>
                <w:sz w:val="20"/>
                <w:szCs w:val="20"/>
              </w:rPr>
            </w:pPr>
          </w:p>
        </w:tc>
      </w:tr>
      <w:tr w:rsidR="00190925" w:rsidRPr="00D25ED6" w14:paraId="33935F53" w14:textId="77777777" w:rsidTr="00190925">
        <w:trPr>
          <w:trHeight w:val="320"/>
        </w:trPr>
        <w:tc>
          <w:tcPr>
            <w:tcW w:w="2571" w:type="dxa"/>
            <w:tcBorders>
              <w:top w:val="nil"/>
              <w:bottom w:val="single" w:sz="4" w:space="0" w:color="auto"/>
            </w:tcBorders>
            <w:noWrap/>
            <w:vAlign w:val="center"/>
            <w:hideMark/>
          </w:tcPr>
          <w:p w14:paraId="0CD13521"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Other</w:t>
            </w:r>
          </w:p>
        </w:tc>
        <w:tc>
          <w:tcPr>
            <w:tcW w:w="2284" w:type="dxa"/>
            <w:tcBorders>
              <w:top w:val="nil"/>
              <w:bottom w:val="single" w:sz="4" w:space="0" w:color="auto"/>
            </w:tcBorders>
            <w:noWrap/>
            <w:vAlign w:val="center"/>
            <w:hideMark/>
          </w:tcPr>
          <w:p w14:paraId="50EFED0F" w14:textId="0C8EFB5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403 (38</w:t>
            </w:r>
            <w:r w:rsidR="00001392">
              <w:rPr>
                <w:rFonts w:ascii="Times New Roman" w:hAnsi="Times New Roman" w:cs="Times New Roman"/>
                <w:sz w:val="20"/>
                <w:szCs w:val="20"/>
              </w:rPr>
              <w:t>.0</w:t>
            </w:r>
            <w:r w:rsidRPr="00D25ED6">
              <w:rPr>
                <w:rFonts w:ascii="Times New Roman" w:hAnsi="Times New Roman" w:cs="Times New Roman"/>
                <w:sz w:val="20"/>
                <w:szCs w:val="20"/>
              </w:rPr>
              <w:t>)</w:t>
            </w:r>
          </w:p>
        </w:tc>
        <w:tc>
          <w:tcPr>
            <w:tcW w:w="1899" w:type="dxa"/>
            <w:tcBorders>
              <w:top w:val="nil"/>
              <w:bottom w:val="single" w:sz="4" w:space="0" w:color="auto"/>
            </w:tcBorders>
            <w:noWrap/>
            <w:vAlign w:val="center"/>
            <w:hideMark/>
          </w:tcPr>
          <w:p w14:paraId="1F662986" w14:textId="364B293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41 (47.7)</w:t>
            </w:r>
          </w:p>
        </w:tc>
        <w:tc>
          <w:tcPr>
            <w:tcW w:w="1871" w:type="dxa"/>
            <w:tcBorders>
              <w:top w:val="nil"/>
              <w:bottom w:val="single" w:sz="4" w:space="0" w:color="auto"/>
            </w:tcBorders>
            <w:noWrap/>
            <w:vAlign w:val="center"/>
            <w:hideMark/>
          </w:tcPr>
          <w:p w14:paraId="2D53C1B0" w14:textId="36CFAFE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362 (37.4)</w:t>
            </w:r>
          </w:p>
        </w:tc>
        <w:tc>
          <w:tcPr>
            <w:tcW w:w="1399" w:type="dxa"/>
            <w:tcBorders>
              <w:top w:val="nil"/>
              <w:bottom w:val="single" w:sz="4" w:space="0" w:color="auto"/>
            </w:tcBorders>
            <w:noWrap/>
            <w:vAlign w:val="center"/>
            <w:hideMark/>
          </w:tcPr>
          <w:p w14:paraId="013A45C6" w14:textId="6C4B9AF0" w:rsidR="00D25ED6" w:rsidRPr="00D25ED6" w:rsidRDefault="00D25ED6" w:rsidP="00190925">
            <w:pPr>
              <w:ind w:firstLine="720"/>
              <w:jc w:val="center"/>
              <w:rPr>
                <w:rFonts w:ascii="Times New Roman" w:hAnsi="Times New Roman" w:cs="Times New Roman"/>
                <w:sz w:val="20"/>
                <w:szCs w:val="20"/>
              </w:rPr>
            </w:pPr>
          </w:p>
        </w:tc>
      </w:tr>
      <w:tr w:rsidR="00190925" w:rsidRPr="00190925" w14:paraId="220E10D1" w14:textId="77777777" w:rsidTr="000518D7">
        <w:trPr>
          <w:trHeight w:val="320"/>
        </w:trPr>
        <w:tc>
          <w:tcPr>
            <w:tcW w:w="10024" w:type="dxa"/>
            <w:gridSpan w:val="5"/>
            <w:tcBorders>
              <w:top w:val="single" w:sz="4" w:space="0" w:color="auto"/>
              <w:left w:val="nil"/>
              <w:bottom w:val="nil"/>
              <w:right w:val="nil"/>
            </w:tcBorders>
            <w:noWrap/>
          </w:tcPr>
          <w:p w14:paraId="6AD5AB00" w14:textId="2C2A1A36" w:rsidR="00190925" w:rsidRPr="00190925" w:rsidRDefault="00190925" w:rsidP="00190925">
            <w:pPr>
              <w:rPr>
                <w:rFonts w:ascii="Times New Roman" w:hAnsi="Times New Roman" w:cs="Times New Roman"/>
                <w:sz w:val="20"/>
                <w:szCs w:val="20"/>
              </w:rPr>
            </w:pPr>
            <w:r w:rsidRPr="00190925">
              <w:rPr>
                <w:rFonts w:ascii="Times New Roman" w:eastAsia="Calibri" w:hAnsi="Times New Roman" w:cs="Times New Roman"/>
                <w:sz w:val="20"/>
                <w:szCs w:val="20"/>
              </w:rPr>
              <w:t xml:space="preserve">Percentages may not add to 100% given rounding; </w:t>
            </w:r>
            <w:r w:rsidRPr="00190925">
              <w:rPr>
                <w:rFonts w:ascii="Times New Roman" w:eastAsia="+mn-ea" w:hAnsi="Times New Roman" w:cs="Times New Roman"/>
                <w:i/>
                <w:iCs/>
                <w:sz w:val="20"/>
                <w:szCs w:val="20"/>
              </w:rPr>
              <w:t>p-</w:t>
            </w:r>
            <w:r w:rsidRPr="00190925">
              <w:rPr>
                <w:rFonts w:ascii="Times New Roman" w:eastAsia="+mn-ea" w:hAnsi="Times New Roman" w:cs="Times New Roman"/>
                <w:sz w:val="20"/>
                <w:szCs w:val="20"/>
              </w:rPr>
              <w:t xml:space="preserve">values are from chi-square tests for categorical variables and </w:t>
            </w:r>
            <w:r w:rsidRPr="00190925">
              <w:rPr>
                <w:rFonts w:ascii="Times New Roman" w:eastAsia="+mn-ea" w:hAnsi="Times New Roman" w:cs="Times New Roman"/>
                <w:i/>
                <w:iCs/>
                <w:sz w:val="20"/>
                <w:szCs w:val="20"/>
              </w:rPr>
              <w:t>t</w:t>
            </w:r>
            <w:r w:rsidRPr="00190925">
              <w:rPr>
                <w:rFonts w:ascii="Times New Roman" w:eastAsia="+mn-ea" w:hAnsi="Times New Roman" w:cs="Times New Roman"/>
                <w:sz w:val="20"/>
                <w:szCs w:val="20"/>
              </w:rPr>
              <w:t>-tests for continuous variables.</w:t>
            </w:r>
          </w:p>
        </w:tc>
      </w:tr>
    </w:tbl>
    <w:p w14:paraId="0448BA16" w14:textId="77777777" w:rsidR="00D25ED6" w:rsidRPr="00AB3643" w:rsidRDefault="00D25ED6" w:rsidP="003D6DB0">
      <w:pPr>
        <w:spacing w:line="360" w:lineRule="auto"/>
        <w:ind w:firstLine="720"/>
        <w:rPr>
          <w:rFonts w:ascii="Times New Roman" w:hAnsi="Times New Roman" w:cs="Times New Roman"/>
        </w:rPr>
      </w:pPr>
    </w:p>
    <w:sectPr w:rsidR="00D25ED6" w:rsidRPr="00AB3643" w:rsidSect="00687A6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ino Vieytes, Christian Augusto" w:date="2023-03-03T09:18:00Z" w:initials="MVCA">
    <w:p w14:paraId="0C69A879" w14:textId="77777777" w:rsidR="005538C5" w:rsidRDefault="005538C5" w:rsidP="00DD7047">
      <w:r>
        <w:rPr>
          <w:rStyle w:val="CommentReference"/>
        </w:rPr>
        <w:annotationRef/>
      </w:r>
      <w:r>
        <w:rPr>
          <w:sz w:val="20"/>
          <w:szCs w:val="20"/>
        </w:rPr>
        <w:t>Despite the fact that cancer survivors are at increased risk of chronic disease…rewrite in this fashion and include 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69A8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C3A03" w16cex:dateUtc="2023-03-03T15: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69A879" w16cid:durableId="27AC3A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mn-e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95479"/>
    <w:multiLevelType w:val="hybridMultilevel"/>
    <w:tmpl w:val="C1F8FB36"/>
    <w:lvl w:ilvl="0" w:tplc="5E962BBA">
      <w:start w:val="775"/>
      <w:numFmt w:val="bullet"/>
      <w:lvlText w:val=""/>
      <w:lvlJc w:val="left"/>
      <w:pPr>
        <w:ind w:left="1080" w:hanging="360"/>
      </w:pPr>
      <w:rPr>
        <w:rFonts w:ascii="Wingdings" w:eastAsiaTheme="minorHAnsi" w:hAnsi="Wingdings"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874139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ino Vieytes, Christian Augusto">
    <w15:presenceInfo w15:providerId="AD" w15:userId="S::cam17@illinois.edu::5acb8dac-47a1-45dd-8d78-4a72251039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76A"/>
    <w:rsid w:val="00001392"/>
    <w:rsid w:val="000143D6"/>
    <w:rsid w:val="00084064"/>
    <w:rsid w:val="000C32C1"/>
    <w:rsid w:val="00120671"/>
    <w:rsid w:val="00172468"/>
    <w:rsid w:val="00190925"/>
    <w:rsid w:val="001B0695"/>
    <w:rsid w:val="001C2F91"/>
    <w:rsid w:val="001F6316"/>
    <w:rsid w:val="00202226"/>
    <w:rsid w:val="00221EC2"/>
    <w:rsid w:val="002262B7"/>
    <w:rsid w:val="0026524B"/>
    <w:rsid w:val="0027484B"/>
    <w:rsid w:val="0028265E"/>
    <w:rsid w:val="00293FB1"/>
    <w:rsid w:val="002E7DAC"/>
    <w:rsid w:val="00332B47"/>
    <w:rsid w:val="00332B65"/>
    <w:rsid w:val="00334684"/>
    <w:rsid w:val="003C5F3C"/>
    <w:rsid w:val="003D6DB0"/>
    <w:rsid w:val="00427185"/>
    <w:rsid w:val="00454C2F"/>
    <w:rsid w:val="00465A62"/>
    <w:rsid w:val="0047048D"/>
    <w:rsid w:val="00485F4A"/>
    <w:rsid w:val="0048700E"/>
    <w:rsid w:val="004C776A"/>
    <w:rsid w:val="004F7DF7"/>
    <w:rsid w:val="005538C5"/>
    <w:rsid w:val="005C5D3B"/>
    <w:rsid w:val="005E4F8D"/>
    <w:rsid w:val="00664EA4"/>
    <w:rsid w:val="00683F64"/>
    <w:rsid w:val="00687A69"/>
    <w:rsid w:val="006956C7"/>
    <w:rsid w:val="00745280"/>
    <w:rsid w:val="00756082"/>
    <w:rsid w:val="007709E0"/>
    <w:rsid w:val="008065AF"/>
    <w:rsid w:val="008118A7"/>
    <w:rsid w:val="008343E2"/>
    <w:rsid w:val="00853C24"/>
    <w:rsid w:val="008C4819"/>
    <w:rsid w:val="00935DEF"/>
    <w:rsid w:val="00936BFB"/>
    <w:rsid w:val="00953990"/>
    <w:rsid w:val="009E154B"/>
    <w:rsid w:val="00A131D8"/>
    <w:rsid w:val="00A14902"/>
    <w:rsid w:val="00A24ABE"/>
    <w:rsid w:val="00A43238"/>
    <w:rsid w:val="00AB3643"/>
    <w:rsid w:val="00AD45B2"/>
    <w:rsid w:val="00B17524"/>
    <w:rsid w:val="00B42F81"/>
    <w:rsid w:val="00B91187"/>
    <w:rsid w:val="00BF574C"/>
    <w:rsid w:val="00BF5784"/>
    <w:rsid w:val="00C05E3E"/>
    <w:rsid w:val="00C6784D"/>
    <w:rsid w:val="00C7631E"/>
    <w:rsid w:val="00CC62DA"/>
    <w:rsid w:val="00CD1B64"/>
    <w:rsid w:val="00D25ED6"/>
    <w:rsid w:val="00D742AA"/>
    <w:rsid w:val="00D9372E"/>
    <w:rsid w:val="00D9696B"/>
    <w:rsid w:val="00E06C48"/>
    <w:rsid w:val="00E12DE6"/>
    <w:rsid w:val="00E171A4"/>
    <w:rsid w:val="00E21C9A"/>
    <w:rsid w:val="00E4546C"/>
    <w:rsid w:val="00EA5E74"/>
    <w:rsid w:val="00EA7805"/>
    <w:rsid w:val="00EB4ED9"/>
    <w:rsid w:val="00EC0B3F"/>
    <w:rsid w:val="00F04F26"/>
    <w:rsid w:val="00F678B8"/>
    <w:rsid w:val="00FA340B"/>
    <w:rsid w:val="00FC4B22"/>
    <w:rsid w:val="00FE39E7"/>
    <w:rsid w:val="00FF0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CB982"/>
  <w15:chartTrackingRefBased/>
  <w15:docId w15:val="{33A87B6C-F994-9748-B872-8E2316082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7484B"/>
    <w:pPr>
      <w:spacing w:after="200"/>
    </w:pPr>
    <w:rPr>
      <w:i/>
      <w:iCs/>
      <w:color w:val="44546A" w:themeColor="text2"/>
      <w:sz w:val="18"/>
      <w:szCs w:val="18"/>
    </w:rPr>
  </w:style>
  <w:style w:type="character" w:styleId="PlaceholderText">
    <w:name w:val="Placeholder Text"/>
    <w:basedOn w:val="DefaultParagraphFont"/>
    <w:uiPriority w:val="99"/>
    <w:semiHidden/>
    <w:rsid w:val="00AB3643"/>
    <w:rPr>
      <w:color w:val="808080"/>
    </w:rPr>
  </w:style>
  <w:style w:type="character" w:styleId="CommentReference">
    <w:name w:val="annotation reference"/>
    <w:basedOn w:val="DefaultParagraphFont"/>
    <w:uiPriority w:val="99"/>
    <w:semiHidden/>
    <w:unhideWhenUsed/>
    <w:rsid w:val="005538C5"/>
    <w:rPr>
      <w:sz w:val="16"/>
      <w:szCs w:val="16"/>
    </w:rPr>
  </w:style>
  <w:style w:type="paragraph" w:styleId="CommentText">
    <w:name w:val="annotation text"/>
    <w:basedOn w:val="Normal"/>
    <w:link w:val="CommentTextChar"/>
    <w:uiPriority w:val="99"/>
    <w:semiHidden/>
    <w:unhideWhenUsed/>
    <w:rsid w:val="005538C5"/>
    <w:rPr>
      <w:sz w:val="20"/>
      <w:szCs w:val="20"/>
    </w:rPr>
  </w:style>
  <w:style w:type="character" w:customStyle="1" w:styleId="CommentTextChar">
    <w:name w:val="Comment Text Char"/>
    <w:basedOn w:val="DefaultParagraphFont"/>
    <w:link w:val="CommentText"/>
    <w:uiPriority w:val="99"/>
    <w:semiHidden/>
    <w:rsid w:val="005538C5"/>
    <w:rPr>
      <w:sz w:val="20"/>
      <w:szCs w:val="20"/>
    </w:rPr>
  </w:style>
  <w:style w:type="paragraph" w:styleId="CommentSubject">
    <w:name w:val="annotation subject"/>
    <w:basedOn w:val="CommentText"/>
    <w:next w:val="CommentText"/>
    <w:link w:val="CommentSubjectChar"/>
    <w:uiPriority w:val="99"/>
    <w:semiHidden/>
    <w:unhideWhenUsed/>
    <w:rsid w:val="005538C5"/>
    <w:rPr>
      <w:b/>
      <w:bCs/>
    </w:rPr>
  </w:style>
  <w:style w:type="character" w:customStyle="1" w:styleId="CommentSubjectChar">
    <w:name w:val="Comment Subject Char"/>
    <w:basedOn w:val="CommentTextChar"/>
    <w:link w:val="CommentSubject"/>
    <w:uiPriority w:val="99"/>
    <w:semiHidden/>
    <w:rsid w:val="005538C5"/>
    <w:rPr>
      <w:b/>
      <w:bCs/>
      <w:sz w:val="20"/>
      <w:szCs w:val="20"/>
    </w:rPr>
  </w:style>
  <w:style w:type="table" w:styleId="TableGrid">
    <w:name w:val="Table Grid"/>
    <w:basedOn w:val="TableNormal"/>
    <w:uiPriority w:val="39"/>
    <w:rsid w:val="00D25E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15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34437">
      <w:bodyDiv w:val="1"/>
      <w:marLeft w:val="0"/>
      <w:marRight w:val="0"/>
      <w:marTop w:val="0"/>
      <w:marBottom w:val="0"/>
      <w:divBdr>
        <w:top w:val="none" w:sz="0" w:space="0" w:color="auto"/>
        <w:left w:val="none" w:sz="0" w:space="0" w:color="auto"/>
        <w:bottom w:val="none" w:sz="0" w:space="0" w:color="auto"/>
        <w:right w:val="none" w:sz="0" w:space="0" w:color="auto"/>
      </w:divBdr>
    </w:div>
    <w:div w:id="87735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7</Pages>
  <Words>8295</Words>
  <Characters>47287</Characters>
  <Application>Microsoft Office Word</Application>
  <DocSecurity>0</DocSecurity>
  <Lines>394</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Maino Vieytes, Christian Augusto</dc:creator>
  <cp:keywords/>
  <dc:description/>
  <cp:lastModifiedBy>Maino Vieytes, Christian Augusto</cp:lastModifiedBy>
  <cp:revision>74</cp:revision>
  <dcterms:created xsi:type="dcterms:W3CDTF">2023-02-23T18:04:00Z</dcterms:created>
  <dcterms:modified xsi:type="dcterms:W3CDTF">2023-03-03T17:40:00Z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zotero-version="6.0.21"&gt;&lt;session id="M4fe6ADU"/&gt;&lt;style id="http://www.zotero.org/styles/multidisciplinary-digital-publishing-institute" hasBibliography="1" bibliographyStyleHasBeenSet="0"/&gt;&lt;prefs&gt;&lt;pref name="fieldType" value="Field"</vt:lpwstr>
  </property>
  <property fmtid="{D5CDD505-2E9C-101B-9397-08002B2CF9AE}" pid="3" name="ZOTERO_PREF_2">
    <vt:lpwstr>/&gt;&lt;pref name="automaticJournalAbbreviations" value="true"/&gt;&lt;/prefs&gt;&lt;/data&gt;</vt:lpwstr>
  </property>
</Properties>
</file>