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03D5EC5"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6F19B560"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CEF6E11"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Descriptive statistics were generated for the explanatory, response, and covariate variables described above. We also examined the correlations between the extracted diet</w:t>
      </w:r>
      <w:r w:rsidR="00E959F2">
        <w:rPr>
          <w:rFonts w:ascii="Times New Roman" w:hAnsi="Times New Roman" w:cs="Times New Roman"/>
        </w:rPr>
        <w:t>ary patterns</w:t>
      </w:r>
      <w:r w:rsidR="00AB3643">
        <w:rPr>
          <w:rFonts w:ascii="Times New Roman" w:hAnsi="Times New Roman" w:cs="Times New Roman"/>
        </w:rPr>
        <w:t xml:space="preserve"> and the 26 food groups used in the extraction process to evaluate the extent of how food groups contributed to each of those </w:t>
      </w:r>
      <w:r w:rsidR="00942279">
        <w:rPr>
          <w:rFonts w:ascii="Times New Roman" w:hAnsi="Times New Roman" w:cs="Times New Roman"/>
        </w:rPr>
        <w:t>diet quality indices</w:t>
      </w:r>
      <w:r w:rsidR="00AB3643">
        <w:rPr>
          <w:rFonts w:ascii="Times New Roman" w:hAnsi="Times New Roman" w:cs="Times New Roman"/>
        </w:rPr>
        <w:t xml:space="preserve">.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1839F2BA"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562288">
        <w:rPr>
          <w:rFonts w:ascii="Times New Roman" w:eastAsiaTheme="minorEastAsia" w:hAnsi="Times New Roman" w:cs="Times New Roman"/>
        </w:rPr>
        <w:t xml:space="preserve"> Models fit using equation 4 used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set at the quintiles of the diet index scores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3E7C7C">
        <w:rPr>
          <w:rFonts w:ascii="Times New Roman" w:hAnsi="Times New Roman" w:cs="Times New Roman"/>
        </w:rPr>
        <w:instrText xml:space="preserve"> ADDIN ZOTERO_ITEM CSL_CITATION {"citationID":"UlJr0M1T","properties":{"formattedCitation":"[11]","plainCitation":"[11]","noteIndex":0},"citationItems":[{"id":835,"uris":["http://zotero.org/users/local/S8X13ARX/items/HK3ZM8V9"],"itemData":{"id":835,"type":"article-journal","container-title":"The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3E7C7C">
        <w:rPr>
          <w:rFonts w:ascii="Times New Roman" w:hAnsi="Times New Roman" w:cs="Times New Roman"/>
          <w:noProof/>
        </w:rPr>
        <w:t>[11]</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w:t>
      </w:r>
      <w:r w:rsidR="00620A46">
        <w:rPr>
          <w:rFonts w:ascii="Times New Roman" w:hAnsi="Times New Roman" w:cs="Times New Roman"/>
        </w:rPr>
        <w:t xml:space="preserve"> and because previous evidence suggests that food insecurity status may be associated with mortality</w:t>
      </w:r>
      <w:r w:rsidR="00332B65">
        <w:rPr>
          <w:rFonts w:ascii="Times New Roman" w:hAnsi="Times New Roman" w:cs="Times New Roman"/>
        </w:rPr>
        <w:t>, we included these as covariates</w:t>
      </w:r>
      <w:r w:rsidR="00E21C9A">
        <w:rPr>
          <w:rFonts w:ascii="Times New Roman" w:hAnsi="Times New Roman" w:cs="Times New Roman"/>
        </w:rPr>
        <w:t xml:space="preserve"> given the potential for confounding</w:t>
      </w:r>
      <w:r w:rsidR="00620A46">
        <w:rPr>
          <w:rFonts w:ascii="Times New Roman" w:hAnsi="Times New Roman" w:cs="Times New Roman"/>
        </w:rPr>
        <w:t xml:space="preserve"> </w:t>
      </w:r>
      <w:r w:rsidR="00620A46">
        <w:rPr>
          <w:rFonts w:ascii="Times New Roman" w:hAnsi="Times New Roman" w:cs="Times New Roman"/>
        </w:rPr>
        <w:fldChar w:fldCharType="begin"/>
      </w:r>
      <w:r w:rsidR="00620A46">
        <w:rPr>
          <w:rFonts w:ascii="Times New Roman" w:hAnsi="Times New Roman" w:cs="Times New Roman"/>
        </w:rPr>
        <w:instrText xml:space="preserve"> ADDIN ZOTERO_ITEM CSL_CITATION {"citationID":"QEvCqFs6","properties":{"formattedCitation":"[27]","plainCitation":"[27]","noteIndex":0},"citationItems":[{"id":2205,"uris":["http://zotero.org/users/local/S8X13ARX/items/4ELLAR2T"],"itemData":{"id":2205,"type":"article-journal","abstract":"Food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620A46">
        <w:rPr>
          <w:rFonts w:ascii="Times New Roman" w:hAnsi="Times New Roman" w:cs="Times New Roman"/>
        </w:rPr>
        <w:fldChar w:fldCharType="separate"/>
      </w:r>
      <w:r w:rsidR="00620A46">
        <w:rPr>
          <w:rFonts w:ascii="Times New Roman" w:hAnsi="Times New Roman" w:cs="Times New Roman"/>
          <w:noProof/>
        </w:rPr>
        <w:t>[27]</w:t>
      </w:r>
      <w:r w:rsidR="00620A46">
        <w:rPr>
          <w:rFonts w:ascii="Times New Roman" w:hAnsi="Times New Roman" w:cs="Times New Roman"/>
        </w:rPr>
        <w:fldChar w:fldCharType="end"/>
      </w:r>
      <w:r w:rsidR="00620A46">
        <w:rPr>
          <w:rFonts w:ascii="Times New Roman" w:hAnsi="Times New Roman" w:cs="Times New Roman"/>
        </w:rPr>
        <w:t xml:space="preserve">. </w:t>
      </w:r>
      <w:commentRangeStart w:id="1"/>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1"/>
      <w:r w:rsidR="005538C5">
        <w:rPr>
          <w:rStyle w:val="CommentReference"/>
        </w:rPr>
        <w:commentReference w:id="1"/>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lastRenderedPageBreak/>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2"/>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2"/>
            <w:r w:rsidR="00FB536B">
              <w:rPr>
                <w:rStyle w:val="CommentReference"/>
              </w:rPr>
              <w:commentReference w:id="2"/>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1D2770BA"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xml:space="preserve">= 0.63) </w:t>
      </w:r>
      <w:r w:rsidR="00D03E1F">
        <w:rPr>
          <w:rFonts w:ascii="Times New Roman" w:hAnsi="Times New Roman" w:cs="Times New Roman"/>
        </w:rPr>
        <w:lastRenderedPageBreak/>
        <w:t>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 Prudent pattern #2 had additional nuance, compared to Prudent 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r w:rsidR="00AF604F">
        <w:rPr>
          <w:rFonts w:ascii="Times New Roman" w:hAnsi="Times New Roman" w:cs="Times New Roman"/>
        </w:rPr>
        <w:t xml:space="preserve"> In Table 3 we present means and standard deviations of the dietary patterns stratified on food security status. On average, food insecure subjects had a significantly higher scores on the food insecurity and SNAP patterns with a smaller effect size noted for the household size pattern. Moreover, food insecure subjects had significantly lower scores on the Age, Prudent #1, and Prudent #2 patterns compared to food secure subject. Of note, the largest effect size was for Prudent #2 followed by the Age pattern.</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77777777"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 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28F9370B"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 xml:space="preserve">significant associations between the extracted dietary patterns and mortality. </w:t>
      </w:r>
      <w:r w:rsidR="0045132D">
        <w:rPr>
          <w:rFonts w:ascii="Times New Roman" w:hAnsi="Times New Roman" w:cs="Times New Roman"/>
        </w:rPr>
        <w:t xml:space="preserve">These results are presented in Tables 4 and </w:t>
      </w:r>
      <w:r w:rsidR="0045132D">
        <w:rPr>
          <w:rFonts w:ascii="Times New Roman" w:hAnsi="Times New Roman" w:cs="Times New Roman"/>
        </w:rPr>
        <w:lastRenderedPageBreak/>
        <w:t xml:space="preserve">5.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was associated with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 xml:space="preserve">Among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For those food insecure cancer survivors in the highest quintile of the SNAP pattern, there was a 3.94-fold increased risk of all-cause mortality compared to the lowest quintile.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3"/>
      <w:r w:rsidR="004348ED">
        <w:rPr>
          <w:rFonts w:ascii="Times New Roman" w:hAnsi="Times New Roman" w:cs="Times New Roman"/>
        </w:rPr>
        <w:t xml:space="preserve">46% </w:t>
      </w:r>
      <w:commentRangeEnd w:id="3"/>
      <w:r w:rsidR="004348ED">
        <w:rPr>
          <w:rStyle w:val="CommentReference"/>
        </w:rPr>
        <w:commentReference w:id="3"/>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In food insecure cancer survivors, the highest quintile of Prudent pattern #2 had a 70% decreased risk of all-cause mortality compared to the lowest quintile with a significant test for trend across the quintiles.</w:t>
      </w:r>
      <w:r w:rsidR="004348ED">
        <w:rPr>
          <w:rFonts w:ascii="Times New Roman" w:hAnsi="Times New Roman" w:cs="Times New Roman"/>
        </w:rPr>
        <w:t xml:space="preserve"> </w:t>
      </w:r>
      <w:r w:rsidR="00291D99">
        <w:rPr>
          <w:rFonts w:ascii="Times New Roman" w:hAnsi="Times New Roman" w:cs="Times New Roman"/>
        </w:rPr>
        <w:t xml:space="preserve">Within food insecure cancer survivors, the highest quintile of Prudent pattern #2 scores had a 82% reduction in the risk of all-cause mortality compared to the first quintile.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they were not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For the Food Insecurity pattern, there was a 1.23-fold increased risk of cancer-related mortality for a standard deviation increase in the score. For the SNAP pattern, we observed a 1.04-fold increased risk of cancer-related mortality</w:t>
      </w:r>
      <w:r w:rsidR="008A5234">
        <w:rPr>
          <w:rFonts w:ascii="Times New Roman" w:eastAsiaTheme="minorEastAsia" w:hAnsi="Times New Roman" w:cs="Times New Roman"/>
        </w:rPr>
        <w:t>. Considering cardiovascular disease mortality, the effect sizes were close to the null value and we observed a significant and inverse association between Prudent pattern #1 and the risk of cardiovascular disease-related mortality. Specifically, the highest quintile had a 60% reduced risk of cardiovascular disease mortality and a standard deviation increase in the pattern score was associated with a 30% reduction in the risk of cardiovascular disease mortality.</w:t>
      </w:r>
      <w:r w:rsidR="001B1D50">
        <w:rPr>
          <w:rFonts w:ascii="Times New Roman" w:eastAsiaTheme="minorEastAsia" w:hAnsi="Times New Roman" w:cs="Times New Roman"/>
        </w:rPr>
        <w:t xml:space="preserve"> Further adjusting for the NHANES ADL score did not significantly alter the results (Supplementary Table 2) despite the loss of a large number of subjects from the risk set. Concerning all-cause mortality, a standard deviation increase in the Food Insecurity pattern score was associated with an 18% increased risk of all-cause mortality </w:t>
      </w:r>
      <w:r w:rsidR="001B1D50">
        <w:rPr>
          <w:rFonts w:ascii="Times New Roman" w:eastAsiaTheme="minorEastAsia" w:hAnsi="Times New Roman" w:cs="Times New Roman"/>
        </w:rPr>
        <w:lastRenderedPageBreak/>
        <w:t xml:space="preserve">while a standard deviation increase in the SNAP pattern score was associated with a 23% increased risk of mortality. </w:t>
      </w:r>
      <w:r w:rsidR="00291D99">
        <w:rPr>
          <w:rFonts w:ascii="Times New Roman" w:eastAsiaTheme="minorEastAsia" w:hAnsi="Times New Roman" w:cs="Times New Roman"/>
        </w:rPr>
        <w:t xml:space="preserve">Associations between the two prudent patterns and all-cause mortality became weaker and non-significant, although they were not completely suggestive of a null association. </w:t>
      </w:r>
      <w:r w:rsidR="001B1D50">
        <w:rPr>
          <w:rFonts w:ascii="Times New Roman" w:eastAsiaTheme="minorEastAsia" w:hAnsi="Times New Roman" w:cs="Times New Roman"/>
        </w:rPr>
        <w:t xml:space="preserve">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we found that the association between the Food Insecurity pattern and all-cause mortality was slightly magnified. The highest quintile of this pattern had a 1.71-fold increased risk of all-cause mortality compared to the lowest quintile and a standard deviation increase in this pattern score was associated with a 1.27-fold increased risk of all-cause mortality.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62EA0AF0" w:rsidR="00D9498C" w:rsidRDefault="00D9498C" w:rsidP="00D9498C">
      <w:pPr>
        <w:spacing w:line="360" w:lineRule="auto"/>
        <w:ind w:firstLine="720"/>
        <w:rPr>
          <w:rFonts w:ascii="Times New Roman" w:hAnsi="Times New Roman" w:cs="Times New Roman"/>
        </w:rPr>
      </w:pPr>
    </w:p>
    <w:p w14:paraId="47B28742" w14:textId="26FBC24C" w:rsidR="00D9498C" w:rsidRDefault="00D9498C" w:rsidP="00D9498C">
      <w:pPr>
        <w:spacing w:line="360" w:lineRule="auto"/>
        <w:ind w:firstLine="720"/>
        <w:rPr>
          <w:rFonts w:ascii="Times New Roman" w:hAnsi="Times New Roman" w:cs="Times New Roman"/>
        </w:rPr>
      </w:pPr>
    </w:p>
    <w:p w14:paraId="2359B6DA" w14:textId="43C8897C" w:rsidR="00D9498C" w:rsidRDefault="00D9498C" w:rsidP="00D9498C">
      <w:pPr>
        <w:spacing w:line="360" w:lineRule="auto"/>
        <w:ind w:firstLine="720"/>
        <w:rPr>
          <w:rFonts w:ascii="Times New Roman" w:hAnsi="Times New Roman" w:cs="Times New Roman"/>
        </w:rPr>
      </w:pPr>
    </w:p>
    <w:p w14:paraId="7F4F2E0A" w14:textId="1BA6273A" w:rsidR="00D9498C" w:rsidRDefault="00D9498C" w:rsidP="00D9498C">
      <w:pPr>
        <w:spacing w:line="360" w:lineRule="auto"/>
        <w:ind w:firstLine="720"/>
        <w:rPr>
          <w:rFonts w:ascii="Times New Roman" w:hAnsi="Times New Roman" w:cs="Times New Roman"/>
        </w:rPr>
      </w:pPr>
    </w:p>
    <w:p w14:paraId="503B9DA2" w14:textId="1A1B2738"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2A2BCC07"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0DDCB56A"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10AF7D3F" w:rsidR="00D9498C" w:rsidRDefault="00D9498C" w:rsidP="00D9498C">
      <w:pPr>
        <w:spacing w:line="360" w:lineRule="auto"/>
        <w:ind w:firstLine="720"/>
        <w:rPr>
          <w:rFonts w:ascii="Times New Roman" w:hAnsi="Times New Roman" w:cs="Times New Roman"/>
        </w:rPr>
      </w:pPr>
    </w:p>
    <w:p w14:paraId="787351F6" w14:textId="37434650" w:rsidR="00D9498C" w:rsidRDefault="00D9498C" w:rsidP="00D9498C">
      <w:pPr>
        <w:spacing w:line="360" w:lineRule="auto"/>
        <w:ind w:firstLine="720"/>
        <w:rPr>
          <w:rFonts w:ascii="Times New Roman" w:hAnsi="Times New Roman" w:cs="Times New Roman"/>
        </w:rPr>
      </w:pPr>
    </w:p>
    <w:p w14:paraId="078AF309" w14:textId="3731CD71" w:rsidR="00D9498C" w:rsidRDefault="00D9498C" w:rsidP="00D9498C">
      <w:pPr>
        <w:spacing w:line="360" w:lineRule="auto"/>
        <w:ind w:firstLine="720"/>
        <w:rPr>
          <w:rFonts w:ascii="Times New Roman" w:hAnsi="Times New Roman" w:cs="Times New Roman"/>
        </w:rPr>
      </w:pPr>
    </w:p>
    <w:p w14:paraId="5135B2F5" w14:textId="0F1852E3" w:rsidR="00D9498C" w:rsidRDefault="00D9498C" w:rsidP="00D9498C">
      <w:pPr>
        <w:spacing w:line="360" w:lineRule="auto"/>
        <w:ind w:firstLine="720"/>
        <w:rPr>
          <w:rFonts w:ascii="Times New Roman" w:hAnsi="Times New Roman" w:cs="Times New Roman"/>
        </w:rPr>
      </w:pPr>
    </w:p>
    <w:p w14:paraId="0F0FABE6" w14:textId="0CA334B5" w:rsidR="00D9498C" w:rsidRDefault="00391B8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BA33B3B">
                <wp:simplePos x="0" y="0"/>
                <wp:positionH relativeFrom="column">
                  <wp:posOffset>-1588769</wp:posOffset>
                </wp:positionH>
                <wp:positionV relativeFrom="paragraph">
                  <wp:posOffset>340360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25.1pt;margin-top:26.8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PW/FQ3iAAAAEgEAAA8AAABk&#13;&#10;cnMvZG93bnJldi54bWxMj8FOwzAMhu9IvENkJG5b2kpDWdd0mhg8ACsHjlljmmpNUjXpUvb0eCe4&#13;&#10;WLb8+ff/V/vFDuyKU+i9k5CvM2DoWq9710n4bN5XAliIymk1eIcSfjDAvn58qFSpfXIfeD3FjpGI&#13;&#10;C6WSYGIcS85Da9CqsPYjOtp9+8mqSOPUcT2pROJ24EWWvXCrekcfjBrx1WB7Oc1WQnhLRbaEdBNz&#13;&#10;YwJvbHf7OiYpn5+W447KYQcs4hL/LuCegfxDTcbOfnY6sEHCKt/khN4bkW+AEbIVgjKeiS22uQBe&#13;&#10;V/x/lPoXAAD//wMAUEsBAi0AFAAGAAgAAAAhALaDOJL+AAAA4QEAABMAAAAAAAAAAAAAAAAAAAAA&#13;&#10;AFtDb250ZW50X1R5cGVzXS54bWxQSwECLQAUAAYACAAAACEAOP0h/9YAAACUAQAACwAAAAAAAAAA&#13;&#10;AAAAAAAvAQAAX3JlbHMvLnJlbHNQSwECLQAUAAYACAAAACEA0T1yBjQCAABrBAAADgAAAAAAAAAA&#13;&#10;AAAAAAAuAgAAZHJzL2Uyb0RvYy54bWxQSwECLQAUAAYACAAAACEA9b8VDeIAAAASAQAADwAAAAAA&#13;&#10;AAAAAAAAAACO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357C36D5" w:rsidR="00D9498C" w:rsidRDefault="00D9498C" w:rsidP="00D9498C">
      <w:pPr>
        <w:spacing w:line="360" w:lineRule="auto"/>
        <w:ind w:firstLine="720"/>
        <w:rPr>
          <w:rFonts w:ascii="Times New Roman" w:hAnsi="Times New Roman" w:cs="Times New Roman"/>
        </w:rPr>
      </w:pPr>
    </w:p>
    <w:p w14:paraId="79504D43" w14:textId="18B0F2E9" w:rsidR="00D9498C" w:rsidRDefault="00D9498C" w:rsidP="00D9498C">
      <w:pPr>
        <w:spacing w:line="360" w:lineRule="auto"/>
        <w:ind w:firstLine="720"/>
        <w:rPr>
          <w:rFonts w:ascii="Times New Roman" w:hAnsi="Times New Roman" w:cs="Times New Roman"/>
        </w:rPr>
      </w:pPr>
    </w:p>
    <w:p w14:paraId="576399F4" w14:textId="23160028" w:rsidR="00D9498C" w:rsidRDefault="00D9498C" w:rsidP="00D9498C">
      <w:pPr>
        <w:spacing w:line="360" w:lineRule="auto"/>
        <w:ind w:firstLine="720"/>
        <w:rPr>
          <w:rFonts w:ascii="Times New Roman" w:hAnsi="Times New Roman" w:cs="Times New Roman"/>
        </w:rPr>
      </w:pPr>
    </w:p>
    <w:p w14:paraId="1E10C232" w14:textId="03F6AC78" w:rsidR="00D9498C" w:rsidRDefault="00D9498C" w:rsidP="00D9498C">
      <w:pPr>
        <w:spacing w:line="360" w:lineRule="auto"/>
        <w:ind w:firstLine="720"/>
        <w:rPr>
          <w:rFonts w:ascii="Times New Roman" w:hAnsi="Times New Roman" w:cs="Times New Roman"/>
        </w:rPr>
      </w:pPr>
    </w:p>
    <w:p w14:paraId="294322D4" w14:textId="0F9BF171" w:rsidR="00D9498C" w:rsidRDefault="00D9498C" w:rsidP="00D9498C">
      <w:pPr>
        <w:spacing w:line="360" w:lineRule="auto"/>
        <w:ind w:firstLine="720"/>
        <w:rPr>
          <w:rFonts w:ascii="Times New Roman" w:hAnsi="Times New Roman" w:cs="Times New Roman"/>
        </w:rPr>
      </w:pPr>
    </w:p>
    <w:p w14:paraId="6C8A2808" w14:textId="0B2EACA7" w:rsidR="00D9498C" w:rsidRDefault="00D9498C" w:rsidP="00D9498C">
      <w:pPr>
        <w:spacing w:line="360" w:lineRule="auto"/>
        <w:ind w:firstLine="720"/>
        <w:rPr>
          <w:rFonts w:ascii="Times New Roman" w:hAnsi="Times New Roman" w:cs="Times New Roman"/>
        </w:rPr>
      </w:pPr>
    </w:p>
    <w:p w14:paraId="18A22BF5" w14:textId="77777777" w:rsidR="00D9498C" w:rsidRDefault="00D9498C" w:rsidP="00D9498C">
      <w:pPr>
        <w:spacing w:line="360" w:lineRule="auto"/>
        <w:ind w:firstLine="720"/>
        <w:rPr>
          <w:rFonts w:ascii="Times New Roman" w:hAnsi="Times New Roman" w:cs="Times New Roman"/>
        </w:rPr>
      </w:pPr>
    </w:p>
    <w:p w14:paraId="4484BECC" w14:textId="377DC04C" w:rsidR="004D0389" w:rsidRDefault="004D0389" w:rsidP="005C42F5">
      <w:pPr>
        <w:spacing w:line="360" w:lineRule="auto"/>
        <w:ind w:firstLine="720"/>
        <w:rPr>
          <w:rFonts w:ascii="Times New Roman" w:hAnsi="Times New Roman" w:cs="Times New Roman"/>
        </w:rPr>
      </w:pPr>
    </w:p>
    <w:p w14:paraId="7A5848F2" w14:textId="30A68B3D" w:rsidR="004D0389" w:rsidRDefault="004D0389" w:rsidP="005C42F5">
      <w:pPr>
        <w:spacing w:line="360" w:lineRule="auto"/>
        <w:ind w:firstLine="720"/>
        <w:rPr>
          <w:rFonts w:ascii="Times New Roman" w:hAnsi="Times New Roman" w:cs="Times New Roman"/>
        </w:rPr>
      </w:pPr>
    </w:p>
    <w:p w14:paraId="40764D6C" w14:textId="6130B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333CA00C"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37D4CAC5" w:rsidR="004D0389" w:rsidRDefault="00391B83" w:rsidP="005C42F5">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620251D">
                <wp:simplePos x="0" y="0"/>
                <wp:positionH relativeFrom="column">
                  <wp:posOffset>-1667193</wp:posOffset>
                </wp:positionH>
                <wp:positionV relativeFrom="paragraph">
                  <wp:posOffset>292419</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1.3pt;margin-top:23.05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HBpxUeMAAAARAQAA&#13;&#10;DwAAAGRycy9kb3ducmV2LnhtbEyPwU7DMBBE70j8g7VI3FqbBEpI41SIwgfQcODoxkscEdtR7NSh&#13;&#10;X89yopeVVvtmdqbaLXZgJ5xC752Eu7UAhq71unedhI/mbVUAC1E5rQbvUMIPBtjV11eVKrVP7h1P&#13;&#10;h9gxMnGhVBJMjGPJeWgNWhXWfkRHty8/WRVpnTquJ5XI3A48E2LDreodfTBqxBeD7fdhthLCa8rE&#13;&#10;EtK5mBsTeGO78+c+SXl7s+y3NJ63wCIu8V8Bfx0oP9QU7OhnpwMbJBSbRyIlrHKRZ8CIKJ7uqdGR&#13;&#10;0EzkD8Dril82qX8BAAD//wMAUEsBAi0AFAAGAAgAAAAhALaDOJL+AAAA4QEAABMAAAAAAAAAAAAA&#13;&#10;AAAAAAAAAFtDb250ZW50X1R5cGVzXS54bWxQSwECLQAUAAYACAAAACEAOP0h/9YAAACUAQAACwAA&#13;&#10;AAAAAAAAAAAAAAAvAQAAX3JlbHMvLnJlbHNQSwECLQAUAAYACAAAACEAVWar2jkCAABrBAAADgAA&#13;&#10;AAAAAAAAAAAAAAAuAgAAZHJzL2Uyb0RvYy54bWxQSwECLQAUAAYACAAAACEAHBpxUeMAAAARAQAA&#13;&#10;DwAAAAAAAAAAAAAAAACT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33B300BB" w:rsidR="00D9498C" w:rsidRDefault="00D9498C" w:rsidP="00D9498C">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7274120A">
                <wp:simplePos x="0" y="0"/>
                <wp:positionH relativeFrom="column">
                  <wp:posOffset>213702</wp:posOffset>
                </wp:positionH>
                <wp:positionV relativeFrom="paragraph">
                  <wp:posOffset>4479143</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77777777" w:rsidR="00D9498C" w:rsidRPr="009B4C78" w:rsidRDefault="00D9498C" w:rsidP="00D9498C">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interior knots set at the quintiles of each diet pattern score.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5pt;margin-top:352.7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zcvTouMAAAAPAQAADwAAAGRycy9kb3ducmV2LnhtbExPO0/DMBDekfgP&#13;&#10;1iGxIOpA0gdpnKoqMMBSEbqwufE1DsR2ZDtt+PdcWWA53eO771GsRtOxI/rQOivgbpIAQ1s71dpG&#13;&#10;wO79+XYBLERpleycRQHfGGBVXl4UMlfuZN/wWMWGEYkNuRSgY+xzzkOt0cgwcT1auh2cNzLS6Buu&#13;&#10;vDwRuen4fZLMuJGtJQUte9xorL+qwQjYZh9bfTMcnl7XWepfdsNm9tlUQlxfjY9LKuslsIhj/PuA&#13;&#10;cwbyDyUZ27vBqsA6AWk6J6SAeTLNgBFg8XBu9r+bKfCy4P9zlD8AAAD//wMAUEsBAi0AFAAGAAgA&#13;&#10;AAAhALaDOJL+AAAA4QEAABMAAAAAAAAAAAAAAAAAAAAAAFtDb250ZW50X1R5cGVzXS54bWxQSwEC&#13;&#10;LQAUAAYACAAAACEAOP0h/9YAAACUAQAACwAAAAAAAAAAAAAAAAAvAQAAX3JlbHMvLnJlbHNQSwEC&#13;&#10;LQAUAAYACAAAACEA4atJOBsCAAA/BAAADgAAAAAAAAAAAAAAAAAuAgAAZHJzL2Uyb0RvYy54bWxQ&#13;&#10;SwECLQAUAAYACAAAACEAzcvTouMAAAAPAQAADwAAAAAAAAAAAAAAAAB1BAAAZHJzL2Rvd25yZXYu&#13;&#10;eG1sUEsFBgAAAAAEAAQA8wAAAIUFAAAAAA==&#13;&#10;" stroked="f">
                <v:textbox style="mso-fit-shape-to-text:t" inset="0,0,0,0">
                  <w:txbxContent>
                    <w:p w14:paraId="17A06233" w14:textId="77777777" w:rsidR="00D9498C" w:rsidRPr="009B4C78" w:rsidRDefault="00D9498C" w:rsidP="00D9498C">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interior knots set at the quintiles of each diet pattern score.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txbxContent>
                </v:textbox>
                <w10:wrap type="square"/>
              </v:shape>
            </w:pict>
          </mc:Fallback>
        </mc:AlternateContent>
      </w:r>
      <w:r>
        <w:rPr>
          <w:rFonts w:ascii="Times New Roman" w:hAnsi="Times New Roman" w:cs="Times New Roman"/>
          <w:noProof/>
        </w:rPr>
        <w:drawing>
          <wp:anchor distT="0" distB="0" distL="114300" distR="114300" simplePos="0" relativeHeight="251668480" behindDoc="0" locked="0" layoutInCell="1" allowOverlap="1" wp14:anchorId="0CC75F82" wp14:editId="0DEF2AB0">
            <wp:simplePos x="0" y="0"/>
            <wp:positionH relativeFrom="column">
              <wp:posOffset>268165</wp:posOffset>
            </wp:positionH>
            <wp:positionV relativeFrom="paragraph">
              <wp:posOffset>-391</wp:posOffset>
            </wp:positionV>
            <wp:extent cx="5423535" cy="4472940"/>
            <wp:effectExtent l="0" t="0" r="0" b="0"/>
            <wp:wrapSquare wrapText="bothSides"/>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3535" cy="4472940"/>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738F8CE3"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inversely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implementing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Pr>
          <w:rFonts w:ascii="Times New Roman" w:hAnsi="Times New Roman" w:cs="Times New Roman"/>
        </w:rPr>
        <w:instrText xml:space="preserve"> ADDIN ZOTERO_ITEM CSL_CITATION {"citationID":"82EndsuG","properties":{"formattedCitation":"[5]","plainCitation":"[5]","noteIndex":0},"citationItems":[{"id":2018,"uris":["http://zotero.org/users/local/S8X13ARX/items/CEMPR32Z"],"itemData":{"id":2018,"type":"article-journal","abstract":"(1)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As a follow-up analysis, the results we present 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implications </w:t>
      </w:r>
      <w:r w:rsidR="00C04DAD">
        <w:rPr>
          <w:rFonts w:ascii="Times New Roman" w:hAnsi="Times New Roman" w:cs="Times New Roman"/>
        </w:rPr>
        <w:t>on</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w:t>
      </w:r>
      <w:r w:rsidR="003E41E2">
        <w:rPr>
          <w:rFonts w:ascii="Times New Roman" w:hAnsi="Times New Roman" w:cs="Times New Roman"/>
        </w:rPr>
        <w:lastRenderedPageBreak/>
        <w:t>two with PCA), two of these patterns—the Food Insecurity and SNAP patterns—were robustly and positively associated with all-cause and cancer specific mortalities.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after performing a sensitivity analysis.</w:t>
      </w:r>
    </w:p>
    <w:p w14:paraId="219BB489" w14:textId="3BA46080" w:rsidR="00146E52"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Pr>
          <w:rFonts w:ascii="Times New Roman" w:hAnsi="Times New Roman" w:cs="Times New Roman"/>
        </w:rPr>
        <w:t xml:space="preserve">. Several lines of evidence tie food insecurity to an increased comorbidity burden and increased risk of mortality. </w:t>
      </w:r>
      <w:r w:rsidR="00BC7E26">
        <w:rPr>
          <w:rFonts w:ascii="Times New Roman" w:hAnsi="Times New Roman" w:cs="Times New Roman"/>
        </w:rPr>
        <w:t xml:space="preserve">Food insecurity </w:t>
      </w:r>
      <w:r w:rsidR="00BC7E26">
        <w:rPr>
          <w:rFonts w:ascii="Times New Roman" w:hAnsi="Times New Roman" w:cs="Times New Roman"/>
        </w:rPr>
        <w:t>and food insufficiency are independently associated with chronic disease burden</w:t>
      </w:r>
      <w:r w:rsidR="00EE7685">
        <w:rPr>
          <w:rFonts w:ascii="Times New Roman" w:hAnsi="Times New Roman" w:cs="Times New Roman"/>
        </w:rPr>
        <w:t xml:space="preserve">. </w:t>
      </w:r>
      <w:r w:rsidR="00BC7E26">
        <w:rPr>
          <w:rFonts w:ascii="Times New Roman" w:hAnsi="Times New Roman" w:cs="Times New Roman"/>
        </w:rPr>
        <w:t xml:space="preserve"> including hypertension, hyperlipidemia, diabetes, and mental health conditions</w:t>
      </w:r>
      <w:r w:rsidR="00BC7E26">
        <w:rPr>
          <w:rFonts w:ascii="Times New Roman" w:hAnsi="Times New Roman" w:cs="Times New Roman"/>
        </w:rPr>
        <w:fldChar w:fldCharType="begin"/>
      </w:r>
      <w:r w:rsidR="00EE7685">
        <w:rPr>
          <w:rFonts w:ascii="Times New Roman" w:hAnsi="Times New Roman" w:cs="Times New Roman"/>
        </w:rPr>
        <w:instrText xml:space="preserve"> ADDIN ZOTERO_ITEM CSL_CITATION {"citationID":"GPuekadK","properties":{"formattedCitation":"[28,29]","plainCitation":"[28,29]","noteIndex":0},"citationItems":[{"id":1386,"uris":["http://zotero.org/users/local/S8X13ARX/items/KFLRIPJ9"],"itemData":{"id":1386,"type":"article-journal","abstract":"BACKGROUND: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L."}],"issued":{"date-parts":[["2004",9,1]]}}}],"schema":"https://github.com/citation-style-language/schema/raw/master/csl-citation.json"} </w:instrText>
      </w:r>
      <w:r w:rsidR="00BC7E26">
        <w:rPr>
          <w:rFonts w:ascii="Times New Roman" w:hAnsi="Times New Roman" w:cs="Times New Roman"/>
        </w:rPr>
        <w:fldChar w:fldCharType="separate"/>
      </w:r>
      <w:r w:rsidR="00EE7685">
        <w:rPr>
          <w:rFonts w:ascii="Times New Roman" w:hAnsi="Times New Roman" w:cs="Times New Roman"/>
          <w:noProof/>
        </w:rPr>
        <w:t xml:space="preserve"> </w:t>
      </w:r>
      <w:r w:rsidR="00BC7E26">
        <w:rPr>
          <w:rFonts w:ascii="Times New Roman" w:hAnsi="Times New Roman" w:cs="Times New Roman"/>
        </w:rPr>
        <w:fldChar w:fldCharType="end"/>
      </w:r>
      <w:r w:rsidR="00BC7E26">
        <w:rPr>
          <w:rFonts w:ascii="Times New Roman" w:hAnsi="Times New Roman" w:cs="Times New Roman"/>
        </w:rPr>
        <w:t xml:space="preserve">. </w:t>
      </w:r>
      <w:r>
        <w:rPr>
          <w:rFonts w:ascii="Times New Roman" w:hAnsi="Times New Roman" w:cs="Times New Roman"/>
        </w:rPr>
        <w:t xml:space="preserve">Two 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EE7685">
        <w:rPr>
          <w:rFonts w:ascii="Times New Roman" w:hAnsi="Times New Roman" w:cs="Times New Roman"/>
        </w:rPr>
        <w:instrText xml:space="preserve"> ADDIN ZOTERO_ITEM CSL_CITATION {"citationID":"saJwk4sj","properties":{"formattedCitation":"[27,31]","plainCitation":"[27,31]","noteIndex":0},"citationItems":[{"id":2205,"uris":["http://zotero.org/users/local/S8X13ARX/items/4ELLAR2T"],"itemData":{"id":2205,"type":"article-journal","abstract":"Food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B."},{"family":"Bao","given":"Wei"}],"accessed":{"date-parts":[["2021",7,29]]},"issued":{"date-parts":[["2020",10,6]]}}}],"schema":"https://github.com/citation-style-language/schema/raw/master/csl-citation.json"} </w:instrText>
      </w:r>
      <w:r>
        <w:rPr>
          <w:rFonts w:ascii="Times New Roman" w:hAnsi="Times New Roman" w:cs="Times New Roman"/>
        </w:rPr>
        <w:fldChar w:fldCharType="separate"/>
      </w:r>
      <w:r w:rsidR="00EE7685">
        <w:rPr>
          <w:rFonts w:ascii="Times New Roman" w:hAnsi="Times New Roman" w:cs="Times New Roman"/>
          <w:noProof/>
        </w:rPr>
        <w:t>[27,31]</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p>
    <w:p w14:paraId="651CE77C" w14:textId="1C6D0911" w:rsidR="00C04DAD" w:rsidRDefault="00146E52" w:rsidP="00146E52">
      <w:pPr>
        <w:spacing w:line="360" w:lineRule="auto"/>
        <w:ind w:firstLine="720"/>
        <w:rPr>
          <w:rFonts w:ascii="Times New Roman" w:hAnsi="Times New Roman" w:cs="Times New Roman"/>
        </w:rPr>
      </w:pPr>
      <w:r>
        <w:rPr>
          <w:rFonts w:ascii="Times New Roman" w:hAnsi="Times New Roman" w:cs="Times New Roman"/>
        </w:rPr>
        <w:t xml:space="preserve">A generally accepted framework of food insecurity and the negative health consequence it elicits involves stress as a mediating factor. Seligman and Schillinger provide a detailed on stress in the food insecurity context </w:t>
      </w:r>
      <w:r>
        <w:rPr>
          <w:rFonts w:ascii="Times New Roman" w:hAnsi="Times New Roman" w:cs="Times New Roman"/>
        </w:rPr>
        <w:fldChar w:fldCharType="begin"/>
      </w:r>
      <w:r w:rsidR="00EE7685">
        <w:rPr>
          <w:rFonts w:ascii="Times New Roman" w:hAnsi="Times New Roman" w:cs="Times New Roman"/>
        </w:rPr>
        <w:instrText xml:space="preserve"> ADDIN ZOTERO_ITEM CSL_CITATION {"citationID":"czOdRXiM","properties":{"formattedCitation":"[32]","plainCitation":"[32]","noteIndex":0},"citationItems":[{"id":2192,"uris":["http://zotero.org/users/local/S8X13ARX/items/IKF89UC2"],"itemData":{"id":2192,"type":"article-journal","container-title":"New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K."},{"family":"Schillinger","given":"Dean"}],"issued":{"date-parts":[["2010",7]]}}}],"schema":"https://github.com/citation-style-language/schema/raw/master/csl-citation.json"} </w:instrText>
      </w:r>
      <w:r>
        <w:rPr>
          <w:rFonts w:ascii="Times New Roman" w:hAnsi="Times New Roman" w:cs="Times New Roman"/>
        </w:rPr>
        <w:fldChar w:fldCharType="separate"/>
      </w:r>
      <w:r w:rsidR="00EE7685">
        <w:rPr>
          <w:rFonts w:ascii="Times New Roman" w:hAnsi="Times New Roman" w:cs="Times New Roman"/>
          <w:noProof/>
        </w:rPr>
        <w:t>[32]</w:t>
      </w:r>
      <w:r>
        <w:rPr>
          <w:rFonts w:ascii="Times New Roman" w:hAnsi="Times New Roman" w:cs="Times New Roman"/>
        </w:rPr>
        <w:fldChar w:fldCharType="end"/>
      </w:r>
      <w:r>
        <w:rPr>
          <w:rFonts w:ascii="Times New Roman" w:hAnsi="Times New Roman" w:cs="Times New Roman"/>
        </w:rPr>
        <w:t xml:space="preserve">. Our findings add to this body of knowledge by highlighting how the diet quality of food insecure cancer survivors, independent of food insecurity status, may negatively predict survival amongst cancer survivors. </w:t>
      </w:r>
    </w:p>
    <w:p w14:paraId="306A3FBE" w14:textId="771C388F" w:rsidR="00884078" w:rsidRPr="00E92C71" w:rsidRDefault="00884078" w:rsidP="00D9498C">
      <w:pPr>
        <w:spacing w:line="360" w:lineRule="auto"/>
        <w:rPr>
          <w:rFonts w:ascii="Times New Roman" w:hAnsi="Times New Roman" w:cs="Times New Roman"/>
        </w:rPr>
      </w:pPr>
      <w:r>
        <w:rPr>
          <w:rFonts w:ascii="Times New Roman" w:hAnsi="Times New Roman" w:cs="Times New Roman"/>
        </w:rPr>
        <w:tab/>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631A9689" w14:textId="20F88A84" w:rsidR="00D4402D" w:rsidRDefault="00D4402D" w:rsidP="005C42F5">
      <w:pPr>
        <w:spacing w:line="360" w:lineRule="auto"/>
        <w:ind w:firstLine="720"/>
        <w:rPr>
          <w:rFonts w:ascii="Times New Roman" w:hAnsi="Times New Roman" w:cs="Times New Roman"/>
        </w:rPr>
      </w:pPr>
    </w:p>
    <w:p w14:paraId="492508DB" w14:textId="4B154D3D" w:rsidR="00D4402D" w:rsidRDefault="00D4402D" w:rsidP="005C42F5">
      <w:pPr>
        <w:spacing w:line="360" w:lineRule="auto"/>
        <w:ind w:firstLine="720"/>
        <w:rPr>
          <w:rFonts w:ascii="Times New Roman" w:hAnsi="Times New Roman" w:cs="Times New Roman"/>
        </w:rPr>
      </w:pPr>
    </w:p>
    <w:p w14:paraId="1AC04176" w14:textId="4382F847" w:rsidR="00D4402D" w:rsidRPr="00AB3643" w:rsidRDefault="00D4402D" w:rsidP="005C42F5">
      <w:pPr>
        <w:spacing w:line="360" w:lineRule="auto"/>
        <w:ind w:firstLine="720"/>
        <w:rPr>
          <w:rFonts w:ascii="Times New Roman" w:hAnsi="Times New Roman" w:cs="Times New Roman"/>
        </w:rPr>
      </w:pPr>
    </w:p>
    <w:sectPr w:rsidR="00D4402D"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2"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3"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143D6"/>
    <w:rsid w:val="00084064"/>
    <w:rsid w:val="00091EC0"/>
    <w:rsid w:val="000C32C1"/>
    <w:rsid w:val="000E4846"/>
    <w:rsid w:val="000F3BBC"/>
    <w:rsid w:val="001067FC"/>
    <w:rsid w:val="00120671"/>
    <w:rsid w:val="00146E52"/>
    <w:rsid w:val="00163E9B"/>
    <w:rsid w:val="00172468"/>
    <w:rsid w:val="00173966"/>
    <w:rsid w:val="00190925"/>
    <w:rsid w:val="001A6E43"/>
    <w:rsid w:val="001B0695"/>
    <w:rsid w:val="001B1D50"/>
    <w:rsid w:val="001C2F91"/>
    <w:rsid w:val="001E1EC7"/>
    <w:rsid w:val="001F6316"/>
    <w:rsid w:val="00202226"/>
    <w:rsid w:val="00221EC2"/>
    <w:rsid w:val="002262B7"/>
    <w:rsid w:val="0026524B"/>
    <w:rsid w:val="0027484B"/>
    <w:rsid w:val="0028265E"/>
    <w:rsid w:val="00291D99"/>
    <w:rsid w:val="00293FB1"/>
    <w:rsid w:val="002E7DAC"/>
    <w:rsid w:val="00332B47"/>
    <w:rsid w:val="00332B65"/>
    <w:rsid w:val="00334684"/>
    <w:rsid w:val="00391B83"/>
    <w:rsid w:val="003C5F3C"/>
    <w:rsid w:val="003D6DB0"/>
    <w:rsid w:val="003E41E2"/>
    <w:rsid w:val="003E7C7C"/>
    <w:rsid w:val="00427185"/>
    <w:rsid w:val="004348ED"/>
    <w:rsid w:val="0043686E"/>
    <w:rsid w:val="0045132D"/>
    <w:rsid w:val="00454C2F"/>
    <w:rsid w:val="00465A62"/>
    <w:rsid w:val="0047048D"/>
    <w:rsid w:val="00485F4A"/>
    <w:rsid w:val="0048700E"/>
    <w:rsid w:val="004C776A"/>
    <w:rsid w:val="004D0389"/>
    <w:rsid w:val="004F7DF7"/>
    <w:rsid w:val="00520585"/>
    <w:rsid w:val="00551EFA"/>
    <w:rsid w:val="005538C5"/>
    <w:rsid w:val="00562288"/>
    <w:rsid w:val="005C42F5"/>
    <w:rsid w:val="005C5D3B"/>
    <w:rsid w:val="005E4F8D"/>
    <w:rsid w:val="00620A46"/>
    <w:rsid w:val="00660C86"/>
    <w:rsid w:val="00664EA4"/>
    <w:rsid w:val="00683F64"/>
    <w:rsid w:val="00687A69"/>
    <w:rsid w:val="006956C7"/>
    <w:rsid w:val="006C6BFE"/>
    <w:rsid w:val="007440DF"/>
    <w:rsid w:val="00745280"/>
    <w:rsid w:val="00756082"/>
    <w:rsid w:val="007709E0"/>
    <w:rsid w:val="00795EB1"/>
    <w:rsid w:val="007D4CF5"/>
    <w:rsid w:val="007E11D7"/>
    <w:rsid w:val="007F5F72"/>
    <w:rsid w:val="008065AF"/>
    <w:rsid w:val="008118A7"/>
    <w:rsid w:val="008173C1"/>
    <w:rsid w:val="008343E2"/>
    <w:rsid w:val="00853C24"/>
    <w:rsid w:val="00870AB6"/>
    <w:rsid w:val="00872372"/>
    <w:rsid w:val="00881DC5"/>
    <w:rsid w:val="00884078"/>
    <w:rsid w:val="008A5234"/>
    <w:rsid w:val="008C4819"/>
    <w:rsid w:val="00935DEF"/>
    <w:rsid w:val="00936BFB"/>
    <w:rsid w:val="00942279"/>
    <w:rsid w:val="00953990"/>
    <w:rsid w:val="009550C4"/>
    <w:rsid w:val="009B1AC6"/>
    <w:rsid w:val="009B4C78"/>
    <w:rsid w:val="009E154B"/>
    <w:rsid w:val="009F43E5"/>
    <w:rsid w:val="00A131D8"/>
    <w:rsid w:val="00A14902"/>
    <w:rsid w:val="00A24ABE"/>
    <w:rsid w:val="00A27AAA"/>
    <w:rsid w:val="00A43238"/>
    <w:rsid w:val="00AB3643"/>
    <w:rsid w:val="00AC0547"/>
    <w:rsid w:val="00AD45B2"/>
    <w:rsid w:val="00AF604F"/>
    <w:rsid w:val="00B17524"/>
    <w:rsid w:val="00B42F81"/>
    <w:rsid w:val="00B51CDF"/>
    <w:rsid w:val="00B603B5"/>
    <w:rsid w:val="00B91187"/>
    <w:rsid w:val="00BC0F75"/>
    <w:rsid w:val="00BC63A5"/>
    <w:rsid w:val="00BC7E26"/>
    <w:rsid w:val="00BF574C"/>
    <w:rsid w:val="00BF5784"/>
    <w:rsid w:val="00C01DD8"/>
    <w:rsid w:val="00C04DAD"/>
    <w:rsid w:val="00C05E3E"/>
    <w:rsid w:val="00C47A75"/>
    <w:rsid w:val="00C64346"/>
    <w:rsid w:val="00C6784D"/>
    <w:rsid w:val="00C7631E"/>
    <w:rsid w:val="00C770E5"/>
    <w:rsid w:val="00CC62DA"/>
    <w:rsid w:val="00CD1B64"/>
    <w:rsid w:val="00D00CD3"/>
    <w:rsid w:val="00D03E1F"/>
    <w:rsid w:val="00D25ED6"/>
    <w:rsid w:val="00D4402D"/>
    <w:rsid w:val="00D742AA"/>
    <w:rsid w:val="00D753EF"/>
    <w:rsid w:val="00D9372E"/>
    <w:rsid w:val="00D9498C"/>
    <w:rsid w:val="00D9696B"/>
    <w:rsid w:val="00E04103"/>
    <w:rsid w:val="00E06C48"/>
    <w:rsid w:val="00E12DE6"/>
    <w:rsid w:val="00E171A4"/>
    <w:rsid w:val="00E21C9A"/>
    <w:rsid w:val="00E24881"/>
    <w:rsid w:val="00E4546C"/>
    <w:rsid w:val="00E92C71"/>
    <w:rsid w:val="00E959F2"/>
    <w:rsid w:val="00EA5E74"/>
    <w:rsid w:val="00EA7805"/>
    <w:rsid w:val="00EB4ED9"/>
    <w:rsid w:val="00EC0B3F"/>
    <w:rsid w:val="00EE7685"/>
    <w:rsid w:val="00F02363"/>
    <w:rsid w:val="00F04F26"/>
    <w:rsid w:val="00F22ED6"/>
    <w:rsid w:val="00F32E50"/>
    <w:rsid w:val="00F678B8"/>
    <w:rsid w:val="00FA340B"/>
    <w:rsid w:val="00FB536B"/>
    <w:rsid w:val="00FC4B22"/>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15</Pages>
  <Words>12907</Words>
  <Characters>73576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127</cp:revision>
  <dcterms:created xsi:type="dcterms:W3CDTF">2023-02-23T18:04:00Z</dcterms:created>
  <dcterms:modified xsi:type="dcterms:W3CDTF">2023-03-09T22:36:00Z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id="vFUN7owk"/&gt;&lt;style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