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FF83" w14:textId="37A90BC9"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9759372"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The goal of this analysis was to characterize the associations between prevalent dietary patterns in the food insecure cancer survivor population and the risk of mortality among the broader cancer survivor population and the food insecure cancer survivor population. We employed data from ten consecutive biennial cycles</w:t>
      </w:r>
      <w:r w:rsidR="00A14902">
        <w:rPr>
          <w:rFonts w:ascii="Times New Roman" w:hAnsi="Times New Roman" w:cs="Times New Roman"/>
        </w:rPr>
        <w:t xml:space="preserve"> (1999-2018)</w:t>
      </w:r>
      <w:r>
        <w:rPr>
          <w:rFonts w:ascii="Times New Roman" w:hAnsi="Times New Roman" w:cs="Times New Roman"/>
        </w:rPr>
        <w:t xml:space="preserve"> from the National Health and Nutrition Examination Study (NHANES). The NHANES is a biennial cross-sectional study implemented by the Centers for Disease Control and Prevention (CDC) and the National Center for Health Statistics and samples civilian and non-institutionalized community dwellers in the United States through 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{"citationID":"9zjFzyEd","properties":{"formattedCitation":"[1]","plainCitation":"[1]","noteIndex":0},"citationItems":[{"id":1619,"uris":["http://zotero.org/users/local/S8X13ARX/items/AHI59TS5"],"itemData":{"id":1619,"type":"document","publisher":"Centers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49512AC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{"citationID":"pOlc4X2J","properties":{"formattedCitation":"[2,3]","plainCitation":"[2,3]","noteIndex":0},"citationItems":[{"id":1383,"uris":["http://zotero.org/users/local/S8X13ARX/items/3WGIUSZL"],"itemData":{"id":1383,"type":"document","publisher":"U.S.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[2,3]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w:t>
      </w:r>
      <w:r w:rsidR="00221EC2">
        <w:rPr>
          <w:rFonts w:ascii="Times New Roman" w:hAnsi="Times New Roman" w:cs="Times New Roman"/>
        </w:rPr>
        <w:lastRenderedPageBreak/>
        <w:t xml:space="preserve">only a diagnosis of non-melanoma skin cancer and no other cancer were coded as not having a significant history of cancer given that prognosis and benign course of these malignancies that may otherwise bias the sample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{"citationID":"iorgfBdO","properties":{"formattedCitation":"[4]","plainCitation":"[4]","noteIndex":0},"citationItems":[{"id":1748,"uris":["http://zotero.org/users/local/S8X13ARX/items/EJVBAQYE"],"itemData":{"id":1748,"type":"article-journal","container-title":"JNCI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4"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DF8CC13"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{"citationID":"kuurcpQc","properties":{"formattedCitation":"[5]","plainCitation":"[5]","noteIndex":0},"citationItems":[{"id":2018,"uris":["http://zotero.org/users/local/S8X13ARX/items/CEMPR32Z"],"itemData":{"id":2018,"type":"article-journal","abstract":"(1)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{"citationID":"hdxE1Qrz","properties":{"formattedCitation":"[6,7]","plainCitation":"[6,7]","noteIndex":0},"citationItems":[{"id":808,"uris":["http://zotero.org/users/local/S8X13ARX/items/QXTB5EYL"],"itemData":{"id":808,"type":"article-journal","container-title":"The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{"citationID":"fURiteP1","properties":{"formattedCitation":"[8]","plainCitation":"[8]","noteIndex":0},"citationItems":[{"id":1304,"uris":["http://zotero.org/users/local/S8X13ARX/items/92BRNILY"],"itemData":{"id":1304,"type":"article-journal","container-title":"Procedia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221EC2">
        <w:rPr>
          <w:rFonts w:ascii="Times New Roman" w:hAnsi="Times New Roman" w:cs="Times New Roman"/>
          <w:noProof/>
        </w:rPr>
        <w:t>[8]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{"citationID":"0H1pMQjE","properties":{"formattedCitation":"[5,9,10]","plainCitation":"[5,9,10]","noteIndex":0},"citationItems":[{"id":2018,"uris":["http://zotero.org/users/local/S8X13ARX/items/CEMPR32Z"],"itemData":{"id":2018,"type":"article-journal","abstract":"(1)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221EC2">
        <w:rPr>
          <w:rFonts w:ascii="Times New Roman" w:hAnsi="Times New Roman" w:cs="Times New Roman"/>
          <w:noProof/>
        </w:rPr>
        <w:t>[5,9,10]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w:t>
      </w:r>
      <w:r w:rsidR="00E06C48">
        <w:rPr>
          <w:rFonts w:ascii="Times New Roman" w:hAnsi="Times New Roman" w:cs="Times New Roman"/>
        </w:rPr>
        <w:lastRenderedPageBreak/>
        <w:t xml:space="preserve">patterns components and collapsed these further into 26 groups, as previously described </w:t>
      </w:r>
      <w:r w:rsidR="00E06C48">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{"citationID":"vYdeJca8","properties":{"formattedCitation":"[5]","plainCitation":"[5]","noteIndex":0},"citationItems":[{"id":2018,"uris":["http://zotero.org/users/local/S8X13ARX/items/CEMPR32Z"],"itemData":{"id":2018,"type":"article-journal","abstract":"(1)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221EC2">
        <w:rPr>
          <w:rFonts w:ascii="Times New Roman" w:hAnsi="Times New Roman" w:cs="Times New Roman"/>
          <w:noProof/>
        </w:rPr>
        <w:t>[5]</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{"citationID":"5SozkkQJ","properties":{"formattedCitation":"[11]","plainCitation":"[11]","noteIndex":0},"citationItems":[{"id":835,"uris":["http://zotero.org/users/local/S8X13ARX/items/HK3ZM8V9"],"itemData":{"id":835,"type":"article-journal","container-title":"The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221EC2">
        <w:rPr>
          <w:rFonts w:ascii="Times New Roman" w:hAnsi="Times New Roman" w:cs="Times New Roman"/>
          <w:noProof/>
        </w:rPr>
        <w:t>[11]</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{"citationID":"2nJJ1D0G","properties":{"formattedCitation":"[12,13]","plainCitation":"[12,13]","noteIndex":0},"citationItems":[{"id":1373,"uris":["http://zotero.org/users/local/S8X13ARX/items/F9TXRSSS"],"itemData":{"id":1373,"type":"article-journal","container-title":"The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21EC2">
        <w:rPr>
          <w:rFonts w:ascii="Times New Roman" w:hAnsi="Times New Roman" w:cs="Times New Roman"/>
          <w:noProof/>
        </w:rPr>
        <w:t>[12,13]</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(2022) for a detailed procedural description and a discussion about the component retention process for the PCA </w:t>
      </w:r>
      <w:r w:rsidR="00B42F8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{"citationID":"6vJRQApU","properties":{"formattedCitation":"[5]","plainCitation":"[5]","noteIndex":0},"citationItems":[{"id":2018,"uris":["http://zotero.org/users/local/S8X13ARX/items/CEMPR32Z"],"itemData":{"id":2018,"type":"article-journal","abstract":"(1)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221EC2">
        <w:rPr>
          <w:rFonts w:ascii="Times New Roman" w:hAnsi="Times New Roman" w:cs="Times New Roman"/>
          <w:noProof/>
        </w:rPr>
        <w:t>[5]</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261FBC03"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cfWBH0n","properties":{"formattedCitation":"[14,15]","plainCitation":"[14,15]","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21EC2">
        <w:rPr>
          <w:rFonts w:ascii="Times New Roman" w:hAnsi="Times New Roman" w:cs="Times New Roman"/>
        </w:rPr>
        <w:t>[14,15]</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3UwgYTqK","properties":{"formattedCitation":"[16\\uc0\\u8211{}18]","plainCitation":"[16–18]","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21EC2" w:rsidRPr="00221EC2">
        <w:rPr>
          <w:rFonts w:ascii="Times New Roman" w:hAnsi="Times New Roman" w:cs="Times New Roman"/>
        </w:rPr>
        <w:t>[16–18]</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9BB849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w:t>
      </w:r>
      <w:r w:rsidR="000143D6">
        <w:rPr>
          <w:rFonts w:ascii="Times New Roman" w:hAnsi="Times New Roman" w:cs="Times New Roman"/>
        </w:rPr>
        <w:lastRenderedPageBreak/>
        <w:t>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{"citationID":"EE6Ujfdy","properties":{"formattedCitation":"[19\\uc0\\u8211{}21]","plainCitation":"[19–21]","noteIndex":0},"citationItems":[{"id":1389,"uris":["http://zotero.org/users/local/S8X13ARX/items/LCL7BTPS"],"itemData":{"id":1389,"type":"article-journal","abstract":"We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21EC2" w:rsidRPr="00221EC2">
        <w:rPr>
          <w:rFonts w:ascii="Times New Roman" w:hAnsi="Times New Roman" w:cs="Times New Roman"/>
        </w:rPr>
        <w:t>[19–21]</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{"citationID":"Ka9GpFw8","properties":{"formattedCitation":"[5,22]","plainCitation":"[5,22]","noteIndex":0},"citationItems":[{"id":2018,"uris":["http://zotero.org/users/local/S8X13ARX/items/CEMPR32Z"],"itemData":{"id":2018,"type":"article-journal","abstract":"(1)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21EC2">
        <w:rPr>
          <w:rFonts w:ascii="Times New Roman" w:hAnsi="Times New Roman" w:cs="Times New Roman"/>
          <w:noProof/>
        </w:rPr>
        <w:t>[5,22]</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6956C7">
        <w:rPr>
          <w:rFonts w:ascii="Times New Roman" w:hAnsi="Times New Roman" w:cs="Times New Roman"/>
        </w:rPr>
        <w:instrText xml:space="preserve"> ADDIN ZOTERO_ITEM CSL_CITATION {"citationID":"9tl7qrUn","properties":{"formattedCitation":"[23,24]","plainCitation":"[23,24]","noteIndex":0},"citationItems":[{"id":2196,"uris":["http://zotero.org/users/local/S8X13ARX/items/7M7AI77M"],"itemData":{"id":2196,"type":"article-journal","abstract":"Background.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6956C7">
        <w:rPr>
          <w:rFonts w:ascii="Cambria Math" w:hAnsi="Cambria Math" w:cs="Cambria Math"/>
        </w:rPr>
        <w:instrText>∼</w:instrText>
      </w:r>
      <w:r w:rsidR="006956C7">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6956C7">
        <w:rPr>
          <w:rFonts w:ascii="Times New Roman" w:hAnsi="Times New Roman" w:cs="Times New Roman"/>
          <w:noProof/>
        </w:rPr>
        <w:t>[23,24]</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0646033F"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Descriptive statistics were generated for the explanatory, response, and covariate variables described above. We also examined the correlations between the extracted diet quality measures and the 26 food groups used in the extraction process to evaluate the extent of how food groups contributed to each of those measures.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1EBC3653"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6E706B3"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2</m:t>
          </m:r>
          <m:r>
            <w:rPr>
              <w:rFonts w:ascii="Cambria Math" w:hAnsi="Cambria Math" w:cs="Times New Roman"/>
            </w:rPr>
            <m:t>)</m:t>
          </m:r>
        </m:oMath>
      </m:oMathPara>
    </w:p>
    <w:p w14:paraId="7CFA27BD" w14:textId="5C26F5AA"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l</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m:t>
          </m:r>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m:t>
          </m:r>
          <m:r>
            <m:rPr>
              <m:sty m:val="bi"/>
            </m:rPr>
            <w:rPr>
              <w:rFonts w:ascii="Cambria Math" w:eastAsiaTheme="minorEastAsia" w:hAnsi="Cambria Math" w:cs="Times New Roman"/>
              <w:vertAlign w:val="subscript"/>
            </w:rPr>
            <m:t>x</m:t>
          </m:r>
          <m:r>
            <w:rPr>
              <w:rFonts w:ascii="Cambria Math" w:eastAsiaTheme="minorEastAsia" w:hAnsi="Cambria Math" w:cs="Times New Roman"/>
              <w:vertAlign w:val="subscript"/>
            </w:rPr>
            <m:t xml:space="preserve"> </m:t>
          </m:r>
        </m:oMath>
      </m:oMathPara>
    </w:p>
    <w:p w14:paraId="448800D1" w14:textId="6FE93AA2"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m:rPr>
                              <m:sty m:val="bi"/>
                            </m:rPr>
                            <w:rPr>
                              <w:rFonts w:ascii="Cambria Math" w:eastAsiaTheme="minorEastAsia" w:hAnsi="Cambria Math" w:cs="Times New Roman"/>
                              <w:vertAlign w:val="subscript"/>
                            </w:rPr>
                            <m:t>x</m:t>
                          </m:r>
                        </m:e>
                      </m:d>
                    </m:den>
                  </m:f>
                  <m:r>
                    <w:rPr>
                      <w:rFonts w:ascii="Cambria Math" w:hAnsi="Cambria Math" w:cs="Times New Roman"/>
                    </w:rPr>
                    <m:t xml:space="preserve"> </m:t>
                  </m:r>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3</m:t>
          </m:r>
          <m:r>
            <w:rPr>
              <w:rFonts w:ascii="Cambria Math" w:hAnsi="Cambria Math" w:cs="Times New Roman"/>
            </w:rPr>
            <m:t>)</m:t>
          </m:r>
          <m:r>
            <w:rPr>
              <w:rFonts w:ascii="Cambria Math" w:hAnsi="Cambria Math" w:cs="Times New Roman"/>
            </w:rPr>
            <m:t xml:space="preserve">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w:lastRenderedPageBreak/>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4</m:t>
          </m:r>
          <m:r>
            <w:rPr>
              <w:rFonts w:ascii="Cambria Math" w:hAnsi="Cambria Math" w:cs="Times New Roman"/>
            </w:rPr>
            <m:t>)</m:t>
          </m:r>
          <m:r>
            <w:rPr>
              <w:rFonts w:ascii="Cambria Math" w:hAnsi="Cambria Math" w:cs="Times New Roman"/>
            </w:rPr>
            <m:t xml:space="preserve"> </m:t>
          </m:r>
        </m:oMath>
      </m:oMathPara>
    </w:p>
    <w:p w14:paraId="410DEC18" w14:textId="40A405C2"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r>
          <w:rPr>
            <w:rFonts w:ascii="Cambria Math" w:eastAsiaTheme="minorEastAsia" w:hAnsi="Cambria Math" w:cs="Times New Roman"/>
          </w:rPr>
          <m:t xml:space="preserve"> </m:t>
        </m:r>
      </m:oMath>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the </w:t>
      </w:r>
      <m:oMath>
        <m:r>
          <w:rPr>
            <w:rFonts w:ascii="Cambria Math" w:eastAsiaTheme="minorEastAsia" w:hAnsi="Cambria Math" w:cs="Times New Roman"/>
          </w:rPr>
          <m:t>K</m:t>
        </m:r>
        <m:r>
          <w:rPr>
            <w:rFonts w:ascii="Cambria Math" w:eastAsiaTheme="minorEastAsia" w:hAnsi="Cambria Math" w:cs="Times New Roman"/>
          </w:rPr>
          <m:t>=5</m:t>
        </m:r>
      </m:oMath>
      <w:r w:rsidR="00C05E3E">
        <w:rPr>
          <w:rFonts w:ascii="Times New Roman" w:eastAsiaTheme="minorEastAsia" w:hAnsi="Times New Roman" w:cs="Times New Roman"/>
        </w:rPr>
        <w:t xml:space="preserve"> quintiles. </w:t>
      </w:r>
      <w:r w:rsidR="002262B7">
        <w:rPr>
          <w:rFonts w:ascii="Times New Roman" w:eastAsiaTheme="minorEastAsia" w:hAnsi="Times New Roman" w:cs="Times New Roman"/>
        </w:rPr>
        <w:t xml:space="preserve">In equation 2 we conduct a trend test by assigning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w:t>
      </w:r>
      <w:r w:rsidR="002262B7">
        <w:rPr>
          <w:rFonts w:ascii="Times New Roman" w:eastAsiaTheme="minorEastAsia" w:hAnsi="Times New Roman" w:cs="Times New Roman"/>
        </w:rPr>
        <w:t xml:space="preserve">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 xml:space="preserve">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basis functions (not shown here) for a natural cubic spline.</w:t>
      </w:r>
      <w:r w:rsidR="00A43238">
        <w:rPr>
          <w:rFonts w:ascii="Times New Roman" w:eastAsiaTheme="minorEastAsia" w:hAnsi="Times New Roman" w:cs="Times New Roman"/>
        </w:rPr>
        <w:t xml:space="preserve"> </w:t>
      </w:r>
      <w:r>
        <w:rPr>
          <w:rFonts w:ascii="Times New Roman" w:eastAsiaTheme="minorEastAsia" w:hAnsi="Times New Roman" w:cs="Times New Roman"/>
        </w:rPr>
        <w:t>Given that model 1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935DEF">
        <w:rPr>
          <w:rFonts w:ascii="Times New Roman" w:eastAsiaTheme="minorEastAsia" w:hAnsi="Times New Roman" w:cs="Times New Roman"/>
        </w:rPr>
        <w:instrText xml:space="preserve"> ADDIN ZOTERO_ITEM CSL_CITATION {"citationID":"CKzgviSM","properties":{"formattedCitation":"[25,26]","plainCitation":"[25,26]","noteIndex":0},"citationItems":[{"id":1975,"uris":["http://zotero.org/users/local/S8X13ARX/items/L9BVZ5BN"],"itemData":{"id":1975,"type":"article-journal","container-title":"Annals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935DEF">
        <w:rPr>
          <w:rFonts w:ascii="Times New Roman" w:eastAsiaTheme="minorEastAsia" w:hAnsi="Times New Roman" w:cs="Times New Roman"/>
          <w:noProof/>
        </w:rPr>
        <w:t>[25,26]</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race, sex, age, BMI, household size, </w:t>
      </w:r>
      <w:r w:rsidR="00332B65">
        <w:rPr>
          <w:rFonts w:ascii="Times New Roman" w:hAnsi="Times New Roman" w:cs="Times New Roman"/>
        </w:rPr>
        <w:t>family income-to-poverty ratio</w:t>
      </w:r>
      <w:r w:rsidR="00332B65">
        <w:rPr>
          <w:rFonts w:ascii="Times New Roman" w:hAnsi="Times New Roman" w:cs="Times New Roman"/>
        </w:rPr>
        <w:t>,</w:t>
      </w:r>
      <w:r w:rsidR="00332B65" w:rsidRPr="00332B65">
        <w:rPr>
          <w:rFonts w:ascii="Times New Roman" w:hAnsi="Times New Roman" w:cs="Times New Roman"/>
        </w:rPr>
        <w:t xml:space="preserve"> </w:t>
      </w:r>
      <w:r w:rsidR="00332B65">
        <w:rPr>
          <w:rFonts w:ascii="Times New Roman" w:hAnsi="Times New Roman" w:cs="Times New Roman"/>
        </w:rPr>
        <w:t>education status,</w:t>
      </w:r>
      <w:r w:rsidR="00332B65">
        <w:rPr>
          <w:rFonts w:ascii="Times New Roman" w:hAnsi="Times New Roman" w:cs="Times New Roman"/>
        </w:rPr>
        <w:t xml:space="preserve"> health insurance status, alcohol intake, smoking status, calories (using the multivariate density method described by Willet et al.), weekly met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 Additionally, </w:t>
      </w:r>
      <w:r w:rsidR="00465A62">
        <w:rPr>
          <w:rFonts w:ascii="Times New Roman" w:hAnsi="Times New Roman" w:cs="Times New Roman"/>
        </w:rPr>
        <w:t>as</w:t>
      </w:r>
      <w:r w:rsidR="00332B65">
        <w:rPr>
          <w:rFonts w:ascii="Times New Roman" w:hAnsi="Times New Roman" w:cs="Times New Roman"/>
        </w:rPr>
        <w:t xml:space="preserve"> these dietary scores are </w:t>
      </w:r>
      <w:r w:rsidR="00E21C9A">
        <w:rPr>
          <w:rFonts w:ascii="Times New Roman" w:hAnsi="Times New Roman" w:cs="Times New Roman"/>
        </w:rPr>
        <w:t>intrinsically</w:t>
      </w:r>
      <w:r w:rsidR="00332B65">
        <w:rPr>
          <w:rFonts w:ascii="Times New Roman" w:hAnsi="Times New Roman" w:cs="Times New Roman"/>
        </w:rPr>
        <w:t xml:space="preserve"> associated with food insecurity status and the receipt of SNAP benefits, we included these as covariates</w:t>
      </w:r>
      <w:r w:rsidR="00E21C9A">
        <w:rPr>
          <w:rFonts w:ascii="Times New Roman" w:hAnsi="Times New Roman" w:cs="Times New Roman"/>
        </w:rPr>
        <w:t xml:space="preserve"> given the potential for confounding</w:t>
      </w:r>
      <w:r w:rsidR="00332B65">
        <w:rPr>
          <w:rFonts w:ascii="Times New Roman" w:hAnsi="Times New Roman" w:cs="Times New Roman"/>
        </w:rPr>
        <w:t xml:space="preserve">. </w:t>
      </w:r>
      <w:commentRangeStart w:id="0"/>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w:t>
      </w:r>
      <w:r w:rsidR="00E21C9A">
        <w:rPr>
          <w:rFonts w:ascii="Times New Roman" w:hAnsi="Times New Roman" w:cs="Times New Roman"/>
        </w:rPr>
        <w:t>biased</w:t>
      </w:r>
      <w:r w:rsidR="00E21C9A">
        <w:rPr>
          <w:rFonts w:ascii="Times New Roman" w:hAnsi="Times New Roman" w:cs="Times New Roman"/>
        </w:rPr>
        <w:t xml:space="preserve"> survival estimates</w:t>
      </w:r>
      <w:r w:rsidR="00E21C9A">
        <w:rPr>
          <w:rFonts w:ascii="Times New Roman" w:hAnsi="Times New Roman" w:cs="Times New Roman"/>
        </w:rPr>
        <w:t xml:space="preserve">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0"/>
      <w:r w:rsidR="005538C5">
        <w:rPr>
          <w:rStyle w:val="CommentReference"/>
        </w:rPr>
        <w:commentReference w:id="0"/>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as a covariate in our primary models given significant missingness in this variable and conducted a separate analysis where we further adjusted for it.</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7668902" w:rsidR="00CC62DA" w:rsidRPr="00AB3643"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and stratified by food insecurity status are presented in Table 1.</w:t>
      </w:r>
    </w:p>
    <w:sectPr w:rsidR="00CC62DA"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no Vieytes, Christian Augusto" w:date="2023-03-03T09:18:00Z" w:initials="MVCA">
    <w:p w14:paraId="0C69A879" w14:textId="77777777"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9A8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3A03" w16cex:dateUtc="2023-03-03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9A879" w16cid:durableId="27AC3A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143D6"/>
    <w:rsid w:val="00084064"/>
    <w:rsid w:val="000C32C1"/>
    <w:rsid w:val="00120671"/>
    <w:rsid w:val="001B0695"/>
    <w:rsid w:val="001F6316"/>
    <w:rsid w:val="00221EC2"/>
    <w:rsid w:val="002262B7"/>
    <w:rsid w:val="0026524B"/>
    <w:rsid w:val="0027484B"/>
    <w:rsid w:val="0028265E"/>
    <w:rsid w:val="00293FB1"/>
    <w:rsid w:val="002E7DAC"/>
    <w:rsid w:val="00332B65"/>
    <w:rsid w:val="00334684"/>
    <w:rsid w:val="003C5F3C"/>
    <w:rsid w:val="003D6DB0"/>
    <w:rsid w:val="00427185"/>
    <w:rsid w:val="00454C2F"/>
    <w:rsid w:val="00465A62"/>
    <w:rsid w:val="0047048D"/>
    <w:rsid w:val="00485F4A"/>
    <w:rsid w:val="0048700E"/>
    <w:rsid w:val="004C776A"/>
    <w:rsid w:val="004F7DF7"/>
    <w:rsid w:val="005538C5"/>
    <w:rsid w:val="005C5D3B"/>
    <w:rsid w:val="005E4F8D"/>
    <w:rsid w:val="00664EA4"/>
    <w:rsid w:val="00683F64"/>
    <w:rsid w:val="00687A69"/>
    <w:rsid w:val="006956C7"/>
    <w:rsid w:val="00745280"/>
    <w:rsid w:val="00756082"/>
    <w:rsid w:val="007709E0"/>
    <w:rsid w:val="008065AF"/>
    <w:rsid w:val="008118A7"/>
    <w:rsid w:val="008343E2"/>
    <w:rsid w:val="00853C24"/>
    <w:rsid w:val="008C4819"/>
    <w:rsid w:val="00935DEF"/>
    <w:rsid w:val="00936BFB"/>
    <w:rsid w:val="00953990"/>
    <w:rsid w:val="00A131D8"/>
    <w:rsid w:val="00A14902"/>
    <w:rsid w:val="00A24ABE"/>
    <w:rsid w:val="00A43238"/>
    <w:rsid w:val="00AB3643"/>
    <w:rsid w:val="00AD45B2"/>
    <w:rsid w:val="00B17524"/>
    <w:rsid w:val="00B42F81"/>
    <w:rsid w:val="00B91187"/>
    <w:rsid w:val="00BF574C"/>
    <w:rsid w:val="00BF5784"/>
    <w:rsid w:val="00C05E3E"/>
    <w:rsid w:val="00C6784D"/>
    <w:rsid w:val="00C7631E"/>
    <w:rsid w:val="00CC62DA"/>
    <w:rsid w:val="00CD1B64"/>
    <w:rsid w:val="00D742AA"/>
    <w:rsid w:val="00D9372E"/>
    <w:rsid w:val="00D9696B"/>
    <w:rsid w:val="00E06C48"/>
    <w:rsid w:val="00E12DE6"/>
    <w:rsid w:val="00E171A4"/>
    <w:rsid w:val="00E21C9A"/>
    <w:rsid w:val="00E4546C"/>
    <w:rsid w:val="00EA5E74"/>
    <w:rsid w:val="00EA7805"/>
    <w:rsid w:val="00EB4ED9"/>
    <w:rsid w:val="00EC0B3F"/>
    <w:rsid w:val="00F04F26"/>
    <w:rsid w:val="00F678B8"/>
    <w:rsid w:val="00FA340B"/>
    <w:rsid w:val="00FC4B22"/>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7903</Words>
  <Characters>45050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70</cp:revision>
  <dcterms:created xsi:type="dcterms:W3CDTF">2023-02-23T18:04:00Z</dcterms:created>
  <dcterms:modified xsi:type="dcterms:W3CDTF">2023-03-03T16:36:00Z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id="M4fe6ADU"/&gt;&lt;style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