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03B47" w14:textId="015750B6" w:rsidR="0034173B" w:rsidRDefault="0034173B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BAB4FF8" wp14:editId="61DB0484">
                <wp:simplePos x="0" y="0"/>
                <wp:positionH relativeFrom="column">
                  <wp:posOffset>-747395</wp:posOffset>
                </wp:positionH>
                <wp:positionV relativeFrom="paragraph">
                  <wp:posOffset>-810757</wp:posOffset>
                </wp:positionV>
                <wp:extent cx="9796007" cy="7665057"/>
                <wp:effectExtent l="0" t="0" r="0" b="6350"/>
                <wp:wrapNone/>
                <wp:docPr id="1397623615" name="Text Box 1397623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96007" cy="76650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913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88"/>
                              <w:gridCol w:w="1816"/>
                              <w:gridCol w:w="1716"/>
                              <w:gridCol w:w="1916"/>
                              <w:gridCol w:w="1816"/>
                              <w:gridCol w:w="1000"/>
                              <w:gridCol w:w="1816"/>
                              <w:gridCol w:w="1008"/>
                            </w:tblGrid>
                            <w:tr w:rsidR="0034173B" w:rsidRPr="0062042A" w14:paraId="17D1E4E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noWrap/>
                                  <w:vAlign w:val="center"/>
                                </w:tcPr>
                                <w:p w14:paraId="354AF626" w14:textId="08CD40DF" w:rsidR="0034173B" w:rsidRPr="0062042A" w:rsidRDefault="0062042A" w:rsidP="00FB0C24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  <w:t>Supplementary Table 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. Adjusted hazard ratios (HRs) and 95% confidence intervals 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from the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ull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</w:t>
                                  </w:r>
                                  <w:proofErr w:type="spellStart"/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asic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f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, and </w:t>
                                  </w:r>
                                  <w:proofErr w:type="spellStart"/>
                                  <w:r w:rsidR="00DB343D" w:rsidRPr="00AA257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ul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l</w:t>
                                  </w:r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g</w:t>
                                  </w:r>
                                  <w:proofErr w:type="spellEnd"/>
                                  <w:r w:rsidR="00DB343D" w:rsidRPr="00526CCF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DB343D" w:rsidRPr="00DB343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  <w:r w:rsidR="00DB343D" w:rsidRPr="00DB343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</w:t>
                                  </w:r>
                                  <w:r w:rsidR="00DB343D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for the risks of all-cause and cause-specific mortalities, in relation to the dietary patterns, within the food-insecure cancer survivor testing subsample 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n </w:t>
                                  </w:r>
                                  <w:r w:rsidRPr="004D0389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=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213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0"/>
                                    </w:rPr>
                                    <w:t>).</w:t>
                                  </w:r>
                                </w:p>
                              </w:tc>
                            </w:tr>
                            <w:tr w:rsidR="0034173B" w:rsidRPr="0062042A" w14:paraId="1072488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4818C2" w14:textId="0AB1999F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AEAC14F" w14:textId="3F6DB9E2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noWrap/>
                                  <w:vAlign w:val="center"/>
                                  <w:hideMark/>
                                </w:tcPr>
                                <w:p w14:paraId="4B06F70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540713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7444D785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noWrap/>
                                  <w:vAlign w:val="center"/>
                                  <w:hideMark/>
                                </w:tcPr>
                                <w:p w14:paraId="100D098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F330510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356172C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8C3BD16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008" w:type="dxa"/>
                                  <w:noWrap/>
                                  <w:vAlign w:val="center"/>
                                  <w:hideMark/>
                                </w:tcPr>
                                <w:p w14:paraId="6839E77B" w14:textId="77777777" w:rsidR="0034173B" w:rsidRPr="0062042A" w:rsidRDefault="0034173B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34173B" w:rsidRPr="0062042A" w14:paraId="3B86C0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B54492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62042A" w:rsidRPr="0062042A" w14:paraId="481D329D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B92A5FE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 (FI)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F6D86B" w14:textId="2763F9A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93DDD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C271B94" w14:textId="567155C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1.23 (0.31-4.89)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359E3DE" w14:textId="49AE16BF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3.90 (1.15-13.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879316" w14:textId="6DCCDDE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2.78 (1.06-7.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E22B238" w14:textId="04CEF1B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2.32 (0.55-9.82)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41BF884" w14:textId="299EA2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9C8A2" w14:textId="4E7CDD9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(0.92-1.55)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3298CF" w14:textId="13EB391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23F14C0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32B8A6D" w14:textId="09FEF9DD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6A45D2" w14:textId="3E962F2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057B69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D5C10C2" w14:textId="404346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2.68 (0.42-17.04)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FBC35B" w14:textId="0530986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6.15 (1.16-32.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58)*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88282CD" w14:textId="190D4FB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4.43 (0.82-23.97)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E0DF58" w14:textId="04FB87D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3.07 (0.49-19.45)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AE509F5" w14:textId="6E2A51C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BBF7C8" w14:textId="1D4375F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(0.95-1.74)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1DB68F" w14:textId="5C251B9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</w:tr>
                            <w:tr w:rsidR="00C953FE" w:rsidRPr="0062042A" w14:paraId="24CD6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03AF61A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0010B3" w14:textId="5A847740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A8D60EA" w14:textId="0B616D6A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CCBF28F" w14:textId="76D4CBFE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1.48 (0.17-12.79)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72533F6" w14:textId="68FC1B4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5.24 (0.72-38.15)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47404D" w14:textId="5421946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3.54 (0.56-22.40)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D7AC54E" w14:textId="46060217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1.61 (0.22-12.02)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9F01A94" w14:textId="419F332D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38600D" w14:textId="73C498FD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(0.69-1.99)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C9CD15" w14:textId="7AFC9A0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62042A" w:rsidRPr="0062042A" w14:paraId="61B5352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AFDF48A" w14:textId="52690761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B9B5015" w14:textId="1EDD4CB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5C42DF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E7E27A0" w14:textId="29C5F00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2.55 (0.64-10.15)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8C2EAF6" w14:textId="6C27CB9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2.96 (0.75-11.61)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8BC9DEF" w14:textId="175F3B3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2.04 (0.38-10.96)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03A700" w14:textId="457C1F7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(0.24-6.30)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22A884A" w14:textId="3909D65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4BB37D4" w14:textId="55EA338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(0.79-1.73)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599BA8" w14:textId="51733A0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</w:t>
                                  </w:r>
                                </w:p>
                              </w:tc>
                            </w:tr>
                            <w:tr w:rsidR="0062042A" w:rsidRPr="0062042A" w14:paraId="4786C9E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FC3F632" w14:textId="224CF6FF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BC8D9BF" w14:textId="45E99F3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356385A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DBC7E82" w14:textId="4C59E4F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3.64 (0.61-21.86)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34E0256" w14:textId="556AD55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3.00 (0.65-13.79)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2BC9786" w14:textId="331DE80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3.12 (0.38-25.50)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0DDA4D" w14:textId="6433B83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(0.13-10.56)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7CA805" w14:textId="5FD1835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469ED0" w14:textId="1D2D413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(0.72-1.76)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47409F" w14:textId="7D7B45C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C953FE" w:rsidRPr="0062042A" w14:paraId="43EB86AF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BA4EB3F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0E1DB08" w14:textId="6DCB60A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39C8138" w14:textId="2B635DF8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6162DD7" w14:textId="083709E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2.62 (0.49-13.96)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E97716" w14:textId="7A28AC4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(0.35-8.79)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68A42A3" w14:textId="3DAC1FEE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2.44 (0.36-16.48)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12B312B" w14:textId="4FC7C19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 (0.14-4.02)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10A232D" w14:textId="6791800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CF44633" w14:textId="255834A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(0.64-1.52)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35C5A0" w14:textId="4309A1B9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</w:t>
                                  </w:r>
                                </w:p>
                              </w:tc>
                            </w:tr>
                            <w:tr w:rsidR="0062042A" w:rsidRPr="0062042A" w14:paraId="60AA4B66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8FDBC2E" w14:textId="57A77791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928E8D5" w14:textId="16019A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790F18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C44CBC8" w14:textId="652D1C8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1.44 (0.53-3.91)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64A9D1C" w14:textId="028C80E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 (0.14-1.35)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77A12EA" w14:textId="3FC9175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(0.19-2.15)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1346962" w14:textId="777884C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(0.31-2.09)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2BBAE4B" w14:textId="05A61A6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0.32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51A36FB" w14:textId="409BB3D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(0.67-1.28)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9BC1CD1" w14:textId="0E3C584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62042A" w:rsidRPr="0062042A" w14:paraId="065EB68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01B8138" w14:textId="4EA2CA1F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A38E9CE" w14:textId="2516A6D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46E60F9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98B1038" w14:textId="3B78B82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(0.50-7.68)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6F9ED11" w14:textId="6506388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(0.18-4.30)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D086BE9" w14:textId="0156393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1.52 (0.33-7.07)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7208F1B" w14:textId="3844CC1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(0.32-4.88)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1EC0E4" w14:textId="1F150CE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DAF2F8" w14:textId="73C0F7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(0.70-1.48)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7A815F1" w14:textId="7856924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</w:t>
                                  </w:r>
                                </w:p>
                              </w:tc>
                            </w:tr>
                            <w:tr w:rsidR="00C953FE" w:rsidRPr="0062042A" w14:paraId="100F0830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061AAC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939E12B" w14:textId="2E48947B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C8020AA" w14:textId="5D607E74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A71DEEB" w14:textId="5E5FD03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(0.38-5.08)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D81A9F3" w14:textId="0D95F8E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(0.09-1.30)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619B2F" w14:textId="472203E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1.16 (0.15-9.23)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58B0DA0" w14:textId="1905F5D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(0.14-3.43)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2968BC5" w14:textId="0F5781D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47CB378" w14:textId="61A7E1B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 (0.49-1.32)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EFDF790" w14:textId="5CBB10E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0.75</w:t>
                                  </w:r>
                                </w:p>
                              </w:tc>
                            </w:tr>
                            <w:tr w:rsidR="0062042A" w:rsidRPr="0062042A" w14:paraId="11850B3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A8C9215" w14:textId="00DE1748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CD2F4E" w14:textId="48C63AE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9CB0F5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D3D76F3" w14:textId="7395F8C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(0.30-1.35)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A094136" w14:textId="5195CB3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(0.15-1.42)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017950E" w14:textId="3086C7C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BDE4CC" w14:textId="477D601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 (0.12-0.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99)*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FF2E1E" w14:textId="0271715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6990B5E" w14:textId="30270F6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855E026" w14:textId="7082F0CF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</w:t>
                                  </w:r>
                                </w:p>
                              </w:tc>
                            </w:tr>
                            <w:tr w:rsidR="0062042A" w:rsidRPr="0062042A" w14:paraId="3807DE91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49F8D1E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F5A3A5" w14:textId="77CEAF3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93D26C" w14:textId="1BF7E9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2FC5F22" w14:textId="1449A89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0.64 (0.32-1.25)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6DA9CC0" w14:textId="4E8E387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(0.23-1.55)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BBC6644" w14:textId="6D8EE9A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18)*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AC037D" w14:textId="21B9BF1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0.47 (0.16-1.35)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30EA282" w14:textId="6D380C0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7D35BB" w14:textId="3774306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0.46 (0.29-0.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5834557" w14:textId="32764CA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C953FE" w:rsidRPr="0062042A" w14:paraId="1D56FF8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9793722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A44D810" w14:textId="3174FF09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E21A6F2" w14:textId="53305E9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C0E502E" w14:textId="30C70C5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 (0.32-2.45)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0C26CC61" w14:textId="0F25544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 (0.17-1.48)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77B6CA5" w14:textId="6BCB05E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25)*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503D3C0" w14:textId="5BAAE01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(0.25-2.28)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EDF5679" w14:textId="04ECB389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3905451C" w14:textId="1009DB24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(0.33-0.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1A392541" w14:textId="6294310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0.77</w:t>
                                  </w:r>
                                </w:p>
                              </w:tc>
                            </w:tr>
                            <w:tr w:rsidR="0034173B" w:rsidRPr="0062042A" w14:paraId="1C11866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80B142B" w14:textId="77777777" w:rsidR="0034173B" w:rsidRPr="0062042A" w:rsidRDefault="0034173B" w:rsidP="00363DE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62042A" w:rsidRPr="0062042A" w14:paraId="2205420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75DA32F" w14:textId="0C8894CA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 (FI)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4A41C1" w14:textId="0D31308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1C9505F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31D1C63" w14:textId="6E3F841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8.32 (0.82-84.06)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ED6CD90" w14:textId="2730933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16.29 (1.44-183.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1991815" w14:textId="06768B0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7.99 (0.56-114.22)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393DA064" w14:textId="2B6589B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24.06 (3.04-190.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C3EF01A" w14:textId="268849E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8DCBC4" w14:textId="40EBF33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(0.97-1.90)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BCF127F" w14:textId="7C8C20E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62042A" w:rsidRPr="0062042A" w14:paraId="38C238C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42B2161" w14:textId="6EC0C792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5AC7D72" w14:textId="7762DF6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5557E3E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BD8E5B7" w14:textId="01E2906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13.96 (1.45-134.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AF18B7A" w14:textId="4768D7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17.54 (1.94-158.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72)*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F8093AD" w14:textId="72C0037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10.10 (0.56-183.54)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2AE0AD8" w14:textId="4491955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19.38 (1.89-199.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9E2E6BE" w14:textId="3C03FFA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0BB04E8" w14:textId="5F9641F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(0.76-2.50)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71B7F1C0" w14:textId="03ACF2E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C953FE" w:rsidRPr="0062042A" w14:paraId="1A6CE75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1826B1F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3543ABD" w14:textId="7068D9A1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15E1A29" w14:textId="004395F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1E7065" w14:textId="4D84467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40.30 (3.08-528.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16)*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4CAA797" w14:textId="25527447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38.35 (4.02-366.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8BF79C" w14:textId="26A58C2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5.01 (0.20-125.49)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A71EDF" w14:textId="4021204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19.51 (0.94-404.64)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F582CF2" w14:textId="21DFD35B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4C13B3E" w14:textId="24A63827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1.22 (0.59-2.52)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40AB921" w14:textId="7C51A994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</w:t>
                                  </w:r>
                                </w:p>
                              </w:tc>
                            </w:tr>
                            <w:tr w:rsidR="0062042A" w:rsidRPr="0062042A" w14:paraId="148942E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0E09F99A" w14:textId="6410680C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B9365A" w14:textId="638320A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F66F761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C2D3887" w14:textId="6B39623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0.40 (0.05-3.28)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4DDE6949" w14:textId="1DE9902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0.76 (0.12-5.06)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6879F1FB" w14:textId="0F949F5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1.39 (0.18-10.51)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9450992" w14:textId="4C26889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0.53 (0.07-4.24)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588CE248" w14:textId="08529E0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2FD1BF7F" w14:textId="5A5F839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1.08 (0.44-2.69)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  <w:hideMark/>
                                </w:tcPr>
                                <w:p w14:paraId="1CAC2EB9" w14:textId="6BDF64C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0.42</w:t>
                                  </w:r>
                                </w:p>
                              </w:tc>
                            </w:tr>
                            <w:tr w:rsidR="0062042A" w:rsidRPr="0062042A" w14:paraId="7EE9F6DE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0D86DA2" w14:textId="647478D6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9F2D843" w14:textId="42D9D57A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45F5849" w14:textId="7777777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8CAA91C" w14:textId="6BC38A1F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(0.00-9.97)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1C660AE" w14:textId="7BFC4E2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(0.07-3.54)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277ADF4" w14:textId="2253369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(0.10-10.43)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4595310" w14:textId="07DBDFF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0.18 (0.01-3.46)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1D47C76" w14:textId="1B1AA1F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FB760B5" w14:textId="6606782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(0.31-2.34)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905CF2E" w14:textId="1245E9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</w:t>
                                  </w:r>
                                </w:p>
                              </w:tc>
                            </w:tr>
                            <w:tr w:rsidR="00C953FE" w:rsidRPr="0062042A" w14:paraId="585A51CA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D616E1F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DCA6AE9" w14:textId="0171DBC5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97449B5" w14:textId="48FD4562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D3C6F29" w14:textId="1D61AF0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0.20 (0.01-3.30)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2813988" w14:textId="43B8192B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 (0.01-3.32)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1288F4BE" w14:textId="092F9878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0.27 (0.02-4.31)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B21EACD" w14:textId="43F9586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0.10 (0.00-4.83)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4F3982C7" w14:textId="363BA78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5AF0FF" w14:textId="44CB86B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(0.28-2.58)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7DC4545" w14:textId="5F33009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</w:tr>
                            <w:tr w:rsidR="0062042A" w:rsidRPr="0062042A" w14:paraId="066C896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3E10A1" w14:textId="634C99D5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910D6E9" w14:textId="39DF75E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611B477" w14:textId="1916B1F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044EA9C" w14:textId="54FCA1B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 (0.08-2.37)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EE9310C" w14:textId="362F142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0.25 (0.05-1.35)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30B730C" w14:textId="6DCB15B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(0.06-3.29)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497D76" w14:textId="6F5031F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35ED324" w14:textId="16945D16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0.03*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7D6B330" w14:textId="79864BE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0.68 (0.49-0.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95)*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2A53199" w14:textId="6CEA26E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1AC71979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CE037EC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10CE03BF" w14:textId="4CBAC47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7273E7" w14:textId="16B5B649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3D543A1" w14:textId="457EB80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(0.09-3.79)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79041BE" w14:textId="071885E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0.45 (0.07-3.04)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436F017" w14:textId="51071FC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0.56 (0.10-3.12)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AA56292" w14:textId="344902E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03)*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5C34811" w14:textId="1996F84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0.04*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FB08386" w14:textId="1AA1B34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(0.49-1.02)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1B2933B" w14:textId="1EE312FA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0.39</w:t>
                                  </w:r>
                                </w:p>
                              </w:tc>
                            </w:tr>
                            <w:tr w:rsidR="00C953FE" w:rsidRPr="0062042A" w14:paraId="6C6CA255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898125A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D04E22E" w14:textId="0808C5C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F65F698" w14:textId="073C777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5B21709" w14:textId="1EB838C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0.79 (0.13-4.60)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0C2A8AD1" w14:textId="429019DA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0.12 (0.01-1.44)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571C1F88" w14:textId="0A190F7F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0.63 (0.04-11.16)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6CF299AB" w14:textId="491EDADD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0.00 (0.00-0.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31FE193A" w14:textId="243E599C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7C1A9351" w14:textId="374FD72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0.29 (0.06-1.40)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single" w:sz="4" w:space="0" w:color="auto"/>
                                  </w:tcBorders>
                                  <w:noWrap/>
                                  <w:vAlign w:val="center"/>
                                </w:tcPr>
                                <w:p w14:paraId="2292950C" w14:textId="7798F48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62042A" w:rsidRPr="0062042A" w14:paraId="460F3C8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3290508" w14:textId="698E7603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B2E816" w14:textId="340F966B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Null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7E6836" w14:textId="541EBD6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D70BFC0" w14:textId="4938A28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(0.17-5.17)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9790450" w14:textId="7C4FC62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(0.17-6.32)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2A7498E" w14:textId="5B2EFAA8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6BD93EC" w14:textId="6D086A2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0.08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1E07537" w14:textId="0619C2D2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0.01*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0AFD8677" w14:textId="13E02F5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 (0.34-0.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87)*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B1C41A5" w14:textId="63DC0357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0.30</w:t>
                                  </w:r>
                                </w:p>
                              </w:tc>
                            </w:tr>
                            <w:tr w:rsidR="0062042A" w:rsidRPr="0062042A" w14:paraId="2DDF6424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1928606" w14:textId="77777777" w:rsidR="0062042A" w:rsidRPr="0062042A" w:rsidRDefault="0062042A" w:rsidP="0062042A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D2C72BC" w14:textId="550A5F8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Basic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2D3A9F58" w14:textId="3A55CD33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CFFAEFD" w14:textId="5F352D30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0.99 (0.20-4.90)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37E8E658" w14:textId="0196027C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1.02 (0.22-4.69)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CD98DEA" w14:textId="178393F1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0.06 (0.01-0.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64)*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412642F1" w14:textId="0182B7C5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 (0.02-0.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52)*</w:t>
                                  </w:r>
                                  <w:proofErr w:type="gramEnd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73E2F7FB" w14:textId="7930094D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&lt; 0.01**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65504F9E" w14:textId="6C0810DE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0.49 (0.28-0.</w:t>
                                  </w:r>
                                  <w:proofErr w:type="gram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  <w:bottom w:val="nil"/>
                                  </w:tcBorders>
                                  <w:noWrap/>
                                  <w:vAlign w:val="center"/>
                                </w:tcPr>
                                <w:p w14:paraId="550B4EEB" w14:textId="0BA98A04" w:rsidR="0062042A" w:rsidRPr="0062042A" w:rsidRDefault="0062042A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C953FE" w:rsidRPr="0062042A" w14:paraId="0C4E151B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2317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02E16D" w14:textId="77777777" w:rsidR="00C953FE" w:rsidRPr="0062042A" w:rsidRDefault="00C953FE" w:rsidP="00C953FE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6E8ECEC3" w14:textId="5398E38C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</w:p>
                              </w:tc>
                              <w:tc>
                                <w:tcPr>
                                  <w:tcW w:w="78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779F0992" w14:textId="0BA07ECB" w:rsidR="00C953FE" w:rsidRPr="0062042A" w:rsidRDefault="00C953FE" w:rsidP="00C953FE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B3F1443" w14:textId="3DC57C35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2.01 (0.25-16.18)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DF9094F" w14:textId="569A1990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1.03 (0.11-9.96)</w:t>
                                  </w:r>
                                </w:p>
                              </w:tc>
                              <w:tc>
                                <w:tcPr>
                                  <w:tcW w:w="19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5E6F3AA" w14:textId="01A54F7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0.07 (0.00-1.12)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481EA40A" w14:textId="21C9F0D2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0.14 (0.02-1.06)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A87E0F5" w14:textId="3B4EA696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0.09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29CE023A" w14:textId="2D42F041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 (0.28-1.30)</w:t>
                                  </w:r>
                                </w:p>
                              </w:tc>
                              <w:tc>
                                <w:tcPr>
                                  <w:tcW w:w="1008" w:type="dxa"/>
                                  <w:tcBorders>
                                    <w:top w:val="nil"/>
                                  </w:tcBorders>
                                  <w:noWrap/>
                                  <w:vAlign w:val="center"/>
                                </w:tcPr>
                                <w:p w14:paraId="5F384223" w14:textId="514AA103" w:rsidR="00C953FE" w:rsidRPr="0062042A" w:rsidRDefault="00C953FE" w:rsidP="0062042A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0.50</w:t>
                                  </w:r>
                                </w:p>
                              </w:tc>
                            </w:tr>
                            <w:tr w:rsidR="0034173B" w:rsidRPr="0062042A" w14:paraId="34D56388" w14:textId="77777777" w:rsidTr="0062042A">
                              <w:trPr>
                                <w:trHeight w:val="259"/>
                              </w:trPr>
                              <w:tc>
                                <w:tcPr>
                                  <w:tcW w:w="14913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70B096B6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4192ABE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2D939B2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528742C5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2BDDA18E" w14:textId="693C659B" w:rsidR="0034173B" w:rsidRPr="0062042A" w:rsidRDefault="006C11A7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="0034173B"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 </w:t>
                                  </w:r>
                                  <w:r w:rsidR="0034173B"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409C2198" w14:textId="64F0E9E5" w:rsidR="006C11A7" w:rsidRPr="0062042A" w:rsidRDefault="006C11A7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e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Includes the dietary pattern score variable with no additional covariates that were adjusted for.</w:t>
                                  </w:r>
                                </w:p>
                                <w:p w14:paraId="7556142C" w14:textId="4345A3BA" w:rsidR="006C11A7" w:rsidRPr="0062042A" w:rsidRDefault="006C11A7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f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Further adjusts for age, sex, and race.</w:t>
                                  </w:r>
                                </w:p>
                                <w:p w14:paraId="57AF78DD" w14:textId="709A804F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g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      </w:r>
                                  <w:proofErr w:type="spellStart"/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</w:t>
                                  </w:r>
                                </w:p>
                                <w:p w14:paraId="708B90C9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353E64CF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6EDE214" w14:textId="73DF0D19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the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food-insecure subset (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="00AA1ADB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213) of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7C86D8F2" w14:textId="77777777" w:rsidR="00FB0C24" w:rsidRPr="0062042A" w:rsidRDefault="00FB0C2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35AE215B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744276D3" w14:textId="77777777" w:rsidR="0034173B" w:rsidRPr="0062042A" w:rsidRDefault="0034173B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9581B04" w14:textId="77777777" w:rsidR="0034173B" w:rsidRPr="0062042A" w:rsidRDefault="0034173B" w:rsidP="0034173B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AB4FF8" id="_x0000_t202" coordsize="21600,21600" o:spt="202" path="m,l,21600r21600,l21600,xe">
                <v:stroke joinstyle="miter"/>
                <v:path gradientshapeok="t" o:connecttype="rect"/>
              </v:shapetype>
              <v:shape id="Text Box 1397623615" o:spid="_x0000_s1026" type="#_x0000_t202" style="position:absolute;margin-left:-58.85pt;margin-top:-63.85pt;width:771.35pt;height:60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913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88"/>
                        <w:gridCol w:w="1816"/>
                        <w:gridCol w:w="1716"/>
                        <w:gridCol w:w="1916"/>
                        <w:gridCol w:w="1816"/>
                        <w:gridCol w:w="1000"/>
                        <w:gridCol w:w="1816"/>
                        <w:gridCol w:w="1008"/>
                      </w:tblGrid>
                      <w:tr w:rsidR="0034173B" w:rsidRPr="0062042A" w14:paraId="17D1E4ED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noWrap/>
                            <w:vAlign w:val="center"/>
                          </w:tcPr>
                          <w:p w14:paraId="354AF626" w14:textId="08CD40DF" w:rsidR="0034173B" w:rsidRPr="0062042A" w:rsidRDefault="0062042A" w:rsidP="00FB0C2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0"/>
                                <w:szCs w:val="20"/>
                              </w:rPr>
                              <w:t>Supplementary Table 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. Adjusted hazard ratios (HRs) and 95% confidence intervals 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from the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ull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asic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f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and </w:t>
                            </w:r>
                            <w:proofErr w:type="spellStart"/>
                            <w:r w:rsidR="00DB343D" w:rsidRPr="00AA257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ul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l</w:t>
                            </w:r>
                            <w:r w:rsidR="00DB343D" w:rsidRPr="00526CCF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g</w:t>
                            </w:r>
                            <w:proofErr w:type="spellEnd"/>
                            <w:r w:rsidR="00DB343D" w:rsidRPr="00526CCF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B343D" w:rsidRPr="00DB34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model</w:t>
                            </w:r>
                            <w:r w:rsidR="00DB343D" w:rsidRPr="00DB343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</w:t>
                            </w:r>
                            <w:r w:rsidR="00DB343D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for the risks of all-cause and cause-specific mortalities, in relation to the dietary patterns, within the food-insecure cancer survivor testing subsample 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n </w:t>
                            </w:r>
                            <w:r w:rsidRPr="004D038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=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213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).</w:t>
                            </w:r>
                          </w:p>
                        </w:tc>
                      </w:tr>
                      <w:tr w:rsidR="0034173B" w:rsidRPr="0062042A" w14:paraId="1072488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4818C2" w14:textId="0AB1999F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AEAC14F" w14:textId="3F6DB9E2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88" w:type="dxa"/>
                            <w:noWrap/>
                            <w:vAlign w:val="center"/>
                            <w:hideMark/>
                          </w:tcPr>
                          <w:p w14:paraId="4B06F70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540713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7444D785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916" w:type="dxa"/>
                            <w:noWrap/>
                            <w:vAlign w:val="center"/>
                            <w:hideMark/>
                          </w:tcPr>
                          <w:p w14:paraId="100D098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F330510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356172C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8C3BD16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1008" w:type="dxa"/>
                            <w:noWrap/>
                            <w:vAlign w:val="center"/>
                            <w:hideMark/>
                          </w:tcPr>
                          <w:p w14:paraId="6839E77B" w14:textId="77777777" w:rsidR="0034173B" w:rsidRPr="0062042A" w:rsidRDefault="0034173B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34173B" w:rsidRPr="0062042A" w14:paraId="3B86C079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B54492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62042A" w:rsidRPr="0062042A" w14:paraId="481D329D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B92A5FE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 (FI)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F6D86B" w14:textId="2763F9A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93DDD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C271B94" w14:textId="567155C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1.23 (0.31-4.89)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359E3DE" w14:textId="49AE16BF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3.90 (1.15-13.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29)*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879316" w14:textId="6DCCDDE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2.78 (1.06-7.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31)*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E22B238" w14:textId="04CEF1B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2.32 (0.55-9.82)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41BF884" w14:textId="299EA2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9C8A2" w14:textId="4E7CDD9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(0.92-1.55)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3298CF" w14:textId="13EB391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23F14C0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32B8A6D" w14:textId="09FEF9DD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6A45D2" w14:textId="3E962F2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057B69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D5C10C2" w14:textId="404346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2.68 (0.42-17.04)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FBC35B" w14:textId="0530986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6.15 (1.16-32.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58)*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88282CD" w14:textId="190D4FB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4.43 (0.82-23.97)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E0DF58" w14:textId="04FB87D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3.07 (0.49-19.45)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AE509F5" w14:textId="6E2A51C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BBF7C8" w14:textId="1D4375F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(0.95-1.74)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1DB68F" w14:textId="5C251B9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</w:tr>
                      <w:tr w:rsidR="00C953FE" w:rsidRPr="0062042A" w14:paraId="24CD6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03AF61A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0010B3" w14:textId="5A847740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A8D60EA" w14:textId="0B616D6A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CCBF28F" w14:textId="76D4CBFE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1.48 (0.17-12.79)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72533F6" w14:textId="68FC1B4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5.24 (0.72-38.15)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47404D" w14:textId="5421946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3.54 (0.56-22.40)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D7AC54E" w14:textId="46060217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1.61 (0.22-12.02)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9F01A94" w14:textId="419F332D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38600D" w14:textId="73C498FD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(0.69-1.99)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C9CD15" w14:textId="7AFC9A0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62042A" w:rsidRPr="0062042A" w14:paraId="61B5352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AFDF48A" w14:textId="52690761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B9B5015" w14:textId="1EDD4CB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5C42DF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E7E27A0" w14:textId="29C5F00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2.55 (0.64-10.15)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8C2EAF6" w14:textId="6C27CB9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2.96 (0.75-11.61)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8BC9DEF" w14:textId="175F3B3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2.04 (0.38-10.96)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03A700" w14:textId="457C1F7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(0.24-6.30)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22A884A" w14:textId="3909D65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4BB37D4" w14:textId="55EA338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(0.79-1.73)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599BA8" w14:textId="51733A0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</w:t>
                            </w:r>
                          </w:p>
                        </w:tc>
                      </w:tr>
                      <w:tr w:rsidR="0062042A" w:rsidRPr="0062042A" w14:paraId="4786C9E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FC3F632" w14:textId="224CF6FF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BC8D9BF" w14:textId="45E99F3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356385A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DBC7E82" w14:textId="4C59E4F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3.64 (0.61-21.86)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34E0256" w14:textId="556AD55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3.00 (0.65-13.79)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2BC9786" w14:textId="331DE80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3.12 (0.38-25.50)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0DDA4D" w14:textId="6433B83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(0.13-10.56)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7CA805" w14:textId="5FD1835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469ED0" w14:textId="1D2D413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(0.72-1.76)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47409F" w14:textId="7D7B45C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C953FE" w:rsidRPr="0062042A" w14:paraId="43EB86AF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BA4EB3F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0E1DB08" w14:textId="6DCB60A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39C8138" w14:textId="2B635DF8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6162DD7" w14:textId="083709E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2.62 (0.49-13.96)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E97716" w14:textId="7A28AC4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(0.35-8.79)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68A42A3" w14:textId="3DAC1FEE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2.44 (0.36-16.48)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12B312B" w14:textId="4FC7C19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 (0.14-4.02)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10A232D" w14:textId="6791800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CF44633" w14:textId="255834A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(0.64-1.52)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35C5A0" w14:textId="4309A1B9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</w:t>
                            </w:r>
                          </w:p>
                        </w:tc>
                      </w:tr>
                      <w:tr w:rsidR="0062042A" w:rsidRPr="0062042A" w14:paraId="60AA4B66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8FDBC2E" w14:textId="57A77791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928E8D5" w14:textId="16019A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790F18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C44CBC8" w14:textId="652D1C8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1.44 (0.53-3.91)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64A9D1C" w14:textId="028C80E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 (0.14-1.35)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77A12EA" w14:textId="3FC9175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(0.19-2.15)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1346962" w14:textId="777884C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(0.31-2.09)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2BBAE4B" w14:textId="05A61A6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0.32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51A36FB" w14:textId="409BB3D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(0.67-1.28)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9BC1CD1" w14:textId="0E3C584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62042A" w:rsidRPr="0062042A" w14:paraId="065EB68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01B8138" w14:textId="4EA2CA1F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A38E9CE" w14:textId="2516A6D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46E60F9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98B1038" w14:textId="3B78B82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(0.50-7.68)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6F9ED11" w14:textId="6506388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(0.18-4.30)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D086BE9" w14:textId="0156393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1.52 (0.33-7.07)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7208F1B" w14:textId="3844CC1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(0.32-4.88)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1EC0E4" w14:textId="1F150CE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DAF2F8" w14:textId="73C0F7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(0.70-1.48)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7A815F1" w14:textId="7856924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</w:t>
                            </w:r>
                          </w:p>
                        </w:tc>
                      </w:tr>
                      <w:tr w:rsidR="00C953FE" w:rsidRPr="0062042A" w14:paraId="100F0830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061AAC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939E12B" w14:textId="2E48947B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C8020AA" w14:textId="5D607E74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A71DEEB" w14:textId="5E5FD03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(0.38-5.08)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D81A9F3" w14:textId="0D95F8E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(0.09-1.30)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619B2F" w14:textId="472203E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1.16 (0.15-9.23)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58B0DA0" w14:textId="1905F5D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(0.14-3.43)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2968BC5" w14:textId="0F5781D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0.43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47CB378" w14:textId="61A7E1B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 (0.49-1.32)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EFDF790" w14:textId="5CBB10E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0.75</w:t>
                            </w:r>
                          </w:p>
                        </w:tc>
                      </w:tr>
                      <w:tr w:rsidR="0062042A" w:rsidRPr="0062042A" w14:paraId="11850B3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A8C9215" w14:textId="00DE1748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DCD2F4E" w14:textId="48C63AE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9CB0F5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D3D76F3" w14:textId="7395F8C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(0.30-1.35)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A094136" w14:textId="5195CB3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(0.15-1.42)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017950E" w14:textId="3086C7C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3BDE4CC" w14:textId="477D601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 (0.12-0.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99)*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FF2E1E" w14:textId="0271715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6990B5E" w14:textId="30270F6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855E026" w14:textId="7082F0CF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</w:t>
                            </w:r>
                          </w:p>
                        </w:tc>
                      </w:tr>
                      <w:tr w:rsidR="0062042A" w:rsidRPr="0062042A" w14:paraId="3807DE91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49F8D1E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F5A3A5" w14:textId="77CEAF3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93D26C" w14:textId="1BF7E9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2FC5F22" w14:textId="1449A89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0.64 (0.32-1.25)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6DA9CC0" w14:textId="4E8E387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(0.23-1.55)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BBC6644" w14:textId="6D8EE9A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18)*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AC037D" w14:textId="21B9BF1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0.47 (0.16-1.35)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30EA282" w14:textId="6D380C0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7D35BB" w14:textId="3774306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0.46 (0.29-0.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5834557" w14:textId="32764CA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C953FE" w:rsidRPr="0062042A" w14:paraId="1D56FF8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9793722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A44D810" w14:textId="3174FF09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E21A6F2" w14:textId="53305E9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C0E502E" w14:textId="30C70C5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 (0.32-2.45)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0C26CC61" w14:textId="0F25544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 (0.17-1.48)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77B6CA5" w14:textId="6BCB05E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25)*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503D3C0" w14:textId="5BAAE01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(0.25-2.28)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EDF5679" w14:textId="04ECB389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3905451C" w14:textId="1009DB24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(0.33-0.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1A392541" w14:textId="6294310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0.77</w:t>
                            </w:r>
                          </w:p>
                        </w:tc>
                      </w:tr>
                      <w:tr w:rsidR="0034173B" w:rsidRPr="0062042A" w14:paraId="1C118665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80B142B" w14:textId="77777777" w:rsidR="0034173B" w:rsidRPr="0062042A" w:rsidRDefault="0034173B" w:rsidP="00363DEA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62042A" w:rsidRPr="0062042A" w14:paraId="2205420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75DA32F" w14:textId="0C8894CA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 (FI)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4A41C1" w14:textId="0D31308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1C9505F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31D1C63" w14:textId="6E3F841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8.32 (0.82-84.06)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ED6CD90" w14:textId="2730933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16.29 (1.44-183.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83)*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1991815" w14:textId="06768B0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7.99 (0.56-114.22)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393DA064" w14:textId="2B6589B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24.06 (3.04-190.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C3EF01A" w14:textId="268849E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8DCBC4" w14:textId="40EBF33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(0.97-1.90)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BCF127F" w14:textId="7C8C20E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62042A" w:rsidRPr="0062042A" w14:paraId="38C238C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42B2161" w14:textId="6EC0C792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5AC7D72" w14:textId="7762DF6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5557E3E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BD8E5B7" w14:textId="01E2906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13.96 (1.45-134.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AF18B7A" w14:textId="4768D7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17.54 (1.94-158.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72)*</w:t>
                            </w:r>
                            <w:proofErr w:type="gramEnd"/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F8093AD" w14:textId="72C0037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10.10 (0.56-183.54)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2AE0AD8" w14:textId="4491955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19.38 (1.89-199.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9E2E6BE" w14:textId="3C03FFA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0.28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0BB04E8" w14:textId="5F9641F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(0.76-2.50)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71B7F1C0" w14:textId="03ACF2E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C953FE" w:rsidRPr="0062042A" w14:paraId="1A6CE75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1826B1F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3543ABD" w14:textId="7068D9A1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15E1A29" w14:textId="004395F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1E7065" w14:textId="4D84467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40.30 (3.08-528.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16)*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4CAA797" w14:textId="25527447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38.35 (4.02-366.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8BF79C" w14:textId="26A58C2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5.01 (0.20-125.49)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A71EDF" w14:textId="4021204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19.51 (0.94-404.64)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F582CF2" w14:textId="21DFD35B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4C13B3E" w14:textId="24A63827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1.22 (0.59-2.52)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40AB921" w14:textId="7C51A994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</w:t>
                            </w:r>
                          </w:p>
                        </w:tc>
                      </w:tr>
                      <w:tr w:rsidR="0062042A" w:rsidRPr="0062042A" w14:paraId="148942E8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0E09F99A" w14:textId="6410680C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B9365A" w14:textId="638320A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F66F761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C2D3887" w14:textId="6B39623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0.40 (0.05-3.28)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4DDE6949" w14:textId="1DE9902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0.76 (0.12-5.06)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6879F1FB" w14:textId="0F949F5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1.39 (0.18-10.51)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9450992" w14:textId="4C26889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0.53 (0.07-4.24)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588CE248" w14:textId="08529E0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2FD1BF7F" w14:textId="5A5F839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1.08 (0.44-2.69)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  <w:hideMark/>
                          </w:tcPr>
                          <w:p w14:paraId="1CAC2EB9" w14:textId="6BDF64C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0.42</w:t>
                            </w:r>
                          </w:p>
                        </w:tc>
                      </w:tr>
                      <w:tr w:rsidR="0062042A" w:rsidRPr="0062042A" w14:paraId="7EE9F6DE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0D86DA2" w14:textId="647478D6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9F2D843" w14:textId="42D9D57A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45F5849" w14:textId="7777777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8CAA91C" w14:textId="6BC38A1F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(0.00-9.97)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1C660AE" w14:textId="7BFC4E2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(0.07-3.54)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277ADF4" w14:textId="2253369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(0.10-10.43)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4595310" w14:textId="07DBDFF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0.18 (0.01-3.46)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1D47C76" w14:textId="1B1AA1F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FB760B5" w14:textId="6606782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(0.31-2.34)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905CF2E" w14:textId="1245E9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</w:t>
                            </w:r>
                          </w:p>
                        </w:tc>
                      </w:tr>
                      <w:tr w:rsidR="00C953FE" w:rsidRPr="0062042A" w14:paraId="585A51CA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D616E1F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DCA6AE9" w14:textId="0171DBC5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97449B5" w14:textId="48FD4562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D3C6F29" w14:textId="1D61AF0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0.20 (0.01-3.30)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2813988" w14:textId="43B8192B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 (0.01-3.32)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1288F4BE" w14:textId="092F9878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0.27 (0.02-4.31)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B21EACD" w14:textId="43F9586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0.10 (0.00-4.83)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4F3982C7" w14:textId="363BA78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5AF0FF" w14:textId="44CB86B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(0.28-2.58)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7DC4545" w14:textId="5F33009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</w:tr>
                      <w:tr w:rsidR="0062042A" w:rsidRPr="0062042A" w14:paraId="066C896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53E10A1" w14:textId="634C99D5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7910D6E9" w14:textId="39DF75E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1611B477" w14:textId="1916B1F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044EA9C" w14:textId="54FCA1B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 (0.08-2.37)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EE9310C" w14:textId="362F142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0.25 (0.05-1.35)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430B730C" w14:textId="6DCB15B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(0.06-3.29)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497D76" w14:textId="6F5031F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35ED324" w14:textId="16945D16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0.03*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7D6B330" w14:textId="79864BE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0.68 (0.49-0.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95)*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2A53199" w14:textId="6CEA26E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1AC71979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CE037EC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10CE03BF" w14:textId="4CBAC47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7273E7" w14:textId="16B5B649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3D543A1" w14:textId="457EB80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(0.09-3.79)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79041BE" w14:textId="071885E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0.45 (0.07-3.04)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0436F017" w14:textId="51071FC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0.56 (0.10-3.12)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AA56292" w14:textId="344902E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03)*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5C34811" w14:textId="1996F84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0.04*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FB08386" w14:textId="1AA1B34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(0.49-1.02)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1B2933B" w14:textId="1EE312FA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0.39</w:t>
                            </w:r>
                          </w:p>
                        </w:tc>
                      </w:tr>
                      <w:tr w:rsidR="00C953FE" w:rsidRPr="0062042A" w14:paraId="6C6CA255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898125A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D04E22E" w14:textId="0808C5C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F65F698" w14:textId="073C777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5B21709" w14:textId="1EB838C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0.79 (0.13-4.60)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0C2A8AD1" w14:textId="429019DA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0.12 (0.01-1.44)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571C1F88" w14:textId="0A190F7F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0.63 (0.04-11.16)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6CF299AB" w14:textId="491EDADD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0.00 (0.00-0.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31FE193A" w14:textId="243E599C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7C1A9351" w14:textId="374FD72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0.29 (0.06-1.40)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single" w:sz="4" w:space="0" w:color="auto"/>
                            </w:tcBorders>
                            <w:noWrap/>
                            <w:vAlign w:val="center"/>
                          </w:tcPr>
                          <w:p w14:paraId="2292950C" w14:textId="7798F48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62042A" w:rsidRPr="0062042A" w14:paraId="460F3C8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3290508" w14:textId="698E7603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</w:p>
                        </w:tc>
                        <w:tc>
                          <w:tcPr>
                            <w:tcW w:w="72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7B2E816" w14:textId="340F966B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Null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657E6836" w14:textId="541EBD6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D70BFC0" w14:textId="4938A28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(0.17-5.17)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9790450" w14:textId="7C4FC62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(0.17-6.32)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22A7498E" w14:textId="5B2EFAA8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6BD93EC" w14:textId="6D086A2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0.08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67)*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1E07537" w14:textId="0619C2D2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0.01*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0AFD8677" w14:textId="13E02F5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 (0.34-0.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87)*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bottom w:val="nil"/>
                            </w:tcBorders>
                            <w:noWrap/>
                            <w:vAlign w:val="center"/>
                          </w:tcPr>
                          <w:p w14:paraId="3B1C41A5" w14:textId="63DC0357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0.30</w:t>
                            </w:r>
                          </w:p>
                        </w:tc>
                      </w:tr>
                      <w:tr w:rsidR="0062042A" w:rsidRPr="0062042A" w14:paraId="2DDF6424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1928606" w14:textId="77777777" w:rsidR="0062042A" w:rsidRPr="0062042A" w:rsidRDefault="0062042A" w:rsidP="0062042A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D2C72BC" w14:textId="550A5F8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Basic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2D3A9F58" w14:textId="3A55CD33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CFFAEFD" w14:textId="5F352D30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0.99 (0.20-4.90)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37E8E658" w14:textId="0196027C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1.02 (0.22-4.69)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CD98DEA" w14:textId="178393F1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0.06 (0.01-0.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64)*</w:t>
                            </w:r>
                            <w:proofErr w:type="gramEnd"/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412642F1" w14:textId="0182B7C5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 (0.02-0.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52)*</w:t>
                            </w:r>
                            <w:proofErr w:type="gramEnd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73E2F7FB" w14:textId="7930094D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&lt; 0.01**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65504F9E" w14:textId="6C0810DE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0.49 (0.28-0.</w:t>
                            </w:r>
                            <w:proofErr w:type="gramStart"/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86)*</w:t>
                            </w:r>
                            <w:proofErr w:type="gramEnd"/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  <w:bottom w:val="nil"/>
                            </w:tcBorders>
                            <w:noWrap/>
                            <w:vAlign w:val="center"/>
                          </w:tcPr>
                          <w:p w14:paraId="550B4EEB" w14:textId="0BA98A04" w:rsidR="0062042A" w:rsidRPr="0062042A" w:rsidRDefault="0062042A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C953FE" w:rsidRPr="0062042A" w14:paraId="0C4E151B" w14:textId="77777777" w:rsidTr="0062042A">
                        <w:trPr>
                          <w:trHeight w:val="259"/>
                        </w:trPr>
                        <w:tc>
                          <w:tcPr>
                            <w:tcW w:w="2317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02E16D" w14:textId="77777777" w:rsidR="00C953FE" w:rsidRPr="0062042A" w:rsidRDefault="00C953FE" w:rsidP="00C953FE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  <w:tc>
                          <w:tcPr>
                            <w:tcW w:w="72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6E8ECEC3" w14:textId="5398E38C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Full</w:t>
                            </w:r>
                          </w:p>
                        </w:tc>
                        <w:tc>
                          <w:tcPr>
                            <w:tcW w:w="78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779F0992" w14:textId="0BA07ECB" w:rsidR="00C953FE" w:rsidRPr="0062042A" w:rsidRDefault="00C953FE" w:rsidP="00C953F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B3F1443" w14:textId="3DC57C35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2.01 (0.25-16.18)</w:t>
                            </w:r>
                          </w:p>
                        </w:tc>
                        <w:tc>
                          <w:tcPr>
                            <w:tcW w:w="17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DF9094F" w14:textId="569A1990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1.03 (0.11-9.96)</w:t>
                            </w:r>
                          </w:p>
                        </w:tc>
                        <w:tc>
                          <w:tcPr>
                            <w:tcW w:w="19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5E6F3AA" w14:textId="01A54F7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0.07 (0.00-1.12)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481EA40A" w14:textId="21C9F0D2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0.14 (0.02-1.06)</w:t>
                            </w:r>
                          </w:p>
                        </w:tc>
                        <w:tc>
                          <w:tcPr>
                            <w:tcW w:w="1000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A87E0F5" w14:textId="3B4EA696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0.09</w:t>
                            </w:r>
                          </w:p>
                        </w:tc>
                        <w:tc>
                          <w:tcPr>
                            <w:tcW w:w="1816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29CE023A" w14:textId="2D42F041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 (0.28-1.30)</w:t>
                            </w:r>
                          </w:p>
                        </w:tc>
                        <w:tc>
                          <w:tcPr>
                            <w:tcW w:w="1008" w:type="dxa"/>
                            <w:tcBorders>
                              <w:top w:val="nil"/>
                            </w:tcBorders>
                            <w:noWrap/>
                            <w:vAlign w:val="center"/>
                          </w:tcPr>
                          <w:p w14:paraId="5F384223" w14:textId="514AA103" w:rsidR="00C953FE" w:rsidRPr="0062042A" w:rsidRDefault="00C953FE" w:rsidP="0062042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0.50</w:t>
                            </w:r>
                          </w:p>
                        </w:tc>
                      </w:tr>
                      <w:tr w:rsidR="0034173B" w:rsidRPr="0062042A" w14:paraId="34D56388" w14:textId="77777777" w:rsidTr="0062042A">
                        <w:trPr>
                          <w:trHeight w:val="259"/>
                        </w:trPr>
                        <w:tc>
                          <w:tcPr>
                            <w:tcW w:w="14913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70B096B6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4192ABE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2D939B2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528742C5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2BDDA18E" w14:textId="693C659B" w:rsidR="0034173B" w:rsidRPr="0062042A" w:rsidRDefault="006C11A7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="0034173B"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 </w:t>
                            </w:r>
                            <w:r w:rsidR="0034173B"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409C2198" w14:textId="64F0E9E5" w:rsidR="006C11A7" w:rsidRPr="0062042A" w:rsidRDefault="006C11A7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e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Includes the dietary pattern score variable with no additional covariates that were adjusted for.</w:t>
                            </w:r>
                          </w:p>
                          <w:p w14:paraId="7556142C" w14:textId="4345A3BA" w:rsidR="006C11A7" w:rsidRPr="0062042A" w:rsidRDefault="006C11A7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f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Further adjusts for age, sex, and race.</w:t>
                            </w:r>
                          </w:p>
                          <w:p w14:paraId="57AF78DD" w14:textId="709A804F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g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Further adjusts for BMI, household size, family income-to-poverty ratio, education status, health insurance status, receipt of SNAP benefits, food insecurity status, alcohol intake, smoking status, total caloric intake, weekly MET minutes, and the </w:t>
                            </w:r>
                            <w:proofErr w:type="spellStart"/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</w:t>
                            </w:r>
                          </w:p>
                          <w:p w14:paraId="708B90C9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353E64CF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6EDE214" w14:textId="73DF0D19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the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food-insecure subset (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="00AA1AD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213) of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7C86D8F2" w14:textId="77777777" w:rsidR="00FB0C24" w:rsidRPr="0062042A" w:rsidRDefault="00FB0C2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35AE215B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744276D3" w14:textId="77777777" w:rsidR="0034173B" w:rsidRPr="0062042A" w:rsidRDefault="0034173B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79581B04" w14:textId="77777777" w:rsidR="0034173B" w:rsidRPr="0062042A" w:rsidRDefault="0034173B" w:rsidP="0034173B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21C8DF1" w14:textId="35E084E7" w:rsidR="0034173B" w:rsidRDefault="0034173B"/>
    <w:p w14:paraId="140150BD" w14:textId="77777777" w:rsidR="0034173B" w:rsidRDefault="0034173B"/>
    <w:p w14:paraId="6F33F485" w14:textId="77777777" w:rsidR="0034173B" w:rsidRDefault="0034173B"/>
    <w:p w14:paraId="0D7FAAEA" w14:textId="77777777" w:rsidR="0034173B" w:rsidRDefault="0034173B"/>
    <w:p w14:paraId="44EDD696" w14:textId="77777777" w:rsidR="0034173B" w:rsidRDefault="0034173B"/>
    <w:p w14:paraId="14E89B24" w14:textId="77777777" w:rsidR="0034173B" w:rsidRDefault="0034173B"/>
    <w:p w14:paraId="6B247AF2" w14:textId="77777777" w:rsidR="0034173B" w:rsidRDefault="0034173B"/>
    <w:p w14:paraId="5B7AC00C" w14:textId="77777777" w:rsidR="0034173B" w:rsidRDefault="0034173B"/>
    <w:p w14:paraId="505C367D" w14:textId="77777777" w:rsidR="0034173B" w:rsidRDefault="0034173B"/>
    <w:p w14:paraId="1F674818" w14:textId="77777777" w:rsidR="0034173B" w:rsidRDefault="0034173B"/>
    <w:p w14:paraId="7AFD7A0A" w14:textId="77777777" w:rsidR="0034173B" w:rsidRDefault="0034173B"/>
    <w:p w14:paraId="513686EB" w14:textId="77777777" w:rsidR="0034173B" w:rsidRDefault="0034173B"/>
    <w:p w14:paraId="1E131DAD" w14:textId="77777777" w:rsidR="0034173B" w:rsidRDefault="0034173B"/>
    <w:p w14:paraId="152E8E92" w14:textId="77777777" w:rsidR="0034173B" w:rsidRDefault="0034173B"/>
    <w:p w14:paraId="0C8A2A6E" w14:textId="77777777" w:rsidR="0034173B" w:rsidRDefault="0034173B"/>
    <w:p w14:paraId="7776DB25" w14:textId="77777777" w:rsidR="0034173B" w:rsidRDefault="0034173B"/>
    <w:p w14:paraId="1F3503C4" w14:textId="77777777" w:rsidR="0034173B" w:rsidRDefault="0034173B"/>
    <w:p w14:paraId="1CD73D02" w14:textId="77777777" w:rsidR="0034173B" w:rsidRDefault="0034173B"/>
    <w:p w14:paraId="4387C0DE" w14:textId="77777777" w:rsidR="0034173B" w:rsidRDefault="0034173B"/>
    <w:p w14:paraId="1873A0A9" w14:textId="77777777" w:rsidR="0034173B" w:rsidRDefault="0034173B"/>
    <w:p w14:paraId="0BD9958D" w14:textId="77777777" w:rsidR="0034173B" w:rsidRDefault="0034173B"/>
    <w:p w14:paraId="70EEB25B" w14:textId="77777777" w:rsidR="0034173B" w:rsidRDefault="0034173B"/>
    <w:p w14:paraId="198503C7" w14:textId="77777777" w:rsidR="0034173B" w:rsidRDefault="0034173B"/>
    <w:p w14:paraId="45D282C7" w14:textId="77777777" w:rsidR="0034173B" w:rsidRDefault="0034173B"/>
    <w:p w14:paraId="0981D659" w14:textId="77777777" w:rsidR="0034173B" w:rsidRDefault="0034173B"/>
    <w:p w14:paraId="4A8D5CE6" w14:textId="77777777" w:rsidR="0034173B" w:rsidRDefault="0034173B"/>
    <w:p w14:paraId="0DC26045" w14:textId="77777777" w:rsidR="0034173B" w:rsidRDefault="0034173B"/>
    <w:p w14:paraId="4B6E5432" w14:textId="77777777" w:rsidR="0034173B" w:rsidRDefault="0034173B"/>
    <w:p w14:paraId="50082554" w14:textId="77777777" w:rsidR="0034173B" w:rsidRDefault="0034173B"/>
    <w:p w14:paraId="2F0A2D98" w14:textId="77777777" w:rsidR="0034173B" w:rsidRDefault="0034173B"/>
    <w:p w14:paraId="665C58C6" w14:textId="55058B27" w:rsidR="00371B03" w:rsidRDefault="00371B03"/>
    <w:p w14:paraId="584FE02B" w14:textId="3339CF04" w:rsidR="00371B03" w:rsidRDefault="00371B03"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8F78E8" wp14:editId="00452A4E">
                <wp:simplePos x="0" y="0"/>
                <wp:positionH relativeFrom="column">
                  <wp:posOffset>-612843</wp:posOffset>
                </wp:positionH>
                <wp:positionV relativeFrom="paragraph">
                  <wp:posOffset>-680937</wp:posOffset>
                </wp:positionV>
                <wp:extent cx="9355455" cy="7052553"/>
                <wp:effectExtent l="0" t="0" r="4445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70525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43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61"/>
                              <w:gridCol w:w="720"/>
                              <w:gridCol w:w="1616"/>
                              <w:gridCol w:w="1716"/>
                              <w:gridCol w:w="1716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970E0C" w:rsidRPr="001C6044" w14:paraId="1B7625B7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0BDF957A" w14:textId="35D3554C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="0034173B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 for the risks of all-cause and cause-specific mortalities, in relation to the dietary patterns, in the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testing sub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sample with further adjustment for the NHANES Activities of Daily Living (ADL) score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(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="001C6044"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= 955)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970E0C" w:rsidRPr="001C6044" w14:paraId="48E64DC5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E91A065" w14:textId="7A5014DF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3C2FE09" w14:textId="52D0E36E" w:rsidR="00970E0C" w:rsidRPr="001C6044" w:rsidRDefault="001C6044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A9873B6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59C0228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D0B87E2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E68AA4B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059B3C5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C527311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2153F99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435A420" w14:textId="77777777" w:rsidR="00970E0C" w:rsidRPr="001C6044" w:rsidRDefault="00970E0C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970E0C" w:rsidRPr="001C6044" w14:paraId="7A5D5E6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4642590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1C6044" w:rsidRPr="001C6044" w14:paraId="17CD4451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AFC0DA7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62A4B754" w14:textId="6D3DB1D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419EE80" w14:textId="263DAF3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51DF8E4C" w14:textId="5C46927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0.74 (0.41-1.35)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862E5BC" w14:textId="632432F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 (0.55-1.62)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551414E5" w14:textId="338DDD0B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(0.72-2.16)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E72667C" w14:textId="2C05376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1.45 (0.83-2.54)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5D2A653" w14:textId="0018D2D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0.15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D437A9E" w14:textId="3EB72EE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(1.02-1.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0C3EFA5" w14:textId="017D2F9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1C6044" w:rsidRPr="001C6044" w14:paraId="383779C9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E26F02D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76D8B0CE" w14:textId="286ED7A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203D375" w14:textId="3D64B2A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17D41CD4" w14:textId="4317E86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1.64 (0.80-3.36)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F62A517" w14:textId="407DB99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2.24 (1.32-3.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80)*</w:t>
                                  </w:r>
                                  <w:proofErr w:type="gramEnd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*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6644669" w14:textId="3D42E2D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(0.67-2.35)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FEE08EF" w14:textId="3C74E52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1.78 (0.93-3.41)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9D963AF" w14:textId="5C5AF90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3D20684" w14:textId="500D693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1.12 (0.91-1.39)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0B50DCE8" w14:textId="1812F35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1C6044" w:rsidRPr="001C6044" w14:paraId="1B990826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347F520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3A93B60D" w14:textId="3F5E872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FBBDA00" w14:textId="52A6A2C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74A72490" w14:textId="2422209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(0.80-2.31)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B329E19" w14:textId="07DD0B9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0.71 (0.40-1.26)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6FE81399" w14:textId="51378C4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(0.50-1.61)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544D1B7" w14:textId="2D59495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(0.61-1.75)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C2E1A25" w14:textId="1F74448B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FADCDE9" w14:textId="348015C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0.97 (0.81-1.18)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49C166FE" w14:textId="4CD6A82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0.88</w:t>
                                  </w:r>
                                </w:p>
                              </w:tc>
                            </w:tr>
                            <w:tr w:rsidR="001C6044" w:rsidRPr="001C6044" w14:paraId="305925D0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60408BB0" w14:textId="4F2CAC6B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273BCE35" w14:textId="75B1C63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3C6296FA" w14:textId="71F5945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2D46D8DA" w14:textId="6EB8EDE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1.20 (0.73-1.99)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11F9E97B" w14:textId="41709EAD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 (0.49-1.40)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3B7ED5B2" w14:textId="20461E0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1.11 (0.66-1.86)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BD8E87B" w14:textId="05DFD14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0.73 (0.36-1.48)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1B5B6FDB" w14:textId="456F62D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0.31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DDEEEBD" w14:textId="71CE3E7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(0.72-1.11)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0C799BC2" w14:textId="7A02868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</w:tr>
                            <w:tr w:rsidR="00970E0C" w:rsidRPr="001C6044" w14:paraId="4D9C493F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noWrap/>
                                  <w:vAlign w:val="center"/>
                                </w:tcPr>
                                <w:p w14:paraId="58DA6688" w14:textId="77777777" w:rsidR="00970E0C" w:rsidRPr="001C6044" w:rsidRDefault="00970E0C" w:rsidP="001C6044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1C6044" w:rsidRPr="001C6044" w14:paraId="4B54DA5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B2C78E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089E9258" w14:textId="29DF3A2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60E1E8" w14:textId="29DFDB9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0DC75401" w14:textId="1DC25D4E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(0.49-1.67)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2EE7238" w14:textId="5605BF4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(0.33-1.59)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00A0AF9B" w14:textId="54B6F68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 (0.43-1.91)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F7D77F2" w14:textId="5B1D47A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2.03 (1.00-4.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12)*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B6F3FF3" w14:textId="37E0A80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5F54C17" w14:textId="05DF8B3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1.17 (0.86-1.60)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E750BDC" w14:textId="79300B8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</w:t>
                                  </w:r>
                                </w:p>
                              </w:tc>
                            </w:tr>
                            <w:tr w:rsidR="001C6044" w:rsidRPr="001C6044" w14:paraId="5EB3B8D0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7ABD1D6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59DC65F" w14:textId="44CECD3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0D01D3B" w14:textId="5BFD402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6AFE176E" w14:textId="537BA0D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1.34 (0.59-3.04)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0D5BD3D" w14:textId="596FA34E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2.10 (1.10-4.</w:t>
                                  </w:r>
                                  <w:proofErr w:type="gram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01)*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12C9A4C1" w14:textId="596C0207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0.58 (0.21-1.62)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C2408D" w14:textId="6FC1CAB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1.95 (0.88-4.30)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3334328" w14:textId="796E0EB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00A41885" w14:textId="790C338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(0.82-1.37)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324D68A1" w14:textId="59E3FE4D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0.91</w:t>
                                  </w:r>
                                </w:p>
                              </w:tc>
                            </w:tr>
                            <w:tr w:rsidR="001C6044" w:rsidRPr="001C6044" w14:paraId="227192E1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2FC5DE1D" w14:textId="77777777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  <w:hideMark/>
                                </w:tcPr>
                                <w:p w14:paraId="54E6D8E6" w14:textId="3CA3BB2F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71BCBA4" w14:textId="76040EF8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  <w:hideMark/>
                                </w:tcPr>
                                <w:p w14:paraId="4060357C" w14:textId="7B8173E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0.57 (0.30-1.06)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45F0A6E5" w14:textId="3C7CD32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0.70 (0.27-1.84)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  <w:hideMark/>
                                </w:tcPr>
                                <w:p w14:paraId="3C3F78A8" w14:textId="6397ED2E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 (0.41-1.84)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A049A39" w14:textId="123C45F0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(0.67-2.37)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4D9D6AB4" w14:textId="7F25680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B1347BF" w14:textId="6E3DD0A1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1.14 (0.86-1.52)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DB42163" w14:textId="574C185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</w:tr>
                            <w:tr w:rsidR="001C6044" w:rsidRPr="001C6044" w14:paraId="7A95E652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08A7260B" w14:textId="5D2A81FC" w:rsidR="001C6044" w:rsidRPr="001C6044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61" w:type="dxa"/>
                                  <w:noWrap/>
                                  <w:vAlign w:val="center"/>
                                </w:tcPr>
                                <w:p w14:paraId="0F6B26E0" w14:textId="648BAFF5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CBF1FAA" w14:textId="226C0F94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616" w:type="dxa"/>
                                  <w:noWrap/>
                                  <w:vAlign w:val="center"/>
                                </w:tcPr>
                                <w:p w14:paraId="6B2E90C0" w14:textId="0AD6EF36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(0.42-2.38)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74740757" w14:textId="0956B782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0.69 (0.27-1.72)</w:t>
                                  </w:r>
                                </w:p>
                              </w:tc>
                              <w:tc>
                                <w:tcPr>
                                  <w:tcW w:w="1716" w:type="dxa"/>
                                  <w:noWrap/>
                                  <w:vAlign w:val="center"/>
                                </w:tcPr>
                                <w:p w14:paraId="224A7C88" w14:textId="1F47B6CA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0.93 (0.43-2.02)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E9844DA" w14:textId="2892E19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0.62 (0.26-1.50)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529611B2" w14:textId="4B2DA983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0.26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6231C3D6" w14:textId="19BF852C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0.89 (0.69-1.15)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2A32D158" w14:textId="28EC88D9" w:rsidR="001C6044" w:rsidRPr="001C6044" w:rsidRDefault="001C6044" w:rsidP="001C604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0.60</w:t>
                                  </w:r>
                                </w:p>
                              </w:tc>
                            </w:tr>
                            <w:tr w:rsidR="00970E0C" w:rsidRPr="001C6044" w14:paraId="2DE6D15A" w14:textId="77777777" w:rsidTr="001C6044">
                              <w:trPr>
                                <w:trHeight w:val="320"/>
                              </w:trPr>
                              <w:tc>
                                <w:tcPr>
                                  <w:tcW w:w="14436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5778E626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54222FD2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3E917A55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6E0EF00F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4E1C5FD7" w14:textId="6F8FA012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</w:t>
                                  </w:r>
                                  <w:r w:rsid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Adjusted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for age, sex, race, BMI, household size, family income-to-poverty ratio, education status, health insurance status, receipt of SNAP benefits, food insecurity status, alcohol intake, smoking status, total caloric intake, weekly MET minutes, the </w:t>
                                  </w:r>
                                  <w:proofErr w:type="spellStart"/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score, and the NHANES ADL score.</w:t>
                                  </w:r>
                                </w:p>
                                <w:p w14:paraId="73E9EE81" w14:textId="09A07604" w:rsidR="00B50EC4" w:rsidRPr="001C6044" w:rsidRDefault="00B50EC4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3195A6A1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C6044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64952D24" w14:textId="77777777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49F1BC7B" w14:textId="5A683865" w:rsidR="001C6044" w:rsidRPr="0062042A" w:rsidRDefault="001C6044" w:rsidP="001C604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subset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with complete data for the NHANES ADL score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=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905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)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from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the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testing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62042A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36B4C714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5046242E" w14:textId="77777777" w:rsidR="00970E0C" w:rsidRPr="001C6044" w:rsidRDefault="00970E0C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AFA3EF8" w14:textId="77777777" w:rsidR="00970E0C" w:rsidRDefault="00970E0C" w:rsidP="00970E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F78E8" id="Text Box 8" o:spid="_x0000_s1027" type="#_x0000_t202" style="position:absolute;margin-left:-48.25pt;margin-top:-53.6pt;width:736.65pt;height:555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436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61"/>
                        <w:gridCol w:w="720"/>
                        <w:gridCol w:w="1616"/>
                        <w:gridCol w:w="1716"/>
                        <w:gridCol w:w="1716"/>
                        <w:gridCol w:w="1816"/>
                        <w:gridCol w:w="1000"/>
                        <w:gridCol w:w="1816"/>
                        <w:gridCol w:w="958"/>
                      </w:tblGrid>
                      <w:tr w:rsidR="00970E0C" w:rsidRPr="001C6044" w14:paraId="1B7625B7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0BDF957A" w14:textId="35D3554C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="0034173B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 for the risks of all-cause and cause-specific mortalities, in relation to the dietary patterns, in the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testing sub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sample with further adjustment for the NHANES Activities of Daily Living (ADL) score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="001C6044"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= 955)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970E0C" w:rsidRPr="001C6044" w14:paraId="48E64DC5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E91A065" w14:textId="7A5014DF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3C2FE09" w14:textId="52D0E36E" w:rsidR="00970E0C" w:rsidRPr="001C6044" w:rsidRDefault="001C6044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A9873B6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59C0228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D0B87E2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E68AA4B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059B3C5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C527311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2153F99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435A420" w14:textId="77777777" w:rsidR="00970E0C" w:rsidRPr="001C6044" w:rsidRDefault="00970E0C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970E0C" w:rsidRPr="001C6044" w14:paraId="7A5D5E6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4642590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1C6044" w:rsidRPr="001C6044" w14:paraId="17CD4451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AFC0DA7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62A4B754" w14:textId="6D3DB1D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419EE80" w14:textId="263DAF3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51DF8E4C" w14:textId="5C46927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0.74 (0.41-1.35)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862E5BC" w14:textId="632432F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 (0.55-1.62)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551414E5" w14:textId="338DDD0B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(0.72-2.16)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E72667C" w14:textId="2C05376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1.45 (0.83-2.54)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5D2A653" w14:textId="0018D2D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0.15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D437A9E" w14:textId="3EB72EE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(1.02-1.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51)*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0C3EFA5" w14:textId="017D2F9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1C6044" w:rsidRPr="001C6044" w14:paraId="383779C9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E26F02D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76D8B0CE" w14:textId="286ED7A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203D375" w14:textId="3D64B2A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17D41CD4" w14:textId="4317E86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1.64 (0.80-3.36)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F62A517" w14:textId="407DB99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2.24 (1.32-3.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80)*</w:t>
                            </w:r>
                            <w:proofErr w:type="gramEnd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*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6644669" w14:textId="3D42E2D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(0.67-2.35)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FEE08EF" w14:textId="3C74E52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1.78 (0.93-3.41)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9D963AF" w14:textId="5C5AF90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3D20684" w14:textId="500D693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1.12 (0.91-1.39)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0B50DCE8" w14:textId="1812F35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1C6044" w:rsidRPr="001C6044" w14:paraId="1B990826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347F520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3A93B60D" w14:textId="3F5E872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FBBDA00" w14:textId="52A6A2C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74A72490" w14:textId="2422209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(0.80-2.31)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B329E19" w14:textId="07DD0B9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0.71 (0.40-1.26)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6FE81399" w14:textId="51378C4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(0.50-1.61)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544D1B7" w14:textId="2D59495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(0.61-1.75)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C2E1A25" w14:textId="1F74448B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FADCDE9" w14:textId="348015C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0.97 (0.81-1.18)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49C166FE" w14:textId="4CD6A82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0.88</w:t>
                            </w:r>
                          </w:p>
                        </w:tc>
                      </w:tr>
                      <w:tr w:rsidR="001C6044" w:rsidRPr="001C6044" w14:paraId="305925D0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60408BB0" w14:textId="4F2CAC6B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273BCE35" w14:textId="75B1C63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3C6296FA" w14:textId="71F5945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2D46D8DA" w14:textId="6EB8EDE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1.20 (0.73-1.99)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11F9E97B" w14:textId="41709EAD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 (0.49-1.40)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3B7ED5B2" w14:textId="20461E0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1.11 (0.66-1.86)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BD8E87B" w14:textId="05DFD14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0.73 (0.36-1.48)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1B5B6FDB" w14:textId="456F62D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0.31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DDEEEBD" w14:textId="71CE3E7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(0.72-1.11)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0C799BC2" w14:textId="7A02868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</w:tr>
                      <w:tr w:rsidR="00970E0C" w:rsidRPr="001C6044" w14:paraId="4D9C493F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noWrap/>
                            <w:vAlign w:val="center"/>
                          </w:tcPr>
                          <w:p w14:paraId="58DA6688" w14:textId="77777777" w:rsidR="00970E0C" w:rsidRPr="001C6044" w:rsidRDefault="00970E0C" w:rsidP="001C604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1C6044" w:rsidRPr="001C6044" w14:paraId="4B54DA5A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B2C78E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089E9258" w14:textId="29DF3A2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60E1E8" w14:textId="29DFDB9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0DC75401" w14:textId="1DC25D4E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(0.49-1.67)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2EE7238" w14:textId="5605BF4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(0.33-1.59)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00A0AF9B" w14:textId="54B6F68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 (0.43-1.91)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F7D77F2" w14:textId="5B1D47A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2.03 (1.00-4.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12)*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B6F3FF3" w14:textId="37E0A80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5F54C17" w14:textId="05DF8B3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1.17 (0.86-1.60)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E750BDC" w14:textId="79300B8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</w:t>
                            </w:r>
                          </w:p>
                        </w:tc>
                      </w:tr>
                      <w:tr w:rsidR="001C6044" w:rsidRPr="001C6044" w14:paraId="5EB3B8D0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7ABD1D6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59DC65F" w14:textId="44CECD3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0D01D3B" w14:textId="5BFD402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6AFE176E" w14:textId="537BA0D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1.34 (0.59-3.04)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0D5BD3D" w14:textId="596FA34E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2.10 (1.10-4.</w:t>
                            </w:r>
                            <w:proofErr w:type="gramStart"/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01)*</w:t>
                            </w:r>
                            <w:proofErr w:type="gramEnd"/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12C9A4C1" w14:textId="596C0207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0.58 (0.21-1.62)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C2408D" w14:textId="6FC1CAB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1.95 (0.88-4.30)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3334328" w14:textId="796E0EB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00A41885" w14:textId="790C338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(0.82-1.37)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324D68A1" w14:textId="59E3FE4D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0.91</w:t>
                            </w:r>
                          </w:p>
                        </w:tc>
                      </w:tr>
                      <w:tr w:rsidR="001C6044" w:rsidRPr="001C6044" w14:paraId="227192E1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2FC5DE1D" w14:textId="77777777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  <w:hideMark/>
                          </w:tcPr>
                          <w:p w14:paraId="54E6D8E6" w14:textId="3CA3BB2F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71BCBA4" w14:textId="76040EF8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  <w:hideMark/>
                          </w:tcPr>
                          <w:p w14:paraId="4060357C" w14:textId="7B8173E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0.57 (0.30-1.06)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45F0A6E5" w14:textId="3C7CD32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0.70 (0.27-1.84)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  <w:hideMark/>
                          </w:tcPr>
                          <w:p w14:paraId="3C3F78A8" w14:textId="6397ED2E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 (0.41-1.84)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A049A39" w14:textId="123C45F0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(0.67-2.37)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4D9D6AB4" w14:textId="7F25680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B1347BF" w14:textId="6E3DD0A1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1.14 (0.86-1.52)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DB42163" w14:textId="574C185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</w:tr>
                      <w:tr w:rsidR="001C6044" w:rsidRPr="001C6044" w14:paraId="7A95E652" w14:textId="77777777" w:rsidTr="001C6044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08A7260B" w14:textId="5D2A81FC" w:rsidR="001C6044" w:rsidRPr="001C6044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61" w:type="dxa"/>
                            <w:noWrap/>
                            <w:vAlign w:val="center"/>
                          </w:tcPr>
                          <w:p w14:paraId="0F6B26E0" w14:textId="648BAFF5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CBF1FAA" w14:textId="226C0F94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616" w:type="dxa"/>
                            <w:noWrap/>
                            <w:vAlign w:val="center"/>
                          </w:tcPr>
                          <w:p w14:paraId="6B2E90C0" w14:textId="0AD6EF36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(0.42-2.38)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74740757" w14:textId="0956B782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0.69 (0.27-1.72)</w:t>
                            </w:r>
                          </w:p>
                        </w:tc>
                        <w:tc>
                          <w:tcPr>
                            <w:tcW w:w="1716" w:type="dxa"/>
                            <w:noWrap/>
                            <w:vAlign w:val="center"/>
                          </w:tcPr>
                          <w:p w14:paraId="224A7C88" w14:textId="1F47B6CA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0.93 (0.43-2.02)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E9844DA" w14:textId="2892E19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0.62 (0.26-1.50)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529611B2" w14:textId="4B2DA983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0.26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6231C3D6" w14:textId="19BF852C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0.89 (0.69-1.15)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2A32D158" w14:textId="28EC88D9" w:rsidR="001C6044" w:rsidRPr="001C6044" w:rsidRDefault="001C6044" w:rsidP="001C604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0.60</w:t>
                            </w:r>
                          </w:p>
                        </w:tc>
                      </w:tr>
                      <w:tr w:rsidR="00970E0C" w:rsidRPr="001C6044" w14:paraId="2DE6D15A" w14:textId="77777777" w:rsidTr="001C6044">
                        <w:trPr>
                          <w:trHeight w:val="320"/>
                        </w:trPr>
                        <w:tc>
                          <w:tcPr>
                            <w:tcW w:w="14436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5778E626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54222FD2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3E917A55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6E0EF00F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4E1C5FD7" w14:textId="6F8FA012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</w:t>
                            </w:r>
                            <w:r w:rsid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Adjusted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for age, sex, race, BMI, household size, family income-to-poverty ratio, education status, health insurance status, receipt of SNAP benefits, food insecurity status, alcohol intake, smoking status, total caloric intake, weekly MET minutes, the </w:t>
                            </w:r>
                            <w:proofErr w:type="spellStart"/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score, and the NHANES ADL score.</w:t>
                            </w:r>
                          </w:p>
                          <w:p w14:paraId="73E9EE81" w14:textId="09A07604" w:rsidR="00B50EC4" w:rsidRPr="001C6044" w:rsidRDefault="00B50EC4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3195A6A1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C6044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64952D24" w14:textId="77777777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49F1BC7B" w14:textId="5A683865" w:rsidR="001C6044" w:rsidRPr="0062042A" w:rsidRDefault="001C6044" w:rsidP="001C604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subset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with complete data for the NHANES ADL score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=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905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) 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from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the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testing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62042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36B4C714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5046242E" w14:textId="77777777" w:rsidR="00970E0C" w:rsidRPr="001C6044" w:rsidRDefault="00970E0C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AFA3EF8" w14:textId="77777777" w:rsidR="00970E0C" w:rsidRDefault="00970E0C" w:rsidP="00970E0C"/>
                  </w:txbxContent>
                </v:textbox>
              </v:shape>
            </w:pict>
          </mc:Fallback>
        </mc:AlternateContent>
      </w:r>
    </w:p>
    <w:p w14:paraId="401CBFBA" w14:textId="5B02BEF3" w:rsidR="00371B03" w:rsidRDefault="00371B03"/>
    <w:p w14:paraId="126ED6CA" w14:textId="77777777" w:rsidR="00371B03" w:rsidRDefault="00371B03"/>
    <w:p w14:paraId="03BA968D" w14:textId="0E74D5C6" w:rsidR="008B32DA" w:rsidRDefault="008B32DA"/>
    <w:p w14:paraId="1369B73D" w14:textId="7C2EE780" w:rsidR="008B32DA" w:rsidRDefault="008B32DA">
      <w:r>
        <w:br w:type="page"/>
      </w:r>
    </w:p>
    <w:p w14:paraId="49EEA2E3" w14:textId="2E741954" w:rsidR="00FB0C24" w:rsidRDefault="00F710E0"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B33F4E" wp14:editId="6F4544AC">
                <wp:simplePos x="0" y="0"/>
                <wp:positionH relativeFrom="column">
                  <wp:posOffset>-659958</wp:posOffset>
                </wp:positionH>
                <wp:positionV relativeFrom="paragraph">
                  <wp:posOffset>-580445</wp:posOffset>
                </wp:positionV>
                <wp:extent cx="9355455" cy="5709036"/>
                <wp:effectExtent l="0" t="0" r="4445" b="6350"/>
                <wp:wrapNone/>
                <wp:docPr id="1201721056" name="Text Box 12017210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55455" cy="5709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1439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17"/>
                              <w:gridCol w:w="720"/>
                              <w:gridCol w:w="720"/>
                              <w:gridCol w:w="1728"/>
                              <w:gridCol w:w="1710"/>
                              <w:gridCol w:w="1610"/>
                              <w:gridCol w:w="1816"/>
                              <w:gridCol w:w="1000"/>
                              <w:gridCol w:w="1816"/>
                              <w:gridCol w:w="958"/>
                            </w:tblGrid>
                            <w:tr w:rsidR="008B32DA" w:rsidRPr="001846CD" w14:paraId="38C9CB04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5039143A" w14:textId="468445D3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 xml:space="preserve">Supplementary Table </w:t>
                                  </w:r>
                                  <w:r w:rsidR="00CC2513"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3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. Adjusted hazard ratios</w:t>
                                  </w:r>
                                  <w:r w:rsidR="0034173B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(HRs)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and 95% confidence intervals for the risks of all-cause and cause-specific mortalities, in relation to the dietary patterns, in the sample of cancer survivors who received their primary cancer diagnosis ≤ </w:t>
                                  </w:r>
                                  <w:r w:rsidR="009240C8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4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years </w:t>
                                  </w:r>
                                  <w:r w:rsidR="00052039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prior to the survey date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= </w:t>
                                  </w:r>
                                  <w:r w:rsidR="001846CD"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535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).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8B32DA" w:rsidRPr="001846CD" w14:paraId="61B47860" w14:textId="77777777" w:rsidTr="008B32DA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307E190B" w14:textId="738924A2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Dietary Pattern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0938480" w14:textId="611A9344" w:rsidR="008B32DA" w:rsidRPr="001846CD" w:rsidRDefault="001846CD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Model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664F039B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Q1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04A3ABD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Q2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3ABC0794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Q3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A7B84F8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FA8FBE7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Q5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0D4B6A5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a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trend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B6F96BC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</w:rPr>
                                    <w:t>HR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b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continuous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2F66604" w14:textId="77777777" w:rsidR="008B32DA" w:rsidRPr="001846CD" w:rsidRDefault="008B32DA" w:rsidP="00FB0C2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c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non</w:t>
                                  </w:r>
                                  <w:proofErr w:type="spellEnd"/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bscript"/>
                                    </w:rPr>
                                    <w:t>-linear</w:t>
                                  </w:r>
                                </w:p>
                              </w:tc>
                            </w:tr>
                            <w:tr w:rsidR="008B32DA" w:rsidRPr="001846CD" w14:paraId="7B3C36C5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637ADB4E" w14:textId="77777777" w:rsidR="008B32DA" w:rsidRPr="001846CD" w:rsidRDefault="008B32DA" w:rsidP="00FB0C24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All-Cause Mortality</w:t>
                                  </w:r>
                                </w:p>
                              </w:tc>
                            </w:tr>
                            <w:tr w:rsidR="001846CD" w:rsidRPr="001846CD" w14:paraId="607B02A6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500E11EF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46D2ED18" w14:textId="0D940E3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4DE8172" w14:textId="52BB221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18B015" w14:textId="10C7B69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(0.63-2.24)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927DBE9" w14:textId="0C1761EA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1.68 (0.85-3.32)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92C6204" w14:textId="33F1138E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1.69 (0.83-3.45)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6B934A1" w14:textId="75342C3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1.29 (0.65-2.56)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6A24E405" w14:textId="147B606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0.17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44C845C" w14:textId="57608CA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1.28 (1.01-1.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63)*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67E9085" w14:textId="51685A2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0.44</w:t>
                                  </w:r>
                                </w:p>
                              </w:tc>
                            </w:tr>
                            <w:tr w:rsidR="001846CD" w:rsidRPr="001846CD" w14:paraId="207D6649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4AAF0CDC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88D3122" w14:textId="7089109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1BA2BDB2" w14:textId="5E01DB2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4D540F0F" w14:textId="4622427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1.21 (0.76-1.92)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CD29189" w14:textId="2094BDC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(0.70-2.03)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2525FB81" w14:textId="1911DD1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(0.66-1.70)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D2E4953" w14:textId="10C1833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1.05 (0.61-1.79)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33BFB73D" w14:textId="7049900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5CE580F1" w14:textId="0281F24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1.01 (0.84-1.22)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6B9078F6" w14:textId="65739D7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0.81</w:t>
                                  </w:r>
                                </w:p>
                              </w:tc>
                            </w:tr>
                            <w:tr w:rsidR="001846CD" w:rsidRPr="001846CD" w14:paraId="3C2513BC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05C9CE2C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9F724AF" w14:textId="1E5F22D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094717FB" w14:textId="03CE337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076FB9D3" w14:textId="0F39039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(0.77-2.28)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64388B9F" w14:textId="051554D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1.32 (0.78-2.21)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5146E6" w14:textId="0A0EA75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1.33 (0.77-2.31)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1119D43A" w14:textId="35CE088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1.86 (1.07-3.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23)*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26EF736A" w14:textId="1EC097A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0.05*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4B2B61C7" w14:textId="7011234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1.27 (1.03-1.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56)*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5A52F8F1" w14:textId="6278BD5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0.84</w:t>
                                  </w:r>
                                </w:p>
                              </w:tc>
                            </w:tr>
                            <w:tr w:rsidR="001846CD" w:rsidRPr="001846CD" w14:paraId="365C1EB8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28A8235F" w14:textId="7CD933CA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561C87B" w14:textId="04173DA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2354EFC7" w14:textId="7DBD863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0C7F57A6" w14:textId="5B99C28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1.18 (0.61-2.27)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0C52312E" w14:textId="3D01FE3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 (0.52-1.92)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8357C31" w14:textId="5C62C6D0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(0.47-2.37)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6EA2C68" w14:textId="3342E03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0.80 (0.42-1.52)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20B66BFF" w14:textId="3DA390F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0.34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1159E3CA" w14:textId="10F9E0A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(0.71-1.08)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084812B" w14:textId="06A2222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8B32DA" w:rsidRPr="001846CD" w14:paraId="56DA740C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noWrap/>
                                  <w:vAlign w:val="center"/>
                                </w:tcPr>
                                <w:p w14:paraId="7572F97F" w14:textId="77777777" w:rsidR="008B32DA" w:rsidRPr="001846CD" w:rsidRDefault="008B32DA" w:rsidP="001846C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Cancer-Specific Mortality</w:t>
                                  </w:r>
                                </w:p>
                              </w:tc>
                            </w:tr>
                            <w:tr w:rsidR="001846CD" w:rsidRPr="001846CD" w14:paraId="2627A5D5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15A2D464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Food Insecurity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22BAC69D" w14:textId="4599D58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7262370B" w14:textId="4895666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3CE6A22C" w14:textId="7C37F2D9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0.94 (0.26-3.44)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76E85184" w14:textId="1EA1ECD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2.40 (0.70-8.23)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498C257F" w14:textId="312D677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2.23 (0.53-9.48)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0874C62" w14:textId="73774E1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1.63 (0.64-4.13)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018A1DE1" w14:textId="538E6223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0.13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2AA8DEC9" w14:textId="77F0DD2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1.25 (0.91-1.72)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2B7798A4" w14:textId="416F61E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</w:t>
                                  </w:r>
                                </w:p>
                              </w:tc>
                            </w:tr>
                            <w:tr w:rsidR="001846CD" w:rsidRPr="001846CD" w14:paraId="0FAD1DE6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6B714AF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#1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745662E9" w14:textId="165908C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311D7BDB" w14:textId="17FDC338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53255A19" w14:textId="02F9B2F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1.36 (0.64-2.88)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5AFE4D3E" w14:textId="3968B4A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1.24 (0.52-2.97)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68E62D65" w14:textId="38C2198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0.67 (0.30-1.49)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61686EC8" w14:textId="123CE06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1.38 (0.60-3.20)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7E6EC87E" w14:textId="27854AE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0.86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B0E81CE" w14:textId="440C684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1.04 (0.78-1.38)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7696BBBC" w14:textId="1424983B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</w:t>
                                  </w:r>
                                </w:p>
                              </w:tc>
                            </w:tr>
                            <w:tr w:rsidR="001846CD" w:rsidRPr="001846CD" w14:paraId="5D719B9B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  <w:hideMark/>
                                </w:tcPr>
                                <w:p w14:paraId="7F60CB1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Prudent #2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‡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  <w:hideMark/>
                                </w:tcPr>
                                <w:p w14:paraId="3F5CC0BF" w14:textId="787D24C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bottom"/>
                                  <w:hideMark/>
                                </w:tcPr>
                                <w:p w14:paraId="645B35A1" w14:textId="25D3E869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  <w:hideMark/>
                                </w:tcPr>
                                <w:p w14:paraId="1A253DF4" w14:textId="611BFA3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1.77 (0.63-4.95)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  <w:hideMark/>
                                </w:tcPr>
                                <w:p w14:paraId="21C672AA" w14:textId="6440AC1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1.26 (0.52-3.03)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  <w:hideMark/>
                                </w:tcPr>
                                <w:p w14:paraId="5529A000" w14:textId="04C5AB8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1.19 (0.41-3.52)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38EBFB57" w14:textId="157FCDD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(0.26-3.73)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  <w:hideMark/>
                                </w:tcPr>
                                <w:p w14:paraId="5015FC31" w14:textId="4568E22F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0.83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  <w:hideMark/>
                                </w:tcPr>
                                <w:p w14:paraId="7678B77E" w14:textId="709AB281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1.06 (0.73-1.56)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  <w:hideMark/>
                                </w:tcPr>
                                <w:p w14:paraId="102458DC" w14:textId="302C36D6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0.95</w:t>
                                  </w:r>
                                </w:p>
                              </w:tc>
                            </w:tr>
                            <w:tr w:rsidR="001846CD" w:rsidRPr="001846CD" w14:paraId="38B822A0" w14:textId="77777777" w:rsidTr="001846CD">
                              <w:trPr>
                                <w:trHeight w:val="320"/>
                              </w:trPr>
                              <w:tc>
                                <w:tcPr>
                                  <w:tcW w:w="2317" w:type="dxa"/>
                                  <w:noWrap/>
                                  <w:vAlign w:val="center"/>
                                </w:tcPr>
                                <w:p w14:paraId="1A001A05" w14:textId="3911D9B1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HEI-2015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e</w:t>
                                  </w:r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10F2EA64" w14:textId="28AAAD34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color w:val="000000"/>
                                      <w:sz w:val="18"/>
                                      <w:szCs w:val="18"/>
                                    </w:rPr>
                                    <w:t>Full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>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20" w:type="dxa"/>
                                  <w:noWrap/>
                                  <w:vAlign w:val="center"/>
                                </w:tcPr>
                                <w:p w14:paraId="5216B71F" w14:textId="5A4DD90C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1.00</w:t>
                                  </w:r>
                                </w:p>
                              </w:tc>
                              <w:tc>
                                <w:tcPr>
                                  <w:tcW w:w="1728" w:type="dxa"/>
                                  <w:noWrap/>
                                  <w:vAlign w:val="center"/>
                                </w:tcPr>
                                <w:p w14:paraId="4C7C1453" w14:textId="64BA388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0.72 (0.21-2.38)</w:t>
                                  </w:r>
                                </w:p>
                              </w:tc>
                              <w:tc>
                                <w:tcPr>
                                  <w:tcW w:w="1710" w:type="dxa"/>
                                  <w:noWrap/>
                                  <w:vAlign w:val="center"/>
                                </w:tcPr>
                                <w:p w14:paraId="4F249BDA" w14:textId="1E221E05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0.90 (0.33-2.47)</w:t>
                                  </w:r>
                                </w:p>
                              </w:tc>
                              <w:tc>
                                <w:tcPr>
                                  <w:tcW w:w="1610" w:type="dxa"/>
                                  <w:noWrap/>
                                  <w:vAlign w:val="center"/>
                                </w:tcPr>
                                <w:p w14:paraId="4A7BE305" w14:textId="2B130BDD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0.98 (0.38-2.54)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0DC11514" w14:textId="63B2D7C7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0.66 (0.29-1.46)</w:t>
                                  </w:r>
                                </w:p>
                              </w:tc>
                              <w:tc>
                                <w:tcPr>
                                  <w:tcW w:w="1000" w:type="dxa"/>
                                  <w:noWrap/>
                                  <w:vAlign w:val="center"/>
                                </w:tcPr>
                                <w:p w14:paraId="43526713" w14:textId="0B76500A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0.48</w:t>
                                  </w:r>
                                </w:p>
                              </w:tc>
                              <w:tc>
                                <w:tcPr>
                                  <w:tcW w:w="1816" w:type="dxa"/>
                                  <w:noWrap/>
                                  <w:vAlign w:val="center"/>
                                </w:tcPr>
                                <w:p w14:paraId="4B491054" w14:textId="15474942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0.87 (0.66-1.13)</w:t>
                                  </w:r>
                                </w:p>
                              </w:tc>
                              <w:tc>
                                <w:tcPr>
                                  <w:tcW w:w="958" w:type="dxa"/>
                                  <w:noWrap/>
                                  <w:vAlign w:val="center"/>
                                </w:tcPr>
                                <w:p w14:paraId="4D044AD8" w14:textId="1BC806BA" w:rsidR="001846CD" w:rsidRPr="001846CD" w:rsidRDefault="001846CD" w:rsidP="001846CD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color w:val="000000"/>
                                      <w:sz w:val="18"/>
                                      <w:szCs w:val="18"/>
                                    </w:rPr>
                                    <w:t>0.51</w:t>
                                  </w:r>
                                </w:p>
                              </w:tc>
                            </w:tr>
                            <w:tr w:rsidR="001846CD" w:rsidRPr="001846CD" w14:paraId="7D8F6DCD" w14:textId="77777777" w:rsidTr="00FB0C24">
                              <w:trPr>
                                <w:trHeight w:val="320"/>
                              </w:trPr>
                              <w:tc>
                                <w:tcPr>
                                  <w:tcW w:w="14395" w:type="dxa"/>
                                  <w:gridSpan w:val="10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noWrap/>
                                  <w:vAlign w:val="center"/>
                                </w:tcPr>
                                <w:p w14:paraId="049A895D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**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&lt; 0.01; *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 xml:space="preserve">p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&lt; 0.05</w:t>
                                  </w:r>
                                </w:p>
                                <w:p w14:paraId="3794553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a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Test for trend across the quintiles of the dietary exposure. See Equation 2 in the main text.</w:t>
                                  </w:r>
                                </w:p>
                                <w:p w14:paraId="509684DC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b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Hazard ratio for a standard deviation increase in the dietary exposure. See Equation 3 in the main text.</w:t>
                                  </w:r>
                                </w:p>
                                <w:p w14:paraId="3973D040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</w:rPr>
                                    <w:t xml:space="preserve">c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 xml:space="preserve">Likelihood ratio test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</w:rPr>
                                    <w:t>p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-value for a natural cubic spline model (Equation 4 in the main text) compared to specifying the model with the scaled dietary exposure (Equation 3).</w:t>
                                  </w:r>
                                </w:p>
                                <w:p w14:paraId="2B090968" w14:textId="1C8CEF45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d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and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the </w:t>
                                  </w:r>
                                  <w:proofErr w:type="spell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Charlson</w:t>
                                  </w:r>
                                  <w:proofErr w:type="spell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Comorbidity Index score.</w:t>
                                  </w:r>
                                </w:p>
                                <w:p w14:paraId="14BAB2AD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e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Healthy Eating Index 2015</w:t>
                                  </w:r>
                                </w:p>
                                <w:p w14:paraId="59654CCB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>†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Dietary pattern obtained using penalized logistic regression;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vertAlign w:val="superscript"/>
                                      <w:lang w:bidi="en-US"/>
                                    </w:rPr>
                                    <w:t xml:space="preserve">‡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Dietary pattern obtained using principal components analysis (PCA).</w:t>
                                  </w:r>
                                </w:p>
                                <w:p w14:paraId="1E3FFF8F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Subjects were weighted, and the analysis was performed according to NCHS guidelines.</w:t>
                                  </w:r>
                                </w:p>
                                <w:p w14:paraId="183BD570" w14:textId="4ED4B2C9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This survival analysis was performed on a subset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of cancer survivors ≤ 4 years removed from their primary diagnosis (</w:t>
                                  </w:r>
                                  <w:proofErr w:type="gramStart"/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</w:t>
                                  </w:r>
                                  <w:proofErr w:type="gramEnd"/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535)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from the testing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>n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 = 1745). All dietary patterns extraction procedures were performed on the training subsample described in the main text (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i/>
                                      <w:iCs/>
                                      <w:sz w:val="18"/>
                                      <w:szCs w:val="18"/>
                                      <w:lang w:bidi="en-US"/>
                                    </w:rPr>
                                    <w:t xml:space="preserve">n </w:t>
                                  </w:r>
                                  <w:r w:rsidRPr="001846CD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  <w:lang w:bidi="en-US"/>
                                    </w:rPr>
                                    <w:t>= 748).</w:t>
                                  </w:r>
                                </w:p>
                                <w:p w14:paraId="4A77DDEA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18"/>
                                      <w:szCs w:val="18"/>
                                      <w:lang w:bidi="en-US"/>
                                    </w:rPr>
                                  </w:pPr>
                                </w:p>
                                <w:p w14:paraId="409DB757" w14:textId="77777777" w:rsidR="001846CD" w:rsidRPr="001846CD" w:rsidRDefault="001846CD" w:rsidP="001846CD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2745294" w14:textId="77777777" w:rsidR="008B32DA" w:rsidRDefault="008B32DA" w:rsidP="008B32D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3F4E" id="Text Box 1201721056" o:spid="_x0000_s1028" type="#_x0000_t202" style="position:absolute;margin-left:-51.95pt;margin-top:-45.7pt;width:736.65pt;height:449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" fillcolor="white [3201]" stroked="f" strokeweight=".5pt">
                <v:textbox>
                  <w:txbxContent>
                    <w:tbl>
                      <w:tblPr>
                        <w:tblStyle w:val="TableGrid"/>
                        <w:tblW w:w="14395" w:type="dxa"/>
                        <w:tblLook w:val="04A0" w:firstRow="1" w:lastRow="0" w:firstColumn="1" w:lastColumn="0" w:noHBand="0" w:noVBand="1"/>
                      </w:tblPr>
                      <w:tblGrid>
                        <w:gridCol w:w="2317"/>
                        <w:gridCol w:w="720"/>
                        <w:gridCol w:w="720"/>
                        <w:gridCol w:w="1728"/>
                        <w:gridCol w:w="1710"/>
                        <w:gridCol w:w="1610"/>
                        <w:gridCol w:w="1816"/>
                        <w:gridCol w:w="1000"/>
                        <w:gridCol w:w="1816"/>
                        <w:gridCol w:w="958"/>
                      </w:tblGrid>
                      <w:tr w:rsidR="008B32DA" w:rsidRPr="001846CD" w14:paraId="38C9CB04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5039143A" w14:textId="468445D3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Supplementary Table </w:t>
                            </w:r>
                            <w:r w:rsidR="00CC2513"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3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. Adjusted hazard ratios</w:t>
                            </w:r>
                            <w:r w:rsidR="0034173B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(HRs)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and 95% confidence intervals for the risks of all-cause and cause-specific mortalities, in relation to the dietary patterns, in the sample of cancer survivors who received their primary cancer diagnosis ≤ </w:t>
                            </w:r>
                            <w:r w:rsidR="009240C8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4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years </w:t>
                            </w:r>
                            <w:r w:rsidR="00052039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prior to the survey date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= </w:t>
                            </w:r>
                            <w:r w:rsidR="001846CD"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535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).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c>
                      </w:tr>
                      <w:tr w:rsidR="008B32DA" w:rsidRPr="001846CD" w14:paraId="61B47860" w14:textId="77777777" w:rsidTr="008B32DA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307E190B" w14:textId="738924A2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Dietary Pattern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0938480" w14:textId="611A9344" w:rsidR="008B32DA" w:rsidRPr="001846CD" w:rsidRDefault="001846CD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Model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664F039B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Q1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04A3ABD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Q2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3ABC0794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Q3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A7B84F8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FA8FBE7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Q5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0D4B6A5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a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trend</w:t>
                            </w:r>
                            <w:proofErr w:type="spellEnd"/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B6F96BC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</w:rPr>
                              <w:t>HR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b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continuous</w:t>
                            </w:r>
                            <w:proofErr w:type="spell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2F66604" w14:textId="77777777" w:rsidR="008B32DA" w:rsidRPr="001846CD" w:rsidRDefault="008B32DA" w:rsidP="00FB0C2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c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non</w:t>
                            </w:r>
                            <w:proofErr w:type="spellEnd"/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bscript"/>
                              </w:rPr>
                              <w:t>-linear</w:t>
                            </w:r>
                          </w:p>
                        </w:tc>
                      </w:tr>
                      <w:tr w:rsidR="008B32DA" w:rsidRPr="001846CD" w14:paraId="7B3C36C5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637ADB4E" w14:textId="77777777" w:rsidR="008B32DA" w:rsidRPr="001846CD" w:rsidRDefault="008B32DA" w:rsidP="00FB0C24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All-Cause Mortality</w:t>
                            </w:r>
                          </w:p>
                        </w:tc>
                      </w:tr>
                      <w:tr w:rsidR="001846CD" w:rsidRPr="001846CD" w14:paraId="607B02A6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500E11EF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46D2ED18" w14:textId="0D940E3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4DE8172" w14:textId="52BB221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18B015" w14:textId="10C7B69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(0.63-2.24)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927DBE9" w14:textId="0C1761EA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1.68 (0.85-3.32)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92C6204" w14:textId="33F1138E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1.69 (0.83-3.45)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6B934A1" w14:textId="75342C3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1.29 (0.65-2.56)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6A24E405" w14:textId="147B606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0.17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44C845C" w14:textId="57608CA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1.28 (1.01-1.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63)*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67E9085" w14:textId="51685A2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0.44</w:t>
                            </w:r>
                          </w:p>
                        </w:tc>
                      </w:tr>
                      <w:tr w:rsidR="001846CD" w:rsidRPr="001846CD" w14:paraId="207D6649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4AAF0CDC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88D3122" w14:textId="7089109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1BA2BDB2" w14:textId="5E01DB2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4D540F0F" w14:textId="4622427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1.21 (0.76-1.92)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CD29189" w14:textId="2094BDC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(0.70-2.03)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2525FB81" w14:textId="1911DD1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(0.66-1.70)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D2E4953" w14:textId="10C1833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1.05 (0.61-1.79)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33BFB73D" w14:textId="7049900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5CE580F1" w14:textId="0281F24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1.01 (0.84-1.22)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6B9078F6" w14:textId="65739D7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0.81</w:t>
                            </w:r>
                          </w:p>
                        </w:tc>
                      </w:tr>
                      <w:tr w:rsidR="001846CD" w:rsidRPr="001846CD" w14:paraId="3C2513BC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05C9CE2C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9F724AF" w14:textId="1E5F22D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094717FB" w14:textId="03CE337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076FB9D3" w14:textId="0F39039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(0.77-2.28)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64388B9F" w14:textId="051554D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1.32 (0.78-2.21)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5146E6" w14:textId="0A0EA75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1.33 (0.77-2.31)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1119D43A" w14:textId="35CE088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1.86 (1.07-3.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23)*</w:t>
                            </w:r>
                            <w:proofErr w:type="gramEnd"/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26EF736A" w14:textId="1EC097A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0.05*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4B2B61C7" w14:textId="7011234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1.27 (1.03-1.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56)*</w:t>
                            </w:r>
                            <w:proofErr w:type="gramEnd"/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5A52F8F1" w14:textId="6278BD5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0.84</w:t>
                            </w:r>
                          </w:p>
                        </w:tc>
                      </w:tr>
                      <w:tr w:rsidR="001846CD" w:rsidRPr="001846CD" w14:paraId="365C1EB8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28A8235F" w14:textId="7CD933CA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561C87B" w14:textId="04173DA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2354EFC7" w14:textId="7DBD863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0C7F57A6" w14:textId="5B99C28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1.18 (0.61-2.27)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0C52312E" w14:textId="3D01FE3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 (0.52-1.92)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8357C31" w14:textId="5C62C6D0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(0.47-2.37)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6EA2C68" w14:textId="3342E03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0.80 (0.42-1.52)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20B66BFF" w14:textId="3DA390F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0.34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1159E3CA" w14:textId="10F9E0A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(0.71-1.08)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084812B" w14:textId="06A2222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8B32DA" w:rsidRPr="001846CD" w14:paraId="56DA740C" w14:textId="77777777" w:rsidTr="001846CD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noWrap/>
                            <w:vAlign w:val="center"/>
                          </w:tcPr>
                          <w:p w14:paraId="7572F97F" w14:textId="77777777" w:rsidR="008B32DA" w:rsidRPr="001846CD" w:rsidRDefault="008B32DA" w:rsidP="001846CD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Cancer-Specific Mortality</w:t>
                            </w:r>
                          </w:p>
                        </w:tc>
                      </w:tr>
                      <w:tr w:rsidR="001846CD" w:rsidRPr="001846CD" w14:paraId="2627A5D5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15A2D464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Food Insecurity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22BAC69D" w14:textId="4599D58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7262370B" w14:textId="4895666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3CE6A22C" w14:textId="7C37F2D9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0.94 (0.26-3.44)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76E85184" w14:textId="1EA1ECD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2.40 (0.70-8.23)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498C257F" w14:textId="312D677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2.23 (0.53-9.48)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0874C62" w14:textId="73774E1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1.63 (0.64-4.13)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018A1DE1" w14:textId="538E6223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0.13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2AA8DEC9" w14:textId="77F0DD2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1.25 (0.91-1.72)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2B7798A4" w14:textId="416F61E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</w:t>
                            </w:r>
                          </w:p>
                        </w:tc>
                      </w:tr>
                      <w:tr w:rsidR="001846CD" w:rsidRPr="001846CD" w14:paraId="0FAD1DE6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6B714AF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#1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745662E9" w14:textId="165908C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311D7BDB" w14:textId="17FDC338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53255A19" w14:textId="02F9B2F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1.36 (0.64-2.88)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5AFE4D3E" w14:textId="3968B4A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1.24 (0.52-2.97)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68E62D65" w14:textId="38C2198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0.67 (0.30-1.49)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61686EC8" w14:textId="123CE06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1.38 (0.60-3.20)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7E6EC87E" w14:textId="27854AE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0.86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B0E81CE" w14:textId="440C684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1.04 (0.78-1.38)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7696BBBC" w14:textId="1424983B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</w:t>
                            </w:r>
                          </w:p>
                        </w:tc>
                      </w:tr>
                      <w:tr w:rsidR="001846CD" w:rsidRPr="001846CD" w14:paraId="5D719B9B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  <w:hideMark/>
                          </w:tcPr>
                          <w:p w14:paraId="7F60CB1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Prudent #2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‡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  <w:hideMark/>
                          </w:tcPr>
                          <w:p w14:paraId="3F5CC0BF" w14:textId="787D24C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bottom"/>
                            <w:hideMark/>
                          </w:tcPr>
                          <w:p w14:paraId="645B35A1" w14:textId="25D3E869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  <w:hideMark/>
                          </w:tcPr>
                          <w:p w14:paraId="1A253DF4" w14:textId="611BFA3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1.77 (0.63-4.95)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  <w:hideMark/>
                          </w:tcPr>
                          <w:p w14:paraId="21C672AA" w14:textId="6440AC1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1.26 (0.52-3.03)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  <w:hideMark/>
                          </w:tcPr>
                          <w:p w14:paraId="5529A000" w14:textId="04C5AB8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1.19 (0.41-3.52)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38EBFB57" w14:textId="157FCDD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(0.26-3.73)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  <w:hideMark/>
                          </w:tcPr>
                          <w:p w14:paraId="5015FC31" w14:textId="4568E22F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0.83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  <w:hideMark/>
                          </w:tcPr>
                          <w:p w14:paraId="7678B77E" w14:textId="709AB281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1.06 (0.73-1.56)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  <w:hideMark/>
                          </w:tcPr>
                          <w:p w14:paraId="102458DC" w14:textId="302C36D6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0.95</w:t>
                            </w:r>
                          </w:p>
                        </w:tc>
                      </w:tr>
                      <w:tr w:rsidR="001846CD" w:rsidRPr="001846CD" w14:paraId="38B822A0" w14:textId="77777777" w:rsidTr="001846CD">
                        <w:trPr>
                          <w:trHeight w:val="320"/>
                        </w:trPr>
                        <w:tc>
                          <w:tcPr>
                            <w:tcW w:w="2317" w:type="dxa"/>
                            <w:noWrap/>
                            <w:vAlign w:val="center"/>
                          </w:tcPr>
                          <w:p w14:paraId="1A001A05" w14:textId="3911D9B1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HEI-2015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e</w:t>
                            </w:r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10F2EA64" w14:textId="28AAAD34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color w:val="000000"/>
                                <w:sz w:val="18"/>
                                <w:szCs w:val="18"/>
                              </w:rPr>
                              <w:t>Full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>d</w:t>
                            </w:r>
                            <w:proofErr w:type="spellEnd"/>
                          </w:p>
                        </w:tc>
                        <w:tc>
                          <w:tcPr>
                            <w:tcW w:w="720" w:type="dxa"/>
                            <w:noWrap/>
                            <w:vAlign w:val="center"/>
                          </w:tcPr>
                          <w:p w14:paraId="5216B71F" w14:textId="5A4DD90C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1.00</w:t>
                            </w:r>
                          </w:p>
                        </w:tc>
                        <w:tc>
                          <w:tcPr>
                            <w:tcW w:w="1728" w:type="dxa"/>
                            <w:noWrap/>
                            <w:vAlign w:val="center"/>
                          </w:tcPr>
                          <w:p w14:paraId="4C7C1453" w14:textId="64BA388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0.72 (0.21-2.38)</w:t>
                            </w:r>
                          </w:p>
                        </w:tc>
                        <w:tc>
                          <w:tcPr>
                            <w:tcW w:w="1710" w:type="dxa"/>
                            <w:noWrap/>
                            <w:vAlign w:val="center"/>
                          </w:tcPr>
                          <w:p w14:paraId="4F249BDA" w14:textId="1E221E05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0.90 (0.33-2.47)</w:t>
                            </w:r>
                          </w:p>
                        </w:tc>
                        <w:tc>
                          <w:tcPr>
                            <w:tcW w:w="1610" w:type="dxa"/>
                            <w:noWrap/>
                            <w:vAlign w:val="center"/>
                          </w:tcPr>
                          <w:p w14:paraId="4A7BE305" w14:textId="2B130BDD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0.98 (0.38-2.54)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0DC11514" w14:textId="63B2D7C7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0.66 (0.29-1.46)</w:t>
                            </w:r>
                          </w:p>
                        </w:tc>
                        <w:tc>
                          <w:tcPr>
                            <w:tcW w:w="1000" w:type="dxa"/>
                            <w:noWrap/>
                            <w:vAlign w:val="center"/>
                          </w:tcPr>
                          <w:p w14:paraId="43526713" w14:textId="0B76500A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0.48</w:t>
                            </w:r>
                          </w:p>
                        </w:tc>
                        <w:tc>
                          <w:tcPr>
                            <w:tcW w:w="1816" w:type="dxa"/>
                            <w:noWrap/>
                            <w:vAlign w:val="center"/>
                          </w:tcPr>
                          <w:p w14:paraId="4B491054" w14:textId="15474942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0.87 (0.66-1.13)</w:t>
                            </w:r>
                          </w:p>
                        </w:tc>
                        <w:tc>
                          <w:tcPr>
                            <w:tcW w:w="958" w:type="dxa"/>
                            <w:noWrap/>
                            <w:vAlign w:val="center"/>
                          </w:tcPr>
                          <w:p w14:paraId="4D044AD8" w14:textId="1BC806BA" w:rsidR="001846CD" w:rsidRPr="001846CD" w:rsidRDefault="001846CD" w:rsidP="001846C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color w:val="000000"/>
                                <w:sz w:val="18"/>
                                <w:szCs w:val="18"/>
                              </w:rPr>
                              <w:t>0.51</w:t>
                            </w:r>
                          </w:p>
                        </w:tc>
                      </w:tr>
                      <w:tr w:rsidR="001846CD" w:rsidRPr="001846CD" w14:paraId="7D8F6DCD" w14:textId="77777777" w:rsidTr="00FB0C24">
                        <w:trPr>
                          <w:trHeight w:val="320"/>
                        </w:trPr>
                        <w:tc>
                          <w:tcPr>
                            <w:tcW w:w="14395" w:type="dxa"/>
                            <w:gridSpan w:val="10"/>
                            <w:tcBorders>
                              <w:left w:val="nil"/>
                              <w:bottom w:val="nil"/>
                              <w:right w:val="nil"/>
                            </w:tcBorders>
                            <w:noWrap/>
                            <w:vAlign w:val="center"/>
                          </w:tcPr>
                          <w:p w14:paraId="049A895D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**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&lt; 0.01; *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p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 0.05</w:t>
                            </w:r>
                          </w:p>
                          <w:p w14:paraId="3794553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a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Test for trend across the quintiles of the dietary exposure. See Equation 2 in the main text.</w:t>
                            </w:r>
                          </w:p>
                          <w:p w14:paraId="509684DC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b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Hazard ratio for a standard deviation increase in the dietary exposure. See Equation 3 in the main text.</w:t>
                            </w:r>
                          </w:p>
                          <w:p w14:paraId="3973D040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</w:rPr>
                              <w:t xml:space="preserve">c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Likelihood ratio test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</w:rPr>
                              <w:t>p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-value for a natural cubic spline model (Equation 4 in the main text) compared to specifying the model with the scaled dietary exposure (Equation 3).</w:t>
                            </w:r>
                          </w:p>
                          <w:p w14:paraId="2B090968" w14:textId="1C8CEF45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d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Adjusted for age, sex, race, BMI, household size, family income-to-poverty ratio, education status, health insurance status, receipt of SNAP benefits, food insecurity status, alcohol intake, smoking status, total caloric intake, weekly MET minutes,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and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the </w:t>
                            </w:r>
                            <w:proofErr w:type="spellStart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Charlson</w:t>
                            </w:r>
                            <w:proofErr w:type="spell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Comorbidity Index score.</w:t>
                            </w:r>
                          </w:p>
                          <w:p w14:paraId="14BAB2AD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e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Healthy Eating Index 2015</w:t>
                            </w:r>
                          </w:p>
                          <w:p w14:paraId="59654CCB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>†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Dietary pattern obtained using penalized logistic regression;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vertAlign w:val="superscript"/>
                                <w:lang w:bidi="en-US"/>
                              </w:rPr>
                              <w:t xml:space="preserve">‡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Dietary pattern obtained using principal components analysis (PCA).</w:t>
                            </w:r>
                          </w:p>
                          <w:p w14:paraId="1E3FFF8F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Subjects were weighted, and the analysis was performed according to NCHS guidelines.</w:t>
                            </w:r>
                          </w:p>
                          <w:p w14:paraId="183BD570" w14:textId="4ED4B2C9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</w:pP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This survival analysis was performed on a subset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of cancer survivors ≤ 4 years removed from their primary diagnosis (</w:t>
                            </w:r>
                            <w:proofErr w:type="gramStart"/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</w:t>
                            </w:r>
                            <w:proofErr w:type="gramEnd"/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535)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from the testing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>n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 xml:space="preserve"> = 1745). All dietary patterns extraction procedures were performed on the training subsample described in the main text (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lang w:bidi="en-US"/>
                              </w:rPr>
                              <w:t xml:space="preserve">n </w:t>
                            </w:r>
                            <w:r w:rsidRPr="001846C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lang w:bidi="en-US"/>
                              </w:rPr>
                              <w:t>= 748).</w:t>
                            </w:r>
                          </w:p>
                          <w:p w14:paraId="4A77DDEA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18"/>
                                <w:szCs w:val="18"/>
                                <w:lang w:bidi="en-US"/>
                              </w:rPr>
                            </w:pPr>
                          </w:p>
                          <w:p w14:paraId="409DB757" w14:textId="77777777" w:rsidR="001846CD" w:rsidRPr="001846CD" w:rsidRDefault="001846CD" w:rsidP="001846CD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c>
                      </w:tr>
                    </w:tbl>
                    <w:p w14:paraId="02745294" w14:textId="77777777" w:rsidR="008B32DA" w:rsidRDefault="008B32DA" w:rsidP="008B32DA"/>
                  </w:txbxContent>
                </v:textbox>
              </v:shape>
            </w:pict>
          </mc:Fallback>
        </mc:AlternateContent>
      </w:r>
    </w:p>
    <w:sectPr w:rsidR="00FB0C24" w:rsidSect="00970E0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E0C"/>
    <w:rsid w:val="00052039"/>
    <w:rsid w:val="00057281"/>
    <w:rsid w:val="000D34CD"/>
    <w:rsid w:val="00125A2E"/>
    <w:rsid w:val="001846CD"/>
    <w:rsid w:val="001C6044"/>
    <w:rsid w:val="00215FE3"/>
    <w:rsid w:val="00254647"/>
    <w:rsid w:val="0034173B"/>
    <w:rsid w:val="00363DEA"/>
    <w:rsid w:val="00371B03"/>
    <w:rsid w:val="005B5303"/>
    <w:rsid w:val="0062042A"/>
    <w:rsid w:val="00687A69"/>
    <w:rsid w:val="006C11A7"/>
    <w:rsid w:val="0074598D"/>
    <w:rsid w:val="007B608A"/>
    <w:rsid w:val="008118A7"/>
    <w:rsid w:val="008343E2"/>
    <w:rsid w:val="00853C24"/>
    <w:rsid w:val="008B32DA"/>
    <w:rsid w:val="009240C8"/>
    <w:rsid w:val="00946A0C"/>
    <w:rsid w:val="00970E0C"/>
    <w:rsid w:val="00A814E3"/>
    <w:rsid w:val="00AA1ADB"/>
    <w:rsid w:val="00B50EC4"/>
    <w:rsid w:val="00C953FE"/>
    <w:rsid w:val="00C96912"/>
    <w:rsid w:val="00CC2513"/>
    <w:rsid w:val="00D63392"/>
    <w:rsid w:val="00DB343D"/>
    <w:rsid w:val="00DF4EB5"/>
    <w:rsid w:val="00F678B8"/>
    <w:rsid w:val="00F710E0"/>
    <w:rsid w:val="00FB0C24"/>
    <w:rsid w:val="00FE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BD98D"/>
  <w15:docId w15:val="{9B6F6B2C-8435-EF4F-8BF8-A9B25974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E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Maino Vieytes, Christian Augusto</dc:creator>
  <cp:keywords/>
  <dc:description/>
  <cp:lastModifiedBy>Maino Vieytes, Christian (NIH/NIA/IRP) [F]</cp:lastModifiedBy>
  <cp:revision>10</cp:revision>
  <dcterms:created xsi:type="dcterms:W3CDTF">2023-05-08T15:34:00Z</dcterms:created>
  <dcterms:modified xsi:type="dcterms:W3CDTF">2023-11-19T14:54:00Z</dcterms:modified>
</cp:coreProperties>
</file>