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Fonts w:ascii="Leelawadee UI" w:hAnsi="Leelawadee UI" w:cs="Leelawadee UI"/>
        <w:spacing w:before="480" w:after="240"/>
        <w:jc w:val="center"/>
      </w:pPr>
      <w:r>
        <w:rPr>
          <w:rFonts w:ascii="Leelawadee UI" w:hAnsi="Leelawadee UI" w:cs="Leelawadee UI"/>
        </w:rPr>
        <w:drawing>
          <wp:inline xmlns:wp="http://schemas.openxmlformats.org/drawingml/2006/wordprocessingDrawing" distT="0" distB="0" distL="0" distR="0">
            <wp:extent cx="1619250" cy="799690"/>
            <wp:effectExtent l="0" t="0" r="0" b="0"/>
            <wp:docPr id="500" name="cov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cover_logo"/>
                    <pic:cNvPicPr/>
                  </pic:nvPicPr>
                  <pic:blipFill>
                    <a:blip xmlns:r="http://schemas.openxmlformats.org/officeDocument/2006/relationships" r:embed="rIdImg"/>
                    <a:stretch>
                      <a:fillRect/>
                    </a:stretch>
                  </pic:blipFill>
                  <pic:spPr>
                    <a:xfrm>
                      <a:off x="0" y="0"/>
                      <a:ext cx="1619250" cy="799690"/>
                    </a:xfrm>
                    <a:prstGeom prst="rect">
                      <a:avLst/>
                    </a:prstGeom>
                  </pic:spPr>
                </pic:pic>
              </a:graphicData>
            </a:graphic>
          </wp:inline>
        </w:drawing>
      </w:r>
    </w:p>
    <w:p>
      <w:pPr>
        <w:rFonts w:ascii="Leelawadee UI" w:hAnsi="Leelawadee UI" w:cs="Leelawadee UI"/>
        <w:spacing w:before="120" w:after="40"/>
        <w:jc w:val="center"/>
      </w:pPr>
      <w:r>
        <w:rPr>
          <w:rFonts w:ascii="Leelawadee UI" w:hAnsi="Leelawadee UI" w:cs="Leelawadee UI"/>
          <w:b/>
          <w:bCs/>
          <w:color w:val="000000"/>
          <w:sz w:val="28"/>
          <w:szCs w:val="28"/>
        </w:rPr>
        <w:t xml:space="preserve">บริษัท เคมีแมน จำกัด (มหาชน)</w:t>
      </w:r>
    </w:p>
    <w:p>
      <w:pPr>
        <w:rFonts w:ascii="Leelawadee UI" w:hAnsi="Leelawadee UI" w:cs="Leelawadee UI"/>
        <w:spacing w:before="40" w:after="40"/>
        <w:jc w:val="center"/>
      </w:pPr>
      <w:r>
        <w:rPr>
          <w:rFonts w:ascii="Leelawadee UI" w:hAnsi="Leelawadee UI" w:cs="Leelawadee UI"/>
          <w:b/>
          <w:bCs/>
          <w:color w:val="000000"/>
          <w:sz w:val="28"/>
          <w:szCs w:val="28"/>
        </w:rPr>
        <w:t xml:space="preserve">เอกสารยืนยันข้อกำหนด เพื่อลงนามอนุมัติ</w:t>
      </w:r>
    </w:p>
    <w:p>
      <w:pPr>
        <w:rFonts w:ascii="Leelawadee UI" w:hAnsi="Leelawadee UI" w:cs="Leelawadee UI"/>
        <w:spacing w:before="40" w:after="40"/>
        <w:jc w:val="center"/>
      </w:pPr>
      <w:r>
        <w:rPr>
          <w:rFonts w:ascii="Leelawadee UI" w:hAnsi="Leelawadee UI" w:cs="Leelawadee UI"/>
          <w:b/>
          <w:bCs/>
          <w:color w:val="000000"/>
          <w:sz w:val="28"/>
          <w:szCs w:val="28"/>
        </w:rPr>
        <w:t xml:space="preserve">(User Sign-off Specification)</w:t>
      </w:r>
    </w:p>
    <w:p>
      <w:pPr>
        <w:rFonts w:ascii="Leelawadee UI" w:hAnsi="Leelawadee UI" w:cs="Leelawadee UI"/>
        <w:spacing w:before="40" w:after="40"/>
        <w:jc w:val="center"/>
      </w:pPr>
      <w:r>
        <w:rPr>
          <w:rFonts w:ascii="Leelawadee UI" w:hAnsi="Leelawadee UI" w:cs="Leelawadee UI"/>
          <w:b/>
          <w:bCs/>
          <w:color w:val="000000"/>
          <w:sz w:val="28"/>
          <w:szCs w:val="28"/>
        </w:rPr>
        <w:t xml:space="preserve">Spec C การจัดการตารางข้อมูลหลัก (Master Tables)</w:t>
      </w:r>
    </w:p>
    <w:p>
      <w:pPr>
        <w:rFonts w:ascii="Leelawadee UI" w:hAnsi="Leelawadee UI" w:cs="Leelawadee UI"/>
        <w:spacing w:before="40" w:after="40"/>
        <w:jc w:val="center"/>
      </w:pPr>
      <w:r>
        <w:rPr>
          <w:rFonts w:ascii="Leelawadee UI" w:hAnsi="Leelawadee UI" w:cs="Leelawadee UI"/>
          <w:b/>
          <w:bCs/>
          <w:color w:val="000000"/>
          <w:sz w:val="28"/>
          <w:szCs w:val="28"/>
        </w:rPr>
        <w:t xml:space="preserve">Data Warehouse and BI Dashboard Budgeting and Management</w:t>
      </w:r>
    </w:p>
    <w:p>
      <w:pPr>
        <w:rFonts w:ascii="Leelawadee UI" w:hAnsi="Leelawadee UI" w:cs="Leelawadee UI"/>
        <w:spacing w:before="240" w:after="40"/>
        <w:jc w:val="center"/>
      </w:pPr>
      <w:r>
        <w:rPr>
          <w:rFonts w:ascii="Leelawadee UI" w:hAnsi="Leelawadee UI" w:cs="Leelawadee UI"/>
          <w:color w:val="6B7280"/>
          <w:sz w:val="22"/>
          <w:szCs w:val="22"/>
        </w:rPr>
        <w:t xml:space="preserve">เอกสารฉบับนี้อธิบายข้อมูลหลัก (Master Tables) จำนวน 6 ชุด ที่ผู้ดูแลระบบดูแลผ่าน ไฟล์ Excel บน SharePoint (site CMANDWPRD) และซิงค์เข้าสู่ Microsoft Fabric เพื่อให้ระบบงบประมาณและรายงานนำไปใช้งาน</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ข้อมูลทั่วไป (ใช้ร่วมกับข้อมูลหลักทั้ง 6 ชุด)</w:t>
      </w:r>
    </w:p>
    <w:p>
      <w:pPr>
        <w:rFonts w:ascii="Leelawadee UI" w:hAnsi="Leelawadee UI" w:cs="Leelawadee UI"/>
        <w:spacing w:before="0" w:after="120"/>
      </w:pPr>
      <w:r>
        <w:rPr>
          <w:rFonts w:ascii="Leelawadee UI" w:hAnsi="Leelawadee UI" w:cs="Leelawadee UI"/>
          <w:sz w:val="24"/>
          <w:szCs w:val="24"/>
        </w:rPr>
        <w:t xml:space="preserve">ส่วนนี้ระบุผู้ที่มีสิทธิ์แก้ไขไฟล์และวิธีการซิงค์ข้อมูล ซึ่งใช้ร่วมกันกับข้อมูลหลักทั้ง 6 ชุด (Spec C-1 ถึง C-6) ในเอกสารนี้ รายละเอียดเฉพาะของแต่ละชุดอยู่ในหัวข้อของชุดนั้น</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การเข้าถึงและสิทธิ์แก้ไขไฟล์ทั้ง 6 ชุดนี้ควบคุมด้วยสิทธิ์ของไฟล์/โฟลเดอร์บน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ทั้ง 6 ชุดนี้จะถูกซิงค์เข้าสู่คลังข้อมูลกลางบน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C-1: กลุ่มรหัสบัญชี (GL Account Group)</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ข้อมูลชุดนี้ใช้จับคู่รหัสบัญชี (GL Code ซึ่งอ้างอิงจาก SAP) เข้ากับกลุ่มรหัสบัญชี (GL Group) เพื่อจัดหมวดหมู่รายการบัญชีในรายงานงบประมาณ ผู้ดูแลระบบดูแลข้อมูลนี้ผ่าน 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https://chememan.sharepoint.com/:x:/s/CMANDWPRD/IQC_moVDDg3hTLkmVE8i-KYBAeVh14KV4uhYkSRbGEVa_ms?e=hcrYBo</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รหัสบัญชี (GL Code)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รหัสบัญชีจาก SAP ที่ต้องการจัดกลุ่ม</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ต้องเป็นรหัสที่มีอยู่จริงใน SAP · 1 รหัสบัญชีมีได้เพียง 1 แถว (ห้ามซ้ำ)</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กลุ่มรหัสบัญชี (GL Group)</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ชื่อกลุ่มที่รหัสบัญชีนั้นสังกัด พิมพ์ชื่อกลุ่มลงในเซลล์ได้โดยตรง</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ใช้ชื่อกลุ่มเดิมซ้ำได้ในหลายแถว (หลายรหัสอยู่กลุ่มเดียวกัน) · ต้องสะกดชื่อกลุ่มให้ตรงกันทุกแถว เพราะชื่อที่สะกดต่างกันถือเป็นคนละกลุ่ม</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รหัสบัญชี จับคู่กับกลุ่มได้เพียง 1 กลุ่มเท่านั้น — ห้ามมีรหัสบัญชีซ้ำหลายแถว</w:t>
      </w:r>
    </w:p>
    <w:p>
      <w:pPr>
        <w:rFonts w:ascii="Leelawadee UI" w:hAnsi="Leelawadee UI" w:cs="Leelawadee UI"/>
        <w:spacing w:before="0" w:after="50"/>
      </w:pPr>
      <w:r>
        <w:rPr>
          <w:rFonts w:ascii="Leelawadee UI" w:hAnsi="Leelawadee UI" w:cs="Leelawadee UI"/>
          <w:sz w:val="24"/>
          <w:szCs w:val="24"/>
        </w:rPr>
        <w:t xml:space="preserve">•  รหัสบัญชีทุกตัวต้องมีอยู่จริงใน SAP</w:t>
      </w:r>
    </w:p>
    <w:p>
      <w:pPr>
        <w:rFonts w:ascii="Leelawadee UI" w:hAnsi="Leelawadee UI" w:cs="Leelawadee UI"/>
        <w:spacing w:before="0" w:after="50"/>
      </w:pPr>
      <w:r>
        <w:rPr>
          <w:rFonts w:ascii="Leelawadee UI" w:hAnsi="Leelawadee UI" w:cs="Leelawadee UI"/>
          <w:sz w:val="24"/>
          <w:szCs w:val="24"/>
        </w:rPr>
        <w:t xml:space="preserve">•  ชื่อกลุ่มพิมพ์ลงในเซลล์โดยตรง (ไม่มีตารางรหัสกลุ่มแยกต่างหาก) จึงต้องสะกดชื่อกลุ่มให้ตรงกัน ทุกแถวที่อยู่กลุ่มเดียวกัน</w:t>
      </w:r>
    </w:p>
    <w:p>
      <w:pPr>
        <w:rFonts w:ascii="Leelawadee UI" w:hAnsi="Leelawadee UI" w:cs="Leelawadee UI"/>
        <w:spacing w:before="0" w:after="50"/>
      </w:pPr>
      <w:r>
        <w:rPr>
          <w:rFonts w:ascii="Leelawadee UI" w:hAnsi="Leelawadee UI" w:cs="Leelawadee UI"/>
          <w:sz w:val="24"/>
          <w:szCs w:val="24"/>
        </w:rPr>
        <w:t xml:space="preserve">•  ปัจจุบันมี 18 กลุ่ม ครอบคลุมรหัสบัญชี 137 รายการ</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C-2: วันปิดรับข้อมูลงบประมาณ (Budget Closing Date)</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ข้อมูลชุดนี้ใช้กำหนดวันปิดรับข้อมูลงบประมาณของแต่ละปีงบประมาณ โดยกำหนดได้ปีละ 1 วัน วันปิดรับไม่ตายตัวและเปลี่ยนแปลงได้ทุกปีตามแผนการจัดทำงบประมาณ ผู้ดูแลระบบดูแลข้อมูลนี้ 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https://chememan.sharepoint.com/:x:/s/CMANDWPRD/IQDwbW1vIBaHQbSIzrv7vwo9AfTn_dPM9PmCx2FokcR9HGg?e=ha7NC4</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ที่จะกำหนดวันปิด</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ปีงบประมาณมีได้เพียง 1 แถว (ห้ามซ้ำปี)</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วันปิดรับข้อมูล (Closing Date)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วันสุดท้ายที่ผู้กรอกทั่วไปกรอกหรือแก้ไขงบของปีนั้นได้</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รูปแบบวันที่ · 1 ปีงบประมาณ = 1 วันปิด</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ปีงบประมาณกำหนดวันปิดได้เพียง 1 วัน (ห้ามมีปีซ้ำ)</w:t>
      </w:r>
    </w:p>
    <w:p>
      <w:pPr>
        <w:rFonts w:ascii="Leelawadee UI" w:hAnsi="Leelawadee UI" w:cs="Leelawadee UI"/>
        <w:spacing w:before="0" w:after="50"/>
      </w:pPr>
      <w:r>
        <w:rPr>
          <w:rFonts w:ascii="Leelawadee UI" w:hAnsi="Leelawadee UI" w:cs="Leelawadee UI"/>
          <w:sz w:val="24"/>
          <w:szCs w:val="24"/>
        </w:rPr>
        <w:t xml:space="preserve">•  วันปิดของแต่ละปีเปลี่ยนแปลงได้ตามแผนการจัดทำงบประมาณของปีนั้น</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การนำไปใช้ปลายทาง (Downstream)</w:t>
      </w:r>
    </w:p>
    <w:p>
      <w:pPr>
        <w:rFonts w:ascii="Leelawadee UI" w:hAnsi="Leelawadee UI" w:cs="Leelawadee UI"/>
        <w:spacing w:before="0" w:after="120"/>
      </w:pPr>
      <w:r>
        <w:rPr>
          <w:rFonts w:ascii="Leelawadee UI" w:hAnsi="Leelawadee UI" w:cs="Leelawadee UI"/>
          <w:sz w:val="24"/>
          <w:szCs w:val="24"/>
        </w:rPr>
        <w:t xml:space="preserve">เมื่อถึงวันปิดรับของปีนั้น ระบบจะล็อกฟอร์มกรอกงบประมาณ (Submit Budget Form) ให้เป็นอ่านอย่างเดียวสำหรับผู้กรอกทั่วไป (ผู้ที่ถูกกำหนดเป็นผู้กรอกในไฟล์ Cost Center ↔ ผู้กรอก ตาม Spec C-6 และไม่ใช่ผู้ดูแลระบบ) ไม่ให้กรอกหรือแก้ไขเพิ่มเติม</w:t>
      </w:r>
    </w:p>
    <w:p>
      <w:pPr>
        <w:rFonts w:ascii="Leelawadee UI" w:hAnsi="Leelawadee UI" w:cs="Leelawadee UI"/>
        <w:spacing w:before="0" w:after="160"/>
      </w:pPr>
      <w:r>
        <w:rPr>
          <w:rFonts w:ascii="Leelawadee UI" w:hAnsi="Leelawadee UI" w:cs="Leelawadee UI"/>
          <w:sz w:val="24"/>
          <w:szCs w:val="24"/>
        </w:rPr>
        <w:t xml:space="preserve">ข้อยกเว้นสำคัญ (ตาม ADR-0012): การล็อกนี้ไม่ใช่การล็อกทั้งระบบ ผู้ดูแลระบบทั้ง 4 คน ยังสามารถแก้ไขและส่งงบของฝ่ายใดก็ได้หลังวันปิด โดยงบจะเข้าสถานะ APPROVED โดยตรง (ADMIN_OVERRIDE) ไม่ผ่านสายการอนุมัติ เนื่องจากผู้ดูแลระบบเป็นผู้มีอำนาจงบประมาณและเป็น ผู้เดียวที่ใช้งานระบบได้หลังวันปิด นอกจากนี้ การนำเข้างบอนุมัติ (board budget) ไม่ถูกล็อก ด้วยวันปิดนี้ เนื่องจากเป็นคนละกระบวนการกัน</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C-3: การจับคู่หน่วยงานกับ Cost Center (Org Code ↔ Cost Center)</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ข้อมูลชุดนี้เป็นการจับคู่หน่วยงาน (Orgcode) กับ Cost Center แบบหลายต่อหลาย (many-to-many) ใช้เป็นข้อมูลอ้างอิงเชิงองค์กร (organizational reference) สำหรับการจัดกลุ่ม และอ้างอิงหน่วยงานในรายงานงบประมาณ ผู้ดูแลระบบดูแลข้อมูลนี้ผ่านไฟล์ Excel หนึ่งไฟล์บน SharePoint</w:t>
      </w:r>
    </w:p>
    <w:p>
      <w:pPr>
        <w:rFonts w:ascii="Leelawadee UI" w:hAnsi="Leelawadee UI" w:cs="Leelawadee UI"/>
        <w:spacing w:before="0" w:after="140"/>
      </w:pPr>
      <w:r>
        <w:rPr>
          <w:rFonts w:ascii="Leelawadee UI" w:hAnsi="Leelawadee UI" w:cs="Leelawadee UI"/>
          <w:sz w:val="24"/>
          <w:szCs w:val="24"/>
        </w:rPr>
        <w:t xml:space="preserve">หมายเหตุ: การกำหนดสิทธิ์การมองเห็นและกรอกข้อมูล (RLS) ของระบบงบประมาณ ใช้ไฟล์ "Cost Center ↔ ผู้กรอก" (Spec C-6) เป็นแหล่งข้อมูลเดียว ไม่ได้ใช้ไฟล์ชุดนี้ ไฟล์ชุดนี้จึงมีบทบาทเป็นข้อมูลอ้างอิงและการจัดกลุ่มในรายงานเท่านั้น</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https://chememan.sharepoint.com/:x:/s/CMANDWPRD/IQDVasYILWvzSaH8sgE9lqUAAcJPgGg0B1xBJJpPZBwc1gk?e=cGfeL0</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หน่วยงาน (Orgcode)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รหัสหน่วยงานจาก SAP</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หน่วยงานผูกกับ Cost Center ได้หลายตัว (แยกเป็นหลายแถว)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Cost Center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 Cost Center ที่ผูกกับหน่วยงานในแถวนั้น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Cost Center ผูกกับหลายหน่วยงานได้เช่นกัน</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แถว = 1 คู่ (หน่วยงาน, Cost Center) — ห้ามมีคู่ซ้ำกัน</w:t>
      </w:r>
    </w:p>
    <w:p>
      <w:pPr>
        <w:rFonts w:ascii="Leelawadee UI" w:hAnsi="Leelawadee UI" w:cs="Leelawadee UI"/>
        <w:spacing w:before="0" w:after="50"/>
      </w:pPr>
      <w:r>
        <w:rPr>
          <w:rFonts w:ascii="Leelawadee UI" w:hAnsi="Leelawadee UI" w:cs="Leelawadee UI"/>
          <w:sz w:val="24"/>
          <w:szCs w:val="24"/>
        </w:rPr>
        <w:t xml:space="preserve">•  ความสัมพันธ์เป็นแบบหลายต่อหลาย: 1 หน่วยงานผูกได้หลาย Cost Center และในทางกลับกัน</w:t>
      </w:r>
    </w:p>
    <w:p>
      <w:pPr>
        <w:rFonts w:ascii="Leelawadee UI" w:hAnsi="Leelawadee UI" w:cs="Leelawadee UI"/>
        <w:spacing w:before="0" w:after="50"/>
      </w:pPr>
      <w:r>
        <w:rPr>
          <w:rFonts w:ascii="Leelawadee UI" w:hAnsi="Leelawadee UI" w:cs="Leelawadee UI"/>
          <w:sz w:val="24"/>
          <w:szCs w:val="24"/>
        </w:rPr>
        <w:t xml:space="preserve">•  หน่วยงานหรือ Cost Center ที่ยังไม่ถูกจับคู่ มีผลเฉพาะความครบถ้วนของข้อมูลอ้างอิงในรายงานเท่านั้น ไม่กระทบต่อสิทธิ์การมองเห็นหรือกรอกข้อมูล (ซึ่งกำหนดโดยไฟล์ Spec C-6)</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C-4: การซ่อนเลขที่เอกสาร (Hide Document Number)</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ข้อมูลชุดนี้ใช้กำหนดว่าเลขที่เอกสาร SAP รายการใด ในงวดใด (ปี + เดือน) ที่ไม่ต้องการให้นับรวม ในยอด Actuals ของรายงานงบประมาณและ Dashboard ตัวอย่างการใช้งาน เช่น งวดที่ปิดบัญชีแล้ว รายการที่อยู่ระหว่างการตรวจสอบ หรือรายการปรับปรุงที่ไม่ควรนำมาเปรียบเทียบกับงบประมาณ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https://chememan.sharepoint.com/:x:/s/CMANDWPRD/IQCKsUvacFkxR7bsed47XApVAbIvUW7EUHdQ5JqDVI4v83U?e=klfvSS</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เลขที่เอกสาร (Document Number)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เลขที่เอกสาร SAP ที่ต้องการซ่อนออกจากการคำนวณ Actuals</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ต้องเป็นตัวเลข 10 หลัก · ต้องมีอยู่จริงใน SAP</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ของงวดที่จะซ่อน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ระบุร่วมกับเดือนเพื่อกำหนดงวด</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เดือน (Month)</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เดือนของงวดที่จะซ่อน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ค่า 1–12 ตามปฏิทินงบประมาณ</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ระบบไม่ได้ลบข้อมูลใน SAP แต่เพิ่มเงื่อนไขกรองออกตอนคำนวณยอด Actuals เท่านั้น ข้อมูลต้นทางใน SAP/Lakehouse ยังคงอยู่ครบถ้วน</w:t>
      </w:r>
    </w:p>
    <w:p>
      <w:pPr>
        <w:rFonts w:ascii="Leelawadee UI" w:hAnsi="Leelawadee UI" w:cs="Leelawadee UI"/>
        <w:spacing w:before="0" w:after="50"/>
      </w:pPr>
      <w:r>
        <w:rPr>
          <w:rFonts w:ascii="Leelawadee UI" w:hAnsi="Leelawadee UI" w:cs="Leelawadee UI"/>
          <w:sz w:val="24"/>
          <w:szCs w:val="24"/>
        </w:rPr>
        <w:t xml:space="preserve">•  1 เอกสาร + 1 งวด = 1 แถว หากต้องการซ่อนเอกสารเดิมในหลายงวด ต้องบันทึกแยกทีละแถว</w:t>
      </w:r>
    </w:p>
    <w:p>
      <w:pPr>
        <w:rFonts w:ascii="Leelawadee UI" w:hAnsi="Leelawadee UI" w:cs="Leelawadee UI"/>
        <w:spacing w:before="0" w:after="50"/>
      </w:pPr>
      <w:r>
        <w:rPr>
          <w:rFonts w:ascii="Leelawadee UI" w:hAnsi="Leelawadee UI" w:cs="Leelawadee UI"/>
          <w:sz w:val="24"/>
          <w:szCs w:val="24"/>
        </w:rPr>
        <w:t xml:space="preserve">•  เลขที่เอกสารเป็นตัวเลข 10 หลัก และต้องมีอยู่จริงใน SAP</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การนำไปใช้ปลายทาง (Downstream consumption)</w:t>
      </w:r>
    </w:p>
    <w:p>
      <w:pPr>
        <w:rFonts w:ascii="Leelawadee UI" w:hAnsi="Leelawadee UI" w:cs="Leelawadee UI"/>
        <w:spacing w:before="0" w:after="120"/>
      </w:pPr>
      <w:r>
        <w:rPr>
          <w:rFonts w:ascii="Leelawadee UI" w:hAnsi="Leelawadee UI" w:cs="Leelawadee UI"/>
          <w:sz w:val="24"/>
          <w:szCs w:val="24"/>
        </w:rPr>
        <w:t xml:space="preserve">เมื่อบันทึกกฎการซ่อนแล้ว ระบบจะตัดเอกสารที่ซ่อนออกจากการคำนวณ Actuals โดยอัตโนมัติทุกครั้ง ที่มีการ Query ข้อมูล ผลลัพธ์คือเอกสารเหล่านั้นจะไม่ปรากฏในยอด Actuals ที่นำไปเปรียบเทียบ กับงบประมาณบน Dashboard และรายงาน</w:t>
      </w:r>
    </w:p>
    <w:p>
      <w:pPr>
        <w:rFonts w:ascii="Leelawadee UI" w:hAnsi="Leelawadee UI" w:cs="Leelawadee UI"/>
        <w:spacing w:before="0" w:after="160"/>
      </w:pPr>
      <w:r>
        <w:rPr>
          <w:rFonts w:ascii="Leelawadee UI" w:hAnsi="Leelawadee UI" w:cs="Leelawadee UI"/>
          <w:sz w:val="24"/>
          <w:szCs w:val="24"/>
        </w:rPr>
        <w:t xml:space="preserve">กฎนี้ทำงานร่วมกับตัวกรอง Actuals มาตรฐานอื่นที่มีอยู่แล้ว เช่น การตัดรายการประเภท doc_type = 'CO', Cost Center ที่ยกเว้น และ assignment = 'TFRS16'</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C-5: อัตราแลกเปลี่ยนหลัก (Master Currency)</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ข้อมูลชุดนี้ใช้กำหนดอัตราแลกเปลี่ยนเฉลี่ยรายปี (USD → THB) โดยกำหนดได้ปีละ 1 ค่า เพื่อนำไปคำนวณเบี้ยเลี้ยงการเดินทางต่างประเทศในกลุ่มค่าใช้จ่าย Travelling Expense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https://chememan.sharepoint.com/:x:/s/CMANDWPRD/IQA0wcT05ktLSrjC-K-gadGmAd7yL95o84OkEBkTsZK0pzo?e=S1seqp</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ที่จะกำหนดอัตรา</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ปีงบประมาณมีได้เพียง 1 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อัตราแลกเปลี่ยนเฉลี่ย USD → THB (Avg Rate)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อัตราเฉลี่ยทั้งปี เช่น 32.45 หมายถึง 1 USD = 32.45 THB</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ปีงบประมาณ = 1 อัตรา · ค่าที่รับได้อยู่ในช่วง 20.00–60.00</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ปีงบประมาณกำหนดอัตราได้เพียง 1 ค่า</w:t>
      </w:r>
    </w:p>
    <w:p>
      <w:pPr>
        <w:rFonts w:ascii="Leelawadee UI" w:hAnsi="Leelawadee UI" w:cs="Leelawadee UI"/>
        <w:spacing w:before="0" w:after="50"/>
      </w:pPr>
      <w:r>
        <w:rPr>
          <w:rFonts w:ascii="Leelawadee UI" w:hAnsi="Leelawadee UI" w:cs="Leelawadee UI"/>
          <w:sz w:val="24"/>
          <w:szCs w:val="24"/>
        </w:rPr>
        <w:t xml:space="preserve">•  ค่าที่รับได้อยู่ในช่วง 20.00–60.00 (บาทต่อ 1 ดอลลาร์สหรัฐ)</w:t>
      </w:r>
    </w:p>
    <w:p>
      <w:pPr>
        <w:rFonts w:ascii="Leelawadee UI" w:hAnsi="Leelawadee UI" w:cs="Leelawadee UI"/>
        <w:spacing w:before="160" w:after="60"/>
        <w:keepNext/>
      </w:pPr>
      <w:r>
        <w:rPr>
          <w:rFonts w:ascii="Leelawadee UI" w:hAnsi="Leelawadee UI" w:cs="Leelawadee UI"/>
          <w:b/>
          <w:bCs/>
          <w:color w:val="1F3864"/>
          <w:sz w:val="26"/>
          <w:szCs w:val="26"/>
        </w:rPr>
        <w:t xml:space="preserve">ผลกระทบเมื่อแก้ไขอัตรา (Impact of changing a rate)</w:t>
      </w:r>
    </w:p>
    <w:p>
      <w:pPr>
        <w:rFonts w:ascii="Leelawadee UI" w:hAnsi="Leelawadee UI" w:cs="Leelawadee UI"/>
        <w:spacing w:before="0" w:after="120"/>
      </w:pPr>
      <w:r>
        <w:rPr>
          <w:rFonts w:ascii="Leelawadee UI" w:hAnsi="Leelawadee UI" w:cs="Leelawadee UI"/>
          <w:sz w:val="24"/>
          <w:szCs w:val="24"/>
        </w:rPr>
        <w:t xml:space="preserve">อัตราในไฟล์นี้ใช้คำนวณเฉพาะเบี้ยเลี้ยง (per-diem) การเดินทางต่างประเทศเท่านั้น ตามสูตร: จำนวนวัน × อัตราเบี้ยเลี้ยงต่อวัน (USD) × อัตราแลกเปลี่ยน ส่วนค่าตั๋วเครื่องบิน ค่าที่พัก และ ค่าใช้จ่ายเดินทางอื่น ผู้ใช้กรอกเป็นเงินบาท (THB) เองโดยตรง จึงไม่ผูกกับอัตรานี้และไม่เปลี่ยนแปลง ตามอัตรา รายการในประเทศ (สกุล THB) ก็ไม่ใช้อัตรานี้เช่นกัน</w:t>
      </w:r>
    </w:p>
    <w:p>
      <w:pPr>
        <w:rFonts w:ascii="Leelawadee UI" w:hAnsi="Leelawadee UI" w:cs="Leelawadee UI"/>
        <w:spacing w:before="0" w:after="120"/>
      </w:pPr>
      <w:r>
        <w:rPr>
          <w:rFonts w:ascii="Leelawadee UI" w:hAnsi="Leelawadee UI" w:cs="Leelawadee UI"/>
          <w:sz w:val="24"/>
          <w:szCs w:val="24"/>
        </w:rPr>
        <w:t xml:space="preserve">หลักการสำคัญ: เบี้ยเลี้ยงต่างประเทศคำนวณใหม่ทุกครั้งจากอัตราของปีนั้น ไม่มีการเก็บตัวเลขตายตัว (ไม่มี snapshot และไม่มีคอลัมน์ fx_rate_used) ระบบเก็บเฉพาะข้อมูลทริป (ผู้เดินทาง ตำแหน่ง ปลายทาง จำนวนวัน เดือน) ส่วนยอดเบี้ยเลี้ยง THB คำนวณจากอัตราของปีนั้นเสมอ</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900"/>
        <w:gridCol w:w="3900"/>
        <w:gridCol w:w="4800"/>
      </w:tblGrid>
      <w:tr>
        <w:trPr>
          <w:tblHeader/>
        </w:trPr>
        <w:tc>
          <w:tcPr>
            <w:tcW w:w="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ลำดับ</w:t>
            </w:r>
          </w:p>
        </w:tc>
        <w:tc>
          <w:tcPr>
            <w:tcW w:w="3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เหตุการณ์</w:t>
            </w:r>
          </w:p>
        </w:tc>
        <w:tc>
          <w:tcPr>
            <w:tcW w:w="48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ผลที่เกิดขึ้น</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ผู้ดูแลระบบแก้ไขอัตราของปีในไฟล์ Excel เช่น จาก 30 เป็น 35</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อัตราใหม่ถูกซิงค์เข้าระบบ โดยแก้ไขได้ที่ไฟล์นี้เพียงที่เดียว</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2</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เบี้ยเลี้ยงต่างประเทศของปีนั้นทุกหน่วยงาน</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คำนวณใหม่ทันทีด้วยอัตรา 35 รวมถึงงบที่อนุมัติแล้ว (APPROVED) โดยไม่ต้องเปิดฟอร์ม ไม่ต้อง Save และไม่ต้อง Submit ใหม่</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3</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ค่าตั๋ว / ค่าที่พัก / ค่าใช้จ่ายเดินทางอื่น</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ไม่เปลี่ยนแปลง เนื่องจากเป็นยอด THB ที่กรอกเองโดยตรง ไม่ผูกกับอัตรา</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4</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ฟอร์มกรอกงบ (OPEX) ส่วนการเดินทางต่างประเทศ</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แสดงอัตราแบบอ่านอย่างเดียว และคำนวณเบี้ยเลี้ยงสดตามอัตราปัจจุบัน ฟอร์มกรอกงบไม่มีช่องแก้ไขอัตรา</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5</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Dashboard / Gold (Phase 2)</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ยอดเบี้ยเลี้ยงเป็นค่า ณ อัตราที่ Pipeline รันรอบนั้น ซึ่งอาจเปลี่ยนได้แม้ไม่มีการส่งอนุมัติใหม่ โดยอธิบายการกระทบยอดด้วยเหตุผล "อัตราของปีถูกแก้ไข"</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0" w:after="160"/>
      </w:pPr>
      <w:r>
        <w:rPr>
          <w:rFonts w:ascii="Leelawadee UI" w:hAnsi="Leelawadee UI" w:cs="Leelawadee UI"/>
          <w:sz w:val="24"/>
          <w:szCs w:val="24"/>
        </w:rPr>
        <w:t xml:space="preserve">เหตุผล (ADR-0015): อัตราแลกเปลี่ยนหลักกำหนดอัตราเดียวต่อปี และแก้ไขได้เฉพาะผู้ดูแลฝ่ายงบประมาณ ที่ได้รับสิทธิ์เท่านั้น การคำนวณใหม่ทันทีทำให้งบของปีเดียวกันทุกหน่วยงานสอดคล้องกับอัตราจริง โดยไม่ต้องเปิดหรือส่งอนุมัติทีละงบ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C-6: การกำหนดผู้กรอกงบต่อ Cost Center (Cost Center ↔ ผู้กรอก)</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ข้อมูลชุดนี้กำหนดว่าแต่ละ Cost Center ใครมีสิทธิ์กรอก (fill) ข้อมูลงบประมาณของ Cost Center นั้น และใครมีสิทธิ์มองเห็น (see) เป็นแหล่งข้อมูลเดียว (single source of truth) สำหรับสิทธิ์ การมองเห็นและการกรอกข้อมูลในระบบงบประมาณหลัก การถูกระบุเป็นผู้กรอกของ Cost Center ใด จะได้สิทธิ์กรอกของ Cost Center นั้นโดยตรง ไม่มีการตรวจสอบระดับตำแหน่งหรือ role เพิ่มเติม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 cc dept.xlsx (SharePoint site CMANDWPRD):  </w:t>
      </w:r>
      <w:r>
        <w:rPr>
          <w:rFonts w:ascii="Leelawadee UI" w:hAnsi="Leelawadee UI" w:cs="Leelawadee UI"/>
          <w:color w:val="0563C1"/>
          <w:sz w:val="20"/>
          <w:szCs w:val="20"/>
        </w:rPr>
        <w:t xml:space="preserve">https://chememan.sharepoint.com/:x:/r/sites/CMANDWPRD/_layouts/15/Doc.aspx?sourcedoc=%7B0A67CF18-2BFB-4D99-A8A4-BF2E9EF3A000%7D&amp;file=cc%20dept.xlsx</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Cost Center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 Cost Center ที่ต้องการกำหนดผู้กรอก</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Cost Center มีได้เพียง 1 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คนกรอกข้อมูล (Filler)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อีเมลของผู้ที่ได้รับสิทธิ์กรอกงบของ Cost Center นั้น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ระบุได้ตั้งแต่ 1 อีเมลขึ้นไปในเซลล์เดียว โดยคั่นแต่ละอีเมลด้วยเครื่องหมายจุลภาค (,)</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สิทธิ์กรอก (fill) = อีเมลที่ปรากฏในแถวของ Cost Center นั้นเท่านั้น — ถูกระบุคือได้สิทธิ์กรอกทันที ไม่มีเงื่อนไขระดับตำแหน่งเพิ่มเติม</w:t>
      </w:r>
    </w:p>
    <w:p>
      <w:pPr>
        <w:rFonts w:ascii="Leelawadee UI" w:hAnsi="Leelawadee UI" w:cs="Leelawadee UI"/>
        <w:spacing w:before="0" w:after="50"/>
      </w:pPr>
      <w:r>
        <w:rPr>
          <w:rFonts w:ascii="Leelawadee UI" w:hAnsi="Leelawadee UI" w:cs="Leelawadee UI"/>
          <w:sz w:val="24"/>
          <w:szCs w:val="24"/>
        </w:rPr>
        <w:t xml:space="preserve">•  สิทธิ์มองเห็น (see) = ผู้กรอกของ Cost Center นั้น รวมกับผู้จัดการโดยตรงของผู้กรอกแต่ละคน (ดูจากข้อมูลพนักงาน `mas_employee_data.managerempcode`) โดยผู้จัดการมองเห็นได้แต่กรอกไม่ได้ เว้นแต่จะถูกระบุเป็นผู้กรอกด้วย</w:t>
      </w:r>
    </w:p>
    <w:p>
      <w:pPr>
        <w:rFonts w:ascii="Leelawadee UI" w:hAnsi="Leelawadee UI" w:cs="Leelawadee UI"/>
        <w:spacing w:before="0" w:after="50"/>
      </w:pPr>
      <w:r>
        <w:rPr>
          <w:rFonts w:ascii="Leelawadee UI" w:hAnsi="Leelawadee UI" w:cs="Leelawadee UI"/>
          <w:sz w:val="24"/>
          <w:szCs w:val="24"/>
        </w:rPr>
        <w:t xml:space="preserve">•  Cost Center ที่ไม่มีผู้กรอกเลย จะตกไปที่ผู้ดูแลระบบ (Admin fallback) เช่นเดียวกับหน่วยงาน ที่ไม่มีผู้รับผิดชอบ — ไม่มีใครกรอก/มองเห็นได้จนกว่าจะเพิ่มอีเมลผู้กรอกลงในแถวนั้น</w:t>
      </w:r>
    </w:p>
    <w:p>
      <w:pPr>
        <w:rFonts w:ascii="Leelawadee UI" w:hAnsi="Leelawadee UI" w:cs="Leelawadee UI"/>
        <w:spacing w:before="0" w:after="50"/>
      </w:pPr>
      <w:r>
        <w:rPr>
          <w:rFonts w:ascii="Leelawadee UI" w:hAnsi="Leelawadee UI" w:cs="Leelawadee UI"/>
          <w:sz w:val="24"/>
          <w:szCs w:val="24"/>
        </w:rPr>
        <w:t xml:space="preserve">•  การกำหนดสายการอนุมัติหลังส่งงบ (ผู้จัดการโดยตรงของผู้ส่ง → คุณนิภาพร → คุณวราพร) ไม่เปลี่ยนแปลง ไฟล์นี้กำหนดเฉพาะว่าใครกรอก/มองเห็นได้ ไม่เกี่ยวกับผู้อนุมัติ</w:t>
      </w:r>
    </w:p>
    <w:p>
      <w:pPr>
        <w:rFonts w:ascii="Leelawadee UI" w:hAnsi="Leelawadee UI" w:cs="Leelawadee UI"/>
        <w:spacing w:before="0" w:after="50"/>
      </w:pPr>
      <w:r>
        <w:rPr>
          <w:rFonts w:ascii="Leelawadee UI" w:hAnsi="Leelawadee UI" w:cs="Leelawadee UI"/>
          <w:sz w:val="24"/>
          <w:szCs w:val="24"/>
        </w:rPr>
        <w:t xml:space="preserve">•  ตอนซิงค์ข้อมูล แถวที่เว้นช่องผู้กรอกว่างไว้จะถูกข้ามเฉพาะแถวนั้น ส่วนแถวอื่นในไฟล์ยังซิงค์ตามปกติ</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ช่องลงนามอนุมัติ</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1500"/>
        <w:gridCol w:w="2700"/>
        <w:gridCol w:w="2900"/>
        <w:gridCol w:w="1300"/>
        <w:gridCol w:w="1200"/>
      </w:tblGrid>
      <w:tr>
        <w:trPr>
          <w:tblHeader/>
        </w:trPr>
        <w:tc>
          <w:tcPr>
            <w:tcW w:w="1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บทบาท</w:t>
            </w:r>
          </w:p>
        </w:tc>
        <w:tc>
          <w:tcPr>
            <w:tcW w:w="2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ชื่อ-นามสกุล</w:t>
            </w:r>
          </w:p>
        </w:tc>
        <w:tc>
          <w:tcPr>
            <w:tcW w:w="2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ตำแหน่ง</w:t>
            </w:r>
          </w:p>
        </w:tc>
        <w:tc>
          <w:tcPr>
            <w:tcW w:w="13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ลายเซ็น</w:t>
            </w:r>
          </w:p>
        </w:tc>
        <w:tc>
          <w:tcPr>
            <w:tcW w:w="12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วันที่</w:t>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ผู้จัดทำ</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Jakkarit Wanichkamonnull</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Senior STEM - Data &amp; Analytics</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11/07/2026</w:t>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ผู้ตรวจสอบ</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Laddawan Kearnoi</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Assistant Department Head - Data &amp; Analytic</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ผู้ตรวจสอบ</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Nipaporn Tongking</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Senior Associate - Budgeting and Management Accounting</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ผู้อนุมัติ</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Waraporn Tirasit</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Assistant Department Head - Budgeting and Management Accounting</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bl>
    <w:p>
      <w:pPr>
        <w:rFonts w:ascii="Leelawadee UI" w:hAnsi="Leelawadee UI" w:cs="Leelawadee UI"/>
        <w:spacing w:before="0" w:after="80"/>
      </w:pPr>
      <w:r>
        <w:rPr>
          <w:rFonts w:ascii="Leelawadee UI" w:hAnsi="Leelawadee UI" w:cs="Leelawadee UI"/>
          <w:sz w:val="8"/>
          <w:szCs w:val="8"/>
        </w:rPr>
        <w:t xml:space="preserve"/>
      </w:r>
    </w:p>
    <w:sectPr>
      <w:headerReference w:type="default" r:id="rIdHdr"/>
      <w:footerReference w:type="default" r:id="rIdFtr"/>
      <w:pgSz w:w="11906" w:h="16838"/>
      <w:pgMar w:top="1440" w:right="1134" w:bottom="1134" w:left="1134" w:header="708" w:footer="708" w:gutter="0"/>
    </w:sectPr>
  </w:body>
</w:document>
</file>

<file path=word/footer1.xml><?xml version="1.0" encoding="utf-8"?>
<w:ftr xmlns:w="http://schemas.openxmlformats.org/wordprocessingml/2006/main" xmlns:r="http://schemas.openxmlformats.org/officeDocument/2006/relationships">
  <w:tbl>
    <w:tblPr>
      <w:tblW w:w="5000" w:type="pct"/>
      <w:tblBorders>
        <w:top w:val="single" w:sz="4" w:space="0" w:color="C7D6EA"/>
        <w:left w:val="none" w:sz="0" w:space="0" w:color="auto"/>
        <w:bottom w:val="none" w:sz="0" w:space="0" w:color="auto"/>
        <w:right w:val="none" w:sz="0" w:space="0" w:color="auto"/>
        <w:insideH w:val="none" w:sz="0" w:space="0" w:color="auto"/>
        <w:insideV w:val="none" w:sz="0" w:space="0" w:color="auto"/>
      </w:tblBorders>
      <w:tblLayout w:type="fixed"/>
    </w:tblPr>
    <w:tblGrid>
      <w:gridCol w:w="7600"/>
      <w:gridCol w:w="2000"/>
    </w:tblGrid>
    <w:tr>
      <w:tc>
        <w:tcPr>
          <w:tcW w:w="7600" w:type="dxa"/>
        </w:tcPr>
        <w:p>
          <w:pPr>
            <w:spacing w:after="0"/>
          </w:pPr>
          <w:r>
            <w:rPr>
              <w:rFonts w:ascii="Leelawadee UI" w:hAnsi="Leelawadee UI" w:cs="Leelawadee UI"/>
              <w:color w:val="6B7280"/>
              <w:sz w:val="18"/>
              <w:szCs w:val="18"/>
            </w:rPr>
            <w:t xml:space="preserve">Data Warehouse and BI Dashboard Budgeting and Management</w:t>
          </w:r>
        </w:p>
      </w:tc>
      <w:tc>
        <w:tcPr>
          <w:tcW w:w="2000" w:type="dxa"/>
        </w:tcPr>
        <w:p>
          <w:pPr>
            <w:spacing w:after="0"/>
            <w:jc w:val="right"/>
          </w:pPr>
          <w:r>
            <w:rPr>
              <w:rFonts w:ascii="Leelawadee UI" w:hAnsi="Leelawadee UI" w:cs="Leelawadee UI"/>
              <w:sz w:val="18"/>
              <w:szCs w:val="18"/>
              <w:color w:val="6B7280"/>
            </w:rPr>
            <w:t xml:space="preserve">หน้าที่ </w:t>
          </w:r>
          <w:r>
            <w:rPr>
              <w:sz w:val="18"/>
              <w:szCs w:val="18"/>
              <w:color w:val="6B7280"/>
            </w:rPr>
            <w:fldChar w:fldCharType="begin"/>
          </w:r>
          <w:r>
            <w:rPr>
              <w:sz w:val="18"/>
              <w:szCs w:val="18"/>
              <w:color w:val="6B7280"/>
            </w:rPr>
            <w:instrText xml:space="preserve"> PAGE </w:instrText>
          </w:r>
          <w:r>
            <w:rPr>
              <w:sz w:val="18"/>
              <w:szCs w:val="18"/>
              <w:color w:val="6B7280"/>
            </w:rPr>
            <w:fldChar w:fldCharType="separate"/>
          </w:r>
          <w:r>
            <w:rPr>
              <w:sz w:val="18"/>
              <w:szCs w:val="18"/>
              <w:color w:val="6B7280"/>
            </w:rPr>
            <w:t>1</w:t>
          </w:r>
          <w:r>
            <w:rPr>
              <w:sz w:val="18"/>
              <w:szCs w:val="18"/>
              <w:color w:val="6B7280"/>
            </w:rPr>
            <w:fldChar w:fldCharType="end"/>
          </w:r>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Fonts w:ascii="Leelawadee UI" w:hAnsi="Leelawadee UI" w:cs="Leelawadee UI"/>
      <w:spacing w:after="0"/>
    </w:pPr>
    <w:r>
      <w:rPr>
        <w:rFonts w:ascii="Leelawadee UI" w:hAnsi="Leelawadee UI" w:cs="Leelawadee UI"/>
      </w:rPr>
      <w:drawing>
        <wp:inline xmlns:wp="http://schemas.openxmlformats.org/drawingml/2006/wordprocessingDrawing" distT="0" distB="0" distL="0" distR="0">
          <wp:extent cx="857250" cy="423365"/>
          <wp:effectExtent l="0" t="0" r="0" b="0"/>
          <wp:docPr id="600" name="head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header_logo"/>
                  <pic:cNvPicPr/>
                </pic:nvPicPr>
                <pic:blipFill>
                  <a:blip xmlns:r="http://schemas.openxmlformats.org/officeDocument/2006/relationships" r:embed="rIdHdrLogo"/>
                  <a:stretch>
                    <a:fillRect/>
                  </a:stretch>
                </pic:blipFill>
                <pic:spPr>
                  <a:xfrm>
                    <a:off x="0" y="0"/>
                    <a:ext cx="857250" cy="423365"/>
                  </a:xfrm>
                  <a:prstGeom prst="rect">
                    <a:avLst/>
                  </a:prstGeom>
                </pic:spPr>
              </pic:pic>
            </a:graphicData>
          </a:graphic>
        </wp:inline>
      </w:drawing>
    </w:r>
  </w:p>
  <w:p>
    <w:pPr>
      <w:rFonts w:ascii="Leelawadee UI" w:hAnsi="Leelawadee UI" w:cs="Leelawadee UI"/>
      <w:spacing w:before="0" w:after="0"/>
      <w:jc w:val="right"/>
    </w:pPr>
    <w:r>
      <w:rPr>
        <w:rFonts w:ascii="Leelawadee UI" w:hAnsi="Leelawadee UI" w:cs="Leelawadee UI"/>
        <w:color w:val="6B7280"/>
        <w:sz w:val="16"/>
        <w:szCs w:val="16"/>
      </w:rPr>
      <w:t xml:space="preserve">เอกสารยืนยันข้อกำหนด เพื่อลงนามอนุมัติ</w:t>
    </w:r>
  </w:p>
  <w:p>
    <w:pPr>
      <w:rFonts w:ascii="Leelawadee UI" w:hAnsi="Leelawadee UI" w:cs="Leelawadee UI"/>
      <w:spacing w:before="0" w:after="0"/>
      <w:jc w:val="right"/>
    </w:pPr>
    <w:r>
      <w:rPr>
        <w:rFonts w:ascii="Leelawadee UI" w:hAnsi="Leelawadee UI" w:cs="Leelawadee UI"/>
        <w:color w:val="6B7280"/>
        <w:sz w:val="16"/>
        <w:szCs w:val="16"/>
      </w:rPr>
      <w:t xml:space="preserve">Data Warehouse and BI Dashboard Budgeting and Management</w:t>
    </w:r>
  </w:p>
  <w:p>
    <w:pPr>
      <w:rFonts w:ascii="Leelawadee UI" w:hAnsi="Leelawadee UI" w:cs="Leelawadee UI"/>
      <w:spacing w:before="0" w:after="0"/>
      <w:jc w:val="right"/>
    </w:pPr>
    <w:r>
      <w:rPr>
        <w:rFonts w:ascii="Leelawadee UI" w:hAnsi="Leelawadee UI" w:cs="Leelawadee UI"/>
        <w:color w:val="6B7280"/>
        <w:sz w:val="16"/>
        <w:szCs w:val="16"/>
      </w:rPr>
      <w:t xml:space="preserve">Spec C การจัดการตารางข้อมูลหลัก (Master Tables)</w:t>
    </w:r>
  </w:p>
</w:hdr>
</file>

<file path=word/_rels/document.xml.rels><?xml version="1.0" encoding="UTF-8" standalone="yes"?><Relationships xmlns="http://schemas.openxmlformats.org/package/2006/relationships"><Relationship Id="rIdImg" Type="http://schemas.openxmlformats.org/officeDocument/2006/relationships/image" Target="media/image1.jpeg"/><Relationship Id="rIdHdr" Type="http://schemas.openxmlformats.org/officeDocument/2006/relationships/header" Target="header1.xml"/><Relationship Id="rIdFtr" Type="http://schemas.openxmlformats.org/officeDocument/2006/relationships/footer" Target="footer1.xml"/></Relationships>
</file>

<file path=word/_rels/header1.xml.rels><?xml version="1.0" encoding="UTF-8" standalone="yes"?><Relationships xmlns="http://schemas.openxmlformats.org/package/2006/relationships"><Relationship Id="rIdHdrLogo" Type="http://schemas.openxmlformats.org/officeDocument/2006/relationships/image" Target="media/image1.jpeg"/></Relationships>
</file>