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color w:val="6B7280"/>
          <w:sz w:val="18"/>
          <w:szCs w:val="18"/>
        </w:rPr>
        <w:t xml:space="preserve">Chememan — ระบบบริหารงบประมาณ (Budget Management Web)</w:t>
      </w:r>
    </w:p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b/>
          <w:bCs/>
          <w:color w:val="2F6B3F"/>
          <w:sz w:val="40"/>
          <w:szCs w:val="40"/>
        </w:rPr>
        <w:t xml:space="preserve">เอกสารข้อกำหนดเพื่อขออนุมัติ (User Sign-off Specification)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b/>
          <w:bCs/>
          <w:color w:val="1E3A24"/>
          <w:sz w:val="24"/>
          <w:szCs w:val="24"/>
        </w:rPr>
        <w:t xml:space="preserve">ส่วน C — การแก้ไขข้อมูลตารางหลัก (Master Tables) · หน้า: Master Currency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รายการ</w:t>
            </w:r>
          </w:p>
        </w:tc>
        <w:tc>
          <w:tcPr>
            <w:tcW w:w="66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เวอร์ชัน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v0.2 (ฉบับร่าง)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วันที่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11 มิถุนายน 2569 (2026-06-11)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ผู้จัดทำ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ทีม Data Analytics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สถานะ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รออนุมัติจากผู้ใช้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การเปลี่ยนแปลง (v0.2)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ปรับเอกสารให้ตรงกับหน้าโมดูลจริง (demo): เพิ่มหมายเหตุ DEMO · เรียงลำดับได้ทั้งคอลัมน์ Fiscal Year และ Avg Rate · ส่วนต่างจากปีก่อนแสดงทั้งค่าสัมบูรณ์และเปอร์เซ็นต์ พร้อมป้าย "vs ปีก่อน" (ซ่อนสำหรับปีแรกสุด) · ป้ายแสดงผลบันทึก "บันทึกสำเร็จ" (เพิ่มใหม่) / "อัปเดตสำเร็จ" (แก้ไข) · ป้ายโหมด "เพิ่มใหม่ · NEW" / "แก้ไข · UPDATE" + ออกจากโหมดแก้ไขอัตโนมัติเมื่อเปลี่ยนปี · เพิ่มหมายเลขลำดับแถว · ตัวอย่างอัตราตรงกับภาพ (32.45 / placeholder 35.50) · แก้ไขรายชื่อผู้ดูแลระบบจาก 3 คน เป็น 4 คน (เพิ่ม piyadad@chememan.com)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หน้า Master Currency เป็นหน้าสำหรับผู้ดูแลระบบ (Master Table Admins) เท่านั้น ใช้ให้ผู้ดูแลกำหนด อัตราแลกเปลี่ยนเฉลี่ยรายปี (USD → THB) ด้วยตนเอง ปีละ 1 ค่า เพื่อนำไปใช้คำนวณเบี้ยเลี้ยง ค่าเดินทาง และค่าที่พัก ในกลุ่มค่าใช้จ่าย Travelling Expense (โดยเฉพาะ sub-template Oversea Trip ในหน้ากรอกงบประมาณ) ระบบควบคุมสิทธิ์ด้วย Azure Entra ID group `master-table-admins`</w:t>
      </w:r>
    </w:p>
    <w:p>
      <w:pPr>
        <w:rFonts w:ascii="Leelawadee UI" w:hAnsi="Leelawadee UI" w:cs="Leelawadee UI"/>
        <w:spacing w:before="40" w:after="80"/>
      </w:pPr>
      <w:r>
        <w:rPr>
          <w:rFonts w:ascii="Leelawadee UI" w:hAnsi="Leelawadee UI" w:cs="Leelawadee UI"/>
          <w:i/>
          <w:iCs/>
          <w:color w:val="8C6423"/>
          <w:sz w:val="20"/>
          <w:szCs w:val="20"/>
        </w:rPr>
        <w:t xml:space="preserve">หมายเหตุ: หน้านี้เป็นหน้า demo ภายในโมดูล (ผ่านการ review + test แล้ว) — หน้าจอแสดงป้าย "DEMO · ข้อมูลตัวอย่าง — เวอร์ชันจริงจะเชื่อมต่อในแอป React" ข้อมูลและตัวเลขในภาพจึงเป็นข้อมูลตัวอย่าง ยังไม่เชื่อมต่อฐานข้อมูลจริง · ตารางจัดเก็บข้อมูลยังไม่ได้สร้าง (ชื่อตารางที่เสนอ `cfg_master.master_currency_rate` รอยืนยัน) และจะเชื่อมต่อจริงในเวอร์ชัน React</w:t>
      </w:r>
    </w:p>
    <w:p>
      <w:pPr>
        <w:rFonts w:ascii="Leelawadee UI" w:hAnsi="Leelawadee UI" w:cs="Leelawadee UI"/>
        <w:spacing w:before="80" w:after="6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ผู้ดูแลระบบที่ได้รับสิทธิ์ (4 คน)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nipapornt@chememan.com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warapornt@chememan.com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jakkaritw@chememan.com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piyadad@chememan.com  (ปิยะดา ดวงพลจันทร์)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ภาพรวมหน้าจอ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5652706"/>
            <wp:effectExtent l="0" t="0" r="0" b="0"/>
            <wp:docPr id="101" name="mc_01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mc_01_overview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5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①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แถบเมนูหลัก (Navigation)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สลับไปหน้า Master อื่น + กลับหน้าแรก + สลับธีม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ลิงก์ไปหน้า Master อื่นๆ ตามแถบเมนูด้านบนของภาพ · ปุ่มกลับหน้าแรก (Home) · ปุ่มสลับธีม (สว่าง/มืด)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②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ส่วนหัวหน้า (Breadcrumb + ชื่อหน้า)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บอกตำแหน่งและชื่อโมดูล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breadcrumb "Master Currency" + "Module 09 · Exchange Rate" + คำอธิบาย "ดูแลอัตราแลกเปลี่ยนเฉลี่ยรายปี (USD → THB)"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③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ป้ายบอกการใช้งาน (Usage hint)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บอกว่าอัตรานี้ถูกนำไปใช้ที่ใด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ระบุว่าใช้คำนวณกับ GL Group "Travelling Expenses" — per-diem / ค่าเดินทาง / ค่าที่พัก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ปลายทางการใช้งาน: sub-template Oversea Trip (หน้ากรอกงบประมาณ)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④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แถบสรุปตัวเลข (Summary chips)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สรุปภาพรวมอัตราแบบเรียลไทม์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Years (จำนวนปีที่มีอัตรา) · Latest (อัตราล่าสุด) · Avg (เฉลี่ยทุกปี) · GL Group (กลุ่มที่รับค่าไปใช้)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คำนวณจากข้อมูลในตาราง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⑤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ส่วนที่ 1 — กล่อง Mapping editor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ฟอร์มเพิ่ม/แก้ไขอัตรารายปี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ดูรายละเอียดข้อ 1.1–1.4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⑥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ส่วนที่ 2 — กล่อง Currency records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ตารางอัตราแลกเปลี่ยนแต่ละปี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ดูรายละเอียดข้อ 2.1–2.5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(วางแผน) `cfg_master.master_currency_rate`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ส่วนที่ 1 — Mapping editor (กล่องเพิ่ม/แก้ไขอัตรารายปี)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870483"/>
            <wp:effectExtent l="0" t="0" r="0" b="0"/>
            <wp:docPr id="102" name="mc_02_ed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mc_02_editor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870483"/>
            <wp:effectExtent l="0" t="0" r="0" b="0"/>
            <wp:docPr id="104" name="mc_04_ed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mc_04_edit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ป้ายโหมด (Mode badge)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บอกว่ากำลัง "เพิ่มใหม่" หรือ "แก้ไข"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โหมดเพิ่ม = ป้าย "เพิ่มใหม่" (หลังบันทึกเสร็จและกลับมาโหมดเพิ่มจะแสดง "เพิ่มใหม่ · NEW") · เมื่อกดปุ่มแก้ไขในตาราง จะเปลี่ยนเป็น "แก้ไข · UPDATE" และดึงค่าปีนั้นขึ้นมาในฟอร์ม (ดูภาพถัดไป) · ถ้าระหว่างแก้ไขผู้ใช้พิมพ์ปีอื่น ที่ต่างจากเดิม ระบบจะออกจากโหมดแก้ไขกลับเป็น "เพิ่มใหม่" อัตโนมัติ (ป้ายจะไม่บอกผิด)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 Fiscal Year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ปีงบประมาณที่จะกำหนดอัตรา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กรอกปี ค.ศ. (2015–2099) · ถ้าปีนั้นมีอยู่แล้ว การบันทึกจะเป็นการอัปเดตทับ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1.3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 Avg Rate · USDTHB (เฉลี่ยทั้งปี)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อัตราแลกเปลี่ยนเฉลี่ยทั้งปี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กรอกตัวเลข เช่น 32.45 (หมายถึง 1 USD = 32.45 THB) · ตัวอย่างในช่อง (placeholder) = 35.50 · มีสัญลักษณ์ ฿ และหน่วย THB / USD · ค่าที่รับได้ 20.00–60.00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ผู้ดูแลกรอกเอง (ค่าเฉลี่ยที่ฝ่ายงบประมาณ/การเงินกำหนด)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1.4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 บันทึก / อัปเดต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บันทึกอัตราของปีนั้น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ป้ายปุ่ม = "บันทึก" ในโหมดเพิ่ม / "อัปเดต" ในโหมดแก้ไข · 1 ปี = 1 อัตรา (บันทึกซ้ำปีเดิม = อัปเดตทับค่าเดิม)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 (วางแผน): `cfg_master.master_currency_rate`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ส่วนที่ 2 — Currency records (ตารางอัตราแต่ละปี)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870483"/>
            <wp:effectExtent l="0" t="0" r="0" b="0"/>
            <wp:docPr id="103" name="mc_03_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mc_03_records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ช่องค้นหา (Search)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กรองตาราง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ค้นหาตามปีหรืออัตรา ทันทีขณะพิมพ์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กรองข้อมูลฝั่งหน้าเว็บ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คำอธิบายสี + ตัวนับ (Legend + count)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บอกสีประจำ Year / อัตรา และจำนวนปี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 "x / y years"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2.3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คอลัมน์ Fiscal Year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แสดงลำดับ + ปี + สถานะ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หมายเลขลำดับแถว (01, 02, …) + ป้ายปี พร้อมแท็ก Current (ปีปัจจุบัน) / Historic (ปีที่ผ่านมา) / Forecast (ปีอนาคต) · คลิกหัวคอลัมน์เพื่อเรียงลำดับตามปีได้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 (วางแผน): `cfg_master.master_currency_rate`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2.4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คอลัมน์ Avg Rate · USDTHB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แสดงอัตรา + เทียบปีก่อน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ตัวเลขอัตรา พร้อมส่วนต่างจากปีก่อน — แสดงทั้งค่าสัมบูรณ์และเปอร์เซ็นต์ เช่น "+0.25 (+0.7%)" (▲ = THB อ่อนค่า / ▼ = THB แข็งค่า / ≈ flat = เท่าเดิม) พร้อมป้าย "vs ปีก่อน" (เช่น vs 2025) · ปีแรกสุดที่ไม่มีปีก่อนเทียบจะแสดง "— first year" และไม่มีป้ายเทียบ · คลิกหัวคอลัมน์เพื่อเรียงลำดับตามอัตราได้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2.5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ปุ่มจัดการ (Actions)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แก้ไข / ลบ อัตรารายปี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2.5a ปุ่มแก้ไข → ดึงค่าขึ้นฟอร์มเป็นโหมด UPDATE · 2.5b ปุ่มลบ → เปิดหน้าต่างยืนยัน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 (วางแผน): `cfg_master.master_currency_rate`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การบันทึก &amp; การลบ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3840480" cy="2580322"/>
            <wp:effectExtent l="0" t="0" r="0" b="0"/>
            <wp:docPr id="105" name="mc_05_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mc_05_save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8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3840480" cy="2580322"/>
            <wp:effectExtent l="0" t="0" r="0" b="0"/>
            <wp:docPr id="106" name="mc_06_del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mc_06_delete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8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แจ้งบันทึกสำเร็จ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ยืนยันผลการบันทึก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หัวข้อหน้าต่าง = "บันทึกสำเร็จ" เมื่อเพิ่มปีใหม่ (CREATE) / "อัปเดตสำเร็จ" เมื่อแก้ไขปีเดิม (UPDATE) · สรุป Action (CREATE/UPDATE) / Year / Rate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ยืนยันการลบ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กันการลบผิดพลาด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หน้าต่าง "ยืนยันลบ" พร้อมคำเตือนว่าการคำนวณเบี้ยเลี้ยงของปีนั้นจะกลับไปใช้ค่า default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 (วางแผน): ลบแถวใน `cfg_master.master_currency_rate`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สรุปแหล่งข้อมูล (Data sources)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w="3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 / แหล่ง</w:t>
            </w:r>
          </w:p>
        </w:tc>
        <w:tc>
          <w:tcPr>
            <w:tcW w:w="35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คำอธิบาย</w:t>
            </w:r>
          </w:p>
        </w:tc>
        <w:tc>
          <w:tcPr>
            <w:tcW w:w="26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บทบาทในหน้านี้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`cfg_master.master_currency_rate` (fiscal_year — คีย์หลัก, avg_rate_usdthb)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(วางแผน — ยังไม่ได้สร้าง, รอยืนยันชื่อ) ตารางเก็บอัตราแลกเปลี่ยนเฉลี่ยรายปี บน Fabric SQL Database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ปลายทางของการบันทึก/ลบ และต้นทางของตาราง (ข้อ 2.3)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Sub-template Oversea Trip (Template 1.2a) ในหน้ากรอกงบประมาณ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ผู้ใช้ปลายทางของค่าอัตรา — แปลงเบี้ยเลี้ยง / ค่าที่พัก จาก USD → THB (กลุ่ม GL Travelling Expense)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ปลายทางการใช้งานของอัตราที่กำหนดในหน้านี้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ช่องลงนามอนุมัติ (Sign-off)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1900"/>
        <w:gridCol w:w="3000"/>
        <w:gridCol w:w="2460"/>
        <w:gridCol w:w="2000"/>
      </w:tblGrid>
      <w:tr>
        <w:trPr>
          <w:tblHeader/>
        </w:trPr>
        <w:tc>
          <w:tcPr>
            <w:tcW w:w="19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</w:t>
            </w:r>
          </w:p>
        </w:tc>
        <w:tc>
          <w:tcPr>
            <w:tcW w:w="3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ชื่อ-นามสกุล</w:t>
            </w:r>
          </w:p>
        </w:tc>
        <w:tc>
          <w:tcPr>
            <w:tcW w:w="24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ลายเซ็น</w:t>
            </w:r>
          </w:p>
        </w:tc>
        <w:tc>
          <w:tcPr>
            <w:tcW w:w="2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วันที่</w:t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ผู้จัดทำ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ผู้ตรวจสอบ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ผู้อนุมัติ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