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rFonts w:ascii="Leelawadee UI" w:hAnsi="Leelawadee UI" w:cs="Leelawadee UI"/>
        <w:spacing w:before="480" w:after="240"/>
        <w:jc w:val="center"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1619250" cy="799690"/>
            <wp:effectExtent l="0" t="0" r="0" b="0"/>
            <wp:docPr id="500" name="cover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" name="cover_logo"/>
                    <pic:cNvPicPr/>
                  </pic:nvPicPr>
                  <pic:blipFill>
                    <a:blip xmlns:r="http://schemas.openxmlformats.org/officeDocument/2006/relationships" r:embed="rIdImg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7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Fonts w:ascii="Leelawadee UI" w:hAnsi="Leelawadee UI" w:cs="Leelawadee UI"/>
        <w:spacing w:before="120" w:after="40"/>
        <w:jc w:val="center"/>
      </w:pPr>
      <w:r>
        <w:rPr>
          <w:rFonts w:ascii="Leelawadee UI" w:hAnsi="Leelawadee UI" w:cs="Leelawadee UI"/>
          <w:b/>
          <w:bCs/>
          <w:color w:val="000000"/>
          <w:sz w:val="28"/>
          <w:szCs w:val="28"/>
        </w:rPr>
        <w:t xml:space="preserve">บริษัท เคมีแมน จำกัด (มหาชน)</w:t>
      </w:r>
    </w:p>
    <w:p>
      <w:pPr>
        <w:rFonts w:ascii="Leelawadee UI" w:hAnsi="Leelawadee UI" w:cs="Leelawadee UI"/>
        <w:spacing w:before="40" w:after="40"/>
        <w:jc w:val="center"/>
      </w:pPr>
      <w:r>
        <w:rPr>
          <w:rFonts w:ascii="Leelawadee UI" w:hAnsi="Leelawadee UI" w:cs="Leelawadee UI"/>
          <w:b/>
          <w:bCs/>
          <w:color w:val="000000"/>
          <w:sz w:val="28"/>
          <w:szCs w:val="28"/>
        </w:rPr>
        <w:t xml:space="preserve">เอกสารยืนยันข้อกำหนด เพื่อลงนามอนุมัติ</w:t>
      </w:r>
    </w:p>
    <w:p>
      <w:pPr>
        <w:rFonts w:ascii="Leelawadee UI" w:hAnsi="Leelawadee UI" w:cs="Leelawadee UI"/>
        <w:spacing w:before="40" w:after="40"/>
        <w:jc w:val="center"/>
      </w:pPr>
      <w:r>
        <w:rPr>
          <w:rFonts w:ascii="Leelawadee UI" w:hAnsi="Leelawadee UI" w:cs="Leelawadee UI"/>
          <w:b/>
          <w:bCs/>
          <w:color w:val="000000"/>
          <w:sz w:val="28"/>
          <w:szCs w:val="28"/>
        </w:rPr>
        <w:t xml:space="preserve">(User Sign-off Specification)</w:t>
      </w:r>
    </w:p>
    <w:p>
      <w:pPr>
        <w:rFonts w:ascii="Leelawadee UI" w:hAnsi="Leelawadee UI" w:cs="Leelawadee UI"/>
        <w:spacing w:before="40" w:after="40"/>
        <w:jc w:val="center"/>
      </w:pPr>
      <w:r>
        <w:rPr>
          <w:rFonts w:ascii="Leelawadee UI" w:hAnsi="Leelawadee UI" w:cs="Leelawadee UI"/>
          <w:b/>
          <w:bCs/>
          <w:color w:val="000000"/>
          <w:sz w:val="28"/>
          <w:szCs w:val="28"/>
        </w:rPr>
        <w:t xml:space="preserve">Spec C การจัดการตารางข้อมูลหลัก (Master Tables)</w:t>
      </w:r>
    </w:p>
    <w:p>
      <w:pPr>
        <w:rFonts w:ascii="Leelawadee UI" w:hAnsi="Leelawadee UI" w:cs="Leelawadee UI"/>
        <w:spacing w:before="40" w:after="40"/>
        <w:jc w:val="center"/>
      </w:pPr>
      <w:r>
        <w:rPr>
          <w:rFonts w:ascii="Leelawadee UI" w:hAnsi="Leelawadee UI" w:cs="Leelawadee UI"/>
          <w:b/>
          <w:bCs/>
          <w:color w:val="000000"/>
          <w:sz w:val="28"/>
          <w:szCs w:val="28"/>
        </w:rPr>
        <w:t xml:space="preserve">Data Warehouse and BI Dashboard Budgeting and Management</w:t>
      </w:r>
    </w:p>
    <w:p>
      <w:pPr>
        <w:rFonts w:ascii="Leelawadee UI" w:hAnsi="Leelawadee UI" w:cs="Leelawadee UI"/>
        <w:spacing w:before="240" w:after="40"/>
        <w:jc w:val="center"/>
      </w:pPr>
      <w:r>
        <w:rPr>
          <w:rFonts w:ascii="Leelawadee UI" w:hAnsi="Leelawadee UI" w:cs="Leelawadee UI"/>
          <w:color w:val="6B7280"/>
          <w:sz w:val="22"/>
          <w:szCs w:val="22"/>
        </w:rPr>
        <w:t xml:space="preserve">เอกสารฉบับนี้อธิบายข้อมูลหลัก (Master Tables) จำนวน 6 ชุด ที่ผู้ดูแลระบบดูแลผ่าน ไฟล์ Excel บน SharePoint (site CMANDWPRD) และซิงค์เข้าสู่ Microsoft Fabric เพื่อให้ระบบงบประมาณและรายงานนำไปใช้งาน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ข้อมูลทั่วไป (ใช้ร่วมกับข้อมูลหลักทั้ง 6 ชุด)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ส่วนนี้ระบุผู้ที่มีสิทธิ์แก้ไขไฟล์และวิธีการซิงค์ข้อมูล ซึ่งใช้ร่วมกันกับข้อมูลหลักทั้ง 6 ชุด (Spec C-1 ถึง C-6) ในเอกสารนี้ รายละเอียดเฉพาะของแต่ละชุดอยู่ในหัวข้อของชุดนั้น</w:t>
      </w:r>
    </w:p>
    <w:p>
      <w:pPr>
        <w:rFonts w:ascii="Leelawadee UI" w:hAnsi="Leelawadee UI" w:cs="Leelawadee UI"/>
        <w:spacing w:before="100" w:after="4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ผู้ที่ได้รับสิทธิ์แก้ไขไฟล์ Excel บน SharePoint (4 คน)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นิภาพร ทองกิ่ง — nipapornt@chememan.com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วราพร ติรสิทธิ์ — warapornt@chememan.com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ปิยะดา ดวงพลจันทร์ — piyadad@chememan.com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ทีม Data and Analytics — jakkaritw@chememan.com</w:t>
      </w:r>
    </w:p>
    <w:p>
      <w:pPr>
        <w:rFonts w:ascii="Leelawadee UI" w:hAnsi="Leelawadee UI" w:cs="Leelawadee UI"/>
        <w:spacing w:before="0" w:after="140"/>
      </w:pPr>
      <w:r>
        <w:rPr>
          <w:rFonts w:ascii="Leelawadee UI" w:hAnsi="Leelawadee UI" w:cs="Leelawadee UI"/>
          <w:sz w:val="24"/>
          <w:szCs w:val="24"/>
        </w:rPr>
        <w:t xml:space="preserve">การเข้าถึงและสิทธิ์แก้ไขไฟล์ทั้ง 6 ชุดนี้ควบคุมด้วยสิทธิ์ของไฟล์/โฟลเดอร์บน SharePoint (site CMANDWPRD) โดยตรง เฉพาะผู้ที่ได้รับสิทธิ์ข้างต้นเท่านั้นที่แก้ไขไฟล์ได้ ทั้งนี้ SharePoint บันทึกประวัติการแก้ไข (version history) ของไฟล์ให้อัตโนมัติ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การซิงค์ข้อมูลเข้าใช้งานจริง (Data sync)</w:t>
      </w:r>
    </w:p>
    <w:p>
      <w:pPr>
        <w:rFonts w:ascii="Leelawadee UI" w:hAnsi="Leelawadee UI" w:cs="Leelawadee UI"/>
        <w:spacing w:before="0" w:after="160"/>
      </w:pPr>
      <w:r>
        <w:rPr>
          <w:rFonts w:ascii="Leelawadee UI" w:hAnsi="Leelawadee UI" w:cs="Leelawadee UI"/>
          <w:sz w:val="24"/>
          <w:szCs w:val="24"/>
        </w:rPr>
        <w:t xml:space="preserve">ข้อมูลในไฟล์ Excel ทั้ง 6 ชุดนี้จะถูกซิงค์เข้าสู่คลังข้อมูลกลางบน Microsoft Fabric (workspace `cman-dw-ws`, lakehouse `modern_lh_cman_dw`) เพื่อให้ระบบงบประมาณและรายงานนำไปใช้งานจริง รอบเวลาการซิงค์และการตรวจสอบความถูกต้องของข้อมูล (validation) อยู่ระหว่างการออกแบบ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Spec C-1: กลุ่มรหัสบัญชี (GL Account Group)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บริบทและขอบเขต (Context)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ข้อมูลชุดนี้ใช้จับคู่รหัสบัญชี (GL Code ซึ่งอ้างอิงจาก SAP) เข้ากับกลุ่มรหัสบัญชี (GL Group) เพื่อจัดหมวดหมู่รายการบัญชีในรายงานงบประมาณ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ไฟล์ Excel</w:t>
      </w:r>
    </w:p>
    <w:p>
      <w:pPr>
        <w:rFonts w:ascii="Leelawadee UI" w:hAnsi="Leelawadee UI" w:cs="Leelawadee UI"/>
        <w:spacing w:before="40" w:after="12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ตำแหน่งไฟล์ (SharePoint site CMANDWPRD):  </w:t>
      </w:r>
      <w:r>
        <w:rPr>
          <w:rFonts w:ascii="Leelawadee UI" w:hAnsi="Leelawadee UI" w:cs="Leelawadee UI"/>
          <w:color w:val="0563C1"/>
          <w:sz w:val="20"/>
          <w:szCs w:val="20"/>
        </w:rPr>
        <w:t xml:space="preserve">https://chememan.sharepoint.com/:x:/s/CMANDWPRD/IQC_moVDDg3hTLkmVE8i-KYBAeVh14KV4uhYkSRbGEVa_ms?e=hcrYBo</w:t>
      </w:r>
    </w:p>
    <w:p>
      <w:pPr>
        <w:rFonts w:ascii="Leelawadee UI" w:hAnsi="Leelawadee UI" w:cs="Leelawadee UI"/>
        <w:spacing w:before="100" w:after="4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โครงสร้างคอลัมน์</w:t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2500"/>
        <w:gridCol w:w="3400"/>
        <w:gridCol w:w="3700"/>
      </w:tblGrid>
      <w:tr>
        <w:trPr>
          <w:tblHeader/>
        </w:trPr>
        <w:tc>
          <w:tcPr>
            <w:tcW w:w="25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คอลัมน์</w:t>
            </w:r>
          </w:p>
        </w:tc>
        <w:tc>
          <w:tcPr>
            <w:tcW w:w="34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ความหมาย</w:t>
            </w:r>
          </w:p>
        </w:tc>
        <w:tc>
          <w:tcPr>
            <w:tcW w:w="37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กติกา / เงื่อนไขข้อมูล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รหัสบัญชี (GL Code)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รหัสบัญชีจาก SAP ที่ต้องการจัดกลุ่ม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ต้องเป็นรหัสที่มีอยู่จริงใน SAP · 1 รหัสบัญชีมีได้เพียง 1 แถว (ห้ามซ้ำ)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กลุ่มรหัสบัญชี (GL Group)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ชื่อกลุ่มที่รหัสบัญชีนั้นสังกัด พิมพ์ชื่อกลุ่มลงในเซลล์ได้โดยตรง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ใช้ชื่อกลุ่มเดิมซ้ำได้ในหลายแถว (หลายรหัสอยู่กลุ่มเดียวกัน) · ต้องสะกดชื่อกลุ่มให้ตรงกันทุกแถว เพราะชื่อที่สะกดต่างกันถือเป็นคนละกลุ่ม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หลักการสำคัญ / กติกาการกรอกข้อมูล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1 รหัสบัญชี จับคู่กับกลุ่มได้เพียง 1 กลุ่มเท่านั้น — ห้ามมีรหัสบัญชีซ้ำหลายแถว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รหัสบัญชีทุกตัวต้องมีอยู่จริงใน SAP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ชื่อกลุ่มพิมพ์ลงในเซลล์โดยตรง (ไม่มีตารางรหัสกลุ่มแยกต่างหาก) จึงต้องสะกดชื่อกลุ่มให้ตรงกัน ทุกแถวที่อยู่กลุ่มเดียวกัน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ปัจจุบันมี 18 กลุ่ม ครอบคลุมรหัสบัญชี 137 รายการ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Spec C-2: วันปิดรับข้อมูลงบประมาณ (Budget Closing Date)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บริบทและขอบเขต (Context)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ข้อมูลชุดนี้ใช้กำหนดวันปิดรับข้อมูลงบประมาณของแต่ละปีงบประมาณ โดยกำหนดได้ปีละ 1 วัน วันปิดรับไม่ตายตัวและเปลี่ยนแปลงได้ทุกปีตามแผนการจัดทำงบประมาณ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ไฟล์ Excel</w:t>
      </w:r>
    </w:p>
    <w:p>
      <w:pPr>
        <w:rFonts w:ascii="Leelawadee UI" w:hAnsi="Leelawadee UI" w:cs="Leelawadee UI"/>
        <w:spacing w:before="40" w:after="12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ตำแหน่งไฟล์ (SharePoint site CMANDWPRD):  </w:t>
      </w:r>
      <w:r>
        <w:rPr>
          <w:rFonts w:ascii="Leelawadee UI" w:hAnsi="Leelawadee UI" w:cs="Leelawadee UI"/>
          <w:color w:val="0563C1"/>
          <w:sz w:val="20"/>
          <w:szCs w:val="20"/>
        </w:rPr>
        <w:t xml:space="preserve">https://chememan.sharepoint.com/:x:/s/CMANDWPRD/IQDwbW1vIBaHQbSIzrv7vwo9AfTn_dPM9PmCx2FokcR9HGg?e=ha7NC4</w:t>
      </w:r>
    </w:p>
    <w:p>
      <w:pPr>
        <w:rFonts w:ascii="Leelawadee UI" w:hAnsi="Leelawadee UI" w:cs="Leelawadee UI"/>
        <w:spacing w:before="100" w:after="4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โครงสร้างคอลัมน์</w:t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2500"/>
        <w:gridCol w:w="3400"/>
        <w:gridCol w:w="3700"/>
      </w:tblGrid>
      <w:tr>
        <w:trPr>
          <w:tblHeader/>
        </w:trPr>
        <w:tc>
          <w:tcPr>
            <w:tcW w:w="25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คอลัมน์</w:t>
            </w:r>
          </w:p>
        </w:tc>
        <w:tc>
          <w:tcPr>
            <w:tcW w:w="34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ความหมาย</w:t>
            </w:r>
          </w:p>
        </w:tc>
        <w:tc>
          <w:tcPr>
            <w:tcW w:w="37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กติกา / เงื่อนไขข้อมูล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ปีงบประมาณ (Fiscal Year)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ปีงบประมาณ (ค.ศ.) ที่จะกำหนดวันปิด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คีย์หลัก · 1 ปีงบประมาณมีได้เพียง 1 แถว (ห้ามซ้ำปี)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วันปิดรับข้อมูล (Closing Date)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วันสุดท้ายที่ผู้กรอกทั่วไปกรอกหรือแก้ไขงบของปีนั้นได้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รูปแบบวันที่ · 1 ปีงบประมาณ = 1 วันปิด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หลักการสำคัญ / กติกาการกรอกข้อมูล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1 ปีงบประมาณกำหนดวันปิดได้เพียง 1 วัน (ห้ามมีปีซ้ำ)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วันปิดของแต่ละปีเปลี่ยนแปลงได้ตามแผนการจัดทำงบประมาณของปีนั้น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การนำไปใช้ปลายทาง (Downstream)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เมื่อถึงวันปิดรับของปีนั้น ระบบจะล็อกฟอร์มกรอกงบประมาณ (Submit Budget Form) ให้เป็นอ่านอย่างเดียวสำหรับผู้กรอกทั่วไป (ผู้ที่ถูกกำหนดเป็นผู้กรอกในไฟล์ Cost Center ↔ ผู้กรอก ตาม Spec C-6 และไม่ใช่ผู้ดูแลระบบ) ไม่ให้กรอกหรือแก้ไขเพิ่มเติม</w:t>
      </w:r>
    </w:p>
    <w:p>
      <w:pPr>
        <w:rFonts w:ascii="Leelawadee UI" w:hAnsi="Leelawadee UI" w:cs="Leelawadee UI"/>
        <w:spacing w:before="0" w:after="160"/>
      </w:pPr>
      <w:r>
        <w:rPr>
          <w:rFonts w:ascii="Leelawadee UI" w:hAnsi="Leelawadee UI" w:cs="Leelawadee UI"/>
          <w:sz w:val="24"/>
          <w:szCs w:val="24"/>
        </w:rPr>
        <w:t xml:space="preserve">ข้อยกเว้นสำคัญ (ตาม ADR-0012): การล็อกนี้ไม่ใช่การล็อกทั้งระบบ ผู้ดูแลระบบทั้ง 4 คน ยังสามารถแก้ไขและส่งงบของฝ่ายใดก็ได้หลังวันปิด โดยงบจะเข้าสถานะ APPROVED โดยตรง (ADMIN_OVERRIDE) ไม่ผ่านสายการอนุมัติ เนื่องจากผู้ดูแลระบบเป็นผู้มีอำนาจงบประมาณและเป็น ผู้เดียวที่ใช้งานระบบได้หลังวันปิด นอกจากนี้ การนำเข้างบอนุมัติ (board budget) ไม่ถูกล็อก ด้วยวันปิดนี้ เนื่องจากเป็นคนละกระบวนการกัน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Spec C-3: การจับคู่หน่วยงานกับ Cost Center (Org Code ↔ Cost Center)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บริบทและขอบเขต (Context)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ข้อมูลชุดนี้เป็นการจับคู่หน่วยงาน (Orgcode) กับ Cost Center แบบหลายต่อหลาย (many-to-many) ใช้เป็นข้อมูลอ้างอิงเชิงองค์กร (organizational reference) สำหรับการจัดกลุ่ม และอ้างอิงหน่วยงานในรายงานงบประมาณ</w:t>
      </w:r>
    </w:p>
    <w:p>
      <w:pPr>
        <w:rFonts w:ascii="Leelawadee UI" w:hAnsi="Leelawadee UI" w:cs="Leelawadee UI"/>
        <w:spacing w:before="0" w:after="140"/>
      </w:pPr>
      <w:r>
        <w:rPr>
          <w:rFonts w:ascii="Leelawadee UI" w:hAnsi="Leelawadee UI" w:cs="Leelawadee UI"/>
          <w:sz w:val="24"/>
          <w:szCs w:val="24"/>
        </w:rPr>
        <w:t xml:space="preserve">หมายเหตุ: การกำหนดสิทธิ์การมองเห็นและกรอกข้อมูล (RLS) ของระบบงบประมาณ ใช้ไฟล์ "Cost Center ↔ ผู้กรอก" (Spec C-6) เป็นแหล่งข้อมูลเดียว ไม่ได้ใช้ไฟล์ชุดนี้ ไฟล์ชุดนี้จึงมีบทบาทเป็นข้อมูลอ้างอิงและการจัดกลุ่มในรายงานเท่านั้น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ไฟล์ Excel</w:t>
      </w:r>
    </w:p>
    <w:p>
      <w:pPr>
        <w:rFonts w:ascii="Leelawadee UI" w:hAnsi="Leelawadee UI" w:cs="Leelawadee UI"/>
        <w:spacing w:before="40" w:after="12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ตำแหน่งไฟล์ (SharePoint site CMANDWPRD):  </w:t>
      </w:r>
      <w:r>
        <w:rPr>
          <w:rFonts w:ascii="Leelawadee UI" w:hAnsi="Leelawadee UI" w:cs="Leelawadee UI"/>
          <w:color w:val="0563C1"/>
          <w:sz w:val="20"/>
          <w:szCs w:val="20"/>
        </w:rPr>
        <w:t xml:space="preserve">https://chememan.sharepoint.com/:x:/s/CMANDWPRD/IQDVasYILWvzSaH8sgE9lqUAAcJPgGg0B1xBJJpPZBwc1gk?e=cGfeL0</w:t>
      </w:r>
    </w:p>
    <w:p>
      <w:pPr>
        <w:rFonts w:ascii="Leelawadee UI" w:hAnsi="Leelawadee UI" w:cs="Leelawadee UI"/>
        <w:spacing w:before="100" w:after="4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โครงสร้างคอลัมน์</w:t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2500"/>
        <w:gridCol w:w="3400"/>
        <w:gridCol w:w="3700"/>
      </w:tblGrid>
      <w:tr>
        <w:trPr>
          <w:tblHeader/>
        </w:trPr>
        <w:tc>
          <w:tcPr>
            <w:tcW w:w="25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คอลัมน์</w:t>
            </w:r>
          </w:p>
        </w:tc>
        <w:tc>
          <w:tcPr>
            <w:tcW w:w="34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ความหมาย</w:t>
            </w:r>
          </w:p>
        </w:tc>
        <w:tc>
          <w:tcPr>
            <w:tcW w:w="37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กติกา / เงื่อนไขข้อมูล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หน่วยงาน (Orgcode)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รหัสหน่วยงานจาก SAP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1 หน่วยงานผูกกับ Cost Center ได้หลายตัว (แยกเป็นหลายแถว)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Cost Center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รหัส Cost Center ที่ผูกกับหน่วยงานในแถวนั้น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1 Cost Center ผูกกับหลายหน่วยงานได้เช่นกัน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หลักการสำคัญ / กติกาการกรอกข้อมูล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1 แถว = 1 คู่ (หน่วยงาน, Cost Center) — ห้ามมีคู่ซ้ำกัน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ความสัมพันธ์เป็นแบบหลายต่อหลาย: 1 หน่วยงานผูกได้หลาย Cost Center และในทางกลับกัน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หน่วยงานหรือ Cost Center ที่ยังไม่ถูกจับคู่ มีผลเฉพาะความครบถ้วนของข้อมูลอ้างอิงในรายงานเท่านั้น ไม่กระทบต่อสิทธิ์การมองเห็นหรือกรอกข้อมูล (ซึ่งกำหนดโดยไฟล์ Spec C-6)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Spec C-4: การซ่อนเลขที่เอกสาร (Hide Document Number)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บริบทและขอบเขต (Context)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ข้อมูลชุดนี้ใช้กำหนดว่าเลขที่เอกสาร SAP รายการใด ในงวดใด (ปี + เดือน) ที่ไม่ต้องการให้นับรวม ในยอด Actuals ของรายงานงบประมาณและ Dashboard ตัวอย่างการใช้งาน เช่น งวดที่ปิดบัญชีแล้ว รายการที่อยู่ระหว่างการตรวจสอบ หรือรายการปรับปรุงที่ไม่ควรนำมาเปรียบเทียบกับงบประมาณ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ไฟล์ Excel</w:t>
      </w:r>
    </w:p>
    <w:p>
      <w:pPr>
        <w:rFonts w:ascii="Leelawadee UI" w:hAnsi="Leelawadee UI" w:cs="Leelawadee UI"/>
        <w:spacing w:before="40" w:after="12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ตำแหน่งไฟล์ (SharePoint site CMANDWPRD):  </w:t>
      </w:r>
      <w:r>
        <w:rPr>
          <w:rFonts w:ascii="Leelawadee UI" w:hAnsi="Leelawadee UI" w:cs="Leelawadee UI"/>
          <w:color w:val="0563C1"/>
          <w:sz w:val="20"/>
          <w:szCs w:val="20"/>
        </w:rPr>
        <w:t xml:space="preserve">https://chememan.sharepoint.com/:x:/s/CMANDWPRD/IQCKsUvacFkxR7bsed47XApVAbIvUW7EUHdQ5JqDVI4v83U?e=klfvSS</w:t>
      </w:r>
    </w:p>
    <w:p>
      <w:pPr>
        <w:rFonts w:ascii="Leelawadee UI" w:hAnsi="Leelawadee UI" w:cs="Leelawadee UI"/>
        <w:spacing w:before="100" w:after="4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โครงสร้างคอลัมน์</w:t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2500"/>
        <w:gridCol w:w="3400"/>
        <w:gridCol w:w="3700"/>
      </w:tblGrid>
      <w:tr>
        <w:trPr>
          <w:tblHeader/>
        </w:trPr>
        <w:tc>
          <w:tcPr>
            <w:tcW w:w="25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คอลัมน์</w:t>
            </w:r>
          </w:p>
        </w:tc>
        <w:tc>
          <w:tcPr>
            <w:tcW w:w="34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ความหมาย</w:t>
            </w:r>
          </w:p>
        </w:tc>
        <w:tc>
          <w:tcPr>
            <w:tcW w:w="37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กติกา / เงื่อนไขข้อมูล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เลขที่เอกสาร (Document Number)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เลขที่เอกสาร SAP ที่ต้องการซ่อนออกจากการคำนวณ Actuals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ต้องเป็นตัวเลข 10 หลัก · ต้องมีอยู่จริงใน SAP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ปีงบประมาณ (Fiscal Year)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ปีงบประมาณ (ค.ศ.) ของงวดที่จะซ่อน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ระบุร่วมกับเดือนเพื่อกำหนดงวด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เดือน (Month)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เดือนของงวดที่จะซ่อน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ค่า 1–12 ตามปฏิทินงบประมาณ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หลักการสำคัญ / กติกาการกรอกข้อมูล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ระบบไม่ได้ลบข้อมูลใน SAP แต่เพิ่มเงื่อนไขกรองออกตอนคำนวณยอด Actuals เท่านั้น ข้อมูลต้นทางใน SAP/Lakehouse ยังคงอยู่ครบถ้วน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1 เอกสาร + 1 งวด = 1 แถว หากต้องการซ่อนเอกสารเดิมในหลายงวด ต้องบันทึกแยกทีละแถว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เลขที่เอกสารเป็นตัวเลข 10 หลัก และต้องมีอยู่จริงใน SAP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การนำไปใช้ปลายทาง (Downstream consumption)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เมื่อบันทึกกฎการซ่อนแล้ว ระบบจะตัดเอกสารที่ซ่อนออกจากการคำนวณ Actuals โดยอัตโนมัติทุกครั้ง ที่มีการ Query ข้อมูล ผลลัพธ์คือเอกสารเหล่านั้นจะไม่ปรากฏในยอด Actuals ที่นำไปเปรียบเทียบ กับงบประมาณบน Dashboard และรายงาน</w:t>
      </w:r>
    </w:p>
    <w:p>
      <w:pPr>
        <w:rFonts w:ascii="Leelawadee UI" w:hAnsi="Leelawadee UI" w:cs="Leelawadee UI"/>
        <w:spacing w:before="0" w:after="160"/>
      </w:pPr>
      <w:r>
        <w:rPr>
          <w:rFonts w:ascii="Leelawadee UI" w:hAnsi="Leelawadee UI" w:cs="Leelawadee UI"/>
          <w:sz w:val="24"/>
          <w:szCs w:val="24"/>
        </w:rPr>
        <w:t xml:space="preserve">กฎนี้ทำงานร่วมกับตัวกรอง Actuals มาตรฐานอื่นที่มีอยู่แล้ว เช่น การตัดรายการประเภท doc_type = 'CO', Cost Center ที่ยกเว้น และ assignment = 'TFRS16'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Spec C-5: อัตราแลกเปลี่ยนหลัก (Master Currency)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บริบทและขอบเขต (Context)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ข้อมูลชุดนี้ใช้กำหนดอัตราแลกเปลี่ยนเฉลี่ยรายปี (USD → THB) โดยกำหนดได้ปีละ 1 ค่า เพื่อนำไปคำนวณเบี้ยเลี้ยงการเดินทางต่างประเทศในกลุ่มค่าใช้จ่าย Travelling Expense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ไฟล์ Excel</w:t>
      </w:r>
    </w:p>
    <w:p>
      <w:pPr>
        <w:rFonts w:ascii="Leelawadee UI" w:hAnsi="Leelawadee UI" w:cs="Leelawadee UI"/>
        <w:spacing w:before="40" w:after="12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ตำแหน่งไฟล์ (SharePoint site CMANDWPRD):  </w:t>
      </w:r>
      <w:r>
        <w:rPr>
          <w:rFonts w:ascii="Leelawadee UI" w:hAnsi="Leelawadee UI" w:cs="Leelawadee UI"/>
          <w:color w:val="0563C1"/>
          <w:sz w:val="20"/>
          <w:szCs w:val="20"/>
        </w:rPr>
        <w:t xml:space="preserve">https://chememan.sharepoint.com/:x:/s/CMANDWPRD/IQA0wcT05ktLSrjC-K-gadGmAd7yL95o84OkEBkTsZK0pzo?e=S1seqp</w:t>
      </w:r>
    </w:p>
    <w:p>
      <w:pPr>
        <w:rFonts w:ascii="Leelawadee UI" w:hAnsi="Leelawadee UI" w:cs="Leelawadee UI"/>
        <w:spacing w:before="100" w:after="4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โครงสร้างคอลัมน์</w:t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2500"/>
        <w:gridCol w:w="3400"/>
        <w:gridCol w:w="3700"/>
      </w:tblGrid>
      <w:tr>
        <w:trPr>
          <w:tblHeader/>
        </w:trPr>
        <w:tc>
          <w:tcPr>
            <w:tcW w:w="25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คอลัมน์</w:t>
            </w:r>
          </w:p>
        </w:tc>
        <w:tc>
          <w:tcPr>
            <w:tcW w:w="34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ความหมาย</w:t>
            </w:r>
          </w:p>
        </w:tc>
        <w:tc>
          <w:tcPr>
            <w:tcW w:w="37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กติกา / เงื่อนไขข้อมูล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ปีงบประมาณ (Fiscal Year)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ปีงบประมาณ (ค.ศ.) ที่จะกำหนดอัตรา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คีย์หลัก · 1 ปีงบประมาณมีได้เพียง 1 แถว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อัตราแลกเปลี่ยนเฉลี่ย USD → THB (Avg Rate)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อัตราเฉลี่ยทั้งปี เช่น 32.45 หมายถึง 1 USD = 32.45 THB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1 ปีงบประมาณ = 1 อัตรา · ค่าที่รับได้อยู่ในช่วง 20.00–60.00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หลักการสำคัญ / กติกาการกรอกข้อมูล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1 ปีงบประมาณกำหนดอัตราได้เพียง 1 ค่า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ค่าที่รับได้อยู่ในช่วง 20.00–60.00 (บาทต่อ 1 ดอลลาร์สหรัฐ)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ผลกระทบเมื่อแก้ไขอัตรา (Impact of changing a rate)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อัตราในไฟล์นี้ใช้คำนวณเฉพาะเบี้ยเลี้ยง (per-diem) การเดินทางต่างประเทศเท่านั้น ตามสูตร: จำนวนวัน × อัตราเบี้ยเลี้ยงต่อวัน (USD) × อัตราแลกเปลี่ยน ส่วนค่าตั๋วเครื่องบิน ค่าที่พัก และ ค่าใช้จ่ายเดินทางอื่น ผู้ใช้กรอกเป็นเงินบาท (THB) เองโดยตรง จึงไม่ผูกกับอัตรานี้และไม่เปลี่ยนแปลง ตามอัตรา รายการในประเทศ (สกุล THB) ก็ไม่ใช้อัตรานี้เช่นกัน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หลักการสำคัญ: เบี้ยเลี้ยงต่างประเทศคำนวณใหม่ทุกครั้งจากอัตราของปีนั้น ไม่มีการเก็บตัวเลขตายตัว (ไม่มี snapshot และไม่มีคอลัมน์ fx_rate_used) ระบบเก็บเฉพาะข้อมูลทริป (ผู้เดินทาง ตำแหน่ง ปลายทาง จำนวนวัน เดือน) ส่วนยอดเบี้ยเลี้ยง THB คำนวณจากอัตราของปีนั้นเสมอ</w:t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900"/>
        <w:gridCol w:w="3900"/>
        <w:gridCol w:w="4800"/>
      </w:tblGrid>
      <w:tr>
        <w:trPr>
          <w:tblHeader/>
        </w:trPr>
        <w:tc>
          <w:tcPr>
            <w:tcW w:w="9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ลำดับ</w:t>
            </w:r>
          </w:p>
        </w:tc>
        <w:tc>
          <w:tcPr>
            <w:tcW w:w="39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เหตุการณ์</w:t>
            </w:r>
          </w:p>
        </w:tc>
        <w:tc>
          <w:tcPr>
            <w:tcW w:w="48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ผลที่เกิดขึ้น</w:t>
            </w:r>
          </w:p>
        </w:tc>
      </w:tr>
      <w:tr>
        <w:tc>
          <w:tcPr>
            <w:tcW w:w="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1</w:t>
            </w:r>
          </w:p>
        </w:tc>
        <w:tc>
          <w:tcPr>
            <w:tcW w:w="3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ผู้ดูแลระบบแก้ไขอัตราของปีในไฟล์ Excel เช่น จาก 30 เป็น 35</w:t>
            </w:r>
          </w:p>
        </w:tc>
        <w:tc>
          <w:tcPr>
            <w:tcW w:w="48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อัตราใหม่ถูกซิงค์เข้าระบบ โดยแก้ไขได้ที่ไฟล์นี้เพียงที่เดียว</w:t>
            </w:r>
          </w:p>
        </w:tc>
      </w:tr>
      <w:tr>
        <w:tc>
          <w:tcPr>
            <w:tcW w:w="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2</w:t>
            </w:r>
          </w:p>
        </w:tc>
        <w:tc>
          <w:tcPr>
            <w:tcW w:w="3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เบี้ยเลี้ยงต่างประเทศของปีนั้นทุกหน่วยงาน</w:t>
            </w:r>
          </w:p>
        </w:tc>
        <w:tc>
          <w:tcPr>
            <w:tcW w:w="48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คำนวณใหม่ทันทีด้วยอัตรา 35 รวมถึงงบที่อนุมัติแล้ว (APPROVED) โดยไม่ต้องเปิดฟอร์ม ไม่ต้อง Save และไม่ต้อง Submit ใหม่</w:t>
            </w:r>
          </w:p>
        </w:tc>
      </w:tr>
      <w:tr>
        <w:tc>
          <w:tcPr>
            <w:tcW w:w="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3</w:t>
            </w:r>
          </w:p>
        </w:tc>
        <w:tc>
          <w:tcPr>
            <w:tcW w:w="3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ค่าตั๋ว / ค่าที่พัก / ค่าใช้จ่ายเดินทางอื่น</w:t>
            </w:r>
          </w:p>
        </w:tc>
        <w:tc>
          <w:tcPr>
            <w:tcW w:w="48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ไม่เปลี่ยนแปลง เนื่องจากเป็นยอด THB ที่กรอกเองโดยตรง ไม่ผูกกับอัตรา</w:t>
            </w:r>
          </w:p>
        </w:tc>
      </w:tr>
      <w:tr>
        <w:tc>
          <w:tcPr>
            <w:tcW w:w="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4</w:t>
            </w:r>
          </w:p>
        </w:tc>
        <w:tc>
          <w:tcPr>
            <w:tcW w:w="3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ฟอร์มกรอกงบ (OPEX) ส่วนการเดินทางต่างประเทศ</w:t>
            </w:r>
          </w:p>
        </w:tc>
        <w:tc>
          <w:tcPr>
            <w:tcW w:w="48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แสดงอัตราแบบอ่านอย่างเดียว และคำนวณเบี้ยเลี้ยงสดตามอัตราปัจจุบัน ฟอร์มกรอกงบไม่มีช่องแก้ไขอัตรา</w:t>
            </w:r>
          </w:p>
        </w:tc>
      </w:tr>
      <w:tr>
        <w:tc>
          <w:tcPr>
            <w:tcW w:w="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5</w:t>
            </w:r>
          </w:p>
        </w:tc>
        <w:tc>
          <w:tcPr>
            <w:tcW w:w="3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Dashboard / Gold (Phase 2)</w:t>
            </w:r>
          </w:p>
        </w:tc>
        <w:tc>
          <w:tcPr>
            <w:tcW w:w="48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ยอดเบี้ยเลี้ยงเป็นค่า ณ อัตราที่ Pipeline รันรอบนั้น ซึ่งอาจเปลี่ยนได้แม้ไม่มีการส่งอนุมัติใหม่ โดยอธิบายการกระทบยอดด้วยเหตุผล "อัตราของปีถูกแก้ไข"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0" w:after="160"/>
      </w:pPr>
      <w:r>
        <w:rPr>
          <w:rFonts w:ascii="Leelawadee UI" w:hAnsi="Leelawadee UI" w:cs="Leelawadee UI"/>
          <w:sz w:val="24"/>
          <w:szCs w:val="24"/>
        </w:rPr>
        <w:t xml:space="preserve">เหตุผล (ADR-0015): อัตราแลกเปลี่ยนหลักกำหนดอัตราเดียวต่อปี และแก้ไขได้เฉพาะผู้ดูแลฝ่ายงบประมาณ ที่ได้รับสิทธิ์เท่านั้น การคำนวณใหม่ทันทีทำให้งบของปีเดียวกันทุกหน่วยงานสอดคล้องกับอัตราจริง โดยไม่ต้องเปิดหรือส่งอนุมัติทีละงบ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Spec C-6: การกำหนดผู้กรอกงบต่อ Cost Center (Cost Center ↔ ผู้กรอก)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บริบทและขอบเขต (Context)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ข้อมูลชุดนี้กำหนดว่าแต่ละ Cost Center ใครมีสิทธิ์กรอก (fill) ข้อมูลงบประมาณของ Cost Center นั้น และใครมีสิทธิ์มองเห็น (see) เป็นแหล่งข้อมูลเดียว (single source of truth) สำหรับสิทธิ์ การมองเห็นและการกรอกข้อมูลในระบบงบประมาณหลัก การถูกระบุเป็นผู้กรอกของ Cost Center ใด จะได้สิทธิ์กรอกของ Cost Center นั้นโดยตรง ไม่มีการตรวจสอบระดับตำแหน่งหรือ role เพิ่มเติม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ไฟล์ Excel</w:t>
      </w:r>
    </w:p>
    <w:p>
      <w:pPr>
        <w:rFonts w:ascii="Leelawadee UI" w:hAnsi="Leelawadee UI" w:cs="Leelawadee UI"/>
        <w:spacing w:before="40" w:after="12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ตำแหน่งไฟล์ — cc dept.xlsx (SharePoint site CMANDWPRD):  </w:t>
      </w:r>
      <w:r>
        <w:rPr>
          <w:rFonts w:ascii="Leelawadee UI" w:hAnsi="Leelawadee UI" w:cs="Leelawadee UI"/>
          <w:color w:val="0563C1"/>
          <w:sz w:val="20"/>
          <w:szCs w:val="20"/>
        </w:rPr>
        <w:t xml:space="preserve">https://chememan.sharepoint.com/:x:/r/sites/CMANDWPRD/_layouts/15/Doc.aspx?sourcedoc=%7B0A67CF18-2BFB-4D99-A8A4-BF2E9EF3A000%7D&amp;file=cc%20dept.xlsx</w:t>
      </w:r>
    </w:p>
    <w:p>
      <w:pPr>
        <w:rFonts w:ascii="Leelawadee UI" w:hAnsi="Leelawadee UI" w:cs="Leelawadee UI"/>
        <w:spacing w:before="100" w:after="4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โครงสร้างคอลัมน์</w:t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2500"/>
        <w:gridCol w:w="3400"/>
        <w:gridCol w:w="3700"/>
      </w:tblGrid>
      <w:tr>
        <w:trPr>
          <w:tblHeader/>
        </w:trPr>
        <w:tc>
          <w:tcPr>
            <w:tcW w:w="25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คอลัมน์</w:t>
            </w:r>
          </w:p>
        </w:tc>
        <w:tc>
          <w:tcPr>
            <w:tcW w:w="34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ความหมาย</w:t>
            </w:r>
          </w:p>
        </w:tc>
        <w:tc>
          <w:tcPr>
            <w:tcW w:w="37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กติกา / เงื่อนไขข้อมูล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Cost Center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รหัส Cost Center ที่ต้องการกำหนดผู้กรอก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คีย์หลัก · 1 Cost Center มีได้เพียง 1 แถว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คนกรอกข้อมูล (Filler)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อีเมลของผู้ที่ได้รับสิทธิ์กรอกงบของ Cost Center นั้น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ระบุได้ตั้งแต่ 1 อีเมลขึ้นไปในเซลล์เดียว โดยคั่นแต่ละอีเมลด้วยเครื่องหมายจุลภาค (,)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หลักการสำคัญ / กติกาการกรอกข้อมูล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สิทธิ์กรอก (fill) = อีเมลที่ปรากฏในแถวของ Cost Center นั้นเท่านั้น — ถูกระบุคือได้สิทธิ์กรอกทันที ไม่มีเงื่อนไขระดับตำแหน่งเพิ่มเติม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สิทธิ์มองเห็น (see) = ผู้กรอกของ Cost Center นั้น รวมกับผู้จัดการโดยตรงของผู้กรอกแต่ละคน (ดูจากข้อมูลพนักงาน `mas_employee_data.managerempcode`) โดยผู้จัดการมองเห็นได้แต่กรอกไม่ได้ เว้นแต่จะถูกระบุเป็นผู้กรอกด้วย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Cost Center ที่ไม่มีผู้กรอกเลย จะไม่มีผู้รับผิดชอบ — ไม่มีใครกรอก/มองเห็นได้จนกว่าจะเพิ่มอีเมลผู้กรอกลงในแถวนั้น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การกำหนดสายการอนุมัติหลังส่งงบ (ผู้จัดการโดยตรงของผู้ส่ง → คุณนิภาพร → คุณวราพร) ไม่เปลี่ยนแปลง ไฟล์นี้กำหนดเฉพาะว่าใครกรอก/มองเห็นได้ ไม่เกี่ยวกับผู้อนุมัติ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ตอนซิงค์ข้อมูล แถวที่เว้นช่องผู้กรอกว่างไว้จะถูกข้ามเฉพาะแถวนั้น ส่วนแถวอื่นในไฟล์ยังซิงค์ตามปกติ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ช่องลงนามอนุมัติ</w:t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1500"/>
        <w:gridCol w:w="2700"/>
        <w:gridCol w:w="2900"/>
        <w:gridCol w:w="1300"/>
        <w:gridCol w:w="1200"/>
      </w:tblGrid>
      <w:tr>
        <w:trPr>
          <w:tblHeader/>
        </w:trPr>
        <w:tc>
          <w:tcPr>
            <w:tcW w:w="15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บทบาท</w:t>
            </w:r>
          </w:p>
        </w:tc>
        <w:tc>
          <w:tcPr>
            <w:tcW w:w="27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ชื่อ-นามสกุล</w:t>
            </w:r>
          </w:p>
        </w:tc>
        <w:tc>
          <w:tcPr>
            <w:tcW w:w="29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ตำแหน่ง</w:t>
            </w:r>
          </w:p>
        </w:tc>
        <w:tc>
          <w:tcPr>
            <w:tcW w:w="13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ลายเซ็น</w:t>
            </w:r>
          </w:p>
        </w:tc>
        <w:tc>
          <w:tcPr>
            <w:tcW w:w="12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วันที่</w:t>
            </w:r>
          </w:p>
        </w:tc>
      </w:tr>
      <w:tr>
        <w:trPr>
          <w:trHeight w:val="1000" w:hRule="atLeast"/>
        </w:trPr>
        <w:tc>
          <w:tcPr>
            <w:tcW w:w="1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ผู้จัดทำ</w:t>
            </w:r>
          </w:p>
        </w:tc>
        <w:tc>
          <w:tcPr>
            <w:tcW w:w="2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Jakkarit Wanichkamonnull</w:t>
            </w:r>
          </w:p>
        </w:tc>
        <w:tc>
          <w:tcPr>
            <w:tcW w:w="2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Senior STEM - Data &amp; Analytics</w:t>
            </w:r>
          </w:p>
        </w:tc>
        <w:tc>
          <w:tcPr>
            <w:tcW w:w="13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  <w:tc>
          <w:tcPr>
            <w:tcW w:w="1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11/07/2026</w:t>
            </w:r>
          </w:p>
        </w:tc>
      </w:tr>
      <w:tr>
        <w:trPr>
          <w:trHeight w:val="1000" w:hRule="atLeast"/>
        </w:trPr>
        <w:tc>
          <w:tcPr>
            <w:tcW w:w="1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ผู้ตรวจสอบ</w:t>
            </w:r>
          </w:p>
        </w:tc>
        <w:tc>
          <w:tcPr>
            <w:tcW w:w="2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Laddawan Kearnoi</w:t>
            </w:r>
          </w:p>
        </w:tc>
        <w:tc>
          <w:tcPr>
            <w:tcW w:w="2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Assistant Department Head - Data &amp; Analytic</w:t>
            </w:r>
          </w:p>
        </w:tc>
        <w:tc>
          <w:tcPr>
            <w:tcW w:w="13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  <w:tc>
          <w:tcPr>
            <w:tcW w:w="1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w="1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ผู้ตรวจสอบ</w:t>
            </w:r>
          </w:p>
        </w:tc>
        <w:tc>
          <w:tcPr>
            <w:tcW w:w="2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Nipaporn Tongking</w:t>
            </w:r>
          </w:p>
        </w:tc>
        <w:tc>
          <w:tcPr>
            <w:tcW w:w="2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Senior Associate - Budgeting and Management Accounting</w:t>
            </w:r>
          </w:p>
        </w:tc>
        <w:tc>
          <w:tcPr>
            <w:tcW w:w="13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  <w:tc>
          <w:tcPr>
            <w:tcW w:w="1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w="1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ผู้อนุมัติ</w:t>
            </w:r>
          </w:p>
        </w:tc>
        <w:tc>
          <w:tcPr>
            <w:tcW w:w="2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Waraporn Tirasit</w:t>
            </w:r>
          </w:p>
        </w:tc>
        <w:tc>
          <w:tcPr>
            <w:tcW w:w="2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Assistant Department Head - Budgeting and Management Accounting</w:t>
            </w:r>
          </w:p>
        </w:tc>
        <w:tc>
          <w:tcPr>
            <w:tcW w:w="13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  <w:tc>
          <w:tcPr>
            <w:tcW w:w="1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sectPr>
      <w:headerReference w:type="default" r:id="rIdHdr"/>
      <w:footerReference w:type="default" r:id="rIdFtr"/>
      <w:pgSz w:w="11906" w:h="16838"/>
      <w:pgMar w:top="1440" w:right="1134" w:bottom="1134" w:left="1134" w:header="708" w:footer="708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tbl>
    <w:tblPr>
      <w:tblW w:w="5000" w:type="pct"/>
      <w:tblBorders>
        <w:top w:val="single" w:sz="4" w:space="0" w:color="C7D6EA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</w:tblPr>
    <w:tblGrid>
      <w:gridCol w:w="7600"/>
      <w:gridCol w:w="2000"/>
    </w:tblGrid>
    <w:tr>
      <w:tc>
        <w:tcPr>
          <w:tcW w:w="7600" w:type="dxa"/>
        </w:tcPr>
        <w:p>
          <w:pPr>
            <w:spacing w:after="0"/>
          </w:pPr>
          <w:r>
            <w:rPr>
              <w:rFonts w:ascii="Leelawadee UI" w:hAnsi="Leelawadee UI" w:cs="Leelawadee UI"/>
              <w:color w:val="6B7280"/>
              <w:sz w:val="18"/>
              <w:szCs w:val="18"/>
            </w:rPr>
            <w:t xml:space="preserve">Data Warehouse and BI Dashboard Budgeting and Management</w:t>
          </w:r>
        </w:p>
      </w:tc>
      <w:tc>
        <w:tcPr>
          <w:tcW w:w="2000" w:type="dxa"/>
        </w:tcPr>
        <w:p>
          <w:pPr>
            <w:spacing w:after="0"/>
            <w:jc w:val="right"/>
          </w:pPr>
          <w:r>
            <w:rPr>
              <w:rFonts w:ascii="Leelawadee UI" w:hAnsi="Leelawadee UI" w:cs="Leelawadee UI"/>
              <w:sz w:val="18"/>
              <w:szCs w:val="18"/>
              <w:color w:val="6B7280"/>
            </w:rPr>
            <w:t xml:space="preserve">หน้าที่ </w:t>
          </w:r>
          <w:r>
            <w:rPr>
              <w:sz w:val="18"/>
              <w:szCs w:val="18"/>
              <w:color w:val="6B7280"/>
            </w:rPr>
            <w:fldChar w:fldCharType="begin"/>
          </w:r>
          <w:r>
            <w:rPr>
              <w:sz w:val="18"/>
              <w:szCs w:val="18"/>
              <w:color w:val="6B7280"/>
            </w:rPr>
            <w:instrText xml:space="preserve"> PAGE </w:instrText>
          </w:r>
          <w:r>
            <w:rPr>
              <w:sz w:val="18"/>
              <w:szCs w:val="18"/>
              <w:color w:val="6B7280"/>
            </w:rPr>
            <w:fldChar w:fldCharType="separate"/>
          </w:r>
          <w:r>
            <w:rPr>
              <w:sz w:val="18"/>
              <w:szCs w:val="18"/>
              <w:color w:val="6B7280"/>
            </w:rPr>
            <w:t>1</w:t>
          </w:r>
          <w:r>
            <w:rPr>
              <w:sz w:val="18"/>
              <w:szCs w:val="18"/>
              <w:color w:val="6B7280"/>
            </w:rPr>
            <w:fldChar w:fldCharType="end"/>
          </w:r>
        </w:p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rFonts w:ascii="Leelawadee UI" w:hAnsi="Leelawadee UI" w:cs="Leelawadee UI"/>
      <w:spacing w:after="0"/>
    </w:pPr>
    <w:r>
      <w:rPr>
        <w:rFonts w:ascii="Leelawadee UI" w:hAnsi="Leelawadee UI" w:cs="Leelawadee UI"/>
      </w:rPr>
      <w:drawing>
        <wp:inline xmlns:wp="http://schemas.openxmlformats.org/drawingml/2006/wordprocessingDrawing" distT="0" distB="0" distL="0" distR="0">
          <wp:extent cx="857250" cy="423365"/>
          <wp:effectExtent l="0" t="0" r="0" b="0"/>
          <wp:docPr id="600" name="header_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0" name="header_logo"/>
                  <pic:cNvPicPr/>
                </pic:nvPicPr>
                <pic:blipFill>
                  <a:blip xmlns:r="http://schemas.openxmlformats.org/officeDocument/2006/relationships" r:embed="rIdHdrLogo"/>
                  <a:stretch>
                    <a:fillRect/>
                  </a:stretch>
                </pic:blipFill>
                <pic:spPr>
                  <a:xfrm>
                    <a:off x="0" y="0"/>
                    <a:ext cx="857250" cy="4233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rFonts w:ascii="Leelawadee UI" w:hAnsi="Leelawadee UI" w:cs="Leelawadee UI"/>
      <w:spacing w:before="0" w:after="0"/>
      <w:jc w:val="right"/>
    </w:pPr>
    <w:r>
      <w:rPr>
        <w:rFonts w:ascii="Leelawadee UI" w:hAnsi="Leelawadee UI" w:cs="Leelawadee UI"/>
        <w:color w:val="6B7280"/>
        <w:sz w:val="16"/>
        <w:szCs w:val="16"/>
      </w:rPr>
      <w:t xml:space="preserve">เอกสารยืนยันข้อกำหนด เพื่อลงนามอนุมัติ</w:t>
    </w:r>
  </w:p>
  <w:p>
    <w:pPr>
      <w:rFonts w:ascii="Leelawadee UI" w:hAnsi="Leelawadee UI" w:cs="Leelawadee UI"/>
      <w:spacing w:before="0" w:after="0"/>
      <w:jc w:val="right"/>
    </w:pPr>
    <w:r>
      <w:rPr>
        <w:rFonts w:ascii="Leelawadee UI" w:hAnsi="Leelawadee UI" w:cs="Leelawadee UI"/>
        <w:color w:val="6B7280"/>
        <w:sz w:val="16"/>
        <w:szCs w:val="16"/>
      </w:rPr>
      <w:t xml:space="preserve">Data Warehouse and BI Dashboard Budgeting and Management</w:t>
    </w:r>
  </w:p>
  <w:p>
    <w:pPr>
      <w:rFonts w:ascii="Leelawadee UI" w:hAnsi="Leelawadee UI" w:cs="Leelawadee UI"/>
      <w:spacing w:before="0" w:after="0"/>
      <w:jc w:val="right"/>
    </w:pPr>
    <w:r>
      <w:rPr>
        <w:rFonts w:ascii="Leelawadee UI" w:hAnsi="Leelawadee UI" w:cs="Leelawadee UI"/>
        <w:color w:val="6B7280"/>
        <w:sz w:val="16"/>
        <w:szCs w:val="16"/>
      </w:rPr>
      <w:t xml:space="preserve">Spec C การจัดการตารางข้อมูลหลัก (Master Tables)</w:t>
    </w:r>
  </w:p>
</w:hdr>
</file>

<file path=word/_rels/document.xml.rels><?xml version="1.0" encoding="UTF-8" standalone="yes"?><Relationships xmlns="http://schemas.openxmlformats.org/package/2006/relationships"><Relationship Id="rIdImg" Type="http://schemas.openxmlformats.org/officeDocument/2006/relationships/image" Target="media/image1.jpeg"/>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HdrLogo" Type="http://schemas.openxmlformats.org/officeDocument/2006/relationships/image" Target="media/image1.jpeg"/></Relationships>
</file>