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rFonts w:ascii="Leelawadee UI" w:hAnsi="Leelawadee UI" w:cs="Leelawadee UI"/>
        <w:spacing w:before="0" w:after="40"/>
      </w:pPr>
      <w:r>
        <w:rPr>
          <w:rFonts w:ascii="Leelawadee UI" w:hAnsi="Leelawadee UI" w:cs="Leelawadee UI"/>
          <w:color w:val="6B7280"/>
          <w:sz w:val="18"/>
          <w:szCs w:val="18"/>
        </w:rPr>
        <w:t xml:space="preserve">Chememan — ระบบบริหารงบประมาณ (Budget Management Web)</w:t>
      </w:r>
    </w:p>
    <w:p>
      <w:pPr>
        <w:rFonts w:ascii="Leelawadee UI" w:hAnsi="Leelawadee UI" w:cs="Leelawadee UI"/>
        <w:spacing w:before="0" w:after="40"/>
      </w:pPr>
      <w:r>
        <w:rPr>
          <w:rFonts w:ascii="Leelawadee UI" w:hAnsi="Leelawadee UI" w:cs="Leelawadee UI"/>
          <w:b/>
          <w:bCs/>
          <w:color w:val="2F6B3F"/>
          <w:sz w:val="40"/>
          <w:szCs w:val="40"/>
        </w:rPr>
        <w:t xml:space="preserve">เอกสารข้อกำหนดเพื่อขออนุมัติ (User Sign-off Specification)</w:t>
      </w:r>
    </w:p>
    <w:p>
      <w:pPr>
        <w:rFonts w:ascii="Leelawadee UI" w:hAnsi="Leelawadee UI" w:cs="Leelawadee UI"/>
        <w:spacing w:before="0" w:after="160"/>
      </w:pPr>
      <w:r>
        <w:rPr>
          <w:rFonts w:ascii="Leelawadee UI" w:hAnsi="Leelawadee UI" w:cs="Leelawadee UI"/>
          <w:b/>
          <w:bCs/>
          <w:color w:val="1E3A24"/>
          <w:sz w:val="24"/>
          <w:szCs w:val="24"/>
        </w:rPr>
        <w:t xml:space="preserve">ส่วน C — การแก้ไขข้อมูลตารางหลัก (Master Tables) · หน้า: Edit Org &amp; Cost center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2700"/>
        <w:gridCol w:w="6660"/>
      </w:tblGrid>
      <w:tr>
        <w:trPr>
          <w:tblHeader/>
        </w:trPr>
        <w:tc>
          <w:tcPr>
            <w:tcW w:w="27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รายการ</w:t>
            </w:r>
          </w:p>
        </w:tc>
        <w:tc>
          <w:tcPr>
            <w:tcW w:w="666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รายละเอียด</w:t>
            </w:r>
          </w:p>
        </w:tc>
      </w:tr>
      <w:tr>
        <w:tc>
          <w:tcPr>
            <w:tcW w:w="27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เวอร์ชัน</w:t>
            </w:r>
          </w:p>
        </w:tc>
        <w:tc>
          <w:tcPr>
            <w:tcW w:w="66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v0.3 (ฉบับร่าง)</w:t>
            </w:r>
          </w:p>
        </w:tc>
      </w:tr>
      <w:tr>
        <w:tc>
          <w:tcPr>
            <w:tcW w:w="27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วันที่</w:t>
            </w:r>
          </w:p>
        </w:tc>
        <w:tc>
          <w:tcPr>
            <w:tcW w:w="66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14 มิถุนายน 2569 (2026-06-14)</w:t>
            </w:r>
          </w:p>
        </w:tc>
      </w:tr>
      <w:tr>
        <w:tc>
          <w:tcPr>
            <w:tcW w:w="27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ผู้จัดทำ</w:t>
            </w:r>
          </w:p>
        </w:tc>
        <w:tc>
          <w:tcPr>
            <w:tcW w:w="66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ทีม Data Analytics</w:t>
            </w:r>
          </w:p>
        </w:tc>
      </w:tr>
      <w:tr>
        <w:tc>
          <w:tcPr>
            <w:tcW w:w="27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สถานะ</w:t>
            </w:r>
          </w:p>
        </w:tc>
        <w:tc>
          <w:tcPr>
            <w:tcW w:w="66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รออนุมัติจากผู้ใช้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i/>
          <w:iCs/>
          <w:color w:val="6B7280"/>
          <w:sz w:val="18"/>
          <w:szCs w:val="18"/>
        </w:rPr>
        <w:t xml:space="preserve">ประวัติการแก้ไข: v0.3 — เพิ่มหัวข้อ "ช่องว่างของการจับคู่ (Known coverage gaps)" เพื่อให้ผู้ดูแลทราบว่ายังมี Cost Center / Orgcode ที่ไม่มีเจ้าของ (ตาม ADR-0007)</w:t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บริบทและขอบเขต (Context)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2"/>
          <w:szCs w:val="22"/>
        </w:rPr>
        <w:t xml:space="preserve">หน้า Edit Org &amp; Cost center เป็นหน้าสำหรับผู้ดูแลระบบ (Master Table Admins) เท่านั้น ใช้จับคู่ Orgcode (หน่วยงาน) กับ Cost Center แบบหลายต่อหลาย (many-to-many) เพื่อใช้กำหนดสิทธิ์การมองเห็นข้อมูล (RLS) และจัดกลุ่มรายงานงบประมาณตามหน่วยงาน ระบบควบคุมสิทธิ์ด้วย Azure Entra ID group `master-table-admins` ฐานข้อมูลใช้ Microsoft Fabric SQL Database (schema `cfg_master`).</w:t>
      </w:r>
    </w:p>
    <w:p>
      <w:pPr>
        <w:rFonts w:ascii="Leelawadee UI" w:hAnsi="Leelawadee UI" w:cs="Leelawadee UI"/>
        <w:spacing w:before="40" w:after="80"/>
      </w:pPr>
      <w:r>
        <w:rPr>
          <w:rFonts w:ascii="Leelawadee UI" w:hAnsi="Leelawadee UI" w:cs="Leelawadee UI"/>
          <w:i/>
          <w:iCs/>
          <w:color w:val="8C6423"/>
          <w:sz w:val="20"/>
          <w:szCs w:val="20"/>
        </w:rPr>
        <w:t xml:space="preserve">หมายเหตุ: หน้านี้ไม่มีโหมดแก้ไข (Edit) — การแก้ไขทำโดยลบคู่เดิมแล้วเพิ่มใหม่; และเพิ่ม Cost Center ได้ทีละหลายตัว</w:t>
      </w:r>
    </w:p>
    <w:p>
      <w:pPr>
        <w:rFonts w:ascii="Leelawadee UI" w:hAnsi="Leelawadee UI" w:cs="Leelawadee UI"/>
        <w:spacing w:before="80" w:after="60"/>
      </w:pPr>
      <w:r>
        <w:rPr>
          <w:rFonts w:ascii="Leelawadee UI" w:hAnsi="Leelawadee UI" w:cs="Leelawadee UI"/>
          <w:b/>
          <w:bCs/>
          <w:color w:val="1E3A24"/>
          <w:sz w:val="22"/>
          <w:szCs w:val="22"/>
        </w:rPr>
        <w:t xml:space="preserve">ผู้ดูแลระบบที่ได้รับสิทธิ์ (4 คน)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nipapornt@chememan.com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warapornt@chememan.com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jakkaritw@chememan.com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piyadad@chememan.com  (ปิยะดา ดวงพลจันทร์)</w:t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ภาพรวมหน้าจอ</w:t>
      </w:r>
    </w:p>
    <w:p>
      <w:pPr>
        <w:rFonts w:ascii="Leelawadee UI" w:hAnsi="Leelawadee UI" w:cs="Leelawadee UI"/>
        <w:spacing w:before="80" w:after="80"/>
        <w:jc w:val="center"/>
        <w:keepNext/>
      </w:pPr>
      <w:r>
        <w:rPr>
          <w:rFonts w:ascii="Leelawadee UI" w:hAnsi="Leelawadee UI" w:cs="Leelawadee UI"/>
        </w:rPr>
        <w:drawing>
          <wp:inline xmlns:wp="http://schemas.openxmlformats.org/drawingml/2006/wordprocessingDrawing" distT="0" distB="0" distL="0" distR="0">
            <wp:extent cx="5760720" cy="3240405"/>
            <wp:effectExtent l="0" t="0" r="0" b="0"/>
            <wp:docPr id="101" name="occ_01_over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occ_01_overview"/>
                    <pic:cNvPicPr/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620"/>
        <w:gridCol w:w="1500"/>
        <w:gridCol w:w="2300"/>
        <w:gridCol w:w="2740"/>
        <w:gridCol w:w="2200"/>
      </w:tblGrid>
      <w:tr>
        <w:trPr>
          <w:tblHeader/>
        </w:trPr>
        <w:tc>
          <w:tcPr>
            <w:tcW w:w="62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#</w:t>
            </w:r>
          </w:p>
        </w:tc>
        <w:tc>
          <w:tcPr>
            <w:tcW w:w="15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ชื่อจุด</w:t>
            </w:r>
          </w:p>
        </w:tc>
        <w:tc>
          <w:tcPr>
            <w:tcW w:w="23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จุดประสงค์</w:t>
            </w:r>
          </w:p>
        </w:tc>
        <w:tc>
          <w:tcPr>
            <w:tcW w:w="274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การทำงาน</w:t>
            </w:r>
          </w:p>
        </w:tc>
        <w:tc>
          <w:tcPr>
            <w:tcW w:w="22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ตารางต้นทาง / ปลายทาง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①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แถบเมนูหลัก (Navigation)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สลับไปหน้า Master อื่น + กลับหน้าแรก + สลับธีม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ลิงก์ไปหน้า Master อื่นๆ ตามแถบเมนูด้านบนของภาพ · ปุ่มกลับหน้าแรก (Home) · ปุ่มสลับธีม (สว่าง/มืด)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②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ส่วนหัวหน้า (Breadcrumb + ชื่อหน้า)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บอกตำแหน่งและชื่อโมดูล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breadcrumb "Orgcode &amp; Cost Center Mapping" + "Module 07 · Master Data"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③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แถบสรุปตัวเลข (Summary chips)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สรุปสถานะการจับคู่แบบเรียลไทม์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Cost Centers (CC ที่จับคู่แล้ว) · Orgcodes (หน่วยงานที่จับคู่แล้ว) · Unmapped (หน่วยงานที่ยังไม่จับคู่) · SAP Total (จำนวน Orgcode ทั้งหมด)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อ่านจาก `cfg_master.orgcode_costcenter_map` + `dbo.mas_employee_data`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④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ส่วนที่ 1 — กล่อง Mapping editor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ฟอร์มเพิ่มการจับคู่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ดูรายละเอียดข้อ 1.1–1.4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⑤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ส่วนที่ 2 — กล่อง Mapping records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การ์ดแสดงผลการจับคู่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ดูรายละเอียดข้อ 2.1–2.4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`cfg_master.orgcode_costcenter_map`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ส่วนที่ 1 — Mapping editor (กล่องเพิ่มการจับคู่)</w:t>
      </w:r>
    </w:p>
    <w:p>
      <w:pPr>
        <w:rFonts w:ascii="Leelawadee UI" w:hAnsi="Leelawadee UI" w:cs="Leelawadee UI"/>
        <w:spacing w:before="80" w:after="80"/>
        <w:jc w:val="center"/>
        <w:keepNext/>
      </w:pPr>
      <w:r>
        <w:rPr>
          <w:rFonts w:ascii="Leelawadee UI" w:hAnsi="Leelawadee UI" w:cs="Leelawadee UI"/>
        </w:rPr>
        <w:drawing>
          <wp:inline xmlns:wp="http://schemas.openxmlformats.org/drawingml/2006/wordprocessingDrawing" distT="0" distB="0" distL="0" distR="0">
            <wp:extent cx="5760720" cy="3240405"/>
            <wp:effectExtent l="0" t="0" r="0" b="0"/>
            <wp:docPr id="102" name="occ_02_c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occ_02_cc"/>
                    <pic:cNvPicPr/>
                  </pic:nvPicPr>
                  <pic:blipFill>
                    <a:blip xmlns:r="http://schemas.openxmlformats.org/officeDocument/2006/relationships"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Fonts w:ascii="Leelawadee UI" w:hAnsi="Leelawadee UI" w:cs="Leelawadee UI"/>
        <w:spacing w:before="80" w:after="80"/>
        <w:jc w:val="center"/>
        <w:keepNext/>
      </w:pPr>
      <w:r>
        <w:rPr>
          <w:rFonts w:ascii="Leelawadee UI" w:hAnsi="Leelawadee UI" w:cs="Leelawadee UI"/>
        </w:rPr>
        <w:drawing>
          <wp:inline xmlns:wp="http://schemas.openxmlformats.org/drawingml/2006/wordprocessingDrawing" distT="0" distB="0" distL="0" distR="0">
            <wp:extent cx="5760720" cy="3240405"/>
            <wp:effectExtent l="0" t="0" r="0" b="0"/>
            <wp:docPr id="103" name="occ_03_or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occ_03_org"/>
                    <pic:cNvPicPr/>
                  </pic:nvPicPr>
                  <pic:blipFill>
                    <a:blip xmlns:r="http://schemas.openxmlformats.org/officeDocument/2006/relationships"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620"/>
        <w:gridCol w:w="1500"/>
        <w:gridCol w:w="2300"/>
        <w:gridCol w:w="2740"/>
        <w:gridCol w:w="2200"/>
      </w:tblGrid>
      <w:tr>
        <w:trPr>
          <w:tblHeader/>
        </w:trPr>
        <w:tc>
          <w:tcPr>
            <w:tcW w:w="62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#</w:t>
            </w:r>
          </w:p>
        </w:tc>
        <w:tc>
          <w:tcPr>
            <w:tcW w:w="15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ชื่อจุด</w:t>
            </w:r>
          </w:p>
        </w:tc>
        <w:tc>
          <w:tcPr>
            <w:tcW w:w="23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จุดประสงค์</w:t>
            </w:r>
          </w:p>
        </w:tc>
        <w:tc>
          <w:tcPr>
            <w:tcW w:w="274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การทำงาน</w:t>
            </w:r>
          </w:p>
        </w:tc>
        <w:tc>
          <w:tcPr>
            <w:tcW w:w="22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ตารางต้นทาง / ปลายทาง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1.1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ป้ายโหมด "เพิ่มใหม่"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บอกว่าเป็นการเพิ่มคู่ใหม่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หน้านี้ไม่มีโหมดแก้ไข — การแก้ไขทำโดยลบคู่เดิมแล้วเพิ่มใหม่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1.2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ช่อง Cost Center (เลือกได้หลายตัว)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เลือก Cost Center ที่จะผูกกับหน่วยงาน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พิมพ์ค้นหา แล้วคลิกเลือกได้หลายตัว แต่ละตัวกลายเป็นป้าย (chip) กดเครื่องหมาย × เพื่อลบได้ · แต่ละคู่จะถูกบันทึกแยกเป็นคนละแถว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ต้นทาง: `dbo.gold_sap_m_cost_center` (Fabric Lakehouse, อ่านอย่างเดียว)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1.3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ช่อง Orgcode · จาก SAP (เลือกตัวเดียว)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เลือกหน่วยงานที่จะรับ Cost Center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พิมพ์ค้นหารหัสหรือชื่อหน่วยงาน เลือกได้ 1 หน่วยงาน · 1 Orgcode รับได้หลาย Cost Center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ต้นทาง: `dbo.mas_employee_data` (รหัสหน่วยงาน + ชื่อหน่วยงานภาษาไทย)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1.4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ปุ่ม บันทึก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บันทึกทุกคู่ (Cost Center ที่เลือกแต่ละตัว × Orgcode)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สร้างหลายแถวพร้อมกัน · ถ้าคู่ใดมีอยู่แล้วจะถูกแจ้งเตือน (รหัส 409)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ปลายทาง: `cfg_master.orgcode_costcenter_map`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ส่วนที่ 2 — Mapping records (การ์ดรายการ)</w:t>
      </w:r>
    </w:p>
    <w:p>
      <w:pPr>
        <w:rFonts w:ascii="Leelawadee UI" w:hAnsi="Leelawadee UI" w:cs="Leelawadee UI"/>
        <w:spacing w:before="80" w:after="80"/>
        <w:jc w:val="center"/>
        <w:keepNext/>
      </w:pPr>
      <w:r>
        <w:rPr>
          <w:rFonts w:ascii="Leelawadee UI" w:hAnsi="Leelawadee UI" w:cs="Leelawadee UI"/>
        </w:rPr>
        <w:drawing>
          <wp:inline xmlns:wp="http://schemas.openxmlformats.org/drawingml/2006/wordprocessingDrawing" distT="0" distB="0" distL="0" distR="0">
            <wp:extent cx="5760720" cy="3240405"/>
            <wp:effectExtent l="0" t="0" r="0" b="0"/>
            <wp:docPr id="104" name="occ_04_record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occ_04_records"/>
                    <pic:cNvPicPr/>
                  </pic:nvPicPr>
                  <pic:blipFill>
                    <a:blip xmlns:r="http://schemas.openxmlformats.org/officeDocument/2006/relationships"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Fonts w:ascii="Leelawadee UI" w:hAnsi="Leelawadee UI" w:cs="Leelawadee UI"/>
        <w:spacing w:before="80" w:after="80"/>
        <w:jc w:val="center"/>
        <w:keepNext/>
      </w:pPr>
      <w:r>
        <w:rPr>
          <w:rFonts w:ascii="Leelawadee UI" w:hAnsi="Leelawadee UI" w:cs="Leelawadee UI"/>
        </w:rPr>
        <w:drawing>
          <wp:inline xmlns:wp="http://schemas.openxmlformats.org/drawingml/2006/wordprocessingDrawing" distT="0" distB="0" distL="0" distR="0">
            <wp:extent cx="2926080" cy="2292451"/>
            <wp:effectExtent l="0" t="0" r="0" b="0"/>
            <wp:docPr id="105" name="occ_05_card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occ_05_cards"/>
                    <pic:cNvPicPr/>
                  </pic:nvPicPr>
                  <pic:blipFill>
                    <a:blip xmlns:r="http://schemas.openxmlformats.org/officeDocument/2006/relationships"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92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620"/>
        <w:gridCol w:w="1500"/>
        <w:gridCol w:w="2300"/>
        <w:gridCol w:w="2740"/>
        <w:gridCol w:w="2200"/>
      </w:tblGrid>
      <w:tr>
        <w:trPr>
          <w:tblHeader/>
        </w:trPr>
        <w:tc>
          <w:tcPr>
            <w:tcW w:w="62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#</w:t>
            </w:r>
          </w:p>
        </w:tc>
        <w:tc>
          <w:tcPr>
            <w:tcW w:w="15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ชื่อจุด</w:t>
            </w:r>
          </w:p>
        </w:tc>
        <w:tc>
          <w:tcPr>
            <w:tcW w:w="23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จุดประสงค์</w:t>
            </w:r>
          </w:p>
        </w:tc>
        <w:tc>
          <w:tcPr>
            <w:tcW w:w="274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การทำงาน</w:t>
            </w:r>
          </w:p>
        </w:tc>
        <w:tc>
          <w:tcPr>
            <w:tcW w:w="22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ตารางต้นทาง / ปลายทาง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2.1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ช่องค้นหา (Search)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กรองการ์ด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กรองตาม Cost Center / Orgcode / ชื่อหน่วยงาน ทันทีขณะพิมพ์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กรองข้อมูลฝั่งหน้าเว็บ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2.2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คำอธิบายสี + ตัวนับ (Legend + count)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บอกสีประจำ Cost Center / Orgcode และจำนวนคู่ที่แสดง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แสดง "x / y mappings"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2.3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สวิตช์มุมมอง BY COST CENTER / BY ORGCODE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สลับการจัดกลุ่มการ์ด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BY COST CENTER: การ์ด = 1 Cost Center → Orgcode หลายตัว · BY ORGCODE: การ์ด = 1 Orgcode → Cost Center หลายตัว (พร้อมบรรทัดสรุปจำนวน)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2.4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การ์ด chip-grid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แสดง / เพิ่ม / ลบ การจับคู่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แต่ละการ์ด = คีย์หลัก (เช่น `10SP010000 ×3`) พร้อมป้ายของอีกฝั่ง (เช่น 1110000 ฝ่ายบัญชี)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ต้นทาง: `cfg_master.orgcode_costcenter_map` เชื่อมกับ `dbo.mas_employee_data` (join) ผ่าน `GET /api/master/orgcode-costcenter/list`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2.4a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ปุ่มเพิ่ม (ไอคอนดินสอ)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เพิ่มการจับคู่ใหม่ของคีย์นั้น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ดึงคีย์ขึ้นไปที่ฟอร์มด้านบนเพื่อเลือกอีกฝั่งเพิ่ม (ไม่ใช่การแก้ไขค่าเดิม)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2.4b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ปุ่มลบการ์ด (ไอคอนถังขยะ)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ลบทุกการจับคู่ของคีย์นั้น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มีหน้าต่างยืนยันก่อนลบ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ปลายทาง: ลบหลายแถวใน `cfg_master.orgcode_costcenter_map`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2.4c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ป้าย × (chip)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ลบการจับคู่ทีละคู่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คลิกเครื่องหมาย × บนป้าย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ปลายทาง: ลบ 1 แถวใน `cfg_master.orgcode_costcenter_map`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การบันทึก &amp; การกันข้อมูลซ้ำ</w:t>
      </w:r>
    </w:p>
    <w:p>
      <w:pPr>
        <w:rFonts w:ascii="Leelawadee UI" w:hAnsi="Leelawadee UI" w:cs="Leelawadee UI"/>
        <w:spacing w:before="80" w:after="80"/>
        <w:jc w:val="center"/>
        <w:keepNext/>
      </w:pPr>
      <w:r>
        <w:rPr>
          <w:rFonts w:ascii="Leelawadee UI" w:hAnsi="Leelawadee UI" w:cs="Leelawadee UI"/>
        </w:rPr>
        <w:drawing>
          <wp:inline xmlns:wp="http://schemas.openxmlformats.org/drawingml/2006/wordprocessingDrawing" distT="0" distB="0" distL="0" distR="0">
            <wp:extent cx="5760720" cy="3240405"/>
            <wp:effectExtent l="0" t="0" r="0" b="0"/>
            <wp:docPr id="106" name="occ_06_sa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occ_06_save"/>
                    <pic:cNvPicPr/>
                  </pic:nvPicPr>
                  <pic:blipFill>
                    <a:blip xmlns:r="http://schemas.openxmlformats.org/officeDocument/2006/relationships"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Fonts w:ascii="Leelawadee UI" w:hAnsi="Leelawadee UI" w:cs="Leelawadee UI"/>
        <w:spacing w:before="80" w:after="80"/>
        <w:jc w:val="center"/>
        <w:keepNext/>
      </w:pPr>
      <w:r>
        <w:rPr>
          <w:rFonts w:ascii="Leelawadee UI" w:hAnsi="Leelawadee UI" w:cs="Leelawadee UI"/>
        </w:rPr>
        <w:drawing>
          <wp:inline xmlns:wp="http://schemas.openxmlformats.org/drawingml/2006/wordprocessingDrawing" distT="0" distB="0" distL="0" distR="0">
            <wp:extent cx="5760720" cy="3240405"/>
            <wp:effectExtent l="0" t="0" r="0" b="0"/>
            <wp:docPr id="107" name="occ_07_duplic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occ_07_duplicate"/>
                    <pic:cNvPicPr/>
                  </pic:nvPicPr>
                  <pic:blipFill>
                    <a:blip xmlns:r="http://schemas.openxmlformats.org/officeDocument/2006/relationships"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620"/>
        <w:gridCol w:w="1500"/>
        <w:gridCol w:w="2300"/>
        <w:gridCol w:w="2740"/>
        <w:gridCol w:w="2200"/>
      </w:tblGrid>
      <w:tr>
        <w:trPr>
          <w:tblHeader/>
        </w:trPr>
        <w:tc>
          <w:tcPr>
            <w:tcW w:w="62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#</w:t>
            </w:r>
          </w:p>
        </w:tc>
        <w:tc>
          <w:tcPr>
            <w:tcW w:w="15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ชื่อจุด</w:t>
            </w:r>
          </w:p>
        </w:tc>
        <w:tc>
          <w:tcPr>
            <w:tcW w:w="23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จุดประสงค์</w:t>
            </w:r>
          </w:p>
        </w:tc>
        <w:tc>
          <w:tcPr>
            <w:tcW w:w="274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การทำงาน</w:t>
            </w:r>
          </w:p>
        </w:tc>
        <w:tc>
          <w:tcPr>
            <w:tcW w:w="22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ตารางต้นทาง / ปลายทาง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3.1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ผลหลังบันทึก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ยืนยันบันทึกสำเร็จ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ตัวเลขสรุปอัปเดต + ฟอร์มถูกล้างอัตโนมัติ + การ์ดที่เพิ่งเพิ่มถูกไฮไลต์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3.2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แจ้งเตือนข้อมูลซ้ำ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กันการบันทึกคู่ที่มีอยู่แล้ว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หน้าต่าง "ข้อมูลซ้ำ" แสดงข้อความ "คู่ (Cost Center, Orgcode) มีอยู่แล้ว" — ตรวจทั้งฝั่งหน้าเว็บและฝั่ง backend (409)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—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สรุปแหล่งข้อมูล (Data sources)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3200"/>
        <w:gridCol w:w="3560"/>
        <w:gridCol w:w="2600"/>
      </w:tblGrid>
      <w:tr>
        <w:trPr>
          <w:tblHeader/>
        </w:trPr>
        <w:tc>
          <w:tcPr>
            <w:tcW w:w="32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ตาราง</w:t>
            </w:r>
          </w:p>
        </w:tc>
        <w:tc>
          <w:tcPr>
            <w:tcW w:w="356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คำอธิบาย</w:t>
            </w:r>
          </w:p>
        </w:tc>
        <w:tc>
          <w:tcPr>
            <w:tcW w:w="26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บทบาทในหน้านี้</w:t>
            </w:r>
          </w:p>
        </w:tc>
      </w:tr>
      <w:tr>
        <w:tc>
          <w:tcPr>
            <w:tcW w:w="3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`cfg_master.orgcode_costcenter_map` (orgcode, cost_center — UNIQUE)</w:t>
            </w:r>
          </w:p>
        </w:tc>
        <w:tc>
          <w:tcPr>
            <w:tcW w:w="35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ตารางจับคู่หลัก (junction table, many-to-many) บน Fabric SQL Database</w:t>
            </w:r>
          </w:p>
        </w:tc>
        <w:tc>
          <w:tcPr>
            <w:tcW w:w="26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ปลายทางของการบันทึก/ลบ และต้นทางของการ์ด (ข้อ 2.4)</w:t>
            </w:r>
          </w:p>
        </w:tc>
      </w:tr>
      <w:tr>
        <w:tc>
          <w:tcPr>
            <w:tcW w:w="3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`dbo.mas_employee_data` (orgcode, orgnameth)</w:t>
            </w:r>
          </w:p>
        </w:tc>
        <w:tc>
          <w:tcPr>
            <w:tcW w:w="35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ข้อมูลพนักงาน/หน่วยงาน บน Fabric SQL Database</w:t>
            </w:r>
          </w:p>
        </w:tc>
        <w:tc>
          <w:tcPr>
            <w:tcW w:w="26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ต้นทางของ dropdown Orgcode (ข้อ 1.3) และชื่อหน่วยงานที่แสดงในการ์ด</w:t>
            </w:r>
          </w:p>
        </w:tc>
      </w:tr>
      <w:tr>
        <w:tc>
          <w:tcPr>
            <w:tcW w:w="3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`dbo.gold_sap_m_cost_center` (cost_center_id, cost_center_name)</w:t>
            </w:r>
          </w:p>
        </w:tc>
        <w:tc>
          <w:tcPr>
            <w:tcW w:w="35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ทะเบียน Cost Center จาก SAP บน Fabric Lakehouse (SQL Analytics Endpoint, อ่านอย่างเดียว)</w:t>
            </w:r>
          </w:p>
        </w:tc>
        <w:tc>
          <w:tcPr>
            <w:tcW w:w="26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ต้นทางของ dropdown Cost Center (ข้อ 1.2)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ช่องว่างของการจับคู่ที่ควรทราบ (Known coverage gaps)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2"/>
          <w:szCs w:val="22"/>
        </w:rPr>
        <w:t xml:space="preserve">ข้อมูลปัจจุบันยังมีบางส่วนที่ "ไม่มีเจ้าของ" — ผู้ดูแลควรทราบไว้เพื่อตรวจสอบและจับคู่เพิ่มเมื่อมีข้อมูลครบ: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Cost Center บางตัวยังไม่ถูกจับคู่กับ Orgcode ใดเลย (เช่น 15 CC ฝั่ง Silver ที่ยังไม่มีหน่วยงานรับผิดชอบ) → ผู้ใช้ในหน่วยงานจะมองไม่เห็น/เข้าถึง CC นั้นในระบบงบประมาณ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Cost Center บางตัวมีเจ้าของแต่ไม่มีผู้กรอกงบระดับ L4 (เช่น 10AC020000 ที่ผูกกับระดับ L2 เท่านั้น) → อาจไม่มีผู้กรอกงบประมาณของ CC นั้นโดยตรง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Orgcode บางตัวยังไม่ถูกจับคู่กับ Cost Center ใดเลย → สะท้อนในตัวเลข "Unmapped" ที่แถบสรุป (ข้อ ③)</w:t>
      </w:r>
    </w:p>
    <w:p>
      <w:pPr>
        <w:rFonts w:ascii="Leelawadee UI" w:hAnsi="Leelawadee UI" w:cs="Leelawadee UI"/>
        <w:spacing w:before="40" w:after="80"/>
      </w:pPr>
      <w:r>
        <w:rPr>
          <w:rFonts w:ascii="Leelawadee UI" w:hAnsi="Leelawadee UI" w:cs="Leelawadee UI"/>
          <w:i/>
          <w:iCs/>
          <w:color w:val="8C6423"/>
          <w:sz w:val="20"/>
          <w:szCs w:val="20"/>
        </w:rPr>
        <w:t xml:space="preserve">หมายเหตุ: ในเวอร์ชันนี้หน้าจอ "ยังไม่" แจ้งเตือนช่องว่างเหล่านี้โดยอัตโนมัติ — ผู้ดูแลต้องตรวจเองจากตัวเลข "Unmapped" และรายการการ์ด · การแจ้งเตือนช่องว่างอัตโนมัติ (gap alert) เป็นส่วนขยายในอนาคต ตาม ADR-0007</w:t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ช่องลงนามอนุมัติ (Sign-off)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1900"/>
        <w:gridCol w:w="3000"/>
        <w:gridCol w:w="2460"/>
        <w:gridCol w:w="2000"/>
      </w:tblGrid>
      <w:tr>
        <w:trPr>
          <w:tblHeader/>
        </w:trPr>
        <w:tc>
          <w:tcPr>
            <w:tcW w:w="19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บทบาท</w:t>
            </w:r>
          </w:p>
        </w:tc>
        <w:tc>
          <w:tcPr>
            <w:tcW w:w="30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ชื่อ-นามสกุล</w:t>
            </w:r>
          </w:p>
        </w:tc>
        <w:tc>
          <w:tcPr>
            <w:tcW w:w="246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ลายเซ็น</w:t>
            </w:r>
          </w:p>
        </w:tc>
        <w:tc>
          <w:tcPr>
            <w:tcW w:w="20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วันที่</w:t>
            </w:r>
          </w:p>
        </w:tc>
      </w:tr>
      <w:tr>
        <w:trPr>
          <w:trHeight w:val="900" w:hRule="atLeast"/>
        </w:trPr>
        <w:tc>
          <w:tcPr>
            <w:tcW w:w="19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>ผู้จัดทำ</w:t>
            </w:r>
          </w:p>
        </w:tc>
        <w:tc>
          <w:tcPr>
            <w:tcW w:w="30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  <w:tc>
          <w:tcPr>
            <w:tcW w:w="24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  <w:tc>
          <w:tcPr>
            <w:tcW w:w="20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w="19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>ผู้ตรวจสอบ</w:t>
            </w:r>
          </w:p>
        </w:tc>
        <w:tc>
          <w:tcPr>
            <w:tcW w:w="30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  <w:tc>
          <w:tcPr>
            <w:tcW w:w="24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  <w:tc>
          <w:tcPr>
            <w:tcW w:w="20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w="19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>ผู้อนุมัติ</w:t>
            </w:r>
          </w:p>
        </w:tc>
        <w:tc>
          <w:tcPr>
            <w:tcW w:w="30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  <w:tc>
          <w:tcPr>
            <w:tcW w:w="24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  <w:tc>
          <w:tcPr>
            <w:tcW w:w="20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sectPr>
      <w:pgSz w:w="11906" w:h="16838"/>
      <w:pgMar w:top="1134" w:right="1134" w:bottom="1134" w:left="1134" w:header="708" w:footer="708" w:gutter="0"/>
    </w:sectPr>
  </w:body>
</w:document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