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D438F8" w:rsidP="00D438F8" w:rsidRDefault="009C3472" w14:paraId="6D8420A2" w14:textId="278D6F86">
      <w:pPr>
        <w:jc w:val="center"/>
        <w:textAlignment w:val="baseline"/>
        <w:outlineLvl w:val="0"/>
        <w:rPr>
          <w:rFonts w:eastAsia="Times New Roman" w:cstheme="minorHAnsi"/>
          <w:b/>
          <w:bCs/>
          <w:color w:val="0C326F"/>
          <w:kern w:val="36"/>
          <w:sz w:val="48"/>
          <w:szCs w:val="48"/>
          <w:lang w:eastAsia="pt-BR"/>
        </w:rPr>
      </w:pPr>
      <w:r w:rsidRPr="005A162E">
        <w:rPr>
          <w:rFonts w:eastAsia="Times New Roman" w:cstheme="minorHAnsi"/>
          <w:b/>
          <w:bCs/>
          <w:color w:val="0C326F"/>
          <w:kern w:val="36"/>
          <w:sz w:val="48"/>
          <w:szCs w:val="48"/>
          <w:lang w:eastAsia="pt-BR"/>
        </w:rPr>
        <w:t>Comunicado</w:t>
      </w:r>
    </w:p>
    <w:p w:rsidR="00F81038" w:rsidP="00D438F8" w:rsidRDefault="00F81038" w14:paraId="77FC3A66" w14:textId="22594947">
      <w:pPr>
        <w:jc w:val="center"/>
        <w:textAlignment w:val="baseline"/>
        <w:outlineLvl w:val="0"/>
        <w:rPr>
          <w:rFonts w:eastAsia="Times New Roman" w:cstheme="minorHAnsi"/>
          <w:b/>
          <w:bCs/>
          <w:color w:val="0C326F"/>
          <w:kern w:val="36"/>
          <w:sz w:val="48"/>
          <w:szCs w:val="48"/>
          <w:lang w:eastAsia="pt-BR"/>
        </w:rPr>
      </w:pPr>
    </w:p>
    <w:p w:rsidR="00F81038" w:rsidP="4D334870" w:rsidRDefault="683C1384" w14:paraId="08337A6F" w14:textId="1E0B5A87">
      <w:pPr>
        <w:pStyle w:val="xmsonormal"/>
        <w:spacing w:before="0" w:beforeAutospacing="0" w:after="0" w:afterAutospacing="0"/>
        <w:jc w:val="center"/>
        <w:textAlignment w:val="baseline"/>
        <w:rPr>
          <w:rFonts w:ascii="Calibri" w:hAnsi="Calibri" w:cs="Calibri"/>
          <w:b/>
          <w:bCs/>
          <w:color w:val="0C326F"/>
          <w:sz w:val="48"/>
          <w:szCs w:val="48"/>
          <w:u w:val="single"/>
        </w:rPr>
      </w:pPr>
      <w:r w:rsidRPr="4D334870">
        <w:rPr>
          <w:rFonts w:ascii="Calibri" w:hAnsi="Calibri" w:cs="Calibri"/>
          <w:b/>
          <w:bCs/>
          <w:color w:val="0C326F"/>
          <w:sz w:val="48"/>
          <w:szCs w:val="48"/>
          <w:u w:val="single"/>
        </w:rPr>
        <w:t>FUNDEB – Habilitação ao VAAT 202</w:t>
      </w:r>
      <w:r w:rsidRPr="4D334870" w:rsidR="202CAAF0">
        <w:rPr>
          <w:rFonts w:ascii="Calibri" w:hAnsi="Calibri" w:cs="Calibri"/>
          <w:b/>
          <w:bCs/>
          <w:color w:val="0C326F"/>
          <w:sz w:val="48"/>
          <w:szCs w:val="48"/>
          <w:u w:val="single"/>
        </w:rPr>
        <w:t>7</w:t>
      </w:r>
    </w:p>
    <w:p w:rsidR="00F81038" w:rsidP="00F81038" w:rsidRDefault="00F81038" w14:paraId="39ECAEFE" w14:textId="77777777">
      <w:pPr>
        <w:pStyle w:val="xmsonormal"/>
        <w:spacing w:before="0" w:beforeAutospacing="0" w:after="0" w:afterAutospacing="0"/>
        <w:jc w:val="center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C326F"/>
          <w:sz w:val="36"/>
          <w:szCs w:val="36"/>
        </w:rPr>
        <w:t> </w:t>
      </w:r>
    </w:p>
    <w:p w:rsidRPr="00F81038" w:rsidR="00F81038" w:rsidP="4D334870" w:rsidRDefault="683C1384" w14:paraId="480228BB" w14:textId="38E0E4E4">
      <w:pPr>
        <w:pStyle w:val="xmsonormal"/>
        <w:spacing w:before="0" w:beforeAutospacing="0" w:after="0" w:afterAutospacing="0"/>
        <w:textAlignment w:val="baseline"/>
        <w:rPr>
          <w:rFonts w:ascii="Calibri" w:hAnsi="Calibri" w:cs="Calibri"/>
          <w:b/>
          <w:bCs/>
          <w:u w:val="single"/>
        </w:rPr>
      </w:pPr>
      <w:r w:rsidRPr="4D334870">
        <w:rPr>
          <w:rFonts w:ascii="Calibri" w:hAnsi="Calibri" w:cs="Calibri"/>
          <w:b/>
          <w:bCs/>
        </w:rPr>
        <w:t>PRAZO PARA ENCAMINHAMENTO DAS INFORMAÇÕES:</w:t>
      </w:r>
      <w:r w:rsidRPr="4D334870">
        <w:rPr>
          <w:rStyle w:val="apple-converted-space"/>
          <w:rFonts w:ascii="Calibri" w:hAnsi="Calibri" w:cs="Calibri"/>
          <w:b/>
          <w:bCs/>
        </w:rPr>
        <w:t xml:space="preserve">   </w:t>
      </w:r>
      <w:r w:rsidRPr="4D334870">
        <w:rPr>
          <w:rFonts w:ascii="Calibri" w:hAnsi="Calibri" w:cs="Calibri"/>
          <w:b/>
          <w:bCs/>
          <w:u w:val="single"/>
        </w:rPr>
        <w:t>31/08/2</w:t>
      </w:r>
      <w:r w:rsidRPr="4D334870" w:rsidR="5D8CBFE6">
        <w:rPr>
          <w:rFonts w:ascii="Calibri" w:hAnsi="Calibri" w:cs="Calibri"/>
          <w:b/>
          <w:bCs/>
          <w:u w:val="single"/>
        </w:rPr>
        <w:t>6</w:t>
      </w:r>
    </w:p>
    <w:p w:rsidRPr="00F81038" w:rsidR="00F81038" w:rsidP="00F81038" w:rsidRDefault="00F81038" w14:paraId="15E15B56" w14:textId="77777777">
      <w:pPr>
        <w:pStyle w:val="xmsonormal"/>
        <w:spacing w:before="0" w:beforeAutospacing="0" w:after="0" w:afterAutospacing="0"/>
        <w:jc w:val="center"/>
        <w:textAlignment w:val="baseline"/>
        <w:rPr>
          <w:rFonts w:ascii="Calibri" w:hAnsi="Calibri" w:cs="Calibri"/>
          <w:b/>
          <w:bCs/>
          <w:sz w:val="18"/>
          <w:szCs w:val="18"/>
        </w:rPr>
      </w:pPr>
      <w:r w:rsidRPr="00F81038">
        <w:rPr>
          <w:rFonts w:ascii="Calibri" w:hAnsi="Calibri" w:cs="Calibri"/>
          <w:b/>
          <w:bCs/>
        </w:rPr>
        <w:t> </w:t>
      </w:r>
    </w:p>
    <w:p w:rsidRPr="00B47B1E" w:rsidR="00BB3A28" w:rsidP="5217A9D9" w:rsidRDefault="683C1384" w14:paraId="1FB52B28" w14:textId="24149BE5">
      <w:pPr>
        <w:pStyle w:val="xmsonormal"/>
        <w:spacing w:before="0" w:beforeAutospacing="off" w:after="0" w:afterAutospacing="off"/>
        <w:textAlignment w:val="baseline"/>
        <w:rPr>
          <w:rFonts w:ascii="Calibri" w:hAnsi="Calibri" w:cs="Calibri"/>
        </w:rPr>
      </w:pPr>
      <w:r w:rsidRPr="5217A9D9" w:rsidR="468AD8C2">
        <w:rPr>
          <w:rFonts w:ascii="Calibri" w:hAnsi="Calibri" w:cs="Calibri"/>
        </w:rPr>
        <w:t>Situação</w:t>
      </w:r>
      <w:r w:rsidRPr="5217A9D9" w:rsidR="15BDD5BC">
        <w:rPr>
          <w:rFonts w:ascii="Calibri" w:hAnsi="Calibri" w:cs="Calibri"/>
        </w:rPr>
        <w:t xml:space="preserve"> </w:t>
      </w:r>
      <w:r w:rsidRPr="5217A9D9" w:rsidR="290A3BA9">
        <w:rPr>
          <w:rFonts w:ascii="Calibri" w:hAnsi="Calibri" w:cs="Calibri"/>
        </w:rPr>
        <w:t xml:space="preserve">em </w:t>
      </w:r>
      <w:r w:rsidRPr="5217A9D9" w:rsidR="176CF03A">
        <w:rPr>
          <w:rFonts w:ascii="Calibri" w:hAnsi="Calibri" w:cs="Calibri"/>
        </w:rPr>
        <w:t>18</w:t>
      </w:r>
      <w:r w:rsidRPr="5217A9D9" w:rsidR="290A3BA9">
        <w:rPr>
          <w:rFonts w:ascii="Calibri" w:hAnsi="Calibri" w:cs="Calibri"/>
        </w:rPr>
        <w:t>/0</w:t>
      </w:r>
      <w:r w:rsidRPr="5217A9D9" w:rsidR="2057A592">
        <w:rPr>
          <w:rFonts w:ascii="Calibri" w:hAnsi="Calibri" w:cs="Calibri"/>
        </w:rPr>
        <w:t>8</w:t>
      </w:r>
      <w:r w:rsidRPr="5217A9D9" w:rsidR="290A3BA9">
        <w:rPr>
          <w:rFonts w:ascii="Calibri" w:hAnsi="Calibri" w:cs="Calibri"/>
        </w:rPr>
        <w:t>/202</w:t>
      </w:r>
      <w:r w:rsidRPr="5217A9D9" w:rsidR="6B8DF48F">
        <w:rPr>
          <w:rFonts w:ascii="Calibri" w:hAnsi="Calibri" w:cs="Calibri"/>
        </w:rPr>
        <w:t>6</w:t>
      </w:r>
      <w:r w:rsidRPr="5217A9D9" w:rsidR="034DAC31">
        <w:rPr>
          <w:rFonts w:ascii="Calibri" w:hAnsi="Calibri" w:cs="Calibri"/>
        </w:rPr>
        <w:t>.</w:t>
      </w:r>
    </w:p>
    <w:p w:rsidRPr="00B47B1E" w:rsidR="00F81038" w:rsidP="00F81038" w:rsidRDefault="00F81038" w14:paraId="0179BE13" w14:textId="3DA7A483">
      <w:pPr>
        <w:pStyle w:val="xmsonormal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:rsidR="008A6D3F" w:rsidP="00F81038" w:rsidRDefault="008A6D3F" w14:paraId="7A678101" w14:textId="77777777">
      <w:pPr>
        <w:pStyle w:val="xmsonormal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:rsidRPr="000073F6" w:rsidR="008A6D3F" w:rsidP="5217A9D9" w:rsidRDefault="69D720EF" w14:paraId="2596144B" w14:textId="19E47100">
      <w:pPr>
        <w:pStyle w:val="xmso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cs="Calibri"/>
          <w:b w:val="1"/>
          <w:bCs w:val="1"/>
        </w:rPr>
      </w:pPr>
      <w:r w:rsidRPr="5217A9D9" w:rsidR="73A33EF1">
        <w:rPr>
          <w:rFonts w:ascii="Calibri" w:hAnsi="Calibri" w:cs="Calibri"/>
          <w:b w:val="1"/>
          <w:bCs w:val="1"/>
        </w:rPr>
        <w:t xml:space="preserve">Total </w:t>
      </w:r>
      <w:r w:rsidRPr="5217A9D9" w:rsidR="3E49A317">
        <w:rPr>
          <w:rFonts w:ascii="Calibri" w:hAnsi="Calibri" w:cs="Calibri"/>
          <w:b w:val="1"/>
          <w:bCs w:val="1"/>
        </w:rPr>
        <w:t xml:space="preserve">ainda não </w:t>
      </w:r>
      <w:r w:rsidRPr="5217A9D9" w:rsidR="587D51CA">
        <w:rPr>
          <w:rFonts w:ascii="Calibri" w:hAnsi="Calibri" w:cs="Calibri"/>
          <w:b w:val="1"/>
          <w:bCs w:val="1"/>
        </w:rPr>
        <w:t xml:space="preserve">habilitados: </w:t>
      </w:r>
      <w:r w:rsidRPr="5217A9D9" w:rsidR="39348A91">
        <w:rPr>
          <w:rFonts w:ascii="Calibri" w:hAnsi="Calibri" w:cs="Calibri"/>
          <w:b w:val="1"/>
          <w:bCs w:val="1"/>
        </w:rPr>
        <w:t>71</w:t>
      </w:r>
      <w:r w:rsidRPr="5217A9D9" w:rsidR="3E49A317">
        <w:rPr>
          <w:rFonts w:ascii="Calibri" w:hAnsi="Calibri" w:cs="Calibri"/>
          <w:b w:val="1"/>
          <w:bCs w:val="1"/>
        </w:rPr>
        <w:t xml:space="preserve"> entes.</w:t>
      </w:r>
    </w:p>
    <w:p w:rsidRPr="00F81038" w:rsidR="00F81038" w:rsidP="00F81038" w:rsidRDefault="00F81038" w14:paraId="367D8B7C" w14:textId="77777777">
      <w:pPr>
        <w:pStyle w:val="xmsonormal"/>
        <w:spacing w:before="0" w:beforeAutospacing="0" w:after="0" w:afterAutospacing="0"/>
        <w:jc w:val="center"/>
        <w:textAlignment w:val="baseline"/>
        <w:rPr>
          <w:rFonts w:ascii="Calibri" w:hAnsi="Calibri" w:cs="Calibri"/>
          <w:b/>
          <w:bCs/>
          <w:sz w:val="18"/>
          <w:szCs w:val="18"/>
        </w:rPr>
      </w:pPr>
      <w:r w:rsidRPr="00F81038">
        <w:rPr>
          <w:rFonts w:ascii="Calibri" w:hAnsi="Calibri" w:cs="Calibri"/>
          <w:b/>
          <w:bCs/>
        </w:rPr>
        <w:t> </w:t>
      </w:r>
    </w:p>
    <w:p w:rsidRPr="00F81038" w:rsidR="00F81038" w:rsidP="00F81038" w:rsidRDefault="00F81038" w14:paraId="095CF0D0" w14:textId="77777777">
      <w:pPr>
        <w:pStyle w:val="xmsonormal"/>
        <w:spacing w:before="0" w:beforeAutospacing="0" w:after="240" w:afterAutospacing="0"/>
        <w:textAlignment w:val="baseline"/>
        <w:rPr>
          <w:rFonts w:ascii="Calibri" w:hAnsi="Calibri" w:cs="Calibri"/>
          <w:b/>
          <w:bCs/>
          <w:sz w:val="18"/>
          <w:szCs w:val="18"/>
        </w:rPr>
      </w:pPr>
      <w:r w:rsidRPr="00F81038">
        <w:rPr>
          <w:rFonts w:ascii="Calibri" w:hAnsi="Calibri" w:cs="Calibri"/>
          <w:b/>
          <w:bCs/>
        </w:rPr>
        <w:t>Procedimentos necessários para habilitação:</w:t>
      </w:r>
    </w:p>
    <w:p w:rsidRPr="00F81038" w:rsidR="00F81038" w:rsidP="4D334870" w:rsidRDefault="683C1384" w14:paraId="4D8F158E" w14:textId="58C9E2C6">
      <w:pPr>
        <w:pStyle w:val="xmsolistparagraph"/>
        <w:numPr>
          <w:ilvl w:val="0"/>
          <w:numId w:val="5"/>
        </w:numPr>
        <w:spacing w:before="0" w:beforeAutospacing="0" w:after="240" w:afterAutospacing="0"/>
        <w:textAlignment w:val="baseline"/>
        <w:rPr>
          <w:rFonts w:ascii="Calibri" w:hAnsi="Calibri" w:cs="Calibri"/>
          <w:b/>
          <w:bCs/>
          <w:sz w:val="20"/>
          <w:szCs w:val="20"/>
        </w:rPr>
      </w:pPr>
      <w:r w:rsidRPr="4D334870">
        <w:rPr>
          <w:rFonts w:ascii="Calibri" w:hAnsi="Calibri" w:cs="Calibri"/>
          <w:b/>
          <w:bCs/>
        </w:rPr>
        <w:t>Transmitir ou retificar as informações da matriz de saldos contábeis de 202</w:t>
      </w:r>
      <w:r w:rsidRPr="4D334870" w:rsidR="1F4E29F0">
        <w:rPr>
          <w:rFonts w:ascii="Calibri" w:hAnsi="Calibri" w:cs="Calibri"/>
          <w:b/>
          <w:bCs/>
        </w:rPr>
        <w:t>5</w:t>
      </w:r>
      <w:r w:rsidRPr="4D334870">
        <w:rPr>
          <w:rFonts w:ascii="Calibri" w:hAnsi="Calibri" w:cs="Calibri"/>
          <w:b/>
          <w:bCs/>
        </w:rPr>
        <w:t>, via SICONFI; e</w:t>
      </w:r>
    </w:p>
    <w:p w:rsidRPr="00F81038" w:rsidR="00F81038" w:rsidP="00F81038" w:rsidRDefault="00F81038" w14:paraId="053AD90F" w14:textId="77777777">
      <w:pPr>
        <w:pStyle w:val="xmsolist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0"/>
          <w:szCs w:val="20"/>
        </w:rPr>
      </w:pPr>
      <w:r w:rsidRPr="00F81038">
        <w:rPr>
          <w:rFonts w:ascii="Calibri" w:hAnsi="Calibri" w:cs="Calibri"/>
          <w:b/>
          <w:bCs/>
        </w:rPr>
        <w:t>Encaminhar as informações referentes ao Anexo da Educação do RREO para o SIOPE/FNDE.</w:t>
      </w:r>
    </w:p>
    <w:p w:rsidR="00D438F8" w:rsidP="00D438F8" w:rsidRDefault="00D438F8" w14:paraId="1BF1B165" w14:textId="77777777">
      <w:pPr>
        <w:jc w:val="both"/>
        <w:textAlignment w:val="baseline"/>
        <w:rPr>
          <w:rFonts w:eastAsia="Times New Roman" w:cstheme="minorHAnsi"/>
          <w:color w:val="555555"/>
          <w:lang w:eastAsia="pt-BR"/>
        </w:rPr>
      </w:pPr>
    </w:p>
    <w:p w:rsidR="00D438F8" w:rsidP="00EF6767" w:rsidRDefault="004B4DC3" w14:paraId="1981B9FC" w14:textId="19FDF6F2">
      <w:pPr>
        <w:adjustRightInd w:val="0"/>
        <w:snapToGrid w:val="0"/>
        <w:spacing w:after="120"/>
        <w:jc w:val="both"/>
        <w:textAlignment w:val="baseline"/>
        <w:rPr>
          <w:rFonts w:eastAsia="Times New Roman" w:cstheme="minorHAnsi"/>
          <w:i/>
          <w:iCs/>
          <w:color w:val="555555"/>
          <w:lang w:eastAsia="pt-BR"/>
        </w:rPr>
      </w:pPr>
      <w:r>
        <w:rPr>
          <w:rFonts w:eastAsia="Times New Roman" w:cstheme="minorHAnsi"/>
          <w:color w:val="555555"/>
          <w:lang w:eastAsia="pt-BR"/>
        </w:rPr>
        <w:t>A</w:t>
      </w:r>
      <w:r w:rsidRPr="005A162E" w:rsidR="00D438F8">
        <w:rPr>
          <w:rFonts w:eastAsia="Times New Roman" w:cstheme="minorHAnsi"/>
          <w:color w:val="555555"/>
          <w:lang w:eastAsia="pt-BR"/>
        </w:rPr>
        <w:t xml:space="preserve"> Lei de regulamentação do Fundeb condicionou que </w:t>
      </w:r>
      <w:r w:rsidRPr="005A162E" w:rsidR="00D438F8">
        <w:rPr>
          <w:rFonts w:eastAsia="Times New Roman" w:cstheme="minorHAnsi"/>
          <w:i/>
          <w:iCs/>
          <w:color w:val="555555"/>
          <w:lang w:eastAsia="pt-BR"/>
        </w:rPr>
        <w:t>somente são habilitados a receber a complementação-VAAT os entes que disponibilizarem as informações e os dados contábeis, orçamentários e fiscais, nos termos do art. 163-A da Constituição Federal e do art. 38 desta Lei.</w:t>
      </w:r>
    </w:p>
    <w:p w:rsidR="009B56C2" w:rsidP="009B56C2" w:rsidRDefault="009B56C2" w14:paraId="58230D7C" w14:textId="30BA690A">
      <w:pPr>
        <w:snapToGrid w:val="0"/>
        <w:spacing w:after="120"/>
        <w:jc w:val="both"/>
        <w:rPr>
          <w:rFonts w:eastAsia="Times New Roman" w:cstheme="minorHAnsi"/>
          <w:color w:val="555555"/>
          <w:lang w:eastAsia="pt-BR"/>
        </w:rPr>
      </w:pPr>
      <w:r w:rsidRPr="00A5020F">
        <w:rPr>
          <w:rFonts w:eastAsia="Times New Roman" w:cstheme="minorHAnsi"/>
          <w:color w:val="555555"/>
          <w:lang w:eastAsia="pt-BR"/>
        </w:rPr>
        <w:t>O preenchimento e envio dos dados orçamentários, contábeis e fiscais pelo ente não é matéria inédita ou instituída pelo novo Fundeb. São atos previstos em normativos como a Constituição Federal (Art. 163-A) e Lei de Responsabilidade Fiscal (Art. 48, § 2º). Logo, os dados em questão já deveriam constar de forma precisa na base de dados do Tesouro Nacional, pois são dados públicos, formais e disponíveis para uso pela Administração Pública, por organizações de controle social e pela população em geral.</w:t>
      </w:r>
    </w:p>
    <w:p w:rsidR="00B903A5" w:rsidP="5217A9D9" w:rsidRDefault="3A086357" w14:paraId="58B3A4E1" w14:textId="10B12AFC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both"/>
        <w:rPr>
          <w:rFonts w:eastAsia="Times New Roman"/>
          <w:color w:val="555555"/>
          <w:lang w:eastAsia="pt-BR"/>
        </w:rPr>
      </w:pPr>
      <w:r w:rsidRPr="5217A9D9" w:rsidR="4A06A5DE">
        <w:rPr>
          <w:rFonts w:eastAsia="Times New Roman"/>
          <w:color w:val="555555"/>
          <w:lang w:eastAsia="pt-BR"/>
        </w:rPr>
        <w:t xml:space="preserve">Em uma análise prévia, </w:t>
      </w:r>
      <w:r w:rsidRPr="5217A9D9" w:rsidR="7955C9E9">
        <w:rPr>
          <w:rFonts w:eastAsia="Times New Roman"/>
          <w:color w:val="555555"/>
          <w:lang w:eastAsia="pt-BR"/>
        </w:rPr>
        <w:t>identificamos</w:t>
      </w:r>
      <w:r w:rsidRPr="5217A9D9" w:rsidR="0CE0F5BE">
        <w:rPr>
          <w:rFonts w:eastAsia="Times New Roman"/>
          <w:color w:val="555555"/>
          <w:lang w:eastAsia="pt-BR"/>
        </w:rPr>
        <w:t>,</w:t>
      </w:r>
      <w:r w:rsidRPr="5217A9D9" w:rsidR="4A06A5DE">
        <w:rPr>
          <w:rFonts w:eastAsia="Times New Roman"/>
          <w:color w:val="555555"/>
          <w:lang w:eastAsia="pt-BR"/>
        </w:rPr>
        <w:t xml:space="preserve"> </w:t>
      </w:r>
      <w:r w:rsidRPr="5217A9D9" w:rsidR="06F9FF32">
        <w:rPr>
          <w:rFonts w:eastAsia="Times New Roman"/>
          <w:color w:val="555555"/>
          <w:lang w:eastAsia="pt-BR"/>
        </w:rPr>
        <w:t xml:space="preserve">em </w:t>
      </w:r>
      <w:r w:rsidRPr="5217A9D9" w:rsidR="4F4C335B">
        <w:rPr>
          <w:rFonts w:eastAsia="Times New Roman"/>
          <w:color w:val="555555"/>
          <w:lang w:eastAsia="pt-BR"/>
        </w:rPr>
        <w:t xml:space="preserve">18 </w:t>
      </w:r>
      <w:r w:rsidRPr="5217A9D9" w:rsidR="06F9FF32">
        <w:rPr>
          <w:rFonts w:eastAsia="Times New Roman"/>
          <w:color w:val="555555"/>
          <w:lang w:eastAsia="pt-BR"/>
        </w:rPr>
        <w:t xml:space="preserve">de </w:t>
      </w:r>
      <w:r w:rsidRPr="5217A9D9" w:rsidR="60BADC58">
        <w:rPr>
          <w:rFonts w:eastAsia="Times New Roman"/>
          <w:color w:val="555555"/>
          <w:lang w:eastAsia="pt-BR"/>
        </w:rPr>
        <w:t>agosto</w:t>
      </w:r>
      <w:r w:rsidRPr="5217A9D9" w:rsidR="06F9FF32">
        <w:rPr>
          <w:rFonts w:eastAsia="Times New Roman"/>
          <w:color w:val="555555"/>
          <w:lang w:eastAsia="pt-BR"/>
        </w:rPr>
        <w:t xml:space="preserve"> de 202</w:t>
      </w:r>
      <w:r w:rsidRPr="5217A9D9" w:rsidR="78100321">
        <w:rPr>
          <w:rFonts w:eastAsia="Times New Roman"/>
          <w:color w:val="555555"/>
          <w:lang w:eastAsia="pt-BR"/>
        </w:rPr>
        <w:t>6</w:t>
      </w:r>
      <w:r w:rsidRPr="5217A9D9" w:rsidR="7955C9E9">
        <w:rPr>
          <w:rFonts w:eastAsia="Times New Roman"/>
          <w:color w:val="555555"/>
          <w:lang w:eastAsia="pt-BR"/>
        </w:rPr>
        <w:t xml:space="preserve">, que há </w:t>
      </w:r>
      <w:r w:rsidRPr="5217A9D9" w:rsidR="41797D07">
        <w:rPr>
          <w:rFonts w:eastAsia="Times New Roman"/>
          <w:color w:val="555555"/>
          <w:lang w:eastAsia="pt-BR"/>
        </w:rPr>
        <w:t>71</w:t>
      </w:r>
      <w:r w:rsidRPr="5217A9D9" w:rsidR="57389A78">
        <w:rPr>
          <w:rFonts w:eastAsia="Times New Roman"/>
          <w:color w:val="555555"/>
          <w:lang w:eastAsia="pt-BR"/>
        </w:rPr>
        <w:t xml:space="preserve"> </w:t>
      </w:r>
      <w:r w:rsidRPr="5217A9D9" w:rsidR="365E2EA7">
        <w:rPr>
          <w:rFonts w:eastAsia="Times New Roman"/>
          <w:color w:val="555555"/>
          <w:lang w:eastAsia="pt-BR"/>
        </w:rPr>
        <w:t xml:space="preserve">entes da federação </w:t>
      </w:r>
      <w:r w:rsidRPr="5217A9D9" w:rsidR="7955C9E9">
        <w:rPr>
          <w:rFonts w:eastAsia="Times New Roman"/>
          <w:color w:val="555555"/>
          <w:lang w:eastAsia="pt-BR"/>
        </w:rPr>
        <w:t xml:space="preserve">com ausência ou inconsistência de informações relativas </w:t>
      </w:r>
      <w:r w:rsidRPr="5217A9D9" w:rsidR="365E2EA7">
        <w:rPr>
          <w:rFonts w:eastAsia="Times New Roman"/>
          <w:color w:val="555555"/>
          <w:lang w:eastAsia="pt-BR"/>
        </w:rPr>
        <w:t>ao exercício de 202</w:t>
      </w:r>
      <w:r w:rsidRPr="5217A9D9" w:rsidR="54A2FF61">
        <w:rPr>
          <w:rFonts w:eastAsia="Times New Roman"/>
          <w:color w:val="555555"/>
          <w:lang w:eastAsia="pt-BR"/>
        </w:rPr>
        <w:t>5</w:t>
      </w:r>
      <w:r w:rsidRPr="5217A9D9" w:rsidR="7955C9E9">
        <w:rPr>
          <w:rFonts w:eastAsia="Times New Roman"/>
          <w:color w:val="555555"/>
          <w:lang w:eastAsia="pt-BR"/>
        </w:rPr>
        <w:t xml:space="preserve">. </w:t>
      </w:r>
      <w:r w:rsidRPr="5217A9D9" w:rsidR="230E4F52">
        <w:rPr>
          <w:rFonts w:eastAsia="Times New Roman"/>
          <w:color w:val="555555"/>
          <w:lang w:eastAsia="pt-BR"/>
        </w:rPr>
        <w:t xml:space="preserve">Consequentemente, </w:t>
      </w:r>
      <w:r w:rsidRPr="5217A9D9" w:rsidR="365E2EA7">
        <w:rPr>
          <w:rFonts w:eastAsia="Times New Roman"/>
          <w:color w:val="555555"/>
          <w:lang w:eastAsia="pt-BR"/>
        </w:rPr>
        <w:t xml:space="preserve">sem nenhuma medida saneadora das pendências previamente identificadas, </w:t>
      </w:r>
      <w:r w:rsidRPr="5217A9D9" w:rsidR="230E4F52">
        <w:rPr>
          <w:rFonts w:eastAsia="Times New Roman"/>
          <w:color w:val="555555"/>
          <w:lang w:eastAsia="pt-BR"/>
        </w:rPr>
        <w:t xml:space="preserve">esses entes da federação </w:t>
      </w:r>
      <w:r w:rsidRPr="5217A9D9" w:rsidR="365E2EA7">
        <w:rPr>
          <w:rFonts w:eastAsia="Times New Roman"/>
          <w:color w:val="555555"/>
          <w:lang w:eastAsia="pt-BR"/>
        </w:rPr>
        <w:t>não se habilitarão à</w:t>
      </w:r>
      <w:r w:rsidRPr="5217A9D9" w:rsidR="230E4F52">
        <w:rPr>
          <w:rFonts w:eastAsia="Times New Roman"/>
          <w:color w:val="555555"/>
          <w:lang w:eastAsia="pt-BR"/>
        </w:rPr>
        <w:t xml:space="preserve"> Complementação-VAAT em 202</w:t>
      </w:r>
      <w:r w:rsidRPr="5217A9D9" w:rsidR="088661BB">
        <w:rPr>
          <w:rFonts w:eastAsia="Times New Roman"/>
          <w:color w:val="555555"/>
          <w:lang w:eastAsia="pt-BR"/>
        </w:rPr>
        <w:t>7</w:t>
      </w:r>
      <w:r w:rsidRPr="5217A9D9" w:rsidR="230E4F52">
        <w:rPr>
          <w:rFonts w:eastAsia="Times New Roman"/>
          <w:color w:val="555555"/>
          <w:lang w:eastAsia="pt-BR"/>
        </w:rPr>
        <w:t xml:space="preserve">. </w:t>
      </w:r>
    </w:p>
    <w:p w:rsidR="00BC392D" w:rsidP="009B56C2" w:rsidRDefault="00951BF3" w14:paraId="6FFEA15F" w14:textId="24A698D3">
      <w:pPr>
        <w:snapToGrid w:val="0"/>
        <w:spacing w:after="120"/>
        <w:jc w:val="both"/>
        <w:rPr>
          <w:rFonts w:eastAsia="Times New Roman" w:cstheme="minorHAnsi"/>
          <w:color w:val="555555"/>
          <w:lang w:eastAsia="pt-BR"/>
        </w:rPr>
      </w:pPr>
      <w:r w:rsidRPr="00C51946">
        <w:rPr>
          <w:rFonts w:eastAsia="Times New Roman" w:cstheme="minorHAnsi"/>
          <w:color w:val="555555"/>
          <w:lang w:eastAsia="pt-BR"/>
        </w:rPr>
        <w:t xml:space="preserve">Ressaltamos que </w:t>
      </w:r>
      <w:r w:rsidRPr="00C51946" w:rsidR="00C261AE">
        <w:rPr>
          <w:rFonts w:eastAsia="Times New Roman" w:cstheme="minorHAnsi"/>
          <w:color w:val="555555"/>
          <w:lang w:eastAsia="pt-BR"/>
        </w:rPr>
        <w:t>o</w:t>
      </w:r>
      <w:r w:rsidRPr="00796D39" w:rsidR="00796D39">
        <w:rPr>
          <w:rFonts w:eastAsia="Times New Roman" w:cstheme="minorHAnsi"/>
          <w:color w:val="555555"/>
          <w:lang w:eastAsia="pt-BR"/>
        </w:rPr>
        <w:t xml:space="preserve">s estados, o Distrito Federal e os municípios são responsáveis pela exatidão e fidedignidade das informações encaminhadas ao </w:t>
      </w:r>
      <w:proofErr w:type="spellStart"/>
      <w:r w:rsidRPr="00796D39" w:rsidR="00796D39">
        <w:rPr>
          <w:rFonts w:eastAsia="Times New Roman" w:cstheme="minorHAnsi"/>
          <w:color w:val="555555"/>
          <w:lang w:eastAsia="pt-BR"/>
        </w:rPr>
        <w:t>Siconfi</w:t>
      </w:r>
      <w:proofErr w:type="spellEnd"/>
      <w:r w:rsidR="00796D39">
        <w:rPr>
          <w:rFonts w:eastAsia="Times New Roman" w:cstheme="minorHAnsi"/>
          <w:color w:val="555555"/>
          <w:lang w:eastAsia="pt-BR"/>
        </w:rPr>
        <w:t xml:space="preserve"> e, por esse motivo, a análise prévia configura tão somente uma indicação de pendência que poderá ou não ser confirmada em análise definitiva posterior. </w:t>
      </w:r>
      <w:r w:rsidR="00337E28">
        <w:rPr>
          <w:rFonts w:eastAsia="Times New Roman" w:cstheme="minorHAnsi"/>
          <w:color w:val="555555"/>
          <w:lang w:eastAsia="pt-BR"/>
        </w:rPr>
        <w:t xml:space="preserve">Do mesmo modo, a ausência de referência a qualquer ente (Estado, Distrito Federal ou município) na lista em anexo não representa a sua habilitação. A análise definitiva dos entes habilitados ao cálculo da </w:t>
      </w:r>
      <w:r w:rsidR="00BC392D">
        <w:rPr>
          <w:rFonts w:eastAsia="Times New Roman" w:cstheme="minorHAnsi"/>
          <w:color w:val="555555"/>
          <w:lang w:eastAsia="pt-BR"/>
        </w:rPr>
        <w:t>C</w:t>
      </w:r>
      <w:r w:rsidR="00337E28">
        <w:rPr>
          <w:rFonts w:eastAsia="Times New Roman" w:cstheme="minorHAnsi"/>
          <w:color w:val="555555"/>
          <w:lang w:eastAsia="pt-BR"/>
        </w:rPr>
        <w:t>omplementação</w:t>
      </w:r>
      <w:r w:rsidR="00BC392D">
        <w:rPr>
          <w:rFonts w:eastAsia="Times New Roman" w:cstheme="minorHAnsi"/>
          <w:color w:val="555555"/>
          <w:lang w:eastAsia="pt-BR"/>
        </w:rPr>
        <w:t>-</w:t>
      </w:r>
      <w:r w:rsidR="00337E28">
        <w:rPr>
          <w:rFonts w:eastAsia="Times New Roman" w:cstheme="minorHAnsi"/>
          <w:color w:val="555555"/>
          <w:lang w:eastAsia="pt-BR"/>
        </w:rPr>
        <w:t xml:space="preserve">VAAT </w:t>
      </w:r>
      <w:r w:rsidR="002F276E">
        <w:rPr>
          <w:rFonts w:eastAsia="Times New Roman" w:cstheme="minorHAnsi"/>
          <w:color w:val="555555"/>
          <w:lang w:eastAsia="pt-BR"/>
        </w:rPr>
        <w:t xml:space="preserve">será realizada </w:t>
      </w:r>
      <w:r w:rsidR="00BC392D">
        <w:rPr>
          <w:rFonts w:eastAsia="Times New Roman" w:cstheme="minorHAnsi"/>
          <w:color w:val="555555"/>
          <w:lang w:eastAsia="pt-BR"/>
        </w:rPr>
        <w:t>na data-base d</w:t>
      </w:r>
      <w:r w:rsidRPr="00BC392D" w:rsidR="00BC392D">
        <w:rPr>
          <w:rFonts w:eastAsia="Times New Roman" w:cstheme="minorHAnsi"/>
          <w:color w:val="555555"/>
          <w:lang w:eastAsia="pt-BR"/>
        </w:rPr>
        <w:t>o dia 31 de agosto do exercício posterior ao exercício a que se referem os dados enviados</w:t>
      </w:r>
      <w:r w:rsidR="00BC392D">
        <w:rPr>
          <w:rFonts w:eastAsia="Times New Roman" w:cstheme="minorHAnsi"/>
          <w:color w:val="555555"/>
          <w:lang w:eastAsia="pt-BR"/>
        </w:rPr>
        <w:t xml:space="preserve">, nos termos do </w:t>
      </w:r>
      <w:r w:rsidRPr="00A5020F" w:rsidR="00BC392D">
        <w:rPr>
          <w:rFonts w:eastAsia="Times New Roman" w:cstheme="minorHAnsi"/>
          <w:color w:val="555555"/>
          <w:lang w:eastAsia="pt-BR"/>
        </w:rPr>
        <w:t>§</w:t>
      </w:r>
      <w:r w:rsidR="00BC392D">
        <w:rPr>
          <w:rFonts w:eastAsia="Times New Roman" w:cstheme="minorHAnsi"/>
          <w:color w:val="555555"/>
          <w:lang w:eastAsia="pt-BR"/>
        </w:rPr>
        <w:t xml:space="preserve"> 5º do art. 13 da </w:t>
      </w:r>
      <w:r w:rsidRPr="005A162E" w:rsidR="00BC392D">
        <w:rPr>
          <w:rFonts w:eastAsia="Times New Roman" w:cstheme="minorHAnsi"/>
          <w:color w:val="555555"/>
          <w:lang w:eastAsia="pt-BR"/>
        </w:rPr>
        <w:t xml:space="preserve">Lei </w:t>
      </w:r>
      <w:r w:rsidR="00BC392D">
        <w:rPr>
          <w:rFonts w:eastAsia="Times New Roman" w:cstheme="minorHAnsi"/>
          <w:color w:val="555555"/>
          <w:lang w:eastAsia="pt-BR"/>
        </w:rPr>
        <w:t xml:space="preserve">nº 14.113, de 2020. </w:t>
      </w:r>
    </w:p>
    <w:p w:rsidRPr="005A162E" w:rsidR="00EF6767" w:rsidP="00F81038" w:rsidRDefault="0042668F" w14:paraId="4148F04B" w14:textId="22F4E963">
      <w:pPr>
        <w:snapToGrid w:val="0"/>
        <w:spacing w:after="120"/>
        <w:jc w:val="both"/>
        <w:rPr>
          <w:rFonts w:eastAsia="Times New Roman" w:cstheme="minorHAnsi"/>
          <w:color w:val="555555"/>
          <w:lang w:eastAsia="pt-BR"/>
        </w:rPr>
      </w:pPr>
      <w:r w:rsidRPr="00DC1D47">
        <w:rPr>
          <w:rFonts w:eastAsia="Times New Roman" w:cstheme="minorHAnsi"/>
          <w:color w:val="333333"/>
          <w:shd w:val="clear" w:color="auto" w:fill="FFFFFF"/>
          <w:lang w:eastAsia="pt-BR"/>
        </w:rPr>
        <w:t>É importante salientar ainda que a habilitação do ente constitui apenas pré-requisito para que as informações do VAAT sejam apuradas. Ou seja, </w:t>
      </w:r>
      <w:r w:rsidRPr="00DC1D47">
        <w:rPr>
          <w:rFonts w:eastAsia="Times New Roman" w:cstheme="minorHAnsi"/>
          <w:b/>
          <w:bCs/>
          <w:color w:val="333333"/>
          <w:lang w:eastAsia="pt-BR"/>
        </w:rPr>
        <w:t xml:space="preserve">a habilitação não é garantia de recebimento da </w:t>
      </w:r>
      <w:r w:rsidR="00BC392D">
        <w:rPr>
          <w:rFonts w:eastAsia="Times New Roman" w:cstheme="minorHAnsi"/>
          <w:b/>
          <w:bCs/>
          <w:color w:val="333333"/>
          <w:lang w:eastAsia="pt-BR"/>
        </w:rPr>
        <w:t>C</w:t>
      </w:r>
      <w:r w:rsidRPr="00DC1D47">
        <w:rPr>
          <w:rFonts w:eastAsia="Times New Roman" w:cstheme="minorHAnsi"/>
          <w:b/>
          <w:bCs/>
          <w:color w:val="333333"/>
          <w:lang w:eastAsia="pt-BR"/>
        </w:rPr>
        <w:t>omplementação</w:t>
      </w:r>
      <w:r w:rsidR="00BC392D">
        <w:rPr>
          <w:rFonts w:eastAsia="Times New Roman" w:cstheme="minorHAnsi"/>
          <w:b/>
          <w:bCs/>
          <w:color w:val="333333"/>
          <w:lang w:eastAsia="pt-BR"/>
        </w:rPr>
        <w:t>-</w:t>
      </w:r>
      <w:r w:rsidRPr="00DC1D47">
        <w:rPr>
          <w:rFonts w:eastAsia="Times New Roman" w:cstheme="minorHAnsi"/>
          <w:b/>
          <w:bCs/>
          <w:color w:val="333333"/>
          <w:lang w:eastAsia="pt-BR"/>
        </w:rPr>
        <w:t>VAAT</w:t>
      </w:r>
      <w:r w:rsidRPr="00DC1D47">
        <w:rPr>
          <w:rFonts w:eastAsia="Times New Roman" w:cstheme="minorHAnsi"/>
          <w:color w:val="333333"/>
          <w:shd w:val="clear" w:color="auto" w:fill="FFFFFF"/>
          <w:lang w:eastAsia="pt-BR"/>
        </w:rPr>
        <w:t> pelo ente.</w:t>
      </w:r>
    </w:p>
    <w:p w:rsidRPr="005A162E" w:rsidR="009B56C2" w:rsidRDefault="009B56C2" w14:paraId="1A0298EF" w14:textId="77777777">
      <w:pPr>
        <w:adjustRightInd w:val="0"/>
        <w:snapToGrid w:val="0"/>
        <w:spacing w:after="120"/>
        <w:jc w:val="both"/>
        <w:textAlignment w:val="baseline"/>
        <w:rPr>
          <w:rFonts w:eastAsia="Times New Roman" w:cstheme="minorHAnsi"/>
          <w:color w:val="555555"/>
          <w:lang w:eastAsia="pt-BR"/>
        </w:rPr>
      </w:pPr>
    </w:p>
    <w:sectPr w:rsidRPr="005A162E" w:rsidR="009B56C2" w:rsidSect="00FA5504">
      <w:pgSz w:w="11906" w:h="16838" w:orient="portrait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01DD7"/>
    <w:multiLevelType w:val="hybridMultilevel"/>
    <w:tmpl w:val="EE6653A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C138B7"/>
    <w:multiLevelType w:val="multilevel"/>
    <w:tmpl w:val="0DDC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F0F45"/>
    <w:multiLevelType w:val="multilevel"/>
    <w:tmpl w:val="6382FAA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7F0CEE"/>
    <w:multiLevelType w:val="hybridMultilevel"/>
    <w:tmpl w:val="95AEC6F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A321B99"/>
    <w:multiLevelType w:val="hybridMultilevel"/>
    <w:tmpl w:val="0C349DC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30117609">
    <w:abstractNumId w:val="4"/>
  </w:num>
  <w:num w:numId="2" w16cid:durableId="144593492">
    <w:abstractNumId w:val="0"/>
  </w:num>
  <w:num w:numId="3" w16cid:durableId="1793553230">
    <w:abstractNumId w:val="1"/>
  </w:num>
  <w:num w:numId="4" w16cid:durableId="1902977825">
    <w:abstractNumId w:val="3"/>
  </w:num>
  <w:num w:numId="5" w16cid:durableId="192669368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472"/>
    <w:rsid w:val="000073F6"/>
    <w:rsid w:val="00043074"/>
    <w:rsid w:val="0006460E"/>
    <w:rsid w:val="000975A4"/>
    <w:rsid w:val="001265E9"/>
    <w:rsid w:val="00150BCB"/>
    <w:rsid w:val="0016024E"/>
    <w:rsid w:val="001B2994"/>
    <w:rsid w:val="001E388A"/>
    <w:rsid w:val="001E6E4F"/>
    <w:rsid w:val="002050CF"/>
    <w:rsid w:val="002131E6"/>
    <w:rsid w:val="00235C85"/>
    <w:rsid w:val="002652FF"/>
    <w:rsid w:val="00274C1A"/>
    <w:rsid w:val="00281B11"/>
    <w:rsid w:val="002E3C77"/>
    <w:rsid w:val="002E72E9"/>
    <w:rsid w:val="002F276E"/>
    <w:rsid w:val="00312682"/>
    <w:rsid w:val="003179E8"/>
    <w:rsid w:val="00336320"/>
    <w:rsid w:val="00337E28"/>
    <w:rsid w:val="003724CC"/>
    <w:rsid w:val="003E29C2"/>
    <w:rsid w:val="00407DAB"/>
    <w:rsid w:val="00417CC6"/>
    <w:rsid w:val="0042668F"/>
    <w:rsid w:val="00455B43"/>
    <w:rsid w:val="004654E7"/>
    <w:rsid w:val="004B4DC3"/>
    <w:rsid w:val="005151BD"/>
    <w:rsid w:val="005430B0"/>
    <w:rsid w:val="00554889"/>
    <w:rsid w:val="00584225"/>
    <w:rsid w:val="005A0709"/>
    <w:rsid w:val="005A1083"/>
    <w:rsid w:val="005A162E"/>
    <w:rsid w:val="005D15D5"/>
    <w:rsid w:val="005E37AD"/>
    <w:rsid w:val="005F49BD"/>
    <w:rsid w:val="006303C9"/>
    <w:rsid w:val="0063676C"/>
    <w:rsid w:val="006419A3"/>
    <w:rsid w:val="00660F72"/>
    <w:rsid w:val="006A25D2"/>
    <w:rsid w:val="007047F1"/>
    <w:rsid w:val="007314FA"/>
    <w:rsid w:val="0077214C"/>
    <w:rsid w:val="00796D39"/>
    <w:rsid w:val="007D178E"/>
    <w:rsid w:val="007F6253"/>
    <w:rsid w:val="00872D61"/>
    <w:rsid w:val="008A6D3F"/>
    <w:rsid w:val="008C2E5D"/>
    <w:rsid w:val="008D7017"/>
    <w:rsid w:val="008F7538"/>
    <w:rsid w:val="009039F4"/>
    <w:rsid w:val="00951BF3"/>
    <w:rsid w:val="00987256"/>
    <w:rsid w:val="00992010"/>
    <w:rsid w:val="009A5EB8"/>
    <w:rsid w:val="009B56C2"/>
    <w:rsid w:val="009C3472"/>
    <w:rsid w:val="009C3ACD"/>
    <w:rsid w:val="009D0338"/>
    <w:rsid w:val="009E400A"/>
    <w:rsid w:val="00A01E24"/>
    <w:rsid w:val="00A5020F"/>
    <w:rsid w:val="00A512E0"/>
    <w:rsid w:val="00A517BD"/>
    <w:rsid w:val="00AA3E56"/>
    <w:rsid w:val="00AD5967"/>
    <w:rsid w:val="00B11E4A"/>
    <w:rsid w:val="00B47B1E"/>
    <w:rsid w:val="00B5616C"/>
    <w:rsid w:val="00B71BDB"/>
    <w:rsid w:val="00B903A5"/>
    <w:rsid w:val="00BB361A"/>
    <w:rsid w:val="00BB3A28"/>
    <w:rsid w:val="00BB748D"/>
    <w:rsid w:val="00BC392D"/>
    <w:rsid w:val="00BE008F"/>
    <w:rsid w:val="00BF081B"/>
    <w:rsid w:val="00BF7A45"/>
    <w:rsid w:val="00C261AE"/>
    <w:rsid w:val="00C51946"/>
    <w:rsid w:val="00CD55B8"/>
    <w:rsid w:val="00CF328F"/>
    <w:rsid w:val="00D438F8"/>
    <w:rsid w:val="00D46F1B"/>
    <w:rsid w:val="00D641B8"/>
    <w:rsid w:val="00D661B5"/>
    <w:rsid w:val="00D7280B"/>
    <w:rsid w:val="00D83850"/>
    <w:rsid w:val="00DA2358"/>
    <w:rsid w:val="00DC1D47"/>
    <w:rsid w:val="00DD025F"/>
    <w:rsid w:val="00DE28D9"/>
    <w:rsid w:val="00E2025B"/>
    <w:rsid w:val="00E50BD8"/>
    <w:rsid w:val="00E6657F"/>
    <w:rsid w:val="00E96E0D"/>
    <w:rsid w:val="00EB32A5"/>
    <w:rsid w:val="00EF6767"/>
    <w:rsid w:val="00F02146"/>
    <w:rsid w:val="00F11B77"/>
    <w:rsid w:val="00F16229"/>
    <w:rsid w:val="00F7306E"/>
    <w:rsid w:val="00F7485A"/>
    <w:rsid w:val="00F81038"/>
    <w:rsid w:val="00F83286"/>
    <w:rsid w:val="00FA5504"/>
    <w:rsid w:val="00FC70BF"/>
    <w:rsid w:val="00FE7410"/>
    <w:rsid w:val="02A13970"/>
    <w:rsid w:val="034DAC31"/>
    <w:rsid w:val="056BCB06"/>
    <w:rsid w:val="06F9FF32"/>
    <w:rsid w:val="088661BB"/>
    <w:rsid w:val="0CE0F5BE"/>
    <w:rsid w:val="0F2B3FE7"/>
    <w:rsid w:val="10B77842"/>
    <w:rsid w:val="122E696B"/>
    <w:rsid w:val="1418637A"/>
    <w:rsid w:val="145159E8"/>
    <w:rsid w:val="15BDD5BC"/>
    <w:rsid w:val="176CF03A"/>
    <w:rsid w:val="1811C74D"/>
    <w:rsid w:val="1F4E29F0"/>
    <w:rsid w:val="202CAAF0"/>
    <w:rsid w:val="2057A592"/>
    <w:rsid w:val="20A9C598"/>
    <w:rsid w:val="230E4F52"/>
    <w:rsid w:val="24180A52"/>
    <w:rsid w:val="290A3BA9"/>
    <w:rsid w:val="2B699DD5"/>
    <w:rsid w:val="365E2EA7"/>
    <w:rsid w:val="36CD026A"/>
    <w:rsid w:val="37B53739"/>
    <w:rsid w:val="39348A91"/>
    <w:rsid w:val="3A086357"/>
    <w:rsid w:val="3A2FC8EA"/>
    <w:rsid w:val="3E49A317"/>
    <w:rsid w:val="3FC47E1E"/>
    <w:rsid w:val="41797D07"/>
    <w:rsid w:val="42E4FB71"/>
    <w:rsid w:val="43DC5EB1"/>
    <w:rsid w:val="450B06B3"/>
    <w:rsid w:val="468AD8C2"/>
    <w:rsid w:val="46DF94F6"/>
    <w:rsid w:val="4A06A5DE"/>
    <w:rsid w:val="4B6070DB"/>
    <w:rsid w:val="4BD23E72"/>
    <w:rsid w:val="4C195EFA"/>
    <w:rsid w:val="4C2CA988"/>
    <w:rsid w:val="4D2C684B"/>
    <w:rsid w:val="4D334870"/>
    <w:rsid w:val="4F4C335B"/>
    <w:rsid w:val="5217A9D9"/>
    <w:rsid w:val="53E3DF9F"/>
    <w:rsid w:val="54A2FF61"/>
    <w:rsid w:val="57389A78"/>
    <w:rsid w:val="587D51CA"/>
    <w:rsid w:val="5AB858E9"/>
    <w:rsid w:val="5C70171D"/>
    <w:rsid w:val="5CC646CF"/>
    <w:rsid w:val="5D8CBFE6"/>
    <w:rsid w:val="60BADC58"/>
    <w:rsid w:val="61AFCA6E"/>
    <w:rsid w:val="677DA7E9"/>
    <w:rsid w:val="683C1384"/>
    <w:rsid w:val="68EDE092"/>
    <w:rsid w:val="69D720EF"/>
    <w:rsid w:val="6B8DF48F"/>
    <w:rsid w:val="6C9FFB88"/>
    <w:rsid w:val="73A33EF1"/>
    <w:rsid w:val="75DA0878"/>
    <w:rsid w:val="775FC966"/>
    <w:rsid w:val="78100321"/>
    <w:rsid w:val="78E47B6D"/>
    <w:rsid w:val="7955C9E9"/>
    <w:rsid w:val="7F07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FA56B"/>
  <w15:chartTrackingRefBased/>
  <w15:docId w15:val="{B9BB5168-09C3-42F4-ADAA-E6ECE2E21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link w:val="Ttulo1Char"/>
    <w:uiPriority w:val="9"/>
    <w:qFormat/>
    <w:rsid w:val="009C3472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38F8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9C3472"/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character" w:styleId="apple-converted-space" w:customStyle="1">
    <w:name w:val="apple-converted-space"/>
    <w:basedOn w:val="Fontepargpadro"/>
    <w:rsid w:val="009C3472"/>
  </w:style>
  <w:style w:type="character" w:styleId="documentpublished" w:customStyle="1">
    <w:name w:val="documentpublished"/>
    <w:basedOn w:val="Fontepargpadro"/>
    <w:rsid w:val="009C3472"/>
  </w:style>
  <w:style w:type="character" w:styleId="value" w:customStyle="1">
    <w:name w:val="value"/>
    <w:basedOn w:val="Fontepargpadro"/>
    <w:rsid w:val="009C3472"/>
  </w:style>
  <w:style w:type="character" w:styleId="nfase">
    <w:name w:val="Emphasis"/>
    <w:basedOn w:val="Fontepargpadro"/>
    <w:uiPriority w:val="20"/>
    <w:qFormat/>
    <w:rsid w:val="009C3472"/>
    <w:rPr>
      <w:i/>
      <w:iCs/>
    </w:rPr>
  </w:style>
  <w:style w:type="paragraph" w:styleId="PargrafodaLista">
    <w:name w:val="List Paragraph"/>
    <w:basedOn w:val="Normal"/>
    <w:uiPriority w:val="34"/>
    <w:qFormat/>
    <w:rsid w:val="00455B43"/>
    <w:pPr>
      <w:ind w:left="720"/>
      <w:contextualSpacing/>
    </w:pPr>
  </w:style>
  <w:style w:type="character" w:styleId="Ttulo2Char" w:customStyle="1">
    <w:name w:val="Título 2 Char"/>
    <w:basedOn w:val="Fontepargpadro"/>
    <w:link w:val="Ttulo2"/>
    <w:uiPriority w:val="9"/>
    <w:semiHidden/>
    <w:rsid w:val="00D438F8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orte">
    <w:name w:val="Strong"/>
    <w:basedOn w:val="Fontepargpadro"/>
    <w:uiPriority w:val="22"/>
    <w:qFormat/>
    <w:rsid w:val="00DC1D47"/>
    <w:rPr>
      <w:b/>
      <w:bCs/>
    </w:rPr>
  </w:style>
  <w:style w:type="paragraph" w:styleId="Reviso">
    <w:name w:val="Revision"/>
    <w:hidden/>
    <w:uiPriority w:val="99"/>
    <w:semiHidden/>
    <w:rsid w:val="00A512E0"/>
  </w:style>
  <w:style w:type="paragraph" w:styleId="xmsonormal" w:customStyle="1">
    <w:name w:val="x_msonormal"/>
    <w:basedOn w:val="Normal"/>
    <w:rsid w:val="00F81038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pt-BR"/>
    </w:rPr>
  </w:style>
  <w:style w:type="paragraph" w:styleId="xmsolistparagraph" w:customStyle="1">
    <w:name w:val="x_msolistparagraph"/>
    <w:basedOn w:val="Normal"/>
    <w:rsid w:val="00F81038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76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4491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2693">
          <w:marLeft w:val="-600"/>
          <w:marRight w:val="-600"/>
          <w:marTop w:val="360"/>
          <w:marBottom w:val="0"/>
          <w:divBdr>
            <w:top w:val="single" w:sz="6" w:space="0" w:color="auto"/>
            <w:left w:val="none" w:sz="0" w:space="30" w:color="auto"/>
            <w:bottom w:val="none" w:sz="0" w:space="0" w:color="auto"/>
            <w:right w:val="none" w:sz="0" w:space="30" w:color="auto"/>
          </w:divBdr>
          <w:divsChild>
            <w:div w:id="10622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905">
              <w:marLeft w:val="-600"/>
              <w:marRight w:val="-600"/>
              <w:marTop w:val="0"/>
              <w:marBottom w:val="0"/>
              <w:divBdr>
                <w:top w:val="none" w:sz="0" w:space="9" w:color="auto"/>
                <w:left w:val="none" w:sz="0" w:space="30" w:color="auto"/>
                <w:bottom w:val="single" w:sz="6" w:space="9" w:color="auto"/>
                <w:right w:val="none" w:sz="0" w:space="30" w:color="auto"/>
              </w:divBdr>
            </w:div>
          </w:divsChild>
        </w:div>
        <w:div w:id="20908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6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7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65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52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15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66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23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44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1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71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03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43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9479a6-295f-4379-9181-05536b7903d4" xsi:nil="true"/>
    <lcf76f155ced4ddcb4097134ff3c332f xmlns="c8fc8324-e54a-4503-92cb-431c6a894ad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3571667D4D6A4B9BD3B25F806C9590" ma:contentTypeVersion="14" ma:contentTypeDescription="Crie um novo documento." ma:contentTypeScope="" ma:versionID="85de9bab9295bedad1676b0978b4f9bc">
  <xsd:schema xmlns:xsd="http://www.w3.org/2001/XMLSchema" xmlns:xs="http://www.w3.org/2001/XMLSchema" xmlns:p="http://schemas.microsoft.com/office/2006/metadata/properties" xmlns:ns2="c8fc8324-e54a-4503-92cb-431c6a894ad2" xmlns:ns3="b99479a6-295f-4379-9181-05536b7903d4" targetNamespace="http://schemas.microsoft.com/office/2006/metadata/properties" ma:root="true" ma:fieldsID="2937796cd555c0a4a9b13b5491f951d1" ns2:_="" ns3:_="">
    <xsd:import namespace="c8fc8324-e54a-4503-92cb-431c6a894ad2"/>
    <xsd:import namespace="b99479a6-295f-4379-9181-05536b7903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c8324-e54a-4503-92cb-431c6a894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aa448f4b-15e7-4d22-b9c3-2e0136a08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9479a6-295f-4379-9181-05536b7903d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f0c9cae-9491-42c6-a774-9b4971cae27e}" ma:internalName="TaxCatchAll" ma:showField="CatchAllData" ma:web="b99479a6-295f-4379-9181-05536b7903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B4F6DF-5760-45BE-81CB-A3D000DC139F}">
  <ds:schemaRefs>
    <ds:schemaRef ds:uri="http://schemas.microsoft.com/office/2006/metadata/properties"/>
    <ds:schemaRef ds:uri="http://schemas.microsoft.com/office/infopath/2007/PartnerControls"/>
    <ds:schemaRef ds:uri="b99479a6-295f-4379-9181-05536b7903d4"/>
    <ds:schemaRef ds:uri="c8fc8324-e54a-4503-92cb-431c6a894ad2"/>
  </ds:schemaRefs>
</ds:datastoreItem>
</file>

<file path=customXml/itemProps2.xml><?xml version="1.0" encoding="utf-8"?>
<ds:datastoreItem xmlns:ds="http://schemas.openxmlformats.org/officeDocument/2006/customXml" ds:itemID="{5ED41ED0-C434-1347-B7B0-3086CAF939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B0C322-38E4-47D1-9206-8B4941BC57F3}"/>
</file>

<file path=customXml/itemProps4.xml><?xml version="1.0" encoding="utf-8"?>
<ds:datastoreItem xmlns:ds="http://schemas.openxmlformats.org/officeDocument/2006/customXml" ds:itemID="{E5CCA7E2-4CC3-4E49-B630-396BBAC1598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RICARDO BOTELHO</dc:creator>
  <keywords/>
  <dc:description/>
  <lastModifiedBy>Carlos Marchionatti</lastModifiedBy>
  <revision>4</revision>
  <dcterms:created xsi:type="dcterms:W3CDTF">2026-07-22T16:21:00.0000000Z</dcterms:created>
  <dcterms:modified xsi:type="dcterms:W3CDTF">2026-08-20T18:57:54.0829171Z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0x010100E43571667D4D6A4B9BD3B25F806C9590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