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2019-01-01-2019-12-31</w:t>
      </w:r>
    </w:p>
    <w:p>
      <w:pPr>
        <w:pStyle w:val="Author"/>
      </w:pPr>
      <w:r>
        <w:t xml:space="preserve">Hoyin</w:t>
      </w:r>
      <w:r>
        <w:t xml:space="preserve"> </w:t>
      </w:r>
      <w:r>
        <w:t xml:space="preserve">Chu,</w:t>
      </w:r>
      <w:r>
        <w:t xml:space="preserve"> </w:t>
      </w:r>
      <w:r>
        <w:t xml:space="preserve">Christopher</w:t>
      </w:r>
      <w:r>
        <w:t xml:space="preserve"> </w:t>
      </w:r>
      <w:r>
        <w:t xml:space="preserve">Marcum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334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2019-01-01 and 2019-12-31 the DAC reviewed 32 DARs. Of these, 22 were accepted while 2 were rejected. The average amount of time from when the Principle Investigator (PI) submited a DAR to the final decision by the DAC was 49.31 days. The average time to an accepted decision was 46.5 days, while the average time to a rejected decision was 80.18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Heading1"/>
      </w:pPr>
      <w:bookmarkStart w:id="22" w:name="study-registrations"/>
      <w:r>
        <w:t xml:space="preserve">2	Study Registrations</w:t>
      </w:r>
      <w:bookmarkEnd w:id="22"/>
    </w:p>
    <w:p>
      <w:pPr>
        <w:pStyle w:val="FirstParagraph"/>
      </w:pPr>
      <w:r>
        <w:t xml:space="preserve">This report was prepared using the DACReportingTool package for R, build 0.0.1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2019-01-01-2019-12-31</dc:title>
  <dc:creator>Hoyin Chu, Christopher Marcum</dc:creator>
  <cp:keywords/>
  <dcterms:created xsi:type="dcterms:W3CDTF">2020-11-02T15:10:37Z</dcterms:created>
  <dcterms:modified xsi:type="dcterms:W3CDTF">2020-11-02T15:10:37Z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