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contextualSpacing/>
        <w:jc w:val="center"/>
        <w:rPr/>
      </w:pPr>
      <w:r>
        <w:rPr>
          <w:b/>
          <w:bCs/>
          <w:sz w:val="36"/>
          <w:szCs w:val="36"/>
        </w:rPr>
        <w:t>Universidad Nacional de El Salvador</w:t>
      </w:r>
    </w:p>
    <w:p>
      <w:pPr>
        <w:pStyle w:val="Normal"/>
        <w:bidi w:val="0"/>
        <w:spacing w:lineRule="auto" w:line="480" w:before="0" w:after="0"/>
        <w:contextualSpacing/>
        <w:jc w:val="center"/>
        <w:rPr/>
      </w:pPr>
      <w:r>
        <w:rPr>
          <w:b/>
          <w:bCs/>
          <w:sz w:val="36"/>
          <w:szCs w:val="36"/>
        </w:rPr>
        <w:t>Facultad Multidiscplinaria de Occidente</w:t>
      </w:r>
    </w:p>
    <w:p>
      <w:pPr>
        <w:pStyle w:val="Normal"/>
        <w:bidi w:val="0"/>
        <w:spacing w:lineRule="auto" w:line="480" w:before="0" w:after="0"/>
        <w:contextualSpacing/>
        <w:jc w:val="center"/>
        <w:rPr/>
      </w:pPr>
      <w:r>
        <w:rPr>
          <w:b/>
          <w:bCs/>
          <w:sz w:val="36"/>
          <w:szCs w:val="36"/>
        </w:rPr>
        <w:t>Departamento de Ingenieria y Arquitectura</w:t>
      </w:r>
    </w:p>
    <w:p>
      <w:pPr>
        <w:pStyle w:val="Normal"/>
        <w:bidi w:val="0"/>
        <w:spacing w:lineRule="auto" w:line="480" w:before="0" w:after="0"/>
        <w:contextualSpacing/>
        <w:jc w:val="center"/>
        <w:rPr>
          <w:sz w:val="32"/>
          <w:szCs w:val="32"/>
        </w:rPr>
      </w:pPr>
      <w:r>
        <w:rPr>
          <w:sz w:val="32"/>
          <w:szCs w:val="32"/>
        </w:rPr>
        <w:drawing>
          <wp:anchor behindDoc="0" distT="0" distB="0" distL="0" distR="0" simplePos="0" locked="0" layoutInCell="1" allowOverlap="1" relativeHeight="2">
            <wp:simplePos x="0" y="0"/>
            <wp:positionH relativeFrom="column">
              <wp:posOffset>3612515</wp:posOffset>
            </wp:positionH>
            <wp:positionV relativeFrom="paragraph">
              <wp:posOffset>-69850</wp:posOffset>
            </wp:positionV>
            <wp:extent cx="1659890" cy="1825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659890" cy="1825625"/>
                    </a:xfrm>
                    <a:prstGeom prst="rect">
                      <a:avLst/>
                    </a:prstGeom>
                  </pic:spPr>
                </pic:pic>
              </a:graphicData>
            </a:graphic>
          </wp:anchor>
        </w:drawing>
      </w:r>
    </w:p>
    <w:p>
      <w:pPr>
        <w:pStyle w:val="Normal"/>
        <w:bidi w:val="0"/>
        <w:spacing w:lineRule="auto" w:line="480" w:before="0" w:after="0"/>
        <w:contextualSpacing/>
        <w:jc w:val="center"/>
        <w:rPr>
          <w:sz w:val="32"/>
          <w:szCs w:val="32"/>
        </w:rPr>
      </w:pPr>
      <w:r>
        <w:rPr>
          <w:sz w:val="32"/>
          <w:szCs w:val="32"/>
        </w:rPr>
      </w:r>
    </w:p>
    <w:p>
      <w:pPr>
        <w:pStyle w:val="Normal"/>
        <w:bidi w:val="0"/>
        <w:spacing w:lineRule="auto" w:line="480" w:before="0" w:after="0"/>
        <w:contextualSpacing/>
        <w:jc w:val="center"/>
        <w:rPr>
          <w:sz w:val="32"/>
          <w:szCs w:val="32"/>
        </w:rPr>
      </w:pPr>
      <w:r>
        <w:rPr>
          <w:sz w:val="32"/>
          <w:szCs w:val="32"/>
        </w:rPr>
      </w:r>
    </w:p>
    <w:p>
      <w:pPr>
        <w:pStyle w:val="Normal"/>
        <w:bidi w:val="0"/>
        <w:spacing w:lineRule="auto" w:line="480" w:before="0" w:after="0"/>
        <w:contextualSpacing/>
        <w:jc w:val="center"/>
        <w:rPr>
          <w:b/>
          <w:b/>
          <w:bCs/>
          <w:sz w:val="36"/>
          <w:szCs w:val="36"/>
        </w:rPr>
      </w:pPr>
      <w:r>
        <w:rPr/>
      </w:r>
    </w:p>
    <w:p>
      <w:pPr>
        <w:pStyle w:val="Normal"/>
        <w:bidi w:val="0"/>
        <w:spacing w:lineRule="auto" w:line="480" w:before="0" w:after="0"/>
        <w:contextualSpacing/>
        <w:jc w:val="center"/>
        <w:rPr/>
      </w:pPr>
      <w:r>
        <w:rPr>
          <w:b/>
          <w:bCs/>
          <w:sz w:val="36"/>
          <w:szCs w:val="36"/>
        </w:rPr>
        <w:t>Asignatura:</w:t>
      </w:r>
      <w:r>
        <w:rPr>
          <w:sz w:val="36"/>
          <w:szCs w:val="36"/>
        </w:rPr>
        <w:t xml:space="preserve"> Análisis Numérico.</w:t>
      </w:r>
    </w:p>
    <w:p>
      <w:pPr>
        <w:pStyle w:val="Normal"/>
        <w:bidi w:val="0"/>
        <w:spacing w:lineRule="auto" w:line="480" w:before="0" w:after="0"/>
        <w:contextualSpacing/>
        <w:jc w:val="center"/>
        <w:rPr/>
      </w:pPr>
      <w:r>
        <w:rPr>
          <w:rFonts w:eastAsia="Noto Serif CJK SC" w:cs="FreeSans"/>
          <w:b/>
          <w:bCs/>
          <w:color w:val="auto"/>
          <w:kern w:val="2"/>
          <w:sz w:val="36"/>
          <w:szCs w:val="36"/>
          <w:lang w:val="es-SV" w:eastAsia="zh-CN" w:bidi="hi-IN"/>
        </w:rPr>
        <w:t>Control de lectura ciclo #</w:t>
      </w:r>
      <w:r>
        <w:rPr>
          <w:rFonts w:eastAsia="Noto Serif CJK SC" w:cs="FreeSans"/>
          <w:b/>
          <w:bCs/>
          <w:color w:val="auto"/>
          <w:kern w:val="2"/>
          <w:sz w:val="36"/>
          <w:szCs w:val="36"/>
          <w:lang w:val="es-SV" w:eastAsia="zh-CN" w:bidi="hi-IN"/>
        </w:rPr>
        <w:t>4</w:t>
      </w:r>
    </w:p>
    <w:p>
      <w:pPr>
        <w:pStyle w:val="Normal"/>
        <w:bidi w:val="0"/>
        <w:spacing w:lineRule="auto" w:line="480" w:before="0" w:after="0"/>
        <w:contextualSpacing/>
        <w:jc w:val="center"/>
        <w:rPr/>
      </w:pPr>
      <w:r>
        <w:rPr>
          <w:b/>
          <w:bCs/>
          <w:sz w:val="36"/>
          <w:szCs w:val="36"/>
        </w:rPr>
        <w:t>Catedrático/a:</w:t>
      </w:r>
      <w:r>
        <w:rPr>
          <w:sz w:val="36"/>
          <w:szCs w:val="36"/>
        </w:rPr>
        <w:t xml:space="preserve"> Ing. Xenia Ivette Godoy</w:t>
      </w:r>
    </w:p>
    <w:p>
      <w:pPr>
        <w:pStyle w:val="Normal"/>
        <w:bidi w:val="0"/>
        <w:spacing w:lineRule="auto" w:line="480" w:before="0" w:after="0"/>
        <w:contextualSpacing/>
        <w:jc w:val="center"/>
        <w:rPr/>
      </w:pPr>
      <w:r>
        <w:rPr>
          <w:rFonts w:eastAsia="Noto Serif CJK SC" w:cs="FreeSans"/>
          <w:b/>
          <w:bCs/>
          <w:color w:val="auto"/>
          <w:kern w:val="2"/>
          <w:sz w:val="36"/>
          <w:szCs w:val="36"/>
          <w:lang w:val="es-SV" w:eastAsia="zh-CN" w:bidi="hi-IN"/>
        </w:rPr>
        <w:t>Estudiante:</w:t>
      </w:r>
    </w:p>
    <w:p>
      <w:pPr>
        <w:pStyle w:val="Normal"/>
        <w:bidi w:val="0"/>
        <w:spacing w:lineRule="auto" w:line="480" w:before="0" w:after="0"/>
        <w:contextualSpacing/>
        <w:jc w:val="center"/>
        <w:rPr/>
      </w:pPr>
      <w:r>
        <w:rPr>
          <w:b/>
          <w:bCs/>
          <w:sz w:val="36"/>
          <w:szCs w:val="36"/>
        </w:rPr>
        <w:t xml:space="preserve"> </w:t>
      </w:r>
      <w:r>
        <w:rPr>
          <w:sz w:val="36"/>
          <w:szCs w:val="36"/>
        </w:rPr>
        <w:t>Meda Margueiz, Christian Eduardo MM17017</w:t>
      </w:r>
    </w:p>
    <w:p>
      <w:pPr>
        <w:pStyle w:val="Normal"/>
        <w:widowControl/>
        <w:numPr>
          <w:ilvl w:val="0"/>
          <w:numId w:val="0"/>
        </w:numPr>
        <w:bidi w:val="0"/>
        <w:spacing w:lineRule="auto" w:line="480" w:before="0" w:after="0"/>
        <w:contextualSpacing/>
        <w:jc w:val="center"/>
        <w:outlineLvl w:val="0"/>
        <w:rPr/>
      </w:pPr>
      <w:r>
        <w:rPr>
          <w:b/>
          <w:bCs/>
          <w:sz w:val="36"/>
          <w:szCs w:val="36"/>
        </w:rPr>
        <w:t>Fecha de entrega:</w:t>
      </w:r>
      <w:r>
        <w:rPr>
          <w:sz w:val="36"/>
          <w:szCs w:val="36"/>
        </w:rPr>
        <w:t xml:space="preserve"> </w:t>
      </w:r>
      <w:r>
        <w:rPr>
          <w:rFonts w:eastAsia="Noto Serif CJK SC" w:cs="FreeSans"/>
          <w:color w:val="auto"/>
          <w:kern w:val="2"/>
          <w:sz w:val="36"/>
          <w:szCs w:val="36"/>
          <w:lang w:val="es-SV" w:eastAsia="zh-CN" w:bidi="hi-IN"/>
        </w:rPr>
        <w:t>Sabado, 2</w:t>
      </w:r>
      <w:r>
        <w:rPr>
          <w:rFonts w:eastAsia="Noto Serif CJK SC" w:cs="FreeSans"/>
          <w:color w:val="auto"/>
          <w:kern w:val="2"/>
          <w:sz w:val="36"/>
          <w:szCs w:val="36"/>
          <w:lang w:val="es-SV" w:eastAsia="zh-CN" w:bidi="hi-IN"/>
        </w:rPr>
        <w:t>7</w:t>
      </w:r>
      <w:r>
        <w:rPr>
          <w:rFonts w:eastAsia="Noto Serif CJK SC" w:cs="FreeSans"/>
          <w:color w:val="auto"/>
          <w:kern w:val="2"/>
          <w:sz w:val="36"/>
          <w:szCs w:val="36"/>
          <w:lang w:val="es-SV" w:eastAsia="zh-CN" w:bidi="hi-IN"/>
        </w:rPr>
        <w:t xml:space="preserve"> de junio de 2020</w:t>
      </w:r>
    </w:p>
    <w:tbl>
      <w:tblPr>
        <w:tblW w:w="13572" w:type="dxa"/>
        <w:jc w:val="left"/>
        <w:tblInd w:w="55" w:type="dxa"/>
        <w:tblCellMar>
          <w:top w:w="55" w:type="dxa"/>
          <w:left w:w="55" w:type="dxa"/>
          <w:bottom w:w="55" w:type="dxa"/>
          <w:right w:w="55" w:type="dxa"/>
        </w:tblCellMar>
      </w:tblPr>
      <w:tblGrid>
        <w:gridCol w:w="3393"/>
        <w:gridCol w:w="3393"/>
        <w:gridCol w:w="3393"/>
        <w:gridCol w:w="3393"/>
      </w:tblGrid>
      <w:tr>
        <w:trPr/>
        <w:tc>
          <w:tcPr>
            <w:tcW w:w="3393" w:type="dxa"/>
            <w:tcBorders>
              <w:top w:val="single" w:sz="2" w:space="0" w:color="000000"/>
              <w:left w:val="single" w:sz="2" w:space="0" w:color="000000"/>
              <w:bottom w:val="single" w:sz="2" w:space="0" w:color="000000"/>
            </w:tcBorders>
            <w:shd w:fill="auto" w:val="clear"/>
          </w:tcPr>
          <w:p>
            <w:pPr>
              <w:pStyle w:val="Normal"/>
              <w:bidi w:val="0"/>
              <w:spacing w:lineRule="auto" w:line="240" w:before="0" w:after="0"/>
              <w:jc w:val="center"/>
              <w:rPr>
                <w:rFonts w:ascii="Liberation Serif" w:hAnsi="Liberation Serif"/>
                <w:b/>
                <w:b/>
                <w:bCs/>
                <w:color w:val="auto"/>
              </w:rPr>
            </w:pPr>
            <w:r>
              <w:rPr>
                <w:rFonts w:cs="Calibri Light" w:ascii="Liberation Serif" w:hAnsi="Liberation Serif" w:cstheme="majorHAnsi"/>
                <w:b/>
                <w:bCs/>
                <w:color w:val="auto"/>
                <w:sz w:val="24"/>
              </w:rPr>
              <w:t>Diferenciación hacia atrás</w:t>
            </w:r>
          </w:p>
        </w:tc>
        <w:tc>
          <w:tcPr>
            <w:tcW w:w="3393" w:type="dxa"/>
            <w:tcBorders>
              <w:top w:val="single" w:sz="2" w:space="0" w:color="000000"/>
              <w:left w:val="single" w:sz="2" w:space="0" w:color="000000"/>
              <w:bottom w:val="single" w:sz="2" w:space="0" w:color="000000"/>
            </w:tcBorders>
            <w:shd w:fill="auto"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cs="Calibri Light" w:ascii="Liberation Serif" w:hAnsi="Liberation Serif" w:cstheme="majorHAnsi"/>
                <w:b/>
                <w:bCs/>
                <w:color w:val="auto"/>
                <w:sz w:val="24"/>
              </w:rPr>
              <w:t>Diferenciación Central</w:t>
            </w:r>
          </w:p>
        </w:tc>
        <w:tc>
          <w:tcPr>
            <w:tcW w:w="3393" w:type="dxa"/>
            <w:tcBorders>
              <w:top w:val="single" w:sz="2" w:space="0" w:color="000000"/>
              <w:left w:val="single" w:sz="2" w:space="0" w:color="000000"/>
              <w:bottom w:val="single" w:sz="2" w:space="0" w:color="000000"/>
            </w:tcBorders>
            <w:shd w:fill="auto"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cs="Calibri Light" w:ascii="Liberation Serif" w:hAnsi="Liberation Serif" w:cstheme="majorHAnsi"/>
                <w:b/>
                <w:bCs/>
                <w:color w:val="auto"/>
                <w:sz w:val="24"/>
              </w:rPr>
              <w:t>Diferenciación hacia</w:t>
            </w:r>
          </w:p>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cs="Calibri Light" w:ascii="Liberation Serif" w:hAnsi="Liberation Serif" w:cstheme="majorHAnsi"/>
                <w:b/>
                <w:bCs/>
                <w:color w:val="auto"/>
                <w:sz w:val="24"/>
              </w:rPr>
              <w:t>Adelante</w:t>
            </w:r>
          </w:p>
        </w:tc>
        <w:tc>
          <w:tcPr>
            <w:tcW w:w="3393" w:type="dxa"/>
            <w:tcBorders>
              <w:top w:val="single" w:sz="2" w:space="0" w:color="000000"/>
              <w:left w:val="single" w:sz="2" w:space="0" w:color="000000"/>
              <w:bottom w:val="single" w:sz="2" w:space="0" w:color="000000"/>
              <w:right w:val="single" w:sz="2" w:space="0" w:color="000000"/>
            </w:tcBorders>
            <w:shd w:fill="auto"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cs="Calibri Light" w:ascii="Liberation Serif" w:hAnsi="Liberation Serif" w:cstheme="majorHAnsi"/>
                <w:b/>
                <w:bCs/>
                <w:color w:val="auto"/>
                <w:sz w:val="24"/>
              </w:rPr>
              <w:t>Extrapolación de Richardson</w:t>
            </w:r>
          </w:p>
        </w:tc>
      </w:tr>
      <w:tr>
        <w:trPr/>
        <w:tc>
          <w:tcPr>
            <w:tcW w:w="3393" w:type="dxa"/>
            <w:tcBorders>
              <w:left w:val="single" w:sz="2" w:space="0" w:color="000000"/>
              <w:bottom w:val="single" w:sz="2" w:space="0" w:color="000000"/>
            </w:tcBorders>
            <w:shd w:fill="auto" w:val="clear"/>
          </w:tcPr>
          <w:p>
            <w:pPr>
              <w:pStyle w:val="Normal"/>
              <w:bidi w:val="0"/>
              <w:spacing w:lineRule="auto" w:line="240" w:before="0" w:after="0"/>
              <w:jc w:val="left"/>
              <w:rPr>
                <w:rFonts w:ascii="Liberation Serif" w:hAnsi="Liberation Serif"/>
                <w:b/>
                <w:b/>
                <w:bCs/>
              </w:rPr>
            </w:pPr>
            <w:r>
              <w:rPr>
                <w:rFonts w:ascii="Liberation Serif" w:hAnsi="Liberation Serif"/>
                <w:b w:val="false"/>
                <w:bCs/>
                <w:sz w:val="24"/>
              </w:rPr>
              <w:t>Las expresiones de diferencias hacia delante se utilizan cuando no se dispone de datos a la izquierda del punto en que se desea calcular la derivada.</w:t>
            </w:r>
          </w:p>
        </w:tc>
        <w:tc>
          <w:tcPr>
            <w:tcW w:w="3393" w:type="dxa"/>
            <w:tcBorders>
              <w:left w:val="single" w:sz="2" w:space="0" w:color="000000"/>
              <w:bottom w:val="single" w:sz="2" w:space="0" w:color="000000"/>
            </w:tcBorders>
            <w:shd w:fill="auto" w:val="clear"/>
          </w:tcPr>
          <w:p>
            <w:pPr>
              <w:pStyle w:val="Normal"/>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sz w:val="24"/>
              </w:rPr>
              <w:t>En las Diferencias Centrales se usan valores de la función en ambos lados del valor de x en que se desea conocer la derivada en cuestión.</w:t>
            </w:r>
          </w:p>
        </w:tc>
        <w:tc>
          <w:tcPr>
            <w:tcW w:w="3393" w:type="dxa"/>
            <w:tcBorders>
              <w:left w:val="single" w:sz="2" w:space="0" w:color="000000"/>
              <w:bottom w:val="single" w:sz="2" w:space="0" w:color="000000"/>
            </w:tcBorders>
            <w:shd w:fill="auto" w:val="clear"/>
          </w:tcPr>
          <w:p>
            <w:pPr>
              <w:pStyle w:val="Normal"/>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sz w:val="24"/>
              </w:rPr>
              <w:t>Las expresiones de diferencias hacia atrás, se utilizan cuando no se dispone de datos a la derecha del punto deseado.</w:t>
            </w:r>
          </w:p>
        </w:tc>
        <w:tc>
          <w:tcPr>
            <w:tcW w:w="3393" w:type="dxa"/>
            <w:tcBorders>
              <w:left w:val="single" w:sz="2" w:space="0" w:color="000000"/>
              <w:bottom w:val="single" w:sz="2" w:space="0" w:color="000000"/>
              <w:right w:val="single" w:sz="2" w:space="0" w:color="000000"/>
            </w:tcBorders>
            <w:shd w:fill="auto" w:val="clear"/>
          </w:tcPr>
          <w:p>
            <w:pPr>
              <w:pStyle w:val="Normal"/>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cs="Calibri" w:ascii="Liberation Serif" w:hAnsi="Liberation Serif" w:cstheme="minorHAnsi"/>
                <w:sz w:val="24"/>
                <w:szCs w:val="21"/>
                <w:highlight w:val="lightGray"/>
                <w:shd w:fill="FFFFFF" w:val="clear"/>
              </w:rPr>
              <w:t>Permite construir a partir de una secuencia convergente otra secuencia más rápidamente convergente. Esta técnica se usa frecuentemente para mejorar los resultados de métodos numéricos a partir de una estimación previa, de igual forma mejora la precisión en el cálculo numérico de la derivada de una función, partiendo de la base de la serie de Taylor</w:t>
            </w:r>
            <w:r>
              <w:rPr>
                <w:rFonts w:cs="Arial" w:ascii="Liberation Serif" w:hAnsi="Liberation Serif"/>
                <w:sz w:val="21"/>
                <w:szCs w:val="21"/>
                <w:highlight w:val="lightGray"/>
                <w:shd w:fill="FFFFFF" w:val="clear"/>
              </w:rPr>
              <w:t>. </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tbl>
      <w:tblPr>
        <w:tblW w:w="13572" w:type="dxa"/>
        <w:jc w:val="left"/>
        <w:tblInd w:w="55" w:type="dxa"/>
        <w:tblCellMar>
          <w:top w:w="55" w:type="dxa"/>
          <w:left w:w="55" w:type="dxa"/>
          <w:bottom w:w="55" w:type="dxa"/>
          <w:right w:w="55" w:type="dxa"/>
        </w:tblCellMar>
      </w:tblPr>
      <w:tblGrid>
        <w:gridCol w:w="3393"/>
        <w:gridCol w:w="3393"/>
        <w:gridCol w:w="3393"/>
        <w:gridCol w:w="3393"/>
      </w:tblGrid>
      <w:tr>
        <w:trPr/>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rPr>
                <w:rFonts w:ascii="Liberation Serif" w:hAnsi="Liberation Serif"/>
                <w:b/>
                <w:b/>
                <w:bCs/>
                <w:color w:val="auto"/>
              </w:rPr>
            </w:pPr>
            <w:r>
              <w:rPr>
                <w:rFonts w:ascii="Liberation Serif" w:hAnsi="Liberation Serif"/>
                <w:b/>
                <w:bCs/>
                <w:color w:val="auto"/>
              </w:rPr>
              <w:t>Método del trapecio</w:t>
            </w:r>
          </w:p>
        </w:tc>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ascii="Liberation Serif" w:hAnsi="Liberation Serif"/>
                <w:b/>
                <w:bCs/>
                <w:color w:val="auto"/>
              </w:rPr>
              <w:t>Regla de Simpson</w:t>
            </w:r>
          </w:p>
        </w:tc>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ascii="Liberation Serif" w:hAnsi="Liberation Serif"/>
                <w:b/>
                <w:bCs/>
                <w:color w:val="auto"/>
              </w:rPr>
              <w:t>Regla de Simpson 1/3 Compuesta</w:t>
            </w:r>
          </w:p>
        </w:tc>
        <w:tc>
          <w:tcPr>
            <w:tcW w:w="3393"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09"/>
                <w:tab w:val="left" w:pos="3435" w:leader="none"/>
              </w:tabs>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ascii="Liberation Serif" w:hAnsi="Liberation Serif"/>
                <w:b/>
                <w:bCs/>
                <w:color w:val="auto"/>
              </w:rPr>
              <w:t>Regla de Simpson 3/8 Simple</w:t>
            </w:r>
          </w:p>
        </w:tc>
      </w:tr>
      <w:tr>
        <w:trPr/>
        <w:tc>
          <w:tcPr>
            <w:tcW w:w="3393" w:type="dxa"/>
            <w:tcBorders>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left"/>
              <w:rPr>
                <w:rFonts w:ascii="Liberation Serif" w:hAnsi="Liberation Serif"/>
                <w:b/>
                <w:b/>
                <w:bCs/>
              </w:rPr>
            </w:pPr>
            <w:r>
              <w:rPr>
                <w:rFonts w:ascii="Liberation Serif" w:hAnsi="Liberation Serif"/>
                <w:b w:val="false"/>
                <w:bCs/>
              </w:rPr>
              <w:t xml:space="preserve">la regla del trapecio es un método de integración, es decir, un método para calcular aproximadamente el valor de una integral definida. La regla se basa en aproximar el valor de la integral de </w:t>
            </w:r>
            <w:r>
              <w:rPr>
                <w:rFonts w:ascii="Liberation Serif" w:hAnsi="Liberation Serif"/>
                <w:b/>
                <w:bCs/>
              </w:rPr>
              <w:t>f(x)</w:t>
            </w:r>
            <w:r>
              <w:rPr>
                <w:rFonts w:ascii="Liberation Serif" w:hAnsi="Liberation Serif"/>
                <w:b w:val="false"/>
                <w:bCs/>
              </w:rPr>
              <w:t xml:space="preserve"> por el de la función lineal, que pasa a través de los puntos</w:t>
            </w:r>
          </w:p>
          <w:p>
            <w:pPr>
              <w:pStyle w:val="Normal"/>
              <w:tabs>
                <w:tab w:val="clear" w:pos="709"/>
                <w:tab w:val="left" w:pos="3435" w:leader="none"/>
              </w:tabs>
              <w:bidi w:val="0"/>
              <w:spacing w:lineRule="auto" w:line="240" w:before="0" w:after="0"/>
              <w:jc w:val="left"/>
              <w:rPr>
                <w:rFonts w:ascii="Liberation Serif" w:hAnsi="Liberation Serif"/>
                <w:b/>
                <w:b/>
                <w:bCs/>
              </w:rPr>
            </w:pPr>
            <w:r>
              <w:rPr>
                <w:rFonts w:ascii="Liberation Serif" w:hAnsi="Liberation Serif"/>
                <w:b w:val="false"/>
                <w:bCs/>
              </w:rPr>
              <w:t xml:space="preserve"> </w:t>
            </w:r>
            <w:r>
              <w:rPr>
                <w:rFonts w:ascii="Liberation Serif" w:hAnsi="Liberation Serif"/>
                <w:b/>
                <w:bCs/>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e>
              </m:d>
            </m:oMath>
            <w:r>
              <w:rPr>
                <w:rFonts w:ascii="Liberation Serif" w:hAnsi="Liberation Serif"/>
                <w:b w:val="false"/>
                <w:bCs/>
              </w:rPr>
              <w:t xml:space="preserve"> </w:t>
            </w:r>
            <w:r>
              <w:rPr>
                <w:rFonts w:ascii="Liberation Serif" w:hAnsi="Liberation Serif"/>
                <w:b w:val="false"/>
                <w:bCs/>
              </w:rPr>
              <w:t>y</w:t>
            </w:r>
            <w:r>
              <w:rPr>
                <w:rFonts w:ascii="Liberation Serif" w:hAnsi="Liberation Serif"/>
                <w:b/>
                <w:bCs/>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e>
              </m:d>
            </m:oMath>
            <w:r>
              <w:rPr>
                <w:rFonts w:ascii="Liberation Serif" w:hAnsi="Liberation Serif"/>
                <w:b w:val="false"/>
                <w:bCs/>
              </w:rPr>
              <w:t>. La integral de ésta es igual al área del trapecio bajo la gráfica de la función lineal.</w:t>
            </w:r>
          </w:p>
        </w:tc>
        <w:tc>
          <w:tcPr>
            <w:tcW w:w="3393" w:type="dxa"/>
            <w:tcBorders>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En integración numérica, una forma de aproximar una integral definida en un intervalo [a, b] es mediante la regla del trapecio, es decir, que sobre cada subintervalo en el que se divide [a, b] se aproxima f por un polinomio de primer grado, para luego calcular la integral como suma de las áreas de los trapecios formados en esos subintervalos. El método utilizado para la regla de Simpson sigue la misma filosofía, pero aproximando los subintervalos de f mediante polinomios de segundo grado.</w:t>
            </w:r>
          </w:p>
        </w:tc>
        <w:tc>
          <w:tcPr>
            <w:tcW w:w="3393" w:type="dxa"/>
            <w:tcBorders>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 xml:space="preserve">En el caso de que el intervalo [a, b] no sea lo suficientemente pequeño, el error al calcular la integral puede ser muy grande. Para ello, se recurre a la fórmula compuesta de Simpson. Se divide el intervalo [a, b] en n subintervalos iguales (con n par), de manera que </w:t>
            </w:r>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ih</m:t>
              </m:r>
            </m:oMath>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Donde</w:t>
            </w:r>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b/>
              </w:rPr>
              <w:t xml:space="preserve"> </w:t>
            </w:r>
            <w:r>
              <w:rPr>
                <w:rFonts w:ascii="Liberation Serif" w:hAnsi="Liberation Serif"/>
              </w:rPr>
              <w:t xml:space="preserve">para </w:t>
            </w:r>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p>
        </w:tc>
        <w:tc>
          <w:tcPr>
            <w:tcW w:w="3393" w:type="dxa"/>
            <w:tcBorders>
              <w:left w:val="single" w:sz="2" w:space="0" w:color="000000"/>
              <w:bottom w:val="single" w:sz="2" w:space="0" w:color="000000"/>
              <w:right w:val="single" w:sz="2" w:space="0" w:color="000000"/>
            </w:tcBorders>
            <w:shd w:fill="auto" w:val="clear"/>
          </w:tcPr>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Esta forma es muy similar a la regla de Simpson clásica, pero se usa polinomios de Lagrange de tercer orden. Se tiene en consideración que ahora el paso</w:t>
            </w:r>
          </w:p>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rPr>
            </w:pPr>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3</m:t>
                  </m:r>
                </m:den>
              </m:f>
            </m:oMath>
            <w:r>
              <w:rPr>
                <w:rFonts w:ascii="Liberation Serif" w:hAnsi="Liberation Serif"/>
              </w:rPr>
              <w:t>, ya que la función se tabula con cuatro puntos de igual distancia h y formando tres subintervalos.</w:t>
            </w:r>
          </w:p>
        </w:tc>
      </w:tr>
    </w:tbl>
    <w:tbl>
      <w:tblPr>
        <w:tblW w:w="13572" w:type="dxa"/>
        <w:jc w:val="left"/>
        <w:tblInd w:w="55" w:type="dxa"/>
        <w:tblCellMar>
          <w:top w:w="55" w:type="dxa"/>
          <w:left w:w="55" w:type="dxa"/>
          <w:bottom w:w="55" w:type="dxa"/>
          <w:right w:w="55" w:type="dxa"/>
        </w:tblCellMar>
      </w:tblPr>
      <w:tblGrid>
        <w:gridCol w:w="3393"/>
        <w:gridCol w:w="3393"/>
        <w:gridCol w:w="3393"/>
        <w:gridCol w:w="3393"/>
      </w:tblGrid>
      <w:tr>
        <w:trPr/>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rPr>
                <w:rFonts w:ascii="Liberation Serif" w:hAnsi="Liberation Serif"/>
                <w:b/>
                <w:b/>
                <w:bCs/>
                <w:color w:val="auto"/>
              </w:rPr>
            </w:pPr>
            <w:r>
              <w:rPr>
                <w:rFonts w:ascii="Liberation Serif" w:hAnsi="Liberation Serif"/>
                <w:b/>
                <w:bCs/>
                <w:color w:val="auto"/>
              </w:rPr>
              <w:t>Regla de Simpson 3/8 Compuesta</w:t>
            </w:r>
          </w:p>
        </w:tc>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ascii="Liberation Serif" w:hAnsi="Liberation Serif"/>
                <w:b/>
                <w:bCs/>
                <w:color w:val="auto"/>
              </w:rPr>
              <w:t>Método de Romberg</w:t>
            </w:r>
          </w:p>
        </w:tc>
        <w:tc>
          <w:tcPr>
            <w:tcW w:w="3393" w:type="dxa"/>
            <w:tcBorders>
              <w:top w:val="single" w:sz="2" w:space="0" w:color="000000"/>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center"/>
              <w:rPr>
                <w:rFonts w:ascii="Liberation Serif" w:hAnsi="Liberation Serif"/>
                <w:b/>
                <w:b/>
                <w:bCs/>
                <w:color w:val="auto"/>
              </w:rPr>
            </w:pPr>
            <w:r>
              <w:rPr>
                <w:rFonts w:ascii="Liberation Serif" w:hAnsi="Liberation Serif"/>
                <w:b/>
                <w:bCs/>
                <w:color w:val="auto"/>
              </w:rPr>
              <w:t>Regla de Simpson adaptativo</w:t>
            </w:r>
          </w:p>
        </w:tc>
        <w:tc>
          <w:tcPr>
            <w:tcW w:w="3393"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09"/>
                <w:tab w:val="left" w:pos="3435" w:leader="none"/>
              </w:tabs>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iberation Serif" w:hAnsi="Liberation Serif"/>
                <w:b/>
                <w:b/>
                <w:bCs/>
                <w:color w:val="auto"/>
              </w:rPr>
            </w:pPr>
            <w:r>
              <w:rPr>
                <w:rFonts w:ascii="Liberation Serif" w:hAnsi="Liberation Serif"/>
                <w:b/>
                <w:bCs/>
                <w:color w:val="auto"/>
              </w:rPr>
              <w:t>Cuadratura Gaussiana</w:t>
            </w:r>
          </w:p>
        </w:tc>
      </w:tr>
      <w:tr>
        <w:trPr/>
        <w:tc>
          <w:tcPr>
            <w:tcW w:w="3393" w:type="dxa"/>
            <w:tcBorders>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left"/>
              <w:rPr>
                <w:rFonts w:ascii="Liberation Serif" w:hAnsi="Liberation Serif"/>
                <w:b w:val="false"/>
                <w:b w:val="false"/>
                <w:bCs w:val="false"/>
              </w:rPr>
            </w:pPr>
            <w:r>
              <w:rPr>
                <w:rFonts w:ascii="Liberation Serif" w:hAnsi="Liberation Serif"/>
                <w:b w:val="false"/>
                <w:bCs w:val="false"/>
              </w:rPr>
              <w:t>Es más exacta que la regla de Simpson 3/8 simple, ya que divide el intervalo de integración en más subintervalos.</w:t>
            </w:r>
          </w:p>
        </w:tc>
        <w:tc>
          <w:tcPr>
            <w:tcW w:w="3393" w:type="dxa"/>
            <w:tcBorders>
              <w:left w:val="single" w:sz="2" w:space="0" w:color="000000"/>
              <w:bottom w:val="single" w:sz="2" w:space="0" w:color="000000"/>
            </w:tcBorders>
            <w:shd w:fill="auto" w:val="clear"/>
          </w:tcPr>
          <w:p>
            <w:pPr>
              <w:pStyle w:val="Normal"/>
              <w:tabs>
                <w:tab w:val="clear" w:pos="709"/>
                <w:tab w:val="left" w:pos="3435" w:leader="none"/>
              </w:tabs>
              <w:bidi w:val="0"/>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iberation Serif" w:hAnsi="Liberation Serif"/>
                <w:b w:val="false"/>
                <w:b w:val="false"/>
                <w:bCs w:val="false"/>
              </w:rPr>
            </w:pPr>
            <w:r>
              <w:rPr>
                <w:rFonts w:ascii="Liberation Serif" w:hAnsi="Liberation Serif"/>
                <w:b w:val="false"/>
                <w:bCs w:val="false"/>
              </w:rPr>
              <w:t>El método de Romberg evalúa el integrando en puntos equiespaciados del intervalo de integración estudiado. Para que este método funcione, el integrando debe ser suficientemente derivable en el intervalo, aunque se obtienen resultados bastante buenos incluso para integrandos poco derivables.</w:t>
            </w:r>
          </w:p>
        </w:tc>
        <w:tc>
          <w:tcPr>
            <w:tcW w:w="3393" w:type="dxa"/>
            <w:tcBorders>
              <w:left w:val="single" w:sz="2" w:space="0" w:color="000000"/>
              <w:bottom w:val="single" w:sz="2" w:space="0" w:color="000000"/>
            </w:tcBorders>
            <w:shd w:fill="auto" w:val="clear"/>
          </w:tcPr>
          <w:p>
            <w:pPr>
              <w:pStyle w:val="TextBody"/>
              <w:tabs>
                <w:tab w:val="clear" w:pos="709"/>
                <w:tab w:val="left" w:pos="3435" w:leader="none"/>
              </w:tabs>
              <w:bidi w:val="0"/>
              <w:spacing w:lineRule="auto" w:line="240" w:before="0" w:after="0"/>
              <w:jc w:val="left"/>
              <w:rPr>
                <w:rFonts w:ascii="Liberation Serif" w:hAnsi="Liberation Serif"/>
                <w:b w:val="false"/>
                <w:b w:val="false"/>
                <w:bCs w:val="false"/>
                <w:color w:val="auto"/>
              </w:rPr>
            </w:pPr>
            <w:r>
              <w:rPr>
                <w:rFonts w:ascii="Liberation Serif" w:hAnsi="Liberation Serif"/>
                <w:b w:val="false"/>
                <w:bCs w:val="false"/>
                <w:color w:val="auto"/>
              </w:rPr>
              <w:t xml:space="preserve">Un criterio para determinar cuándo parar la subdivisión de un intervalo, sugerido por JN Lyness, es </w:t>
            </w:r>
          </w:p>
          <w:p>
            <w:pPr>
              <w:pStyle w:val="ListContents"/>
              <w:bidi w:val="0"/>
              <w:spacing w:lineRule="auto" w:line="240" w:before="0" w:after="0"/>
              <w:jc w:val="left"/>
              <w:rPr>
                <w:rFonts w:ascii="Liberation Serif" w:hAnsi="Liberation Serif"/>
                <w:b w:val="false"/>
                <w:b w:val="false"/>
                <w:bCs w:val="false"/>
                <w:color w:val="auto"/>
              </w:rPr>
            </w:pPr>
            <w:r>
              <w:rPr>
                <w:rFonts w:ascii="Liberation Serif" w:hAnsi="Liberation Serif"/>
                <w:b w:val="false"/>
                <w:bCs w:val="false"/>
                <w:color w:val="auto"/>
              </w:rPr>
              <w:drawing>
                <wp:inline distT="0" distB="0" distL="0" distR="0">
                  <wp:extent cx="14605" cy="146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p>
          <w:p>
            <w:pPr>
              <w:pStyle w:val="TextBody"/>
              <w:bidi w:val="0"/>
              <w:spacing w:lineRule="auto" w:line="240" w:before="0" w:after="0"/>
              <w:jc w:val="left"/>
              <w:rPr>
                <w:rFonts w:ascii="Liberation Serif" w:hAnsi="Liberation Serif"/>
                <w:b w:val="false"/>
                <w:b w:val="false"/>
                <w:bCs w:val="false"/>
                <w:color w:val="auto"/>
              </w:rPr>
            </w:pPr>
            <w:r>
              <w:rPr>
                <w:rFonts w:ascii="Liberation Serif" w:hAnsi="Liberation Serif"/>
                <w:b w:val="false"/>
                <w:bCs w:val="false"/>
                <w:color w:val="auto"/>
              </w:rPr>
              <w:t xml:space="preserve">donde es un intervalo con el punto medio , , , y son las estimaciones dadas por la regla de Simpson en los intervalos correspondientes y es la tolerancia deseada para el intervalo. </w:t>
            </w:r>
            <w:r>
              <w:rPr>
                <w:rFonts w:ascii="Liberation Serif" w:hAnsi="Liberation Serif"/>
                <w:b w:val="false"/>
                <w:bCs w:val="false"/>
                <w:color w:val="auto"/>
              </w:rPr>
              <w:drawing>
                <wp:inline distT="0" distB="0" distL="0" distR="0">
                  <wp:extent cx="14605" cy="146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ascii="Liberation Serif" w:hAnsi="Liberation Serif"/>
                <w:b w:val="false"/>
                <w:bCs w:val="false"/>
                <w:color w:val="auto"/>
              </w:rPr>
              <w:drawing>
                <wp:inline distT="0" distB="0" distL="0" distR="0">
                  <wp:extent cx="14605" cy="146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ascii="Liberation Serif" w:hAnsi="Liberation Serif"/>
                <w:b w:val="false"/>
                <w:bCs w:val="false"/>
                <w:color w:val="auto"/>
              </w:rPr>
              <w:drawing>
                <wp:inline distT="0" distB="0" distL="0" distR="0">
                  <wp:extent cx="14605" cy="146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ascii="Liberation Serif" w:hAnsi="Liberation Serif"/>
                <w:b w:val="false"/>
                <w:bCs w:val="false"/>
                <w:color w:val="auto"/>
              </w:rPr>
              <w:drawing>
                <wp:inline distT="0" distB="0" distL="0" distR="0">
                  <wp:extent cx="14605" cy="146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ascii="Liberation Serif" w:hAnsi="Liberation Serif"/>
                <w:b w:val="false"/>
                <w:bCs w:val="false"/>
                <w:color w:val="auto"/>
              </w:rPr>
              <w:drawing>
                <wp:inline distT="0" distB="0" distL="0" distR="0">
                  <wp:extent cx="14605" cy="1460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ascii="Liberation Serif" w:hAnsi="Liberation Serif"/>
                <w:b w:val="false"/>
                <w:bCs w:val="false"/>
                <w:color w:val="auto"/>
              </w:rPr>
              <w:drawing>
                <wp:inline distT="0" distB="0" distL="0" distR="0">
                  <wp:extent cx="14605" cy="1460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p>
            <w:pPr>
              <w:pStyle w:val="TextBody"/>
              <w:bidi w:val="0"/>
              <w:spacing w:lineRule="auto" w:line="240" w:before="0" w:after="0"/>
              <w:jc w:val="left"/>
              <w:rPr>
                <w:rFonts w:ascii="Liberation Serif" w:hAnsi="Liberation Serif"/>
                <w:b w:val="false"/>
                <w:b w:val="false"/>
                <w:bCs w:val="false"/>
                <w:color w:val="auto"/>
              </w:rPr>
            </w:pPr>
            <w:r>
              <w:rPr>
                <w:rFonts w:ascii="Liberation Serif" w:hAnsi="Liberation Serif"/>
                <w:b w:val="false"/>
                <w:bCs w:val="false"/>
                <w:color w:val="auto"/>
              </w:rPr>
              <w:t xml:space="preserve">La regla de Simpson es una regla de cuadratura interpolatory que es exacto en que el integrando es un polinomio de grado tres o más baja. Usando Richardson extrapolación , la estimación más precisa Simpson por seis valores de la función se combina con la estimación menos exacta para tres valores de la función mediante la aplicación de la corrección . </w:t>
            </w:r>
          </w:p>
          <w:p>
            <w:pPr>
              <w:pStyle w:val="Normal"/>
              <w:tabs>
                <w:tab w:val="clear" w:pos="709"/>
                <w:tab w:val="left" w:pos="3435" w:leader="none"/>
              </w:tabs>
              <w:bidi w:val="0"/>
              <w:spacing w:lineRule="auto" w:line="240" w:before="0" w:after="0"/>
              <w:jc w:val="left"/>
              <w:rPr>
                <w:rFonts w:ascii="Liberation Serif" w:hAnsi="Liberation Serif"/>
                <w:b w:val="false"/>
                <w:b w:val="false"/>
                <w:bCs w:val="false"/>
                <w:color w:val="auto"/>
              </w:rPr>
            </w:pPr>
            <w:r>
              <w:rPr>
                <w:rFonts w:ascii="Liberation Serif" w:hAnsi="Liberation Serif"/>
                <w:b w:val="false"/>
                <w:bCs w:val="false"/>
                <w:color w:val="auto"/>
              </w:rPr>
            </w:r>
          </w:p>
        </w:tc>
        <w:tc>
          <w:tcPr>
            <w:tcW w:w="3393" w:type="dxa"/>
            <w:tcBorders>
              <w:left w:val="single" w:sz="2" w:space="0" w:color="000000"/>
              <w:bottom w:val="single" w:sz="2" w:space="0" w:color="000000"/>
              <w:right w:val="single" w:sz="2" w:space="0" w:color="000000"/>
            </w:tcBorders>
            <w:shd w:fill="auto" w:val="clear"/>
          </w:tcPr>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rPr>
                <w:rFonts w:ascii="Liberation Serif" w:hAnsi="Liberation Serif"/>
                <w:b w:val="false"/>
                <w:bCs w:val="false"/>
                <w:color w:val="auto"/>
                <w:sz w:val="22"/>
                <w:szCs w:val="22"/>
              </w:rPr>
              <w:t>Este método de basa en muestrear el integrando de la función cuya integral se desea</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rPr>
                <w:rFonts w:ascii="Liberation Serif" w:hAnsi="Liberation Serif"/>
                <w:b w:val="false"/>
                <w:bCs w:val="false"/>
                <w:color w:val="auto"/>
                <w:sz w:val="22"/>
                <w:szCs w:val="22"/>
              </w:rPr>
              <w:t>encontrar, a valores que representan raíces de polinomios ortogonales. Los más populares</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rPr>
                <w:rFonts w:ascii="Liberation Serif" w:hAnsi="Liberation Serif"/>
                <w:b w:val="false"/>
                <w:bCs w:val="false"/>
                <w:color w:val="auto"/>
                <w:sz w:val="22"/>
                <w:szCs w:val="22"/>
              </w:rPr>
              <w:t>de éstos son los polinomios de Legendre.</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rPr>
                <w:rFonts w:ascii="Liberation Serif" w:hAnsi="Liberation Serif"/>
                <w:b w:val="false"/>
                <w:bCs w:val="false"/>
                <w:color w:val="auto"/>
                <w:sz w:val="22"/>
                <w:szCs w:val="22"/>
              </w:rPr>
              <w:t>En general un conjunto de funciones</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485900" cy="2667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485900" cy="266700"/>
                          </a:xfrm>
                          <a:prstGeom prst="rect">
                            <a:avLst/>
                          </a:prstGeom>
                        </pic:spPr>
                      </pic:pic>
                    </a:graphicData>
                  </a:graphic>
                </wp:anchor>
              </w:drawing>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rPr>
                <w:rFonts w:ascii="Liberation Serif" w:hAnsi="Liberation Serif"/>
                <w:b w:val="false"/>
                <w:bCs w:val="false"/>
                <w:color w:val="auto"/>
                <w:sz w:val="22"/>
                <w:szCs w:val="22"/>
              </w:rPr>
              <w:t>se conocen como ortogonales en un intervalo</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704850" cy="1809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704850" cy="180975"/>
                          </a:xfrm>
                          <a:prstGeom prst="rect">
                            <a:avLst/>
                          </a:prstGeom>
                        </pic:spPr>
                      </pic:pic>
                    </a:graphicData>
                  </a:graphic>
                </wp:anchor>
              </w:drawing>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rPr>
            </w:pPr>
            <w:r>
              <w:drawing>
                <wp:anchor behindDoc="0" distT="0" distB="0" distL="0" distR="0" simplePos="0" locked="0" layoutInCell="1" allowOverlap="1" relativeHeight="18">
                  <wp:simplePos x="0" y="0"/>
                  <wp:positionH relativeFrom="column">
                    <wp:posOffset>0</wp:posOffset>
                  </wp:positionH>
                  <wp:positionV relativeFrom="paragraph">
                    <wp:posOffset>171450</wp:posOffset>
                  </wp:positionV>
                  <wp:extent cx="2154555" cy="40449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154555" cy="404495"/>
                          </a:xfrm>
                          <a:prstGeom prst="rect">
                            <a:avLst/>
                          </a:prstGeom>
                        </pic:spPr>
                      </pic:pic>
                    </a:graphicData>
                  </a:graphic>
                </wp:anchor>
              </w:drawing>
            </w:r>
            <w:r>
              <w:rPr>
                <w:rFonts w:ascii="Liberation Serif" w:hAnsi="Liberation Serif"/>
                <w:b w:val="false"/>
                <w:bCs w:val="false"/>
                <w:color w:val="auto"/>
                <w:sz w:val="22"/>
                <w:szCs w:val="22"/>
              </w:rPr>
              <w:t>s</w:t>
            </w:r>
            <w:r>
              <w:rPr>
                <w:rFonts w:ascii="Liberation Serif" w:hAnsi="Liberation Serif"/>
                <w:b w:val="false"/>
                <w:bCs w:val="false"/>
                <w:color w:val="auto"/>
                <w:sz w:val="22"/>
                <w:szCs w:val="22"/>
              </w:rPr>
              <w:t>i:</w:t>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r>
          </w:p>
          <w:p>
            <w:pPr>
              <w:pStyle w:val="Normal"/>
              <w:tabs>
                <w:tab w:val="clear" w:pos="709"/>
                <w:tab w:val="left" w:pos="3435" w:leader="none"/>
              </w:tabs>
              <w:bidi w:val="0"/>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Liberation Serif" w:hAnsi="Liberation Serif"/>
                <w:b w:val="false"/>
                <w:b w:val="false"/>
                <w:bCs w:val="false"/>
                <w:color w:val="auto"/>
                <w:sz w:val="22"/>
                <w:szCs w:val="22"/>
              </w:rPr>
            </w:pPr>
            <w:r>
              <w:rPr>
                <w:rFonts w:ascii="Liberation Serif" w:hAnsi="Liberation Serif"/>
                <w:b w:val="false"/>
                <w:bCs w:val="false"/>
                <w:color w:val="auto"/>
                <w:sz w:val="22"/>
                <w:szCs w:val="22"/>
              </w:rPr>
            </w:r>
          </w:p>
        </w:tc>
      </w:tr>
    </w:tbl>
    <w:p>
      <w:pPr>
        <w:pStyle w:val="Normal"/>
        <w:bidi w:val="0"/>
        <w:jc w:val="left"/>
        <w:rPr>
          <w:rFonts w:ascii="Liberation Serif" w:hAnsi="Liberation Serif"/>
        </w:rPr>
      </w:pPr>
      <w:r>
        <w:rPr>
          <w:rFonts w:ascii="Liberation Serif" w:hAnsi="Liberation Serif"/>
        </w:rPr>
      </w:r>
    </w:p>
    <w:p>
      <w:pPr>
        <w:pStyle w:val="Normal"/>
        <w:widowControl/>
        <w:numPr>
          <w:ilvl w:val="0"/>
          <w:numId w:val="0"/>
        </w:numPr>
        <w:bidi w:val="0"/>
        <w:spacing w:lineRule="auto" w:line="480" w:before="0" w:after="0"/>
        <w:contextualSpacing/>
        <w:jc w:val="center"/>
        <w:outlineLvl w:val="0"/>
        <w:rPr>
          <w:rFonts w:eastAsia="Noto Serif CJK SC" w:cs="FreeSans"/>
          <w:color w:val="auto"/>
          <w:kern w:val="2"/>
          <w:sz w:val="36"/>
          <w:szCs w:val="36"/>
          <w:lang w:val="es-SV" w:eastAsia="zh-CN" w:bidi="hi-IN"/>
        </w:rPr>
      </w:pPr>
      <w:r>
        <w:rPr>
          <w:rFonts w:ascii="Liberation Serif" w:hAnsi="Liberation Serif"/>
        </w:rPr>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SV" w:eastAsia="zh-CN" w:bidi="hi-IN"/>
      </w:rPr>
    </w:rPrDefault>
    <w:pPrDefault>
      <w:pPr>
        <w:widowControl/>
      </w:pPr>
    </w:pPrDefault>
  </w:docDefaults>
  <w:style w:type="paragraph" w:styleId="Normal">
    <w:name w:val="Normal"/>
    <w:qFormat/>
    <w:pPr>
      <w:widowControl/>
      <w:bidi w:val="0"/>
      <w:spacing w:lineRule="auto" w:line="240"/>
    </w:pPr>
    <w:rPr>
      <w:rFonts w:ascii="Liberation Serif" w:hAnsi="Liberation Serif" w:eastAsia="Noto Serif CJK SC" w:cs="FreeSans"/>
      <w:color w:val="auto"/>
      <w:kern w:val="2"/>
      <w:sz w:val="24"/>
      <w:szCs w:val="24"/>
      <w:lang w:val="es-SV"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LibreOffice/6.3.6.2$Linux_X86_64 LibreOffice_project/2196df99b074d8a661f4036fca8fa0cbfa33a497</Application>
  <Pages>3</Pages>
  <Words>676</Words>
  <Characters>3414</Characters>
  <CharactersWithSpaces>4057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2020-06-27T17:26:17Z</dcterms:created>
  <dc:creator/>
  <dc:description/>
  <dc:language>es-SV</dc:language>
  <cp:lastModifiedBy/>
  <dcterms:modified xsi:type="dcterms:W3CDTF">2020-06-27T17:37:21Z</dcterms:modified>
  <cp:revision>1</cp:revision>
  <dc:subject/>
  <dc:title/>
</cp:coreProperties>
</file>