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附录A 算法报告审查问题总结</w:t>
      </w:r>
    </w:p>
    <w:p>
      <w:pPr>
        <w:spacing w:after="240"/>
        <w:jc w:val="center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审查对象：《智能算法模型库设计报告（v3版）》附录A ｜ 审查工具：CatPaw ｜ 2026年9月</w:t>
      </w:r>
    </w:p>
    <w:p>
      <w:pPr>
        <w:pStyle w:val="Heading1"/>
        <w:spacing w:after="160" w:before="28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一、审查范围与总体结论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本次审查覆盖附录A中 M01 至 M20 共 20 个算法报告的正文内容与公式定义，重点检查公式编号规范性、数学记号一致性、公式完整性与有效性、内容与算法卡等材料的一致性、以及表述重复问题。共发现 24 处问题，已全部以 Word 批注形式标注在 v3 版原文对应位置（批注作者 CatPaw，批注编号 10 至 33），本文档为问题汇总。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总体来看：M01、M03、M05、M08、M11 五个算法报告未发现明显问题；问题集中在两类，一是公式工程性问题（编号缺失、断档、损坏公式、中文伪公式），占问题总数约三分之二；二是记号与内容一致性问题（集合基数记号不统一、模型规模与算法卡矛盾、阈值口径不一致等）。没有发现算法原理性错误，多数问题属于排版规范与编辑遗留问题，修复成本低。</w:t>
      </w:r>
    </w:p>
    <w:p>
      <w:pPr>
        <w:pStyle w:val="Heading1"/>
        <w:spacing w:after="160" w:before="28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二、问题分类统计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涉及算法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公式编号缺失（整节无编号）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5 节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M02、M13、M15、M17、M19；另 M14、M16 大面积缺失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公式编号断档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M04（缺 4-4、4-5）、M10（缺 10-6）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损坏/空公式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M12（12.1.6 末）、M14（14.1.4 末两段）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中文伪公式/公式混排中文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4 节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M13、M15、M17、M19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数学记号问题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7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M06 (6-2)(6-4)、M07 (7-4)、M12 (12-5)、M16 (16-10)、M18 (18-4)、M20 (20-1)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内容矛盾/与算法卡不一致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M09 模型规模、M02 阈值口径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表述重复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3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M06 6.1.4、M14 14.1.4、M18 18.1.3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空章节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M12 12.2.3"输出与可审计信息"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渲染错误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 处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M14 14.1.3"SS / K/SK/S"</w:t>
            </w:r>
          </w:p>
        </w:tc>
      </w:tr>
    </w:tbl>
    <w:p>
      <w:pPr>
        <w:pStyle w:val="Heading1"/>
        <w:spacing w:after="160" w:before="28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三、分算法问题明细</w:t>
      </w:r>
    </w:p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M02 关联算法（execution_rule_matcher）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公式编号缺失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2.2 节展示公式（X ⇒ Y、support、confidence 等）均未按"（模型号-序号）"规范编号，与 M01、M03 不一致。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阈值口径不一致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2.2.3 节"威胁高于 0.72 记为 threat=high"与 2.3.5 节"不低于 0.72 为高"表述不一致（开区间/闭区间），建议统一。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M04 逻辑回归（logistic_regression_…)）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公式编号断档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编号从 (4-3) 直接跳至 (4-6)，缺少 (4-4)、(4-5)，需核对是否有公式遗漏或编号需重排。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M06 态势分类（…classifier）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表述重复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6.1.4 节连续两句以"需要注意，softmax…"开头，语义重叠，建议合并。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记号问题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(6-2) 分母 P(i)、(6-4) 的 S_c 为集合基数，应写作 |P(i)|、|S_c|，当前圆括号易误读为分组符号。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M07（贝叶斯/后验类别推断）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公式疑误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(7-4) arg max 下标写作 c_(c∈C)，基字符与约束条件重复，规范应为 arg max_(c∈C) P(y=c|x)。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M09 规则解释（llm_rule_explainer）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内容与算法卡不一致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9.2.2 节称加载 Qwen3-1.7B 量化权重，但算法卡登记参数量为 7B（parameter_count=7000000000），模型规模矛盾，需核实。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M10（异常检测类）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公式编号断档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编号从 (10-5) 直接跳至 (10-7)，缺少 (10-6)。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M12 联邦聚合（…federated…）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损坏公式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12.1.6 节末尾存在一个仅剩空上下标与绝对值括号框架的空公式，无任何数学内容，疑似转换/粘贴失败。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空章节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12.2.3"输出与可审计信息"标题下无任何正文内容。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记号问题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(12-5) 中 S_t 为集合基数，应写作 |S_t|。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M13 强化学习（marl_ppo_task_scheduler）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中文伪公式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13.2 节以中文字面量充当公式（"状态 s、动作 a、转移概率 P、奖励 r、折扣因子 γ"），未用规范数学排版。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公式编号缺失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本节公式均未编号。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M14 证据深度学习（evidential…）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损坏公式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14.1.4 节末尾连续两段为空公式/残缺公式框架（空下标、空括号、分式骨架），数学内容丢失。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渲染错误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14.1.3 节"SS""K/SK/S"疑为上下标标记丢失后的重复渲染（应为 S、K/S），段末残留空公式对象。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内容重复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14.1.4 节 aleatoric_uncertainty 两段两版表述并存且口径不同，应保留一版。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公式编号缺失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本节约 16 处公式仅 3 处有编号。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M15 Mamba（选择性状态空间模型）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公式混排中文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公式内嵌中文注释（"（状态更新）""（输出）""B = batch 大小"等），建议说明移至符号说明段落。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公式编号缺失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本节公式均未编号。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M16 ST-GNN 航迹预测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记号歧义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(16-10) 等式中 W_h h_i 连写渲染为 W_hh_i，易误读为矩阵 W_hh，建议加括号明确。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编号覆盖不全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本节 63 处公式对象仅 17 处编号（含行内符号），展示型公式多数未编号。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M17 检测精炼（ODConvRefiner）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中文伪公式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以中文字面量充当公式（"输出 = {(b_j,c_j,s_j)} 对每个检测 j""b_j = 边界框…"等），且本节公式均未编号。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M18 变化检测（…damage）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表述重复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18.1.3 节同一句中二值变化掩膜 M(x,y) 被定义两次。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记号问题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(18-4) 中 R 为有效像素集合，基数应写作 |R| 而非 (R)。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M19（门控更新类）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中文伪公式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"新值 = g·z + (1−g)·预测值"以中文词充当公式符号，未定义数学符号，且本节公式均未编号。</w:t>
            </w:r>
          </w:p>
        </w:tc>
      </w:tr>
    </w:tbl>
    <w:p>
      <w:pPr>
        <w:pStyle w:val="Heading2"/>
        <w:spacing w:after="120" w:before="22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M20 群体识别（图网络）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问题描述与建议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符号冲突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(20-1) 及本节中 x_i 既表示目标特征向量又表示东向位置分量，同一符号两个含义，建议位置分量改记为 x_i^E 或 p_i^x。</w:t>
            </w:r>
          </w:p>
        </w:tc>
      </w:tr>
    </w:tbl>
    <w:p>
      <w:pPr>
        <w:pStyle w:val="Heading1"/>
        <w:spacing w:after="160" w:before="28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四、共性问题与规律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第一，集合基数记号不统一是最普遍的记号问题。M01 的 |C_k|、M20 的 |N(i)|、|P| 使用了正确的绝对值记法，而 M06 的 (6-2)(6-4)、M12 的 (12-5)、M18 的 (18-4) 却使用圆括号表示基数，全文应统一为 |·| 形式。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第二，公式编号规范执行不一致。附录开篇约定公式按"（模型号-序号）"编号，但 M02、M13、M15、M17、M19 五个算法完全未编号，M04、M10 存在编号断档，建议按统一规则补齐并全文重排查一次。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第三，M12、M14 出现公式对象内容为空或仅剩框架的情况，疑似公式编辑器内容在复制/转换过程中丢失，建议回到源头核对这两节的原稿。</w:t>
      </w:r>
    </w:p>
    <w:p>
      <w:pPr>
        <w:spacing w:after="120" w:line="320"/>
      </w:pPr>
      <w:r>
        <w:rPr>
          <w:rFonts w:ascii="Times New Roman" w:eastAsia="宋体" w:hAnsi="Times New Roman"/>
          <w:sz w:val="24"/>
          <w:szCs w:val="24"/>
        </w:rPr>
        <w:t xml:space="preserve">第四，以中文字面量直接充当公式（伪公式）的情况集中在后半部分算法（M13、M15、M17、M19），多出现在"符号说明"性质的内容上，建议统一改为规范数学符号或并入正文文字描述。</w:t>
      </w:r>
    </w:p>
    <w:p>
      <w:pPr>
        <w:pStyle w:val="Heading1"/>
        <w:spacing w:after="160" w:before="28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五、修改优先级建议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修改事项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补全/删除 M12、M14 的损坏公式；补写 M12 12.2.3 空章节；核实 M09 模型规模（1.7B vs 7B）；修正 M07 (7-4) arg max 下标。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统一集合基数记号为 |·|（M06/M12/M18 共 4 处）；修复 M14 渲染错误；补齐 M04、M10 编号断档；消除三处表述重复；解决 M20 符号冲突与 M16 记号歧义。</w:t>
            </w:r>
          </w:p>
        </w:tc>
      </w:tr>
      <w:tr>
        <w:trPr>
          <w:tblHeader w:val="false"/>
        </w:trPr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为 M02、M13、M15、M17、M19 等未编号公式补编号；将中文伪公式改写为规范数学排版；M15 公式内中文注释移至符号说明。</w:t>
            </w:r>
          </w:p>
        </w:tc>
      </w:tr>
    </w:tbl>
    <w:p>
      <w:pPr>
        <w:spacing w:after="120" w:line="320"/>
      </w:pPr>
      <w:r>
        <w:rPr>
          <w:rFonts w:ascii="Times New Roman" w:eastAsia="宋体" w:hAnsi="Times New Roman"/>
          <w:color w:val="595959"/>
          <w:sz w:val="21"/>
          <w:szCs w:val="21"/>
        </w:rPr>
        <w:t xml:space="preserve">注：以上所有问题均已按位置在 v3 版原文中以批注标出，可对照批注逐条处理。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2026-09-06T15:52:10.827Z</dcterms:created>
  <dcterms:modified xsi:type="dcterms:W3CDTF">2026-09-06T15:52:10.831Z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