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PhoneBiz</w:t>
      </w:r>
    </w:p>
    <w:p>
      <w:pPr>
        <w:spacing w:after="600"/>
        <w:jc w:val="center"/>
      </w:pPr>
      <w:r>
        <w:rPr>
          <w:rFonts w:ascii="Arial" w:cs="Arial" w:eastAsia="Arial" w:hAnsi="Arial"/>
          <w:color w:val="0F3460"/>
          <w:sz w:val="36"/>
          <w:szCs w:val="36"/>
        </w:rPr>
        <w:t xml:space="preserve">企业内线电话管理平台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需求规格说明书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v3.0 — 基于实际开发成果更新</w:t>
      </w:r>
    </w:p>
    <w:p>
      <w:pPr>
        <w:spacing w:before="1200"/>
      </w:pP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版本：v3.0 | 日期：2026-05-24 | 状态：已实现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技术栈：React 18 + Ant Design 5 / Spring Boot 3.2 + JPA + MySQL 8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pPr>
            <w:pStyle w:val="TOC1"/>
          </w:pPr>
          <w:hyperlink w:anchor="toc_auto_0" w:history="1">
            <w:r>
              <w:rPr>
                <w:rStyle w:val="Hyperlink"/>
              </w:rPr>
              <w:t>一、项目概述</w:t>
            </w:r>
          </w:hyperlink>
        </w:p>
        <w:p>
          <w:pPr>
            <w:pStyle w:val="TOC2"/>
          </w:pPr>
          <w:hyperlink w:anchor="toc_auto_1" w:history="1">
            <w:r>
              <w:rPr>
                <w:rStyle w:val="Hyperlink"/>
              </w:rPr>
              <w:t>1.1 项目背景</w:t>
            </w:r>
          </w:hyperlink>
        </w:p>
        <w:p>
          <w:pPr>
            <w:pStyle w:val="TOC2"/>
          </w:pPr>
          <w:hyperlink w:anchor="toc_auto_2" w:history="1">
            <w:r>
              <w:rPr>
                <w:rStyle w:val="Hyperlink"/>
              </w:rPr>
              <w:t>1.2 系统边界</w:t>
            </w:r>
          </w:hyperlink>
        </w:p>
        <w:p>
          <w:pPr>
            <w:pStyle w:val="TOC2"/>
          </w:pPr>
          <w:hyperlink w:anchor="toc_auto_3" w:history="1">
            <w:r>
              <w:rPr>
                <w:rStyle w:val="Hyperlink"/>
              </w:rPr>
              <w:t>1.3 技术栈</w:t>
            </w:r>
          </w:hyperlink>
        </w:p>
        <w:p>
          <w:pPr>
            <w:pStyle w:val="TOC1"/>
          </w:pPr>
          <w:hyperlink w:anchor="toc_auto_4" w:history="1">
            <w:r>
              <w:rPr>
                <w:rStyle w:val="Hyperlink"/>
              </w:rPr>
              <w:t>二、已实现功能清单</w:t>
            </w:r>
          </w:hyperlink>
        </w:p>
        <w:p>
          <w:pPr>
            <w:pStyle w:val="TOC2"/>
          </w:pPr>
          <w:hyperlink w:anchor="toc_auto_5" w:history="1">
            <w:r>
              <w:rPr>
                <w:rStyle w:val="Hyperlink"/>
              </w:rPr>
              <w:t>M1：认证与鉴权</w:t>
            </w:r>
          </w:hyperlink>
        </w:p>
        <w:p>
          <w:pPr>
            <w:pStyle w:val="TOC2"/>
          </w:pPr>
          <w:hyperlink w:anchor="toc_auto_6" w:history="1">
            <w:r>
              <w:rPr>
                <w:rStyle w:val="Hyperlink"/>
              </w:rPr>
              <w:t>M2：组织架构管理</w:t>
            </w:r>
          </w:hyperlink>
        </w:p>
        <w:p>
          <w:pPr>
            <w:pStyle w:val="TOC2"/>
          </w:pPr>
          <w:hyperlink w:anchor="toc_auto_7" w:history="1">
            <w:r>
              <w:rPr>
                <w:rStyle w:val="Hyperlink"/>
              </w:rPr>
              <w:t>M3：工单管理</w:t>
            </w:r>
          </w:hyperlink>
        </w:p>
        <w:p>
          <w:pPr>
            <w:pStyle w:val="TOC2"/>
          </w:pPr>
          <w:hyperlink w:anchor="toc_auto_8" w:history="1">
            <w:r>
              <w:rPr>
                <w:rStyle w:val="Hyperlink"/>
              </w:rPr>
              <w:t>M4：号码资源管理</w:t>
            </w:r>
          </w:hyperlink>
        </w:p>
        <w:p>
          <w:pPr>
            <w:pStyle w:val="TOC2"/>
          </w:pPr>
          <w:hyperlink w:anchor="toc_auto_9" w:history="1">
            <w:r>
              <w:rPr>
                <w:rStyle w:val="Hyperlink"/>
              </w:rPr>
              <w:t>M5：分机池管理</w:t>
            </w:r>
          </w:hyperlink>
        </w:p>
        <w:p>
          <w:pPr>
            <w:pStyle w:val="TOC2"/>
          </w:pPr>
          <w:hyperlink w:anchor="toc_auto_10" w:history="1">
            <w:r>
              <w:rPr>
                <w:rStyle w:val="Hyperlink"/>
              </w:rPr>
              <w:t>M6：区号管理 / M7：设备管理</w:t>
            </w:r>
          </w:hyperlink>
        </w:p>
        <w:p>
          <w:pPr>
            <w:pStyle w:val="TOC2"/>
          </w:pPr>
          <w:hyperlink w:anchor="toc_auto_11" w:history="1">
            <w:r>
              <w:rPr>
                <w:rStyle w:val="Hyperlink"/>
              </w:rPr>
              <w:t>M8：费用管理（账单/分摊/发票/对账）</w:t>
            </w:r>
          </w:hyperlink>
        </w:p>
        <w:p>
          <w:pPr>
            <w:pStyle w:val="TOC2"/>
          </w:pPr>
          <w:hyperlink w:anchor="toc_auto_12" w:history="1">
            <w:r>
              <w:rPr>
                <w:rStyle w:val="Hyperlink"/>
              </w:rPr>
              <w:t>M9：通知公告 / M10：报表中心 / M11：Dashboard</w:t>
            </w:r>
          </w:hyperlink>
        </w:p>
        <w:p>
          <w:pPr>
            <w:pStyle w:val="TOC2"/>
          </w:pPr>
          <w:hyperlink w:anchor="toc_auto_13" w:history="1">
            <w:r>
              <w:rPr>
                <w:rStyle w:val="Hyperlink"/>
              </w:rPr>
              <w:t>M12：RBAC权限体系</w:t>
            </w:r>
          </w:hyperlink>
        </w:p>
        <w:p>
          <w:pPr>
            <w:pStyle w:val="TOC1"/>
          </w:pPr>
          <w:hyperlink w:anchor="toc_auto_14" w:history="1">
            <w:r>
              <w:rPr>
                <w:rStyle w:val="Hyperlink"/>
              </w:rPr>
              <w:t>三、数据库设计</w:t>
            </w:r>
          </w:hyperlink>
        </w:p>
        <w:p>
          <w:pPr>
            <w:pStyle w:val="TOC2"/>
          </w:pPr>
          <w:hyperlink w:anchor="toc_auto_15" w:history="1">
            <w:r>
              <w:rPr>
                <w:rStyle w:val="Hyperlink"/>
              </w:rPr>
              <w:t>3.1 核心表结构（34张表，Flyway V01-V55）</w:t>
            </w:r>
          </w:hyperlink>
        </w:p>
        <w:p>
          <w:pPr>
            <w:pStyle w:val="TOC2"/>
          </w:pPr>
          <w:hyperlink w:anchor="toc_auto_16" w:history="1">
            <w:r>
              <w:rPr>
                <w:rStyle w:val="Hyperlink"/>
              </w:rPr>
              <w:t>3.2 数据库铁律（5条）</w:t>
            </w:r>
          </w:hyperlink>
        </w:p>
        <w:p>
          <w:pPr>
            <w:pStyle w:val="TOC1"/>
          </w:pPr>
          <w:hyperlink w:anchor="toc_auto_17" w:history="1">
            <w:r>
              <w:rPr>
                <w:rStyle w:val="Hyperlink"/>
              </w:rPr>
              <w:t>四、安全设计</w:t>
            </w:r>
          </w:hyperlink>
        </w:p>
        <w:p>
          <w:pPr>
            <w:pStyle w:val="TOC1"/>
          </w:pPr>
          <w:hyperlink w:anchor="toc_auto_18" w:history="1">
            <w:r>
              <w:rPr>
                <w:rStyle w:val="Hyperlink"/>
              </w:rPr>
              <w:t>五、代码质量与规范</w:t>
            </w:r>
          </w:hyperlink>
        </w:p>
        <w:p>
          <w:pPr>
            <w:pStyle w:val="TOC1"/>
          </w:pPr>
          <w:hyperlink w:anchor="toc_auto_19" w:history="1">
            <w:r>
              <w:rPr>
                <w:rStyle w:val="Hyperlink"/>
              </w:rPr>
              <w:t>六、与原始需求差异说明</w:t>
            </w:r>
          </w:hyperlink>
        </w:p>
        <w:p>
          <w:pPr>
            <w:pStyle w:val="TOC2"/>
          </w:pPr>
          <w:hyperlink w:anchor="toc_auto_20" w:history="1">
            <w:r>
              <w:rPr>
                <w:rStyle w:val="Hyperlink"/>
              </w:rPr>
              <w:t>6.1 已提前实现的 Phase 2/3 功能</w:t>
            </w:r>
          </w:hyperlink>
        </w:p>
        <w:p>
          <w:pPr>
            <w:pStyle w:val="TOC2"/>
          </w:pPr>
          <w:hyperlink w:anchor="toc_auto_21" w:history="1">
            <w:r>
              <w:rPr>
                <w:rStyle w:val="Hyperlink"/>
              </w:rPr>
              <w:t>6.2 调整的功能</w:t>
            </w:r>
          </w:hyperlink>
        </w:p>
        <w:p>
          <w:pPr>
            <w:pStyle w:val="TOC1"/>
          </w:pPr>
          <w:hyperlink w:anchor="toc_auto_22" w:history="1">
            <w:r>
              <w:rPr>
                <w:rStyle w:val="Hyperlink"/>
              </w:rPr>
              <w:t>七、前端架构与交互设计</w:t>
            </w:r>
          </w:hyperlink>
        </w:p>
        <w:p>
          <w:pPr>
            <w:pStyle w:val="TOC2"/>
          </w:pPr>
          <w:hyperlink w:anchor="toc_auto_23" w:history="1">
            <w:r>
              <w:rPr>
                <w:rStyle w:val="Hyperlink"/>
              </w:rPr>
              <w:t>7.1 侧边栏菜单结构</w:t>
            </w:r>
          </w:hyperlink>
        </w:p>
        <w:p>
          <w:pPr>
            <w:pStyle w:val="TOC2"/>
          </w:pPr>
          <w:hyperlink w:anchor="toc_auto_24" w:history="1">
            <w:r>
              <w:rPr>
                <w:rStyle w:val="Hyperlink"/>
              </w:rPr>
              <w:t>7.2 UI交互规范</w:t>
            </w:r>
          </w:hyperlink>
        </w:p>
      </w:sdtContent>
    </w:sdt>
    <w:p>
      <w:r>
        <w:br w:type="page"/>
      </w:r>
    </w:p>
    <w:p>
      <w:pPr>
        <w:pStyle w:val="Heading1"/>
        <w:spacing w:after="200" w:before="360"/>
      </w:pPr>
      <w:bookmarkStart w:id="0" w:name="toc_auto_0"/>
      <w:r>
        <w:rPr>
          <w:rFonts w:ascii="Arial" w:cs="Arial" w:eastAsia="Arial" w:hAnsi="Arial"/>
        </w:rPr>
        <w:t xml:space="preserve">一、项目概述</w:t>
      </w:r>
      <w:bookmarkEnd w:id="0"/>
    </w:p>
    <w:p>
      <w:pPr>
        <w:pStyle w:val="Heading2"/>
        <w:spacing w:after="160" w:before="280"/>
      </w:pPr>
      <w:bookmarkStart w:id="1" w:name="toc_auto_1"/>
      <w:r>
        <w:rPr>
          <w:rFonts w:ascii="Arial" w:cs="Arial" w:eastAsia="Arial" w:hAnsi="Arial"/>
        </w:rPr>
        <w:t xml:space="preserve">1.1 项目背景</w:t>
      </w:r>
      <w:bookmarkEnd w:id="1"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企业内线电话业务管理平台（PhoneBiz），用于统一管理企业内部电话资源的全生命周期，包括号码管理、工单流转、账单分摊与发票分发。目标用户为行政、IT运维、财务和高层管理人员。</w:t>
      </w:r>
    </w:p>
    <w:p>
      <w:pPr>
        <w:pStyle w:val="Heading2"/>
        <w:spacing w:after="160" w:before="280"/>
      </w:pPr>
      <w:bookmarkStart w:id="2" w:name="toc_auto_2"/>
      <w:r>
        <w:rPr>
          <w:rFonts w:ascii="Arial" w:cs="Arial" w:eastAsia="Arial" w:hAnsi="Arial"/>
        </w:rPr>
        <w:t xml:space="preserve">1.2 系统边界</w:t>
      </w:r>
      <w:bookmarkEnd w:id="2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不含：OA 集成、移动端 App、与财务系统的自动对接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包含：Excel 账单导入、费用分摊、对账确认、发票上传与分发、报表统计</w:t>
      </w:r>
    </w:p>
    <w:p>
      <w:pPr>
        <w:pStyle w:val="Heading2"/>
        <w:spacing w:after="160" w:before="280"/>
      </w:pPr>
      <w:bookmarkStart w:id="3" w:name="toc_auto_3"/>
      <w:r>
        <w:rPr>
          <w:rFonts w:ascii="Arial" w:cs="Arial" w:eastAsia="Arial" w:hAnsi="Arial"/>
        </w:rPr>
        <w:t xml:space="preserve">1.3 技术栈</w:t>
      </w:r>
      <w:bookmarkEnd w:id="3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Ant Design 5 + Zustand + React Query + Vite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3.2 + JPA + MySQL 8 + Flyway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认证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JWT（无状态）+ BCrypt + RBAC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 + Docker Compose（SSL）</w:t>
            </w:r>
          </w:p>
        </w:tc>
      </w:tr>
    </w:tbl>
    <w:p>
      <w:pPr>
        <w:pStyle w:val="Heading1"/>
        <w:spacing w:after="200" w:before="360"/>
      </w:pPr>
      <w:bookmarkStart w:id="4" w:name="toc_auto_4"/>
      <w:r>
        <w:rPr>
          <w:rFonts w:ascii="Arial" w:cs="Arial" w:eastAsia="Arial" w:hAnsi="Arial"/>
        </w:rPr>
        <w:t xml:space="preserve">二、已实现功能清单</w:t>
      </w:r>
      <w:bookmarkEnd w:id="4"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以下为截至 2026-05-24 系统实际已完成开发并部署的功能，共 12 个模块、超 120 个 API 端点、超 50 个前端页面功能点。</w:t>
      </w:r>
    </w:p>
    <w:p>
      <w:pPr>
        <w:pStyle w:val="Heading2"/>
        <w:spacing w:after="160" w:before="280"/>
      </w:pPr>
      <w:bookmarkStart w:id="5" w:name="toc_auto_5"/>
      <w:r>
        <w:rPr>
          <w:rFonts w:ascii="Arial" w:cs="Arial" w:eastAsia="Arial" w:hAnsi="Arial"/>
        </w:rPr>
        <w:t xml:space="preserve">M1：认证与鉴权</w:t>
      </w:r>
      <w:bookmarkEnd w:id="5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8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JWT（角色+scope+permissions）；5次失败锁30分钟；自动解锁+Admin手动解锁；登录限流（LoginRateLimitFilter）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24h过期；自动续期（最多7次）；401→登录页；不维护黑名单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当前用户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/api/auth/me → 返回 user+role+permissions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菜单权限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4角色菜单差异；33项细粒度权限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DataScope注解切面，基于 org.path 过滤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改密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验证旧密码+复杂度规则（8位+大小写+数字+特殊字符≥3类）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清前端 Token；无状态 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首次登录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强制改密（code=1007）</w:t>
            </w:r>
          </w:p>
        </w:tc>
      </w:tr>
    </w:tbl>
    <w:p>
      <w:pPr>
        <w:pStyle w:val="Heading2"/>
        <w:spacing w:after="160" w:before="280"/>
      </w:pPr>
      <w:bookmarkStart w:id="6" w:name="toc_auto_6"/>
      <w:r>
        <w:rPr>
          <w:rFonts w:ascii="Arial" w:cs="Arial" w:eastAsia="Arial" w:hAnsi="Arial"/>
        </w:rPr>
        <w:t xml:space="preserve">M2：组织架构管理</w:t>
      </w:r>
      <w:bookmarkEnd w:id="6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8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组织树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树形展示，右侧用户表，左右双栏布局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新增/编辑/删除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同父节点下名称唯一；删除前校验无子节点+无员工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TINYINT: 1=集团, 2=子公司, 3=部门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成本中心导入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Excel导入成本中心编码+分支机构名称</w:t>
            </w:r>
          </w:p>
        </w:tc>
      </w:tr>
    </w:tbl>
    <w:p>
      <w:pPr>
        <w:pStyle w:val="Heading2"/>
        <w:spacing w:after="160" w:before="280"/>
      </w:pPr>
      <w:bookmarkStart w:id="7" w:name="toc_auto_7"/>
      <w:r>
        <w:rPr>
          <w:rFonts w:ascii="Arial" w:cs="Arial" w:eastAsia="Arial" w:hAnsi="Arial"/>
        </w:rPr>
        <w:t xml:space="preserve">M3：工单管理</w:t>
      </w:r>
      <w:bookmarkEnd w:id="7"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工单系统已实现为 Phase 1.5 版本，支持 5 种工单类型，6 种状态。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8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工单类型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5种：1=新增, 2=变更, 3=解绑, 4=座机绑定, 5=号码拆机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工单状态流转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待处理→挂起→处理中→已完成→已归档/已取消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创建工单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Dropdown新建按钮，表单支持Excel粘贴填充（Tab分隔7字段）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工单号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格式：YYYYMMDD + 4位流水号（如 202605230001）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工单项执行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工单项可独立执行（item_type: 1=号码, 2=设备, 3=员工）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工单驱动模式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4个 Feature Flag 控制（当前均关闭，直接操作模式）</w:t>
            </w:r>
          </w:p>
        </w:tc>
      </w:tr>
    </w:tbl>
    <w:p>
      <w:pPr>
        <w:pStyle w:val="Heading2"/>
        <w:spacing w:after="160" w:before="280"/>
      </w:pPr>
      <w:bookmarkStart w:id="8" w:name="toc_auto_8"/>
      <w:r>
        <w:rPr>
          <w:rFonts w:ascii="Arial" w:cs="Arial" w:eastAsia="Arial" w:hAnsi="Arial"/>
        </w:rPr>
        <w:t xml:space="preserve">M4：号码资源管理</w:t>
      </w:r>
      <w:bookmarkEnd w:id="8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8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号码列表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phone-views 组合视图，6状态过滤，组织过滤，状态Tag点击→操作菜单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生命周期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全状态转移：分配/回收/拆机/预留/禁用/停复机/过户/换号/转移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号码状态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TINYINT: 0=空闲, 1=在用, 2=停机, 3=注销, 4=预留, 5=禁用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并发保护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乐观锁 version + 悲观锁 FOR UPDATE + 双号码锁序 ORDER BY id ASC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号码归属导入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Excel导入对比（diff）+ 确认导入 + 导出</w:t>
            </w:r>
          </w:p>
        </w:tc>
      </w:tr>
    </w:tbl>
    <w:p>
      <w:pPr>
        <w:pStyle w:val="Heading2"/>
        <w:spacing w:after="160" w:before="280"/>
      </w:pPr>
      <w:bookmarkStart w:id="9" w:name="toc_auto_9"/>
      <w:r>
        <w:rPr>
          <w:rFonts w:ascii="Arial" w:cs="Arial" w:eastAsia="Arial" w:hAnsi="Arial"/>
        </w:rPr>
        <w:t xml:space="preserve">M5：分机池管理</w:t>
      </w:r>
      <w:bookmarkEnd w:id="9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8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分机号搜索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关键字搜索+状态过滤+部门过滤，3状态：可分配/0已占用/1闲置/2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号池管理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号池CRUD+使用率+三色预警(绿&lt;60%/黄60-80%/红&gt;80%)+重叠检测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分机操作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点击状态Tag→分配/变更/回收弹窗</w:t>
            </w:r>
          </w:p>
        </w:tc>
      </w:tr>
    </w:tbl>
    <w:p>
      <w:pPr>
        <w:pStyle w:val="Heading2"/>
        <w:spacing w:after="160" w:before="280"/>
      </w:pPr>
      <w:bookmarkStart w:id="10" w:name="toc_auto_10"/>
      <w:r>
        <w:rPr>
          <w:rFonts w:ascii="Arial" w:cs="Arial" w:eastAsia="Arial" w:hAnsi="Arial"/>
        </w:rPr>
        <w:t xml:space="preserve">M6：区号管理 / M7：设备管理</w:t>
      </w:r>
      <w:bookmarkEnd w:id="10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8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ACM-01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区号映射CRUD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区号→组织+优先级，自动匹配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设备生命周期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5状态：库存0/在用1/停用2/维修中3/报废4，9种状态转移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设备-号码绑定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M:N绑定（device_phone_mapping），MAC归一化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设备操作历史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phone_device_history 记录每次状态变更</w:t>
            </w:r>
          </w:p>
        </w:tc>
      </w:tr>
    </w:tbl>
    <w:p>
      <w:pPr>
        <w:pStyle w:val="Heading2"/>
        <w:spacing w:after="160" w:before="280"/>
      </w:pPr>
      <w:bookmarkStart w:id="11" w:name="toc_auto_11"/>
      <w:r>
        <w:rPr>
          <w:rFonts w:ascii="Arial" w:cs="Arial" w:eastAsia="Arial" w:hAnsi="Arial"/>
        </w:rPr>
        <w:t xml:space="preserve">M8：费用管理（账单/分摊/发票/对账）</w:t>
      </w:r>
      <w:bookmarkEnd w:id="11"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费用管理是实际开发中新增的重要模块，覆盖了原需求中 Phase 2/3 的大部分功能。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8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账单导入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Tab页：号码/0录音/1彩铃/2闪信/3，Excel上传+自动分摊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账单分摊工作流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4步：组织确认→金额确认→财务确认→提交，异常检测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发票管理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上传发票+分发+已读+确认，4状态：待分配/0已分发/1已读/2已确认/3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子公司对账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生成对账单→子公司确认→集团确认，汇总统计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成本中心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组织结构关联成本中心编码，Excel导入</w:t>
            </w:r>
          </w:p>
        </w:tc>
      </w:tr>
    </w:tbl>
    <w:p>
      <w:pPr>
        <w:pStyle w:val="Heading2"/>
        <w:spacing w:after="160" w:before="280"/>
      </w:pPr>
      <w:bookmarkStart w:id="12" w:name="toc_auto_12"/>
      <w:r>
        <w:rPr>
          <w:rFonts w:ascii="Arial" w:cs="Arial" w:eastAsia="Arial" w:hAnsi="Arial"/>
        </w:rPr>
        <w:t xml:space="preserve">M9：通知公告 / M10：报表中心 / M11：Dashboard</w:t>
      </w:r>
      <w:bookmarkEnd w:id="12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8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站内通知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未读计数+已读+归档+清理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通知公告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4类型×3优先级，草稿/发布/归档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RPT-01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报表中心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4报表：号码资产/账单分摊/异常账单/工单统计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DSH-01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4统计卡片+待处理工单+最近账单+通知公告(3条)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模块/操作/操作人过滤，144条日志记录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全局搜索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号码/员工/组织模糊搜索</w:t>
            </w:r>
          </w:p>
        </w:tc>
      </w:tr>
    </w:tbl>
    <w:p>
      <w:pPr>
        <w:pStyle w:val="Heading2"/>
        <w:spacing w:after="160" w:before="280"/>
      </w:pPr>
      <w:bookmarkStart w:id="13" w:name="toc_auto_13"/>
      <w:r>
        <w:rPr>
          <w:rFonts w:ascii="Arial" w:cs="Arial" w:eastAsia="Arial" w:hAnsi="Arial"/>
        </w:rPr>
        <w:t xml:space="preserve">M12：RBAC权限体系</w:t>
      </w:r>
      <w:bookmarkEnd w:id="13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组织/员工(域内)、号码(域内)、设备(域内)、费用、工单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运维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号码(全局)、号池、导入、区号、设备全生命周期、工单处理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财务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全系统只读+账单确认/发票确认/对账确认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领导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全系统只读+报表查看</w:t>
            </w:r>
          </w:p>
        </w:tc>
      </w:tr>
    </w:tbl>
    <w:p>
      <w:pPr>
        <w:pStyle w:val="Heading1"/>
        <w:spacing w:after="200" w:before="360"/>
      </w:pPr>
      <w:bookmarkStart w:id="14" w:name="toc_auto_14"/>
      <w:r>
        <w:rPr>
          <w:rFonts w:ascii="Arial" w:cs="Arial" w:eastAsia="Arial" w:hAnsi="Arial"/>
        </w:rPr>
        <w:t xml:space="preserve">三、数据库设计</w:t>
      </w:r>
      <w:bookmarkEnd w:id="14"/>
    </w:p>
    <w:p>
      <w:pPr>
        <w:pStyle w:val="Heading2"/>
        <w:spacing w:after="160" w:before="280"/>
      </w:pPr>
      <w:bookmarkStart w:id="15" w:name="toc_auto_15"/>
      <w:r>
        <w:rPr>
          <w:rFonts w:ascii="Arial" w:cs="Arial" w:eastAsia="Arial" w:hAnsi="Arial"/>
        </w:rPr>
        <w:t xml:space="preserve">3.1 核心表结构（34张表，Flyway V01-V55）</w:t>
      </w:r>
      <w:bookmarkEnd w:id="15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记录数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org_structure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组织架构树（type:1/2/3）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员工信息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号码（6状态）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extension_number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分机号（3状态）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phone_device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电话设备（5状态）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work_order / work_order_item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13/1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工单及工单项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bill_raw / bill_allocation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171/0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账单原始数据/分摊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/ invoice_file / invoice_distribution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发票及分发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subsidiary_reconciliation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子公司对账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sys_user / sys_role / sys_permission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4/6/54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用户/角色/权限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审计日志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通知公告</w:t>
            </w:r>
          </w:p>
        </w:tc>
      </w:tr>
    </w:tbl>
    <w:p>
      <w:pPr>
        <w:pStyle w:val="Heading2"/>
        <w:spacing w:after="160" w:before="280"/>
      </w:pPr>
      <w:bookmarkStart w:id="16" w:name="toc_auto_16"/>
      <w:r>
        <w:rPr>
          <w:rFonts w:ascii="Arial" w:cs="Arial" w:eastAsia="Arial" w:hAnsi="Arial"/>
        </w:rPr>
        <w:t xml:space="preserve">3.2 数据库铁律（5条）</w:t>
      </w:r>
      <w:bookmarkEnd w:id="16"/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主键统一格式 id BIGINT AUTO_INCREMENT（非unsigned）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必须有 created_at / updated_at / deleted_at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金额用 DECIMAL(12,2)，不用 FLOAT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状态字段用 TINYINT + 注释枚举值（不使用ENUM类型）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表名用小写下划线（user_roles, not userRoles）</w:t>
      </w:r>
    </w:p>
    <w:p>
      <w:pPr>
        <w:pStyle w:val="Heading1"/>
        <w:spacing w:after="200" w:before="360"/>
      </w:pPr>
      <w:bookmarkStart w:id="17" w:name="toc_auto_17"/>
      <w:r>
        <w:rPr>
          <w:rFonts w:ascii="Arial" w:cs="Arial" w:eastAsia="Arial" w:hAnsi="Arial"/>
        </w:rPr>
        <w:t xml:space="preserve">四、安全设计</w:t>
      </w:r>
      <w:bookmarkEnd w:id="17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安全项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JWT认证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无状态，角色+scopeOrgId+roleId+permissions内嵌，自动续期（最多7次）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登录限流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LoginRateLimitFilter：IP级限流，10次/60秒，内存泄漏防护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XSS防护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XssFilter：请求体内容转义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SecurityHeaderFilter：CSP/X-Frame-Options/HSTS/X-Content-Type-Options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防火墙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iptables INPUT DROP，仅开放22/80/443+ICMP+lo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MySQL绑定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bind-address=127.0.0.1 + mysqlx-bind-address=127.0.0.1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Redis加固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requirepass + bind 127.0.0.1 + protected-mode 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SSH加固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PermitRootLogin prohibit-password + PasswordAuthentication no + MaxAuthTries 3 + X11Forwarding 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Nginx外露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server_tokens off + 反向代理 + SSL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密码策略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BCrypt + 复杂度规则（8位+大小写+数字+特殊字符≥3类）+ 90天过期</w:t>
            </w:r>
          </w:p>
        </w:tc>
      </w:tr>
    </w:tbl>
    <w:p>
      <w:pPr>
        <w:pStyle w:val="Heading1"/>
        <w:spacing w:after="200" w:before="360"/>
      </w:pPr>
      <w:bookmarkStart w:id="18" w:name="toc_auto_18"/>
      <w:r>
        <w:rPr>
          <w:rFonts w:ascii="Arial" w:cs="Arial" w:eastAsia="Arial" w:hAnsi="Arial"/>
        </w:rPr>
        <w:t xml:space="preserve">五、代码质量与规范</w:t>
      </w:r>
      <w:bookmarkEnd w:id="18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类型错误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0（从48个修复至0）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ESLint errors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ESLint warnings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3（2个合理any+1个useMemo依赖），从84降至3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类型残留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2处（ReportData索引签名+Ant Design InputRef兼容），从82降至2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类型体系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已定义 ApiResponse&lt;T&gt; + PagedData&lt;T&gt; + ApiGet/ApiPost/ApiPut/ApiDelete 统一解包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Flyway 版本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V01-V55，全部已应用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Jackson 命名策略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SNAKE_CASE（后端）+ keysToCamelCase/keysToSnakeCase（前端拦截器）</w:t>
            </w:r>
          </w:p>
        </w:tc>
      </w:tr>
    </w:tbl>
    <w:p>
      <w:pPr>
        <w:pStyle w:val="Heading1"/>
        <w:spacing w:after="200" w:before="360"/>
      </w:pPr>
      <w:bookmarkStart w:id="19" w:name="toc_auto_19"/>
      <w:r>
        <w:rPr>
          <w:rFonts w:ascii="Arial" w:cs="Arial" w:eastAsia="Arial" w:hAnsi="Arial"/>
        </w:rPr>
        <w:t xml:space="preserve">六、与原始需求差异说明</w:t>
      </w:r>
      <w:bookmarkEnd w:id="19"/>
    </w:p>
    <w:p>
      <w:pPr>
        <w:pStyle w:val="Heading2"/>
        <w:spacing w:after="160" w:before="280"/>
      </w:pPr>
      <w:bookmarkStart w:id="20" w:name="toc_auto_20"/>
      <w:r>
        <w:rPr>
          <w:rFonts w:ascii="Arial" w:cs="Arial" w:eastAsia="Arial" w:hAnsi="Arial"/>
        </w:rPr>
        <w:t xml:space="preserve">6.1 已提前实现的 Phase 2/3 功能</w:t>
      </w:r>
      <w:bookmarkEnd w:id="20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费用管理全流程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账单导入+分摊4步工作流+发票管理+对账确认，原 Phase 2/3 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工单系统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5类型+6状态+工单项执行+Feature Flag，原 M11/M12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报表中心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4种报表+月度快照+统计，原 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通知公告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站内通知+公告发布，原 M8 扩展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RBAC细粒度权限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54项权限覆盖18个模块，原仅角色级控制</w:t>
            </w:r>
          </w:p>
        </w:tc>
      </w:tr>
    </w:tbl>
    <w:p>
      <w:pPr>
        <w:pStyle w:val="Heading2"/>
        <w:spacing w:after="160" w:before="280"/>
      </w:pPr>
      <w:bookmarkStart w:id="21" w:name="toc_auto_21"/>
      <w:r>
        <w:rPr>
          <w:rFonts w:ascii="Arial" w:cs="Arial" w:eastAsia="Arial" w:hAnsi="Arial"/>
        </w:rPr>
        <w:t xml:space="preserve">6.2 调整的功能</w:t>
      </w:r>
      <w:bookmarkEnd w:id="21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原需求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实际实现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号码状态 ENUM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改为 TINYINT + 注释枚举（铁律第4条）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工单类型 10种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简化为 5 种：新增/变更/解绑/座机绑定/号码拆机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工单状态 accepted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改为「挂起」（status=1），取消接受/拒绝按钮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员工管理独立页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员工管理集成到组织架构页（左右双栏）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Hibernate ddl-auto validate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改为 none，使用 Flyway 管理数据库版本</w:t>
            </w:r>
          </w:p>
        </w:tc>
      </w:tr>
    </w:tbl>
    <w:p>
      <w:pPr>
        <w:pStyle w:val="Heading1"/>
        <w:spacing w:after="200" w:before="360"/>
      </w:pPr>
      <w:bookmarkStart w:id="22" w:name="toc_auto_22"/>
      <w:r>
        <w:rPr>
          <w:rFonts w:ascii="Arial" w:cs="Arial" w:eastAsia="Arial" w:hAnsi="Arial"/>
        </w:rPr>
        <w:t xml:space="preserve">七、前端架构与交互设计</w:t>
      </w:r>
      <w:bookmarkEnd w:id="22"/>
    </w:p>
    <w:p>
      <w:pPr>
        <w:pStyle w:val="Heading2"/>
        <w:spacing w:after="160" w:before="280"/>
      </w:pPr>
      <w:bookmarkStart w:id="23" w:name="toc_auto_23"/>
      <w:r>
        <w:rPr>
          <w:rFonts w:ascii="Arial" w:cs="Arial" w:eastAsia="Arial" w:hAnsi="Arial"/>
        </w:rPr>
        <w:t xml:space="preserve">7.1 侧边栏菜单结构</w:t>
      </w:r>
      <w:bookmarkEnd w:id="23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菜单项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工单管理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工单管理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号码管理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号码资源 / 分机池 / 区号管理 / 设备管理 / 号码归属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费用管理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成本中心 / 账单管理 / 账单分摊 / 发票管理 / 子公司对账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组织人员（左树右表）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报表中心 / 审计日志 / 角色管理 / 通知公告</w:t>
            </w:r>
          </w:p>
        </w:tc>
      </w:tr>
    </w:tbl>
    <w:p>
      <w:pPr>
        <w:pStyle w:val="Heading2"/>
        <w:spacing w:after="160" w:before="280"/>
      </w:pPr>
      <w:bookmarkStart w:id="24" w:name="toc_auto_24"/>
      <w:r>
        <w:rPr>
          <w:rFonts w:ascii="Arial" w:cs="Arial" w:eastAsia="Arial" w:hAnsi="Arial"/>
        </w:rPr>
        <w:t xml:space="preserve">7.2 UI交互规范</w:t>
      </w:r>
      <w:bookmarkEnd w:id="24"/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侧边栏一级菜单默认收起，只显示图标，悬停显示完整名称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表格使用 Ant Design Table，自动横向滚动条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号码/分机列表点击状态Tag→操作菜单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工单新建按钮为 Dropdown风格，点击弹出类型选择列表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退出登录使用 Popconfirm 二次确认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前端布局使用纯 flex 方案，不依赖 Ant Design Layout 组件</w:t>
      </w:r>
    </w:p>
    <w:sectPr>
      <w:headerReference w:type="default" ns2:id="rId7"/>
      <w:footerReference w:type="default" ns2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PhoneBiz 需求规格说明书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2026-05-23T22:04:03.196Z</dcterms:created>
  <dcterms:modified xsi:type="dcterms:W3CDTF">2026-05-23T22:04:03.197Z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