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ind w:firstLine="0"/>
        <w:jc w:val="center"/>
      </w:pPr>
      <w:r>
        <w:rPr>
          <w:rFonts w:ascii="Microsoft YaHei" w:hAnsi="Microsoft YaHei" w:eastAsia="微软雅黑"/>
          <w:b/>
          <w:color w:val="000000"/>
          <w:sz w:val="40"/>
        </w:rPr>
        <w:t>校园自习室预约管理系统</w:t>
      </w:r>
    </w:p>
    <w:p>
      <w:pPr>
        <w:ind w:firstLine="0"/>
        <w:jc w:val="center"/>
      </w:pPr>
      <w:r>
        <w:rPr>
          <w:rFonts w:ascii="Microsoft YaHei" w:hAnsi="Microsoft YaHei" w:eastAsia="微软雅黑"/>
          <w:b/>
          <w:color w:val="000000"/>
          <w:sz w:val="40"/>
        </w:rPr>
        <w:t>需求讨论结果</w:t>
      </w:r>
    </w:p>
    <w:p>
      <w:pPr>
        <w:ind w:firstLine="0"/>
        <w:jc w:val="center"/>
      </w:pPr>
      <w:r>
        <w:rPr>
          <w:rFonts w:ascii="Microsoft YaHei" w:hAnsi="Microsoft YaHei" w:eastAsia="微软雅黑"/>
          <w:b w:val="0"/>
          <w:color w:val="000000"/>
          <w:sz w:val="26"/>
        </w:rPr>
        <w:t>功能范围、技术方案、分工与界面原型</w:t>
      </w:r>
    </w:p>
    <w:p>
      <w:pPr>
        <w:ind w:firstLine="0"/>
        <w:jc w:val="center"/>
      </w:pPr>
      <w:r>
        <w:rPr>
          <w:rFonts w:ascii="Microsoft YaHei" w:hAnsi="Microsoft YaHei" w:eastAsia="微软雅黑"/>
          <w:b/>
          <w:color w:val="000000"/>
          <w:sz w:val="28"/>
        </w:rPr>
        <w:t>[版本号 V1.0]</w:t>
      </w:r>
    </w:p>
    <w:p/>
    <w:p/>
    <w:p/>
    <w:p/>
    <w:p/>
    <w:p/>
    <w:p>
      <w:pPr>
        <w:ind w:firstLine="0"/>
        <w:jc w:val="center"/>
      </w:pPr>
      <w:r>
        <w:rPr>
          <w:rFonts w:ascii="Microsoft YaHei" w:hAnsi="Microsoft YaHei" w:eastAsia="微软雅黑"/>
          <w:b/>
          <w:color w:val="000000"/>
          <w:sz w:val="28"/>
        </w:rPr>
        <w:t>2026 年 10 月 24 日</w:t>
      </w:r>
    </w:p>
    <w:p/>
    <w:p/>
    <w:p/>
    <w:p/>
    <w:p>
      <w:pPr>
        <w:ind w:firstLine="0"/>
        <w:jc w:val="center"/>
      </w:pPr>
      <w:r>
        <w:rPr>
          <w:rFonts w:ascii="Microsoft YaHei" w:hAnsi="Microsoft YaHei" w:eastAsia="微软雅黑"/>
          <w:b w:val="0"/>
          <w:color w:val="000000"/>
          <w:sz w:val="26"/>
        </w:rPr>
        <w:t>项目负责人：胡泽轩</w:t>
      </w:r>
    </w:p>
    <w:p>
      <w:pPr>
        <w:ind w:firstLine="0"/>
        <w:jc w:val="center"/>
      </w:pPr>
      <w:r>
        <w:rPr>
          <w:rFonts w:ascii="Microsoft YaHei" w:hAnsi="Microsoft YaHei" w:eastAsia="微软雅黑"/>
          <w:b w:val="0"/>
          <w:color w:val="000000"/>
          <w:sz w:val="26"/>
        </w:rPr>
        <w:t>课程：软件工程</w:t>
      </w:r>
    </w:p>
    <w:p>
      <w:pPr>
        <w:ind w:firstLine="0"/>
        <w:jc w:val="center"/>
      </w:pPr>
      <w:r>
        <w:rPr>
          <w:rFonts w:ascii="Microsoft YaHei" w:hAnsi="Microsoft YaHei" w:eastAsia="微软雅黑"/>
          <w:b w:val="0"/>
          <w:color w:val="000000"/>
          <w:sz w:val="26"/>
        </w:rPr>
        <w:t>文档状态：需求基线</w:t>
      </w:r>
    </w:p>
    <w:p>
      <w:pPr>
        <w:sectPr>
          <w:pgSz w:w="11906" w:h="16838"/>
          <w:pgMar w:top="1440" w:right="1797" w:bottom="1440" w:left="1797" w:header="709" w:footer="709" w:gutter="0"/>
          <w:cols w:space="720"/>
          <w:docGrid w:linePitch="360"/>
        </w:sectPr>
      </w:pPr>
    </w:p>
    <w:p>
      <w:pPr>
        <w:pStyle w:val="Heading1"/>
      </w:pPr>
      <w:r>
        <w:t>1 讨论目标与结论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本次讨论确定了校园自习室预约管理系统第一版的业务边界：学生可以查询自习室与座位、完成预约和取消、在指定窗口签到签退并查看个人记录；管理员可以维护场地与开放时间、人工处理签到异常、复核违约记录并查看使用统计。第一版采用浏览器/服务器架构，不接入统一身份认证、真实门禁、人脸识别、在线支付和室内地图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讨论中优先解决两个风险。第一，预约与座位状态必须保持一致，避免同一座位在同一时段被重复预约；第二，签到不能依赖尚未具备的门禁硬件，因此采用管理员维护的 6 位签到码作为第一版签到手段，并保留管理员人工确认的兜底流程。</w:t>
      </w:r>
    </w:p>
    <w:p>
      <w:pPr>
        <w:pStyle w:val="Heading1"/>
      </w:pPr>
      <w:r>
        <w:t>2 功能需求</w:t>
      </w:r>
    </w:p>
    <w:p>
      <w:pPr>
        <w:pStyle w:val="Caption"/>
        <w:keepNext/>
      </w:pPr>
      <w:r>
        <w:rPr>
          <w:rFonts w:ascii="Times New Roman" w:hAnsi="Times New Roman" w:eastAsia="宋体"/>
          <w:color w:val="000000"/>
          <w:sz w:val="20"/>
        </w:rPr>
        <w:t>表 1 第一版功能需求清单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62"/>
        <w:gridCol w:w="1662"/>
        <w:gridCol w:w="1662"/>
        <w:gridCol w:w="1662"/>
        <w:gridCol w:w="1662"/>
      </w:tblGrid>
      <w:tr>
        <w:trPr>
          <w:tblHeader w:val="true"/>
          <w:cantSplit/>
        </w:trPr>
        <w:tc>
          <w:tcPr>
            <w:tcW w:type="dxa" w:w="7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3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3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功能需求</w:t>
            </w:r>
          </w:p>
        </w:tc>
        <w:tc>
          <w:tcPr>
            <w:tcW w:type="dxa" w:w="15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3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主要角色</w:t>
            </w:r>
          </w:p>
        </w:tc>
        <w:tc>
          <w:tcPr>
            <w:tcW w:type="dxa" w:w="8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3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3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3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验收要点</w:t>
            </w:r>
          </w:p>
        </w:tc>
      </w:tr>
      <w:tr>
        <w:trPr>
          <w:cantSplit/>
          <w:trHeight w:hRule="atLeast"/>
        </w:trPr>
        <w:tc>
          <w:tcPr>
            <w:tcW w:type="dxa" w:w="7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FR-01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注册、登录与会话校验</w:t>
            </w:r>
          </w:p>
        </w:tc>
        <w:tc>
          <w:tcPr>
            <w:tcW w:type="dxa" w:w="15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 / 管理员</w:t>
            </w:r>
          </w:p>
        </w:tc>
        <w:tc>
          <w:tcPr>
            <w:tcW w:type="dxa" w:w="8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Must</w:t>
            </w:r>
          </w:p>
        </w:tc>
        <w:tc>
          <w:tcPr>
            <w:tcW w:type="dxa" w:w="23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未登录用户不能进入业务页面</w:t>
            </w:r>
          </w:p>
        </w:tc>
      </w:tr>
      <w:tr>
        <w:trPr>
          <w:cantSplit/>
          <w:trHeight w:hRule="atLeast"/>
        </w:trPr>
        <w:tc>
          <w:tcPr>
            <w:tcW w:type="dxa" w:w="7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FR-02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按日期、楼栋、时段查询空闲座位</w:t>
            </w:r>
          </w:p>
        </w:tc>
        <w:tc>
          <w:tcPr>
            <w:tcW w:type="dxa" w:w="15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</w:t>
            </w:r>
          </w:p>
        </w:tc>
        <w:tc>
          <w:tcPr>
            <w:tcW w:type="dxa" w:w="8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Must</w:t>
            </w:r>
          </w:p>
        </w:tc>
        <w:tc>
          <w:tcPr>
            <w:tcW w:type="dxa" w:w="23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结果展示座位状态与属性</w:t>
            </w:r>
          </w:p>
        </w:tc>
      </w:tr>
      <w:tr>
        <w:trPr>
          <w:cantSplit/>
          <w:trHeight w:hRule="atLeast"/>
        </w:trPr>
        <w:tc>
          <w:tcPr>
            <w:tcW w:type="dxa" w:w="7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FR-03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创建预约并锁定座位</w:t>
            </w:r>
          </w:p>
        </w:tc>
        <w:tc>
          <w:tcPr>
            <w:tcW w:type="dxa" w:w="15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</w:t>
            </w:r>
          </w:p>
        </w:tc>
        <w:tc>
          <w:tcPr>
            <w:tcW w:type="dxa" w:w="8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Must</w:t>
            </w:r>
          </w:p>
        </w:tc>
        <w:tc>
          <w:tcPr>
            <w:tcW w:type="dxa" w:w="23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座位唯一占用，返回预约编号</w:t>
            </w:r>
          </w:p>
        </w:tc>
      </w:tr>
      <w:tr>
        <w:trPr>
          <w:cantSplit/>
          <w:trHeight w:hRule="atLeast"/>
        </w:trPr>
        <w:tc>
          <w:tcPr>
            <w:tcW w:type="dxa" w:w="7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FR-04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取消预约</w:t>
            </w:r>
          </w:p>
        </w:tc>
        <w:tc>
          <w:tcPr>
            <w:tcW w:type="dxa" w:w="15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</w:t>
            </w:r>
          </w:p>
        </w:tc>
        <w:tc>
          <w:tcPr>
            <w:tcW w:type="dxa" w:w="8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Should</w:t>
            </w:r>
          </w:p>
        </w:tc>
        <w:tc>
          <w:tcPr>
            <w:tcW w:type="dxa" w:w="23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开始前 30 分钟内按规则处理</w:t>
            </w:r>
          </w:p>
        </w:tc>
      </w:tr>
      <w:tr>
        <w:trPr>
          <w:cantSplit/>
          <w:trHeight w:hRule="atLeast"/>
        </w:trPr>
        <w:tc>
          <w:tcPr>
            <w:tcW w:type="dxa" w:w="7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FR-05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查看预约记录</w:t>
            </w:r>
          </w:p>
        </w:tc>
        <w:tc>
          <w:tcPr>
            <w:tcW w:type="dxa" w:w="15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</w:t>
            </w:r>
          </w:p>
        </w:tc>
        <w:tc>
          <w:tcPr>
            <w:tcW w:type="dxa" w:w="8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Must</w:t>
            </w:r>
          </w:p>
        </w:tc>
        <w:tc>
          <w:tcPr>
            <w:tcW w:type="dxa" w:w="23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显示待签到、使用中、已完成和已取消</w:t>
            </w:r>
          </w:p>
        </w:tc>
      </w:tr>
      <w:tr>
        <w:trPr>
          <w:cantSplit/>
          <w:trHeight w:hRule="atLeast"/>
        </w:trPr>
        <w:tc>
          <w:tcPr>
            <w:tcW w:type="dxa" w:w="7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FR-06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签到与签退</w:t>
            </w:r>
          </w:p>
        </w:tc>
        <w:tc>
          <w:tcPr>
            <w:tcW w:type="dxa" w:w="15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</w:t>
            </w:r>
          </w:p>
        </w:tc>
        <w:tc>
          <w:tcPr>
            <w:tcW w:type="dxa" w:w="8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Must</w:t>
            </w:r>
          </w:p>
        </w:tc>
        <w:tc>
          <w:tcPr>
            <w:tcW w:type="dxa" w:w="23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签到窗口为开始后 15 分钟</w:t>
            </w:r>
          </w:p>
        </w:tc>
      </w:tr>
      <w:tr>
        <w:trPr>
          <w:cantSplit/>
          <w:trHeight w:hRule="atLeast"/>
        </w:trPr>
        <w:tc>
          <w:tcPr>
            <w:tcW w:type="dxa" w:w="7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FR-07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维护场地、座位和开放时间</w:t>
            </w:r>
          </w:p>
        </w:tc>
        <w:tc>
          <w:tcPr>
            <w:tcW w:type="dxa" w:w="15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管理员</w:t>
            </w:r>
          </w:p>
        </w:tc>
        <w:tc>
          <w:tcPr>
            <w:tcW w:type="dxa" w:w="8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Must</w:t>
            </w:r>
          </w:p>
        </w:tc>
        <w:tc>
          <w:tcPr>
            <w:tcW w:type="dxa" w:w="23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修改后学生端查询结果同步更新</w:t>
            </w:r>
          </w:p>
        </w:tc>
      </w:tr>
      <w:tr>
        <w:trPr>
          <w:cantSplit/>
          <w:trHeight w:hRule="atLeast"/>
        </w:trPr>
        <w:tc>
          <w:tcPr>
            <w:tcW w:type="dxa" w:w="7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FR-08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人工确认签到和异常处理</w:t>
            </w:r>
          </w:p>
        </w:tc>
        <w:tc>
          <w:tcPr>
            <w:tcW w:type="dxa" w:w="15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管理员</w:t>
            </w:r>
          </w:p>
        </w:tc>
        <w:tc>
          <w:tcPr>
            <w:tcW w:type="dxa" w:w="8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Must</w:t>
            </w:r>
          </w:p>
        </w:tc>
        <w:tc>
          <w:tcPr>
            <w:tcW w:type="dxa" w:w="23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操作写入审计日志</w:t>
            </w:r>
          </w:p>
        </w:tc>
      </w:tr>
      <w:tr>
        <w:trPr>
          <w:cantSplit/>
          <w:trHeight w:hRule="atLeast"/>
        </w:trPr>
        <w:tc>
          <w:tcPr>
            <w:tcW w:type="dxa" w:w="7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FR-09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处理未签到与违约申诉</w:t>
            </w:r>
          </w:p>
        </w:tc>
        <w:tc>
          <w:tcPr>
            <w:tcW w:type="dxa" w:w="15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管理员</w:t>
            </w:r>
          </w:p>
        </w:tc>
        <w:tc>
          <w:tcPr>
            <w:tcW w:type="dxa" w:w="8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Must</w:t>
            </w:r>
          </w:p>
        </w:tc>
        <w:tc>
          <w:tcPr>
            <w:tcW w:type="dxa" w:w="23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撤销违约保留原始记录</w:t>
            </w:r>
          </w:p>
        </w:tc>
      </w:tr>
      <w:tr>
        <w:trPr>
          <w:cantSplit/>
          <w:trHeight w:hRule="atLeast"/>
        </w:trPr>
        <w:tc>
          <w:tcPr>
            <w:tcW w:type="dxa" w:w="76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FR-10</w:t>
            </w:r>
          </w:p>
        </w:tc>
        <w:tc>
          <w:tcPr>
            <w:tcW w:type="dxa" w:w="289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查看预约率、签到率和热门时段</w:t>
            </w:r>
          </w:p>
        </w:tc>
        <w:tc>
          <w:tcPr>
            <w:tcW w:type="dxa" w:w="15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管理员</w:t>
            </w:r>
          </w:p>
        </w:tc>
        <w:tc>
          <w:tcPr>
            <w:tcW w:type="dxa" w:w="82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Should</w:t>
            </w:r>
          </w:p>
        </w:tc>
        <w:tc>
          <w:tcPr>
            <w:tcW w:type="dxa" w:w="235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可按周期筛选并导出报告</w:t>
            </w:r>
          </w:p>
        </w:tc>
      </w:tr>
    </w:tbl>
    <w:p>
      <w:pPr>
        <w:pStyle w:val="Heading1"/>
      </w:pPr>
      <w:r>
        <w:t>3 非功能需求</w:t>
      </w:r>
    </w:p>
    <w:p>
      <w:pPr>
        <w:pStyle w:val="Caption"/>
        <w:keepNext/>
      </w:pPr>
      <w:r>
        <w:rPr>
          <w:rFonts w:ascii="Times New Roman" w:hAnsi="Times New Roman" w:eastAsia="宋体"/>
          <w:color w:val="000000"/>
          <w:sz w:val="20"/>
        </w:rPr>
        <w:t>表 2 非功能需求摘要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156"/>
        <w:gridCol w:w="4156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3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3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度量或约束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性能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常规页面响应不超过 2 秒，95% 的查询请求不超过 3 秒。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并发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第一版支持 300 名学生同时在线，热门时段预约接口保持幂等。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可靠性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预约事务具备原子性；每日自动备份，数据库故障后可恢复。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安全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密码使用 BCrypt 等不可逆算法存储；管理接口按角色授权；敏感数据使用 HTTPS。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可用性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关键操作有明确反馈；空状态给出下一步操作；移动端可正常浏览和签到。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可维护性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前后端分离，接口使用统一返回结构；关键状态变化写入日志。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合规性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仅收集预约必要信息，提供个人资料查看与更正入口。</w:t>
            </w:r>
          </w:p>
        </w:tc>
      </w:tr>
    </w:tbl>
    <w:p>
      <w:pPr>
        <w:pStyle w:val="Heading1"/>
      </w:pPr>
      <w:r>
        <w:t>4 技术方案</w:t>
      </w:r>
    </w:p>
    <w:p>
      <w:pPr>
        <w:pStyle w:val="Caption"/>
        <w:keepNext/>
      </w:pPr>
      <w:r>
        <w:rPr>
          <w:rFonts w:ascii="Times New Roman" w:hAnsi="Times New Roman" w:eastAsia="宋体"/>
          <w:color w:val="000000"/>
          <w:sz w:val="20"/>
        </w:rPr>
        <w:t>表 3 技术选型与关键实现方案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4156"/>
        <w:gridCol w:w="4156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3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3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方案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架构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B/S 架构，前端单页应用通过 REST API 访问后端。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客户端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Vue 3 + Vite + Element Plus；适配桌面与手机浏览器。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管理端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复用 Vue 3 组件体系，按路由和角色控制权限。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服务端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Spring Boot 3 + Spring Security + MyBatis-Plus。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数据库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MySQL 8；预约记录对座位和时段建立唯一约束。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签到策略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管理员维护短期签到码；学生输入 6 位数字完成核验。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部署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Nginx 提供静态资源与 HTTPS 反向代理，应用与数据库部署在校园内网。</w:t>
            </w:r>
          </w:p>
        </w:tc>
      </w:tr>
      <w:tr>
        <w:trPr>
          <w:cantSplit/>
          <w:trHeight w:hRule="atLeast"/>
        </w:trP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64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定时任务每分钟扫描超过签到窗口的预约，释放座位并生成违约候选。</w:t>
            </w:r>
          </w:p>
        </w:tc>
      </w:tr>
    </w:tbl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预约并发采用数据库事务和条件更新：只有座位在目标时段仍为空闲时，才写入预约并将座位置为占用。若更新影响行数为 0，接口返回座位已被占用，由客户端重新加载空闲状态。第一版不引入独立缓存或消息队列，以减少三人团队的环境复杂度。</w:t>
      </w:r>
    </w:p>
    <w:p>
      <w:pPr>
        <w:pStyle w:val="Heading1"/>
      </w:pPr>
      <w:r>
        <w:t>5 分工与协作</w:t>
      </w:r>
    </w:p>
    <w:p>
      <w:pPr>
        <w:pStyle w:val="Caption"/>
        <w:keepNext/>
      </w:pPr>
      <w:r>
        <w:rPr>
          <w:rFonts w:ascii="Times New Roman" w:hAnsi="Times New Roman" w:eastAsia="宋体"/>
          <w:color w:val="000000"/>
          <w:sz w:val="20"/>
        </w:rPr>
        <w:t>表 4 小组分工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771"/>
        <w:gridCol w:w="2771"/>
        <w:gridCol w:w="2771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3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3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负责内容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3D"/>
          </w:tcPr>
          <w:p>
            <w:pPr>
              <w:spacing w:line="276" w:lineRule="auto" w:after="0"/>
              <w:ind w:firstLine="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宋体"/>
                <w:b/>
                <w:color w:val="FFFFFF"/>
                <w:sz w:val="19"/>
              </w:rPr>
              <w:t>主要交付</w:t>
            </w:r>
          </w:p>
        </w:tc>
      </w:tr>
      <w:tr>
        <w:trPr>
          <w:cantSplit/>
          <w:trHeight w:hRule="atLeast"/>
        </w:trPr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成员 1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用户管理、注册登录、个人中心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用户表、鉴权接口、个人资料页面</w:t>
            </w:r>
          </w:p>
        </w:tc>
      </w:tr>
      <w:tr>
        <w:trPr>
          <w:cantSplit/>
          <w:trHeight w:hRule="atLeast"/>
        </w:trPr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成员 2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自习室查询、座位预约与取消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场地/座位查询、预约事务、学生端主流程</w:t>
            </w:r>
          </w:p>
        </w:tc>
      </w:tr>
      <w:tr>
        <w:trPr>
          <w:cantSplit/>
          <w:trHeight w:hRule="atLeast"/>
        </w:trPr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成员 3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签到、违约管理、后台统计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签到码、履约任务、管理端与统计</w:t>
            </w:r>
          </w:p>
        </w:tc>
      </w:tr>
      <w:tr>
        <w:trPr>
          <w:cantSplit/>
          <w:trHeight w:hRule="atLeast"/>
        </w:trPr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共同</w:t>
            </w:r>
          </w:p>
        </w:tc>
        <w:tc>
          <w:tcPr>
            <w:tcW w:type="dxa" w:w="351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需求分析、数据库设计、接口联调、测试与文档</w:t>
            </w:r>
          </w:p>
        </w:tc>
        <w:tc>
          <w:tcPr>
            <w:tcW w:type="dxa" w:w="34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4"/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每周一次范围评审，提交前交叉检查</w:t>
            </w:r>
          </w:p>
        </w:tc>
      </w:tr>
    </w:tbl>
    <w:p>
      <w:pPr>
        <w:pStyle w:val="Heading1"/>
      </w:pPr>
      <w:r>
        <w:t>6 界面原型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原型采用 HTML + CSS 实现，包含学生端与管理端。界面使用图书馆平面图的视觉语言，以深青色表示空间与导航、绿色表示可预约、珊瑚色表示异常或占用。页面同时适配桌面和手机宽度。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938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student-desktop-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Times New Roman" w:hAnsi="Times New Roman" w:eastAsia="宋体"/>
          <w:color w:val="000000"/>
          <w:sz w:val="20"/>
        </w:rPr>
        <w:t>图 1 学生端找座、选座与预约界面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47053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-admin-desktop-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705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Times New Roman" w:hAnsi="Times New Roman" w:eastAsia="宋体"/>
          <w:color w:val="000000"/>
          <w:sz w:val="20"/>
        </w:rPr>
        <w:t>图 2 管理端运营概览界面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学生端主流程为“选择日期与时段 → 查看座位平面图 → 选择座位 → 确认预约 → 签到”。管理端主流程为“查看运营异常 → 人工确认或处理 → 维护场地与违约 → 导出统计”。页面中的按钮、状态标签与侧边导航均可交互，原型入口为 index.html。</w:t>
      </w:r>
    </w:p>
    <w:p>
      <w:pPr>
        <w:pStyle w:val="Heading1"/>
      </w:pPr>
      <w:r>
        <w:t>7 UML 建模结果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2937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93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Times New Roman" w:hAnsi="Times New Roman" w:eastAsia="宋体"/>
          <w:color w:val="000000"/>
          <w:sz w:val="20"/>
        </w:rPr>
        <w:t>图 3 系统用例图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-level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Times New Roman" w:hAnsi="Times New Roman" w:eastAsia="宋体"/>
          <w:color w:val="000000"/>
          <w:sz w:val="20"/>
        </w:rPr>
        <w:t>图 4 1 层数据流图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83480" cy="35419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rvation-st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541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Times New Roman" w:hAnsi="Times New Roman" w:eastAsia="宋体"/>
          <w:color w:val="000000"/>
          <w:sz w:val="20"/>
        </w:rPr>
        <w:t>图 5 预约状态图</w:t>
      </w:r>
    </w:p>
    <w:p>
      <w:pPr>
        <w:keepNext/>
        <w:spacing w:before="10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5291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529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Times New Roman" w:hAnsi="Times New Roman" w:eastAsia="宋体"/>
          <w:color w:val="000000"/>
          <w:sz w:val="20"/>
        </w:rPr>
        <w:t>图 6 实体关系图</w:t>
      </w:r>
    </w:p>
    <w:p>
      <w:pPr>
        <w:pStyle w:val="Heading1"/>
      </w:pPr>
      <w:r>
        <w:t>8 待确认事项</w:t>
      </w:r>
    </w:p>
    <w:p>
      <w:pPr>
        <w:pStyle w:val="ListBullet"/>
        <w:spacing w:after="40" w:line="324" w:lineRule="auto"/>
        <w:ind w:left="482" w:hanging="255"/>
      </w:pPr>
      <w:r>
        <w:rPr>
          <w:rFonts w:ascii="Times New Roman" w:hAnsi="Times New Roman" w:eastAsia="宋体"/>
          <w:color w:val="000000"/>
          <w:sz w:val="23"/>
        </w:rPr>
        <w:t>预约开放周期暂定为提前 7 天，单次预约最长 4 小时。</w:t>
      </w:r>
    </w:p>
    <w:p>
      <w:pPr>
        <w:pStyle w:val="ListBullet"/>
        <w:spacing w:after="40" w:line="324" w:lineRule="auto"/>
        <w:ind w:left="482" w:hanging="255"/>
      </w:pPr>
      <w:r>
        <w:rPr>
          <w:rFonts w:ascii="Times New Roman" w:hAnsi="Times New Roman" w:eastAsia="宋体"/>
          <w:color w:val="000000"/>
          <w:sz w:val="23"/>
        </w:rPr>
        <w:t>开始前 30 分钟内取消是否计入违约，需要在第一次迭代验收时与课程指导确认。</w:t>
      </w:r>
    </w:p>
    <w:p>
      <w:pPr>
        <w:pStyle w:val="ListBullet"/>
        <w:spacing w:after="40" w:line="324" w:lineRule="auto"/>
        <w:ind w:left="482" w:hanging="255"/>
      </w:pPr>
      <w:r>
        <w:rPr>
          <w:rFonts w:ascii="Times New Roman" w:hAnsi="Times New Roman" w:eastAsia="宋体"/>
          <w:color w:val="000000"/>
          <w:sz w:val="23"/>
        </w:rPr>
        <w:t>签到码有效期为 5 分钟，教室管理员是否拥有跨楼栋维护权限仍待确认。</w:t>
      </w:r>
    </w:p>
    <w:p>
      <w:pPr>
        <w:pStyle w:val="ListBullet"/>
        <w:spacing w:after="40" w:line="324" w:lineRule="auto"/>
        <w:ind w:left="482" w:hanging="255"/>
      </w:pPr>
      <w:r>
        <w:rPr>
          <w:rFonts w:ascii="Times New Roman" w:hAnsi="Times New Roman" w:eastAsia="宋体"/>
          <w:color w:val="000000"/>
          <w:sz w:val="23"/>
        </w:rPr>
        <w:t>统计报表第一版先提供页面查看和 CSV 导出，暂不接入学校数据仓库。</w:t>
      </w:r>
    </w:p>
    <w:p>
      <w:pPr>
        <w:spacing w:line="360" w:lineRule="auto"/>
        <w:ind w:firstLine="482"/>
        <w:jc w:val="both"/>
      </w:pPr>
      <w:r>
        <w:rPr>
          <w:rFonts w:ascii="Times New Roman" w:hAnsi="Times New Roman" w:eastAsia="宋体"/>
          <w:color w:val="000000"/>
          <w:sz w:val="24"/>
        </w:rPr>
        <w:t>上述事项不阻塞第一版界面与数据库设计。若后续范围发生变化，应更新本讨论结果和需求规格说明的版本记录，并重新检查预约、签到与统计相关验收标准。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rPr>
        <w:rFonts w:ascii="Times New Roman" w:hAnsi="Times New Roman" w:eastAsia="宋体"/>
        <w:color w:val="000000"/>
        <w:sz w:val="20"/>
      </w:rPr>
      <w:fldChar w:fldCharType="begin"/>
      <w:instrText xml:space="preserve"> PAGE </w:instrText>
      <w:fldChar w:fldCharType="separate"/>
      <w:t/>
      <w:fldChar w:fldCharType="end"/>
    </w:r>
    <w:r>
      <w:rPr>
        <w:rFonts w:ascii="Times New Roman" w:hAnsi="Times New Roman" w:eastAsia="宋体"/>
        <w:color w:val="000000"/>
        <w:sz w:val="20"/>
      </w:rPr>
      <w:t xml:space="preserve"> / </w:t>
    </w:r>
    <w:r>
      <w:rPr>
        <w:rFonts w:ascii="Times New Roman" w:hAnsi="Times New Roman" w:eastAsia="宋体"/>
        <w:color w:val="000000"/>
        <w:sz w:val="20"/>
      </w:rPr>
      <w:fldChar w:fldCharType="begin"/>
      <w:instrText xml:space="preserve"> NUMPAGES </w:instrText>
      <w:fldChar w:fldCharType="separate"/>
      <w:t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82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88" w:lineRule="auto"/>
      <w:ind w:firstLine="0"/>
      <w:outlineLvl w:val="0"/>
    </w:pPr>
    <w:rPr>
      <w:rFonts w:ascii="微软雅黑" w:hAnsi="微软雅黑" w:eastAsia="微软雅黑" w:cs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288" w:lineRule="auto"/>
      <w:ind w:firstLine="0"/>
      <w:outlineLvl w:val="1"/>
    </w:pPr>
    <w:rPr>
      <w:rFonts w:ascii="微软雅黑" w:hAnsi="微软雅黑" w:eastAsia="微软雅黑" w:cs="微软雅黑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 w:line="288" w:lineRule="auto"/>
      <w:ind w:firstLine="0"/>
      <w:outlineLvl w:val="2"/>
    </w:pPr>
    <w:rPr>
      <w:rFonts w:ascii="微软雅黑" w:hAnsi="微软雅黑" w:eastAsia="微软雅黑" w:cs="微软雅黑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微软雅黑" w:hAnsi="微软雅黑" w:eastAsia="微软雅黑" w:cs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微软雅黑" w:hAnsi="微软雅黑" w:eastAsia="微软雅黑" w:cs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微软雅黑" w:hAnsi="微软雅黑" w:eastAsia="微软雅黑" w:cs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微软雅黑" w:hAnsi="微软雅黑" w:eastAsia="微软雅黑" w:cs="微软雅黑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微软雅黑" w:hAnsi="微软雅黑" w:eastAsia="微软雅黑" w:cs="微软雅黑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微软雅黑" w:hAnsi="微软雅黑" w:eastAsia="微软雅黑" w:cs="微软雅黑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微软雅黑" w:hAnsi="微软雅黑" w:eastAsia="微软雅黑" w:cs="微软雅黑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微软雅黑" w:hAnsi="微软雅黑" w:eastAsia="微软雅黑" w:cs="微软雅黑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微软雅黑" w:hAnsi="微软雅黑" w:eastAsia="微软雅黑" w:cs="微软雅黑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微软雅黑" w:hAnsi="微软雅黑" w:eastAsia="微软雅黑" w:cs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微软雅黑" w:hAnsi="微软雅黑" w:eastAsia="微软雅黑" w:cs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微软雅黑" w:hAnsi="微软雅黑" w:eastAsia="微软雅黑" w:cs="微软雅黑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微软雅黑" w:hAnsi="微软雅黑" w:eastAsia="微软雅黑" w:cs="微软雅黑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微软雅黑" w:hAnsi="微软雅黑" w:eastAsia="微软雅黑" w:cs="微软雅黑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微软雅黑" w:hAnsi="微软雅黑" w:eastAsia="微软雅黑" w:cs="微软雅黑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微软雅黑" w:hAnsi="微软雅黑" w:eastAsia="微软雅黑" w:cs="微软雅黑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微软雅黑" w:hAnsi="微软雅黑" w:eastAsia="微软雅黑" w:cs="微软雅黑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40"/>
      <w:ind w:firstLine="0"/>
      <w:jc w:val="center"/>
    </w:pPr>
    <w:rPr>
      <w:rFonts w:ascii="Times New Roman" w:hAnsi="Times New Roman" w:eastAsia="宋体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微软雅黑" w:hAnsi="微软雅黑" w:eastAsia="微软雅黑" w:cs="微软雅黑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