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《黑天鹅：如何应对不可预知的未来》读书报告</w:t>
      </w:r>
    </w:p>
    <w:p>
      <w:pPr>
        <w:sectPr>
          <w:pgSz w:w="11906" w:h="16838"/>
          <w:pgMar w:top="1417" w:right="1417" w:bottom="1134" w:left="1417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《黑天鹅：如何应对不可预知的未来》读书报告</w:t>
      </w:r>
    </w:p>
    <w:p>
      <w:pPr>
        <w:spacing w:after="40"/>
        <w:ind w:left="360" w:firstLine="0"/>
      </w:pPr>
      <w:r>
        <w:rPr>
          <w:b w:val="0"/>
        </w:rPr>
        <w:t>摘要</w:t>
      </w:r>
    </w:p>
    <w:p>
      <w:pPr>
        <w:spacing w:after="40"/>
        <w:ind w:left="360" w:firstLine="0"/>
      </w:pPr>
      <w:r>
        <w:rPr>
          <w:b w:val="0"/>
        </w:rPr>
        <w:t>第一部分：什么是"黑天鹅"——定义、特征与两种世界</w:t>
      </w:r>
    </w:p>
    <w:p>
      <w:pPr>
        <w:spacing w:after="40"/>
        <w:ind w:left="360" w:firstLine="0"/>
      </w:pPr>
      <w:r>
        <w:rPr>
          <w:b w:val="0"/>
        </w:rPr>
        <w:t>第二部分：为什么我们看不见黑天鹅——五大认知陷阱</w:t>
      </w:r>
    </w:p>
    <w:p>
      <w:pPr>
        <w:spacing w:after="40"/>
        <w:ind w:left="360" w:firstLine="0"/>
      </w:pPr>
      <w:r>
        <w:rPr>
          <w:b w:val="0"/>
        </w:rPr>
        <w:t>第三部分：肥尾分布——极端斯坦的数学本质</w:t>
      </w:r>
    </w:p>
    <w:p>
      <w:pPr>
        <w:spacing w:after="40"/>
        <w:ind w:left="360" w:firstLine="0"/>
      </w:pPr>
      <w:r>
        <w:rPr>
          <w:b w:val="0"/>
        </w:rPr>
        <w:t>第四部分：从"预测"到"准备"——黑天鹅的应对逻辑</w:t>
      </w:r>
    </w:p>
    <w:p>
      <w:pPr>
        <w:spacing w:after="40"/>
        <w:ind w:left="360" w:firstLine="0"/>
      </w:pPr>
      <w:r>
        <w:rPr>
          <w:b w:val="0"/>
        </w:rPr>
        <w:t>第五部分：识别脆弱性——企业突发爆雷的预警信号</w:t>
      </w:r>
    </w:p>
    <w:p>
      <w:pPr>
        <w:spacing w:after="40"/>
        <w:ind w:left="360" w:firstLine="0"/>
      </w:pPr>
      <w:r>
        <w:rPr>
          <w:b w:val="0"/>
        </w:rPr>
        <w:t>第六部分：构建反脆弱性——企业风险处置的升级框架</w:t>
      </w:r>
    </w:p>
    <w:p>
      <w:pPr>
        <w:spacing w:after="40"/>
        <w:ind w:left="360" w:firstLine="0"/>
      </w:pPr>
      <w:r>
        <w:rPr>
          <w:b w:val="0"/>
        </w:rPr>
        <w:t>第七部分：跨境物流场景的适配应用</w:t>
      </w:r>
    </w:p>
    <w:p>
      <w:pPr>
        <w:spacing w:after="40"/>
        <w:ind w:left="360" w:firstLine="0"/>
      </w:pPr>
      <w:r>
        <w:rPr>
          <w:b w:val="0"/>
        </w:rPr>
        <w:t>结论</w:t>
      </w:r>
    </w:p>
    <w:p>
      <w:pPr>
        <w:sectPr>
          <w:pgSz w:w="11906" w:h="16838"/>
          <w:pgMar w:top="1417" w:right="1417" w:bottom="1134" w:left="1417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《黑天鹅：如何应对不可预知的未来》读书报告</w:t>
      </w:r>
    </w:p>
    <w:p>
      <w:pPr>
        <w:pStyle w:val="BodyText"/>
      </w:pPr>
      <w:r>
        <w:rPr>
          <w:b/>
        </w:rPr>
        <w:t>非常规突发风险识别、预判与应对逻辑——解决普通风控只会处理常规风险的短板</w:t>
      </w:r>
    </w:p>
    <w:p>
      <w:pPr>
        <w:pStyle w:val="BodyText"/>
      </w:pPr>
      <w:r>
        <w:rPr>
          <w:b/>
        </w:rPr>
        <w:t>报告人：</w:t>
      </w:r>
      <w:r>
        <w:t xml:space="preserve"> 个人学习整理 </w:t>
      </w:r>
      <w:r>
        <w:rPr>
          <w:b/>
        </w:rPr>
        <w:t>日期：</w:t>
      </w:r>
      <w:r>
        <w:t xml:space="preserve"> 2026年9月14日 </w:t>
      </w:r>
      <w:r>
        <w:rPr>
          <w:b/>
        </w:rPr>
        <w:t>书籍信息：</w:t>
      </w:r>
      <w:r>
        <w:t xml:space="preserve"> 《黑天鹅：如何应对不可预知的未来》（The Black Swan: The Impact of the Highly Improbable），[美]纳西姆·尼古拉斯·塔勒布（Nassim Nicholas Taleb）著，刘宁译，中信出版社，2008年5月第1版，ISBN：978-7-5086-1120-5，约35万字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摘要</w:t>
      </w:r>
    </w:p>
    <w:p>
      <w:pPr>
        <w:pStyle w:val="BodyText"/>
      </w:pPr>
      <w:r>
        <w:t>本书是黎巴嫩裔美国思想家、前华尔街交易员纳西姆·尼古拉斯·塔勒布的成名之作，与其后续著作《反脆弱》《非对称风险》共同构成"不确定性四部曲"的核心框架。全书以"黑天鹅事件"为核心隐喻，揭示了人类在面对极端不确定性时的系统性认知盲区，颠覆了传统风险管理基于"历史数据外推"和"正态分布假设"的底层逻辑。</w:t>
      </w:r>
    </w:p>
    <w:p>
      <w:pPr>
        <w:pStyle w:val="BodyText"/>
      </w:pPr>
      <w:r>
        <w:t>本报告聚焦于</w:t>
      </w:r>
      <w:r>
        <w:rPr>
          <w:b/>
        </w:rPr>
        <w:t>非常规突发风险识别、预判逻辑、应对逻辑</w:t>
      </w:r>
      <w:r>
        <w:t>三大核心维度，将塔勒布的哲学框架与金融实践方法论</w:t>
      </w:r>
      <w:r>
        <w:rPr>
          <w:b/>
        </w:rPr>
        <w:t>降维适配到企业微观风险处置场景</w:t>
      </w:r>
      <w:r>
        <w:t>，重点解决"普通风控体系只能处理可量化、可预测的常规风险，却对真正致命的'黑天鹅'视而不见"这一致命短板。报告结合跨境物流等业务场景，提出了一套从"识别脆弱性"到"构建反脆弱性"的实操框架。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第一部分：什么是"黑天鹅"——定义、特征与两种世界</w:t>
      </w:r>
    </w:p>
    <w:p>
      <w:pPr>
        <w:pStyle w:val="Heading3"/>
      </w:pPr>
      <w:r>
        <w:t>1.1 "黑天鹅"的三重定义</w:t>
      </w:r>
    </w:p>
    <w:p>
      <w:pPr>
        <w:pStyle w:val="BodyText"/>
      </w:pPr>
      <w:r>
        <w:t>塔勒布将"黑天鹅事件"定义为同时满足以下三个条件的极端事件：</w:t>
      </w:r>
    </w:p>
    <w:p>
      <w:pPr>
        <w:pStyle w:val="BodyText"/>
      </w:pPr>
      <w:r>
        <w:rPr>
          <w:b/>
        </w:rPr>
        <w:t>第一，事前不可预测性（Rarity / Unpredictable Outlier）</w:t>
      </w:r>
      <w:r>
        <w:t>：事件的发生完全超出常规预期，无法基于历史数据和经验模型进行预测。在事件爆发前，没有任何统计指标、趋势分析或专家共识能够预示其到来。</w:t>
      </w:r>
    </w:p>
    <w:p>
      <w:pPr>
        <w:pStyle w:val="BodyText"/>
      </w:pPr>
      <w:r>
        <w:rPr>
          <w:b/>
        </w:rPr>
        <w:t>第二，极端冲击性（Extreme Impact）</w:t>
      </w:r>
      <w:r>
        <w:t>：一旦发生，事件将产生颠覆性的巨大影响，足以改变行业格局、摧毁企业基业，甚至重塑整个社会经济秩序。2008年次贷危机、2020年新冠疫情、2022年俄乌冲突引发的全球供应链断裂，都是典型案例。</w:t>
      </w:r>
    </w:p>
    <w:p>
      <w:pPr>
        <w:pStyle w:val="BodyText"/>
      </w:pPr>
      <w:r>
        <w:rPr>
          <w:b/>
        </w:rPr>
        <w:t>第三，事后可解释性（Retrospective Predictability）</w:t>
      </w:r>
      <w:r>
        <w:t>：事件发生后，人类会迅速构建叙事逻辑，使其看起来"本应可以被预见"。这种"事后诸葛亮"式的认知偏差，掩盖了事件真正的不可预测本质，进而导致人们对下一次黑天鹅的忽视。</w:t>
      </w:r>
    </w:p>
    <w:p>
      <w:pPr>
        <w:pStyle w:val="BodyText"/>
      </w:pPr>
      <w:r>
        <w:rPr>
          <w:b/>
        </w:rPr>
        <w:t>对个人学习的启示</w:t>
      </w:r>
      <w:r>
        <w:t>：普通风控体系的致命缺陷恰恰在于——它用"历史最大损失"来估计"未来最大风险"，但黑天鹅的本质就是"历史上从未发生过"。这就是为什么很多企业拥有完善的KRI（关键风险指标）体系，却在真正的危机来临时毫无防备。</w:t>
      </w:r>
    </w:p>
    <w:p>
      <w:pPr>
        <w:pStyle w:val="Heading3"/>
      </w:pPr>
      <w:r>
        <w:t>1.2 两种世界：平均斯坦与极端斯坦</w:t>
      </w:r>
    </w:p>
    <w:p>
      <w:pPr>
        <w:pStyle w:val="BodyText"/>
      </w:pPr>
      <w:r>
        <w:t>塔勒布用一个极具洞察力的二元框架，将我们生活的世界划分为两种截然不同的"国度"：</w:t>
      </w:r>
    </w:p>
    <w:p>
      <w:pPr>
        <w:pStyle w:val="BodyText"/>
      </w:pPr>
      <w:r>
        <w:rPr>
          <w:b/>
        </w:rPr>
        <w:t>平均斯坦（Mediocristan）</w:t>
      </w:r>
      <w:r>
        <w:t>：个体对整体的影响有限，分布遵循正态分布（钟形曲线），极端值被快速稀释。例如：人类身高、面包师收入、平均气温。在平均斯坦，你可以放心地使用"历史平均值"和"标准差"来预测未来，因为极端事件真的很少且影响有限。</w:t>
      </w:r>
    </w:p>
    <w:p>
      <w:pPr>
        <w:pStyle w:val="BodyText"/>
      </w:pPr>
      <w:r>
        <w:rPr>
          <w:b/>
        </w:rPr>
        <w:t>极端斯坦（Extremistan）</w:t>
      </w:r>
      <w:r>
        <w:t>：单个个体可能对整体产生颠覆性影响，分布遵循"幂律分布"或"肥尾分布"，极端值虽然稀少但影响巨大，甚至决定整体格局。例如：作家收入（少数畅销书作家赚取行业绝大部分收入）、科技公司市值（少数巨头占据市场主导地位）、金融市场的暴跌与暴涨。</w:t>
      </w:r>
    </w:p>
    <w:p>
      <w:pPr>
        <w:pStyle w:val="BodyText"/>
      </w:pPr>
      <w:r>
        <w:rPr>
          <w:b/>
        </w:rPr>
        <w:t>对企业风险管理的颠覆性启示</w:t>
      </w:r>
      <w:r>
        <w:t>：</w:t>
      </w:r>
    </w:p>
    <w:p>
      <w:pPr>
        <w:pStyle w:val="BodyText"/>
      </w:pPr>
      <w:r>
        <w:t>企业经营的很多维度属于极端斯坦——一个核心客户的流失可能摧毁全年业绩，一个政策突变可能让整批货物无法清关，一次疫情可能瘫痪全球供应链。但普通风控模型却用平均斯坦的思维（正态分布、VaR模型、历史模拟法）去管理极端斯坦的风险，这是根本性的方法论错误。</w:t>
      </w:r>
    </w:p>
    <w:p>
      <w:pPr>
        <w:pStyle w:val="BodyText"/>
      </w:pPr>
      <w:r>
        <w:rPr>
          <w:b/>
        </w:rPr>
        <w:t>识别你业务中的"极端斯坦"维度</w:t>
      </w:r>
      <w:r>
        <w:t>：</w:t>
      </w:r>
    </w:p>
    <w:p>
      <w:pPr>
        <w:pStyle w:val="ListBullet"/>
      </w:pPr>
      <w:r>
        <w:t>客户集中度：前三大客户贡献80%收入的业务</w:t>
      </w:r>
    </w:p>
    <w:p>
      <w:pPr>
        <w:pStyle w:val="ListBullet"/>
      </w:pPr>
      <w:r>
        <w:t>政策依赖性：高度依赖某一国家或地区政策的业务</w:t>
      </w:r>
    </w:p>
    <w:p>
      <w:pPr>
        <w:pStyle w:val="ListBullet"/>
      </w:pPr>
      <w:r>
        <w:t>供应链关键节点：某一供应商或港口不可替代的业务</w:t>
      </w:r>
    </w:p>
    <w:p>
      <w:pPr>
        <w:pStyle w:val="ListBullet"/>
      </w:pPr>
      <w:r>
        <w:t>杠杆与资金结构：高负债、短债长投的业务</w:t>
      </w:r>
    </w:p>
    <w:p>
      <w:pPr>
        <w:pStyle w:val="ListBullet"/>
      </w:pPr>
      <w:r>
        <w:t>声誉敏感度：一次负面事件可能导致品牌崩塌的业务</w:t>
      </w:r>
    </w:p>
    <w:p>
      <w:pPr>
        <w:pStyle w:val="Heading3"/>
      </w:pPr>
      <w:r>
        <w:t>1.3 "火鸡问题"——为什么历史经验会害死人</w:t>
      </w:r>
    </w:p>
    <w:p>
      <w:pPr>
        <w:pStyle w:val="BodyText"/>
      </w:pPr>
      <w:r>
        <w:t>塔勒布用了一个令人不寒而栗的隐喻：一只被圈养的火鸡，每天定时得到主人的投喂，日复一日，它越来越确信"主人是爱我的"。直到感恩节来临的那一天——对它来说，这是有史以来最大的"黑天鹅"。</w:t>
      </w:r>
    </w:p>
    <w:p>
      <w:pPr>
        <w:pStyle w:val="BodyText"/>
      </w:pPr>
      <w:r>
        <w:rPr>
          <w:b/>
        </w:rPr>
        <w:t>核心洞察</w:t>
      </w:r>
      <w:r>
        <w:t>：火鸡的问题不是愚蠢，而是它的"经验数据库"里只有"被投喂"这一种数据。在1000天的数据里，每一天都在强化同一个信念。但第1001天的"屠宰"，却完全不在其认知框架之内。</w:t>
      </w:r>
    </w:p>
    <w:p>
      <w:pPr>
        <w:pStyle w:val="BodyText"/>
      </w:pPr>
      <w:r>
        <w:rPr>
          <w:b/>
        </w:rPr>
        <w:t>企业中的"火鸡问题"</w:t>
      </w:r>
      <w:r>
        <w:t>：</w:t>
      </w:r>
    </w:p>
    <w:p>
      <w:pPr>
        <w:pStyle w:val="ListBullet"/>
      </w:pPr>
      <w:r>
        <w:t>一个与某客户合作了10年的企业，基于"历史从未违约"的经验，忽视了该客户实际控制人更换后的资信恶化信号</w:t>
      </w:r>
    </w:p>
    <w:p>
      <w:pPr>
        <w:pStyle w:val="ListBullet"/>
      </w:pPr>
      <w:r>
        <w:t>一个在某国经营了8年的跨境物流企业，基于"历史政策稳定"的经验，没有准备该国大选后政策转向的预案</w:t>
      </w:r>
    </w:p>
    <w:p>
      <w:pPr>
        <w:pStyle w:val="ListBullet"/>
      </w:pPr>
      <w:r>
        <w:t>一个高度依赖某航线的货代，基于"历史从未停航"的经验，没有准备地缘政治冲突导致航线中断的替代方案</w:t>
      </w:r>
    </w:p>
    <w:p>
      <w:pPr>
        <w:pStyle w:val="BodyText"/>
      </w:pPr>
      <w:r>
        <w:rPr>
          <w:b/>
        </w:rPr>
        <w:t>破除方法</w:t>
      </w:r>
      <w:r>
        <w:t>：塔勒布并非主张"不要看历史"，而是主张"不要从历史中推导确定性"。历史数据的最大价值，不是预测未来，而是帮助我们识别"哪些事情我们是不知道的"。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第二部分：为什么我们看不见黑天鹅——五大认知陷阱</w:t>
      </w:r>
    </w:p>
    <w:p>
      <w:pPr>
        <w:pStyle w:val="Heading3"/>
      </w:pPr>
      <w:r>
        <w:t>2.1 叙事谬误（Narrative Fallacy）</w:t>
      </w:r>
    </w:p>
    <w:p>
      <w:pPr>
        <w:pStyle w:val="BodyText"/>
      </w:pPr>
      <w:r>
        <w:t>人类大脑天生喜欢"故事"——有因果、有逻辑、有起承转合的叙事。面对随机性和不确定性，我们倾向于强行编织因果链条，把偶然事件包装成必然结果。</w:t>
      </w:r>
    </w:p>
    <w:p>
      <w:pPr>
        <w:pStyle w:val="BodyText"/>
      </w:pPr>
      <w:r>
        <w:rPr>
          <w:b/>
        </w:rPr>
        <w:t>企业中的叙事谬误</w:t>
      </w:r>
      <w:r>
        <w:t>：</w:t>
      </w:r>
    </w:p>
    <w:p>
      <w:pPr>
        <w:pStyle w:val="ListBullet"/>
      </w:pPr>
      <w:r>
        <w:t>"这次客户延迟付款是因为对方财务总监休假了"（实际可能是对方资金链断裂的早期信号）</w:t>
      </w:r>
    </w:p>
    <w:p>
      <w:pPr>
        <w:pStyle w:val="ListBullet"/>
      </w:pPr>
      <w:r>
        <w:t>"这次供应商延误是因为台风"（实际可能是供应商产能不足、把货优先给了竞争对手）</w:t>
      </w:r>
    </w:p>
    <w:p>
      <w:pPr>
        <w:pStyle w:val="ListBullet"/>
      </w:pPr>
      <w:r>
        <w:t>"这次货物被扣是因为单证不全"（实际可能是目的国政策风向已变、收紧了某类产品的进口审查）</w:t>
      </w:r>
    </w:p>
    <w:p>
      <w:pPr>
        <w:pStyle w:val="BodyText"/>
      </w:pPr>
      <w:r>
        <w:rPr>
          <w:b/>
        </w:rPr>
        <w:t>应对原则</w:t>
      </w:r>
      <w:r>
        <w:t>：对任何"听起来很合理的解释"保持警惕。塔勒布建议用"证伪思维"替代"证实思维"——不要问自己"这个故事对不对"，而要问自己"这个故事有没有可能是错的"。</w:t>
      </w:r>
    </w:p>
    <w:p>
      <w:pPr>
        <w:pStyle w:val="Heading3"/>
      </w:pPr>
      <w:r>
        <w:t>2.2 确认偏误（Confirmation Bias）</w:t>
      </w:r>
    </w:p>
    <w:p>
      <w:pPr>
        <w:pStyle w:val="BodyText"/>
      </w:pPr>
      <w:r>
        <w:t>人们倾向于寻找、解读和记忆那些支持自己已有信念的信息，而忽视或过滤掉与之矛盾的信息。</w:t>
      </w:r>
    </w:p>
    <w:p>
      <w:pPr>
        <w:pStyle w:val="BodyText"/>
      </w:pPr>
      <w:r>
        <w:rPr>
          <w:b/>
        </w:rPr>
        <w:t>企业中的确认偏误</w:t>
      </w:r>
      <w:r>
        <w:t>：</w:t>
      </w:r>
    </w:p>
    <w:p>
      <w:pPr>
        <w:pStyle w:val="ListBullet"/>
      </w:pPr>
      <w:r>
        <w:t>你已经决定投资某个海外仓项目，于是你的尽调报告重点收集支持该项目的数据，对当地电商渗透率低、政策不确定性高的信号视而不见</w:t>
      </w:r>
    </w:p>
    <w:p>
      <w:pPr>
        <w:pStyle w:val="ListBullet"/>
      </w:pPr>
      <w:r>
        <w:t>你已经选定某承运商，于是你更关注其"价格便宜"的优势，对其"多次被投诉丢货"的负面信息选择性忽视</w:t>
      </w:r>
    </w:p>
    <w:p>
      <w:pPr>
        <w:pStyle w:val="ListBullet"/>
      </w:pPr>
      <w:r>
        <w:t>你认为"某个市场很安全"，于是你只看到该市场的增长数据，看不到该市场正在积累的债务泡沫</w:t>
      </w:r>
    </w:p>
    <w:p>
      <w:pPr>
        <w:pStyle w:val="BodyText"/>
      </w:pPr>
      <w:r>
        <w:rPr>
          <w:b/>
        </w:rPr>
        <w:t>应对原则</w:t>
      </w:r>
      <w:r>
        <w:t>：塔勒布建议主动设立"反方辩手"角色——在重大决策前，必须有人专门负责收集反面证据，并且这个人的绩效不应与决策结果挂钩。</w:t>
      </w:r>
    </w:p>
    <w:p>
      <w:pPr>
        <w:pStyle w:val="Heading3"/>
      </w:pPr>
      <w:r>
        <w:t>2.3 沉默证据问题（The Problem of Silent Evidence）</w:t>
      </w:r>
    </w:p>
    <w:p>
      <w:pPr>
        <w:pStyle w:val="BodyText"/>
      </w:pPr>
      <w:r>
        <w:t>我们看到的"成功案例"往往只是幸存者，而那些失败的案例却沉默地消失在历史之中。基于幸存者样本得出的结论，往往严重高估成功的概率。</w:t>
      </w:r>
    </w:p>
    <w:p>
      <w:pPr>
        <w:pStyle w:val="BodyText"/>
      </w:pPr>
      <w:r>
        <w:rPr>
          <w:b/>
        </w:rPr>
        <w:t>企业中的沉默证据</w:t>
      </w:r>
      <w:r>
        <w:t>：</w:t>
      </w:r>
    </w:p>
    <w:p>
      <w:pPr>
        <w:pStyle w:val="ListBullet"/>
      </w:pPr>
      <w:r>
        <w:t>你看到"某企业开拓某国市场大获成功"的案例，却没看到十个同样尝试的企业已经血本无归</w:t>
      </w:r>
    </w:p>
    <w:p>
      <w:pPr>
        <w:pStyle w:val="ListBullet"/>
      </w:pPr>
      <w:r>
        <w:t>你看到"某物流模式在疫情期间逆势增长"的报道，却没看到该模式下大量企业已经破产清算</w:t>
      </w:r>
    </w:p>
    <w:p>
      <w:pPr>
        <w:pStyle w:val="ListBullet"/>
      </w:pPr>
      <w:r>
        <w:t>你看到"某跨境电商卖家年销过亿"的励志故事，却没看到该平台上99%的卖家连盈亏平衡都没达到</w:t>
      </w:r>
    </w:p>
    <w:p>
      <w:pPr>
        <w:pStyle w:val="BodyText"/>
      </w:pPr>
      <w:r>
        <w:rPr>
          <w:b/>
        </w:rPr>
        <w:t>应对原则</w:t>
      </w:r>
      <w:r>
        <w:t>：在评估任何商业机会时，先问"失败的案例在哪里？"如果找不到，说明你的信息渠道存在系统性偏差。</w:t>
      </w:r>
    </w:p>
    <w:p>
      <w:pPr>
        <w:pStyle w:val="Heading3"/>
      </w:pPr>
      <w:r>
        <w:t>2.4 游戏谬误（Ludic Fallacy）</w:t>
      </w:r>
    </w:p>
    <w:p>
      <w:pPr>
        <w:pStyle w:val="BodyText"/>
      </w:pPr>
      <w:r>
        <w:t>将现实世界的不确定性简化为"游戏规则内的风险"——就像在赌场里计算概率一样，认为风险是可度量、可分配、可管理的。但真实世界的风险远比赌场复杂，规则本身可能随时改变。</w:t>
      </w:r>
    </w:p>
    <w:p>
      <w:pPr>
        <w:pStyle w:val="BodyText"/>
      </w:pPr>
      <w:r>
        <w:rPr>
          <w:b/>
        </w:rPr>
        <w:t>企业中的游戏谬误</w:t>
      </w:r>
      <w:r>
        <w:t>：</w:t>
      </w:r>
    </w:p>
    <w:p>
      <w:pPr>
        <w:pStyle w:val="ListBullet"/>
      </w:pPr>
      <w:r>
        <w:t>用VaR（风险价值）模型计算"未来一周最大损失不超过100万"，然后安心睡觉——但模型假设的是"历史分布不变"，而黑天鹅恰恰就是分布本身的突变</w:t>
      </w:r>
    </w:p>
    <w:p>
      <w:pPr>
        <w:pStyle w:val="ListBullet"/>
      </w:pPr>
      <w:r>
        <w:t>用"信用评分"模型评估客户资信——但模型基于的是"已知的违约特征"，而真正的违约者往往是那些"从未违约过的人"</w:t>
      </w:r>
    </w:p>
    <w:p>
      <w:pPr>
        <w:pStyle w:val="ListBullet"/>
      </w:pPr>
      <w:r>
        <w:t>用"供应链韧性评分"评估供应商可靠性——但评分基于的是"常规扰动下的表现"，而非"极端事件下的崩溃阈值"</w:t>
      </w:r>
    </w:p>
    <w:p>
      <w:pPr>
        <w:pStyle w:val="BodyText"/>
      </w:pPr>
      <w:r>
        <w:rPr>
          <w:b/>
        </w:rPr>
        <w:t>应对原则</w:t>
      </w:r>
      <w:r>
        <w:t>：模型不是现实的替代品，而是现实的简化。任何简化，都意味着某些东西被忽略了。关键不是"模型有多精确"，而是"模型忽略了什么致命因素"。</w:t>
      </w:r>
    </w:p>
    <w:p>
      <w:pPr>
        <w:pStyle w:val="Heading3"/>
      </w:pPr>
      <w:r>
        <w:t>2.5 过度自信与专家幻觉</w:t>
      </w:r>
    </w:p>
    <w:p>
      <w:pPr>
        <w:pStyle w:val="BodyText"/>
      </w:pPr>
      <w:r>
        <w:t>塔勒布尖锐地指出，在极端不确定性领域，"专家"的预测准确率并不比普通人高，有时甚至更低——因为他们更相信自己的模型。心理学研究表明，专家在复杂系统预测中的表现，往往输给简单的"基准规则"（如"明天和今天一样"）。</w:t>
      </w:r>
    </w:p>
    <w:p>
      <w:pPr>
        <w:pStyle w:val="BodyText"/>
      </w:pPr>
      <w:r>
        <w:rPr>
          <w:b/>
        </w:rPr>
        <w:t>企业中的专家幻觉</w:t>
      </w:r>
      <w:r>
        <w:t>：</w:t>
      </w:r>
    </w:p>
    <w:p>
      <w:pPr>
        <w:pStyle w:val="ListBullet"/>
      </w:pPr>
      <w:r>
        <w:t>聘请某"行业资深顾问"评估项目风险，结果顾问基于过时的行业经验给出了乐观判断</w:t>
      </w:r>
    </w:p>
    <w:p>
      <w:pPr>
        <w:pStyle w:val="ListBullet"/>
      </w:pPr>
      <w:r>
        <w:t>依赖"大数据风控模型"评估合作方资信，结果模型训练数据中根本不包括"新型欺诈模式"</w:t>
      </w:r>
    </w:p>
    <w:p>
      <w:pPr>
        <w:pStyle w:val="ListBullet"/>
      </w:pPr>
      <w:r>
        <w:t>听从"地缘政治专家"分析某国政局稳定性，结果专家的预测准确率低于抛硬币</w:t>
      </w:r>
    </w:p>
    <w:p>
      <w:pPr>
        <w:pStyle w:val="BodyText"/>
      </w:pPr>
      <w:r>
        <w:rPr>
          <w:b/>
        </w:rPr>
        <w:t>应对原则</w:t>
      </w:r>
      <w:r>
        <w:t>：在极端不确定性领域，"不知道"比"错误的知道"更有价值。承认"我无法预测"，是走向"我可以准备"的第一步。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第三部分：肥尾分布——极端斯坦的数学本质</w:t>
      </w:r>
    </w:p>
    <w:p>
      <w:pPr>
        <w:pStyle w:val="Heading3"/>
      </w:pPr>
      <w:r>
        <w:t>3.1 从钟形曲线到肥尾曲线</w:t>
      </w:r>
    </w:p>
    <w:p>
      <w:pPr>
        <w:pStyle w:val="BodyText"/>
      </w:pPr>
      <w:r>
        <w:t>传统金融理论假设市场回报服从正态分布（钟形曲线），这意味着极端事件的概率极低——超过3个标准差的事件概率仅为0.3%。但塔勒布指出，真实金融市场的分布是"肥尾"的——极端事件发生的概率远高于正态分布的预测。</w:t>
      </w:r>
    </w:p>
    <w:p>
      <w:pPr>
        <w:pStyle w:val="BodyText"/>
      </w:pPr>
      <w:r>
        <w:rPr>
          <w:b/>
        </w:rPr>
        <w:t>核心区别</w:t>
      </w:r>
      <w:r>
        <w:t>：</w:t>
      </w:r>
    </w:p>
    <w:p>
      <w:pPr>
        <w:pStyle w:val="ListBullet"/>
      </w:pPr>
      <w:r>
        <w:t>在正态分布中，"百年一遇"的事件真的百年一遇</w:t>
      </w:r>
    </w:p>
    <w:p>
      <w:pPr>
        <w:pStyle w:val="ListBullet"/>
      </w:pPr>
      <w:r>
        <w:t>在肥尾分布中，"百年一遇"的事件可能十年一遇，甚至更频繁</w:t>
      </w:r>
    </w:p>
    <w:p>
      <w:pPr>
        <w:pStyle w:val="BodyText"/>
      </w:pPr>
      <w:r>
        <w:rPr>
          <w:b/>
        </w:rPr>
        <w:t>对企业风险管理的启示</w:t>
      </w:r>
      <w:r>
        <w:t>：</w:t>
      </w:r>
    </w:p>
    <w:p>
      <w:pPr>
        <w:pStyle w:val="BodyText"/>
      </w:pPr>
      <w:r>
        <w:t>如果你的风控模型基于正态分布假设，那么你实际上是在用"平均斯坦"的工具管理"极端斯坦"的风险。这就是为什么很多企业的"压力测试"在真实危机面前形同虚设——测试设定的"极端情景"根本不是真正的极端。</w:t>
      </w:r>
    </w:p>
    <w:p>
      <w:pPr>
        <w:pStyle w:val="BodyText"/>
      </w:pPr>
      <w:r>
        <w:rPr>
          <w:b/>
        </w:rPr>
        <w:t>实操校准</w:t>
      </w:r>
      <w:r>
        <w:t>：</w:t>
      </w:r>
    </w:p>
    <w:p>
      <w:pPr>
        <w:pStyle w:val="ListBullet"/>
      </w:pPr>
      <w:r>
        <w:t>不要问"历史上最严重的损失是多少"，要问"如果历史重演但更极端10倍，会发生什么"</w:t>
      </w:r>
    </w:p>
    <w:p>
      <w:pPr>
        <w:pStyle w:val="ListBullet"/>
      </w:pPr>
      <w:r>
        <w:t>不要依赖"95%置信区间"，要考虑"那5%之外的尾部究竟有多长"</w:t>
      </w:r>
    </w:p>
    <w:p>
      <w:pPr>
        <w:pStyle w:val="ListBullet"/>
      </w:pPr>
      <w:r>
        <w:t>不要用"平均情况"做决策，要用"最坏情况还能不能活"做决策</w:t>
      </w:r>
    </w:p>
    <w:p>
      <w:pPr>
        <w:pStyle w:val="Heading3"/>
      </w:pPr>
      <w:r>
        <w:t>3.2 "非线性"与"凸性"——塔勒布的核心数学洞察</w:t>
      </w:r>
    </w:p>
    <w:p>
      <w:pPr>
        <w:pStyle w:val="BodyText"/>
      </w:pPr>
      <w:r>
        <w:t>塔勒布引入了一个关键数学概念——"凸性"（Convexity），用于描述"损失有限、收益无限"或"损失无限、收益有限"的非对称结构。</w:t>
      </w:r>
    </w:p>
    <w:p>
      <w:pPr>
        <w:pStyle w:val="BodyText"/>
      </w:pPr>
      <w:r>
        <w:rPr>
          <w:b/>
        </w:rPr>
        <w:t>正凸性（有利的不对称性）</w:t>
      </w:r>
      <w:r>
        <w:t>：下行风险有底，上行收益无顶。例如：购买深度虚值期权（最多损失期权费，但潜在收益巨大）、投资早期创业项目（最多损失本金，但可能获得数十倍回报）。</w:t>
      </w:r>
    </w:p>
    <w:p>
      <w:pPr>
        <w:pStyle w:val="BodyText"/>
      </w:pPr>
      <w:r>
        <w:rPr>
          <w:b/>
        </w:rPr>
        <w:t>负凸性（致命的不对称性）</w:t>
      </w:r>
      <w:r>
        <w:t>：下行风险无底，上行收益有顶。例如：卖出裸看跌期权（最多赚期权费，但潜在亏损巨大）、高杠杆交易（最多赚本金倍数，但可能亏掉远超本金的资金）。</w:t>
      </w:r>
    </w:p>
    <w:p>
      <w:pPr>
        <w:pStyle w:val="BodyText"/>
      </w:pPr>
      <w:r>
        <w:rPr>
          <w:b/>
        </w:rPr>
        <w:t>对企业决策的启示</w:t>
      </w:r>
      <w:r>
        <w:t>：</w:t>
      </w:r>
    </w:p>
    <w:p>
      <w:pPr>
        <w:pStyle w:val="BodyText"/>
      </w:pPr>
      <w:r>
        <w:t>评估任何商业决策时，先画一张"收益-损失不对称图"：</w:t>
      </w:r>
    </w:p>
    <w:p>
      <w:pPr>
        <w:pStyle w:val="ListBullet"/>
      </w:pPr>
      <w:r>
        <w:t>如果最坏情况是可以承受的有限损失，最好情况是可观的无限收益——正凸性，值得做</w:t>
      </w:r>
    </w:p>
    <w:p>
      <w:pPr>
        <w:pStyle w:val="ListBullet"/>
      </w:pPr>
      <w:r>
        <w:t>如果最坏情况是不可承受的无限损失，最好情况是有限的固定收益——负凸性，坚决不做</w:t>
      </w:r>
    </w:p>
    <w:p>
      <w:pPr>
        <w:pStyle w:val="ListBullet"/>
      </w:pPr>
      <w:r>
        <w:t>大多数企业倒闭，不是因为"没有赚钱的机会"，而是因为"承担了负凸性的风险"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第四部分：从"预测"到"准备"——黑天鹅的应对逻辑</w:t>
      </w:r>
    </w:p>
    <w:p>
      <w:pPr>
        <w:pStyle w:val="Heading3"/>
      </w:pPr>
      <w:r>
        <w:t>4.1 黑天鹅无法预测，但可以准备</w:t>
      </w:r>
    </w:p>
    <w:p>
      <w:pPr>
        <w:pStyle w:val="BodyText"/>
      </w:pPr>
      <w:r>
        <w:t>塔勒布最颠覆性的观点之一是：与其徒劳地试图预测黑天鹅，不如把注意力放在"如何从不确定性中获益"或"如何在不确定性中生存"。这一思想在其后续著作《反脆弱》中发展为完整的"反脆弱性"框架。</w:t>
      </w:r>
    </w:p>
    <w:p>
      <w:pPr>
        <w:pStyle w:val="BodyText"/>
      </w:pPr>
      <w:r>
        <w:rPr>
          <w:b/>
        </w:rPr>
        <w:t>核心理念</w:t>
      </w:r>
      <w:r>
        <w:t>：</w:t>
      </w:r>
    </w:p>
    <w:p>
      <w:pPr>
        <w:pStyle w:val="ListBullet"/>
      </w:pPr>
      <w:r>
        <w:t>脆弱的事物：在冲击中受损（玻璃杯从桌上掉落）</w:t>
      </w:r>
    </w:p>
    <w:p>
      <w:pPr>
        <w:pStyle w:val="ListBullet"/>
      </w:pPr>
      <w:r>
        <w:t>强韧的事物：在冲击中复原（塑料杯从桌上掉落）</w:t>
      </w:r>
    </w:p>
    <w:p>
      <w:pPr>
        <w:pStyle w:val="ListBullet"/>
      </w:pPr>
      <w:r>
        <w:t>反脆弱的事物：在冲击中受益（肌肉因承受压力而变得更强壮）</w:t>
      </w:r>
    </w:p>
    <w:p>
      <w:pPr>
        <w:pStyle w:val="BodyText"/>
      </w:pPr>
      <w:r>
        <w:rPr>
          <w:b/>
        </w:rPr>
        <w:t>企业中的三种状态</w:t>
      </w:r>
      <w:r>
        <w:t>：</w:t>
      </w:r>
    </w:p>
    <w:p>
      <w:pPr>
        <w:pStyle w:val="ListBullet"/>
      </w:pPr>
      <w:r>
        <w:rPr>
          <w:b/>
        </w:rPr>
        <w:t>脆弱型业务</w:t>
      </w:r>
      <w:r>
        <w:t>：高度依赖单一客户/市场/政策，一次冲击即致命</w:t>
      </w:r>
    </w:p>
    <w:p>
      <w:pPr>
        <w:pStyle w:val="ListBullet"/>
      </w:pPr>
      <w:r>
        <w:rPr>
          <w:b/>
        </w:rPr>
        <w:t>强韧型业务</w:t>
      </w:r>
      <w:r>
        <w:t>：多元化布局，能够承受冲击并恢复原状</w:t>
      </w:r>
    </w:p>
    <w:p>
      <w:pPr>
        <w:pStyle w:val="ListBullet"/>
      </w:pPr>
      <w:r>
        <w:rPr>
          <w:b/>
        </w:rPr>
        <w:t>反脆弱型业务</w:t>
      </w:r>
      <w:r>
        <w:t>：能够从冲击中获益——竞争对手倒下时抢占市场份额，危机中低价收购优质资产，政策变化中获得先行者优势</w:t>
      </w:r>
    </w:p>
    <w:p>
      <w:pPr>
        <w:pStyle w:val="Heading3"/>
      </w:pPr>
      <w:r>
        <w:t>4.2 杠铃策略——极端保守与极端激进的组合</w:t>
      </w:r>
    </w:p>
    <w:p>
      <w:pPr>
        <w:pStyle w:val="BodyText"/>
      </w:pPr>
      <w:r>
        <w:t>塔勒布提出的"杠铃策略"（Barbell Strategy）是其最具实操价值的风险管理工具：</w:t>
      </w:r>
    </w:p>
    <w:p>
      <w:pPr>
        <w:pStyle w:val="BodyText"/>
      </w:pPr>
      <w:r>
        <w:rPr>
          <w:b/>
        </w:rPr>
        <w:t>核心结构</w:t>
      </w:r>
      <w:r>
        <w:t>：将绝大部分资源（85%-90%）投入极度安全的领域，同时将少量资源（10%-15%）投入高风险、高潜在回报的领域，</w:t>
      </w:r>
      <w:r>
        <w:rPr>
          <w:b/>
        </w:rPr>
        <w:t>坚决避开"中等风险"的中间地带</w:t>
      </w:r>
      <w:r>
        <w:t>。</w:t>
      </w:r>
    </w:p>
    <w:p>
      <w:pPr>
        <w:pStyle w:val="BodyText"/>
      </w:pPr>
      <w:r>
        <w:rPr>
          <w:b/>
        </w:rPr>
        <w:t>为什么中间地带最危险</w:t>
      </w:r>
      <w:r>
        <w:t>： "中等风险"看似平衡，实则最危险——因为你既没有得到充分的安全保障，也没有获得足够的高回报补偿。传统"分散投资"理论在极端斯坦中失效，因为当黑天鹅来临时，你以为分散的资产会同步下跌（相关性趋同）。</w:t>
      </w:r>
    </w:p>
    <w:p>
      <w:pPr>
        <w:pStyle w:val="BodyText"/>
      </w:pPr>
      <w:r>
        <w:rPr>
          <w:b/>
        </w:rPr>
        <w:t>企业适配——"业务杠铃"策略</w:t>
      </w:r>
      <w:r>
        <w:t>：</w:t>
      </w:r>
    </w:p>
    <w:p>
      <w:pPr>
        <w:pStyle w:val="ListBullet"/>
      </w:pPr>
      <w:r>
        <w:rPr>
          <w:b/>
        </w:rPr>
        <w:t>安全端（90%）</w:t>
      </w:r>
      <w:r>
        <w:t>：核心业务、现金流业务、成熟市场、标准化产品——这些业务可能增长缓慢，但能确保企业在任何风暴中都不会倒闭</w:t>
      </w:r>
    </w:p>
    <w:p>
      <w:pPr>
        <w:pStyle w:val="ListBullet"/>
      </w:pPr>
      <w:r>
        <w:rPr>
          <w:b/>
        </w:rPr>
        <w:t>冒险端（10%）</w:t>
      </w:r>
      <w:r>
        <w:t>：新业务探索、新兴市场试点、创新模式试错——这些业务大部分会失败，但一旦成功，回报可能远超投入</w:t>
      </w:r>
    </w:p>
    <w:p>
      <w:pPr>
        <w:pStyle w:val="ListBullet"/>
      </w:pPr>
      <w:r>
        <w:rPr>
          <w:b/>
        </w:rPr>
        <w:t>坚决不做</w:t>
      </w:r>
      <w:r>
        <w:t>："看起来中等风险"的业务——比如进入一个没有护城河、竞争激烈、利润率低的新市场</w:t>
      </w:r>
    </w:p>
    <w:p>
      <w:pPr>
        <w:pStyle w:val="Heading3"/>
      </w:pPr>
      <w:r>
        <w:t>4.3 冗余不是浪费，而是对未知的必要支付</w:t>
      </w:r>
    </w:p>
    <w:p>
      <w:pPr>
        <w:pStyle w:val="BodyText"/>
      </w:pPr>
      <w:r>
        <w:t>塔勒布指出，冗余（Redundancy）在自然界中无处不在——人类有两个肾脏、两个肺叶，DNA有多重备份机制。这些看似"低效"的设计，恰恰是系统在极端压力下存活的关键。</w:t>
      </w:r>
    </w:p>
    <w:p>
      <w:pPr>
        <w:pStyle w:val="BodyText"/>
      </w:pPr>
      <w:r>
        <w:rPr>
          <w:b/>
        </w:rPr>
        <w:t>企业中的冗余策略</w:t>
      </w:r>
      <w:r>
        <w:t>：</w:t>
      </w:r>
    </w:p>
    <w:p>
      <w:pPr>
        <w:pStyle w:val="ListBullet"/>
      </w:pPr>
      <w:r>
        <w:rPr>
          <w:b/>
        </w:rPr>
        <w:t>资金冗余</w:t>
      </w:r>
      <w:r>
        <w:t>：保持足够支撑12-18个月运营的现金储备，即使这意味着"资金利用率不高"</w:t>
      </w:r>
    </w:p>
    <w:p>
      <w:pPr>
        <w:pStyle w:val="ListBullet"/>
      </w:pPr>
      <w:r>
        <w:rPr>
          <w:b/>
        </w:rPr>
        <w:t>供应链冗余</w:t>
      </w:r>
      <w:r>
        <w:t>：关键物料保持多个供应商，即使这意味着"采购成本略高"</w:t>
      </w:r>
    </w:p>
    <w:p>
      <w:pPr>
        <w:pStyle w:val="ListBullet"/>
      </w:pPr>
      <w:r>
        <w:rPr>
          <w:b/>
        </w:rPr>
        <w:t>客户冗余</w:t>
      </w:r>
      <w:r>
        <w:t>：避免单一客户贡献超过30%的收入，即使这意味着"要投入更多获客成本"</w:t>
      </w:r>
    </w:p>
    <w:p>
      <w:pPr>
        <w:pStyle w:val="ListBullet"/>
      </w:pPr>
      <w:r>
        <w:rPr>
          <w:b/>
        </w:rPr>
        <w:t>人才冗余</w:t>
      </w:r>
      <w:r>
        <w:t>：关键岗位保持AB角备份，即使这意味着"人力成本增加"</w:t>
      </w:r>
    </w:p>
    <w:p>
      <w:pPr>
        <w:pStyle w:val="BodyText"/>
      </w:pPr>
      <w:r>
        <w:rPr>
          <w:b/>
        </w:rPr>
        <w:t>核心认知</w:t>
      </w:r>
      <w:r>
        <w:t>：冗余不是"浪费"，而是你为了应对那个"必然会到来、但不知何时以何种形式到来"的黑天鹅，所支付的"保险费"。</w:t>
      </w:r>
    </w:p>
    <w:p>
      <w:pPr>
        <w:pStyle w:val="Heading3"/>
      </w:pPr>
      <w:r>
        <w:t>4.4 "选择权"与"可选性"——低成本试错的智慧</w:t>
      </w:r>
    </w:p>
    <w:p>
      <w:pPr>
        <w:pStyle w:val="BodyText"/>
      </w:pPr>
      <w:r>
        <w:t>塔勒布高度推崇"选择权"（Optionality）的价值——用有限的成本购买"在未来做选择"的权利，而不是用高昂的成本锁定一个确定的未来。</w:t>
      </w:r>
    </w:p>
    <w:p>
      <w:pPr>
        <w:pStyle w:val="BodyText"/>
      </w:pPr>
      <w:r>
        <w:rPr>
          <w:b/>
        </w:rPr>
        <w:t>企业中的"选择权"策略</w:t>
      </w:r>
      <w:r>
        <w:t>：</w:t>
      </w:r>
    </w:p>
    <w:p>
      <w:pPr>
        <w:pStyle w:val="ListBullet"/>
      </w:pPr>
      <w:r>
        <w:t>与供应商签订"框架协议+单次下单"，而非一次性锁定全年采购量——保留根据市场变化调整的权利</w:t>
      </w:r>
    </w:p>
    <w:p>
      <w:pPr>
        <w:pStyle w:val="ListBullet"/>
      </w:pPr>
      <w:r>
        <w:t>投资新项目时采用"分阶段投入+里程碑考核"，而非一次性All-in——保留中途退出的权利</w:t>
      </w:r>
    </w:p>
    <w:p>
      <w:pPr>
        <w:pStyle w:val="ListBullet"/>
      </w:pPr>
      <w:r>
        <w:t>与海外代理商合作时先签"试点代理协议"，而非直接授予独家代理权——保留评估后调整的余地</w:t>
      </w:r>
    </w:p>
    <w:p>
      <w:pPr>
        <w:pStyle w:val="ListBullet"/>
      </w:pPr>
      <w:r>
        <w:t>在跨境物流中，与多条航线/多个港口保持合作关系，而非全部押注单一最优路线——保留应急切换的选项</w:t>
      </w:r>
    </w:p>
    <w:p>
      <w:pPr>
        <w:pStyle w:val="BodyText"/>
      </w:pPr>
      <w:r>
        <w:rPr>
          <w:b/>
        </w:rPr>
        <w:t>核心原则</w:t>
      </w:r>
      <w:r>
        <w:t>：用"小成本试错"替代"大成本押注"，让不确定性成为你的朋友而非敌人。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第五部分：识别脆弱性——企业突发爆雷的预警信号</w:t>
      </w:r>
    </w:p>
    <w:p>
      <w:pPr>
        <w:pStyle w:val="Heading3"/>
      </w:pPr>
      <w:r>
        <w:t>5.1 脆弱性扫描清单</w:t>
      </w:r>
    </w:p>
    <w:p>
      <w:pPr>
        <w:pStyle w:val="BodyText"/>
      </w:pPr>
      <w:r>
        <w:t>塔勒布强调，应对黑天鹅的第一步不是"预测"，而是"识别脆弱性"——找到那些"在冲击中会崩溃"的环节。</w:t>
      </w:r>
    </w:p>
    <w:p>
      <w:pPr>
        <w:pStyle w:val="BodyText"/>
      </w:pPr>
      <w:r>
        <w:rPr>
          <w:b/>
        </w:rPr>
        <w:t>企业脆弱性扫描框架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脆弱性维度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检查项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脆弱信号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集中度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单一客户/供应商/市场占比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超过50%即为高危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杠杆性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资产负债率、短债占比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短债超流动资产的50%即为高危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复杂性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业务链条长度、系统耦合度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链条超过5个关键节点即为高危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不透明性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合作方真实资信、底层资产质量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关键信息无法核实即为高危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非线性依赖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对单一政策/技术/人员的依赖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失去即瘫痪即为高危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负凸性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下行风险无底、上行收益有限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存在"小赚大亏"结构即为高危</w:t>
            </w:r>
          </w:p>
        </w:tc>
      </w:tr>
    </w:tbl>
    <w:p>
      <w:pPr>
        <w:pStyle w:val="Heading3"/>
      </w:pPr>
      <w:r>
        <w:t>5.2 "拖延成本"的指数级增长</w:t>
      </w:r>
    </w:p>
    <w:p>
      <w:pPr>
        <w:pStyle w:val="BodyText"/>
      </w:pPr>
      <w:r>
        <w:t>虽然"拖延成本"的概念在《危机应对的道与术》中也有论述，但塔勒布从数学角度给出了更尖锐的解释：在极端斯坦中，风险的分布是"幂律"的，这意味着拖延不仅导致线性损失，更可能导致指数级损失。</w:t>
      </w:r>
    </w:p>
    <w:p>
      <w:pPr>
        <w:pStyle w:val="BodyText"/>
      </w:pPr>
      <w:r>
        <w:rPr>
          <w:b/>
        </w:rPr>
        <w:t>企业中的拖延陷阱</w:t>
      </w:r>
      <w:r>
        <w:t>：</w:t>
      </w:r>
    </w:p>
    <w:p>
      <w:pPr>
        <w:pStyle w:val="ListBullet"/>
      </w:pPr>
      <w:r>
        <w:t>客户逾期付款，你"再等等"——结果客户破产清算，应收款从"可收回"变成"零回收"</w:t>
      </w:r>
    </w:p>
    <w:p>
      <w:pPr>
        <w:pStyle w:val="ListBullet"/>
      </w:pPr>
      <w:r>
        <w:t>供应商出现质量问题的苗头，你"再看看"——结果整批货被客户拒收，不仅损失货款还赔偿违约金</w:t>
      </w:r>
    </w:p>
    <w:p>
      <w:pPr>
        <w:pStyle w:val="ListBullet"/>
      </w:pPr>
      <w:r>
        <w:t>目的国政策风向有变，你"等正式文件下来再说"——结果货物到港后被禁止进口，退运成本远超就地处理</w:t>
      </w:r>
    </w:p>
    <w:p>
      <w:pPr>
        <w:pStyle w:val="BodyText"/>
      </w:pPr>
      <w:r>
        <w:rPr>
          <w:b/>
        </w:rPr>
        <w:t>应对原则</w:t>
      </w:r>
      <w:r>
        <w:t>：在极端斯坦中，"早行动"的价值远高于"等待更多信息"。因为等待的代价可能是指数级增长的，而行动的代价通常是线性可控的。</w:t>
      </w:r>
    </w:p>
    <w:p>
      <w:pPr>
        <w:pStyle w:val="Heading3"/>
      </w:pPr>
      <w:r>
        <w:t>5.3 连锁风险与"级联失效"</w:t>
      </w:r>
    </w:p>
    <w:p>
      <w:pPr>
        <w:pStyle w:val="BodyText"/>
      </w:pPr>
      <w:r>
        <w:t>塔勒布特别关注"级联失效"（Cascading Failure）——一个节点的崩溃引发连锁反应，最终导致整个系统的瘫痪。</w:t>
      </w:r>
    </w:p>
    <w:p>
      <w:pPr>
        <w:pStyle w:val="BodyText"/>
      </w:pPr>
      <w:r>
        <w:rPr>
          <w:b/>
        </w:rPr>
        <w:t>跨境物流中的级联失效场景</w:t>
      </w:r>
      <w:r>
        <w:t>：</w:t>
      </w:r>
    </w:p>
    <w:p>
      <w:pPr>
        <w:pStyle w:val="ListBullet"/>
      </w:pPr>
      <w:r>
        <w:t>某核心港口因罢工关闭 → 货物滞留 → 滞期费累积 → 客户取消订单 → 现金流断裂 → 无法支付其他供应商 → 更多订单违约</w:t>
      </w:r>
    </w:p>
    <w:p>
      <w:pPr>
        <w:pStyle w:val="ListBullet"/>
      </w:pPr>
      <w:r>
        <w:t>某国货币突然贬值50% → 已签订的合同利润被侵蚀 → 为保利润降低服务质量 → 客户流失 → 收入进一步下降 → 无法偿还美元债务</w:t>
      </w:r>
    </w:p>
    <w:p>
      <w:pPr>
        <w:pStyle w:val="ListBullet"/>
      </w:pPr>
      <w:r>
        <w:t>某关键承运商破产 → 紧急找替代承运商 → 替代方报价翻倍 → 项目亏损 → 为止损削减其他线路投入 → 整体市场份额下降</w:t>
      </w:r>
    </w:p>
    <w:p>
      <w:pPr>
        <w:pStyle w:val="BodyText"/>
      </w:pPr>
      <w:r>
        <w:rPr>
          <w:b/>
        </w:rPr>
        <w:t>识别级联风险的方法</w:t>
      </w:r>
      <w:r>
        <w:t>：画出你的"业务依赖图谱"，找到那些"一旦崩溃会同时切断多条链路"的关键节点，然后为这些节点准备"隔离机制"（备用方案、保险、合同保护条款）。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第六部分：构建反脆弱性——企业风险处置的升级框架</w:t>
      </w:r>
    </w:p>
    <w:p>
      <w:pPr>
        <w:pStyle w:val="Heading3"/>
      </w:pPr>
      <w:r>
        <w:t>6.1 从"风控"到"反脆弱"——思维范式转换</w:t>
      </w:r>
    </w:p>
    <w:p>
      <w:pPr>
        <w:pStyle w:val="BodyText"/>
      </w:pPr>
      <w:r>
        <w:t>传统风控的目标是"减少风险"，反脆弱的目标是"从风险中获益"。这不是文字游戏，而是根本性的战略思维差异。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传统风控思维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反脆弱思维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识别风险并规避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识别脆弱性并改造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预测未来并准备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承认不可预测但保持选择权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追求稳定与均衡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拥抱波动并从波动中学习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依赖历史数据建模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假设历史会重演但更极端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分散风险降低波动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杠铃配置保留极端收益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专家判断与共识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独立判断与逆向思考</w:t>
            </w:r>
          </w:p>
        </w:tc>
      </w:tr>
    </w:tbl>
    <w:p>
      <w:pPr>
        <w:pStyle w:val="Heading3"/>
      </w:pPr>
      <w:r>
        <w:t>6.2 "风险共担"——Skin in the Game</w:t>
      </w:r>
    </w:p>
    <w:p>
      <w:pPr>
        <w:pStyle w:val="BodyText"/>
      </w:pPr>
      <w:r>
        <w:t>塔勒布在后续著作中强调的"风险共担"原则（Skin in the Game），与《黑天鹅》的思想一脉相承：只有当决策者为自己的决策承担实际后果时，其判断才值得信赖。</w:t>
      </w:r>
    </w:p>
    <w:p>
      <w:pPr>
        <w:pStyle w:val="BodyText"/>
      </w:pPr>
      <w:r>
        <w:rPr>
          <w:b/>
        </w:rPr>
        <w:t>企业中的"风险共担"机制</w:t>
      </w:r>
      <w:r>
        <w:t>：</w:t>
      </w:r>
    </w:p>
    <w:p>
      <w:pPr>
        <w:pStyle w:val="ListBullet"/>
      </w:pPr>
      <w:r>
        <w:t>项目决策者必须承担项目失败的部分个人代价（奖金扣减、职级影响），而非"决策失误但全身而退"</w:t>
      </w:r>
    </w:p>
    <w:p>
      <w:pPr>
        <w:pStyle w:val="ListBullet"/>
      </w:pPr>
      <w:r>
        <w:t>外部顾问的建议必须与其报酬挂钩——如果建议导致重大损失，顾问应承担相应赔偿责任</w:t>
      </w:r>
    </w:p>
    <w:p>
      <w:pPr>
        <w:pStyle w:val="ListBullet"/>
      </w:pPr>
      <w:r>
        <w:t>合作方的承诺必须有"保证金/保函/保险"等经济约束，而非仅停留在口头或合同文本上</w:t>
      </w:r>
    </w:p>
    <w:p>
      <w:pPr>
        <w:pStyle w:val="BodyText"/>
      </w:pPr>
      <w:r>
        <w:rPr>
          <w:b/>
        </w:rPr>
        <w:t>核心逻辑</w:t>
      </w:r>
      <w:r>
        <w:t>：如果某人在建议你做某件事时，他自己不承担该事的失败后果，那么这个建议的可信度应打折扣。</w:t>
      </w:r>
    </w:p>
    <w:p>
      <w:pPr>
        <w:pStyle w:val="Heading3"/>
      </w:pPr>
      <w:r>
        <w:t>6.3 反脆弱型组织架构</w:t>
      </w:r>
    </w:p>
    <w:p>
      <w:pPr>
        <w:pStyle w:val="BodyText"/>
      </w:pPr>
      <w:r>
        <w:t>塔勒布的思想可以延伸至组织设计层面：</w:t>
      </w:r>
    </w:p>
    <w:p>
      <w:pPr>
        <w:pStyle w:val="BodyText"/>
      </w:pPr>
      <w:r>
        <w:rPr>
          <w:b/>
        </w:rPr>
        <w:t>分散决策权</w:t>
      </w:r>
      <w:r>
        <w:t>：将决策权下放到能够直接感知一线风险的人手中，而非集中在远离战场的"总部"。因为黑天鹅往往首先在局部显现，集中决策会延误响应时机。</w:t>
      </w:r>
    </w:p>
    <w:p>
      <w:pPr>
        <w:pStyle w:val="BodyText"/>
      </w:pPr>
      <w:r>
        <w:rPr>
          <w:b/>
        </w:rPr>
        <w:t>容忍小失败，防止大崩溃</w:t>
      </w:r>
      <w:r>
        <w:t>：鼓励团队进行低成本试错（正凸性的"选择权"策略），从每次小失败中学习并调整。禁止"一次性大押注"的决策模式。</w:t>
      </w:r>
    </w:p>
    <w:p>
      <w:pPr>
        <w:pStyle w:val="BodyText"/>
      </w:pPr>
      <w:r>
        <w:rPr>
          <w:b/>
        </w:rPr>
        <w:t>保持"现金流业务+探索业务"的双轨结构</w:t>
      </w:r>
      <w:r>
        <w:t>：用现金流业务提供生存保障，用探索业务捕捉黑天鹅带来的机遇。两者缺一不可。</w:t>
      </w:r>
    </w:p>
    <w:p>
      <w:pPr>
        <w:pStyle w:val="Heading3"/>
      </w:pPr>
      <w:r>
        <w:t>6.4 个人层面的反脆弱构建</w:t>
      </w:r>
    </w:p>
    <w:p>
      <w:pPr>
        <w:pStyle w:val="BodyText"/>
      </w:pPr>
      <w:r>
        <w:t>作为个体学习者，塔勒布的框架对个人职业发展同样适用：</w:t>
      </w:r>
    </w:p>
    <w:p>
      <w:pPr>
        <w:pStyle w:val="ListBullet"/>
      </w:pPr>
      <w:r>
        <w:rPr>
          <w:b/>
        </w:rPr>
        <w:t>技能杠铃</w:t>
      </w:r>
      <w:r>
        <w:t>：80%的精力投入核心专业技能（确保基本盘），20%的精力探索跨界技能（捕捉新机会）</w:t>
      </w:r>
    </w:p>
    <w:p>
      <w:pPr>
        <w:pStyle w:val="ListBullet"/>
      </w:pPr>
      <w:r>
        <w:rPr>
          <w:b/>
        </w:rPr>
        <w:t>收入杠铃</w:t>
      </w:r>
      <w:r>
        <w:t>：主业提供稳定现金流，副业/投资提供非对称收益机会</w:t>
      </w:r>
    </w:p>
    <w:p>
      <w:pPr>
        <w:pStyle w:val="ListBullet"/>
      </w:pPr>
      <w:r>
        <w:rPr>
          <w:b/>
        </w:rPr>
        <w:t>认知杠铃</w:t>
      </w:r>
      <w:r>
        <w:t>：大量阅读经典、深度思考，同时刻意减少"新闻噪音"的摄入——塔勒布本人主张"避免阅读日报"</w:t>
      </w:r>
    </w:p>
    <w:p>
      <w:pPr>
        <w:pStyle w:val="ListBullet"/>
      </w:pPr>
      <w:r>
        <w:rPr>
          <w:b/>
        </w:rPr>
        <w:t>健康杠铃</w:t>
      </w:r>
      <w:r>
        <w:t>：规律接受适度压力（运动、挑战），避免长期安逸导致的脆弱性积累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第七部分：跨境物流场景的适配应用</w:t>
      </w:r>
    </w:p>
    <w:p>
      <w:pPr>
        <w:pStyle w:val="Heading3"/>
      </w:pPr>
      <w:r>
        <w:t>7.1 跨境物流的"极端斯坦"特征</w:t>
      </w:r>
    </w:p>
    <w:p>
      <w:pPr>
        <w:pStyle w:val="BodyText"/>
      </w:pPr>
      <w:r>
        <w:t>跨境物流天然属于极端斯坦——单一航线中断、单一政策突变、单一客户违约，都可能对企业产生颠覆性影响。</w:t>
      </w:r>
    </w:p>
    <w:p>
      <w:pPr>
        <w:pStyle w:val="BodyText"/>
      </w:pPr>
      <w:r>
        <w:rPr>
          <w:b/>
        </w:rPr>
        <w:t>典型黑天鹅场景</w:t>
      </w:r>
      <w:r>
        <w:t>：</w:t>
      </w:r>
    </w:p>
    <w:p>
      <w:pPr>
        <w:pStyle w:val="ListBullet"/>
      </w:pPr>
      <w:r>
        <w:t>某国突然禁止某类商品进口（如2024年欧盟取消150欧元以下包裹免税政策）</w:t>
      </w:r>
    </w:p>
    <w:p>
      <w:pPr>
        <w:pStyle w:val="ListBullet"/>
      </w:pPr>
      <w:r>
        <w:t>地缘政治冲突导致主要航运通道关闭（如红海危机导致苏伊士运河通行受阻）</w:t>
      </w:r>
    </w:p>
    <w:p>
      <w:pPr>
        <w:pStyle w:val="ListBullet"/>
      </w:pPr>
      <w:r>
        <w:t>目的国货币突然大幅贬值（如阿根廷比索、土耳其里拉的历史性贬值）</w:t>
      </w:r>
    </w:p>
    <w:p>
      <w:pPr>
        <w:pStyle w:val="ListBullet"/>
      </w:pPr>
      <w:r>
        <w:t>全球性公共卫生事件导致港口全面停摆（如2020年新冠疫情）</w:t>
      </w:r>
    </w:p>
    <w:p>
      <w:pPr>
        <w:pStyle w:val="ListBullet"/>
      </w:pPr>
      <w:r>
        <w:t>某核心客户因自身经营问题突然停止所有订单</w:t>
      </w:r>
    </w:p>
    <w:p>
      <w:pPr>
        <w:pStyle w:val="Heading3"/>
      </w:pPr>
      <w:r>
        <w:t>7.2 反脆弱型跨境物流策略</w:t>
      </w:r>
    </w:p>
    <w:p>
      <w:pPr>
        <w:pStyle w:val="BodyText"/>
      </w:pPr>
      <w:r>
        <w:t>基于塔勒布的框架，可以构建以下反脆弱策略：</w:t>
      </w:r>
    </w:p>
    <w:p>
      <w:pPr>
        <w:pStyle w:val="BodyText"/>
      </w:pPr>
      <w:r>
        <w:rPr>
          <w:b/>
        </w:rPr>
        <w:t>航线杠铃</w:t>
      </w:r>
      <w:r>
        <w:t>：不把全部运力押注在"成本最优"的单一路线，而是保持"主航线（70%运力）+备选航线（20%运力）+应急方案（10%运力）"的结构。主航线追求成本效率，备选航线保障基本履约能力，应急方案（如空运替代海运）确保极端情况下不失信于核心客户。</w:t>
      </w:r>
    </w:p>
    <w:p>
      <w:pPr>
        <w:pStyle w:val="BodyText"/>
      </w:pPr>
      <w:r>
        <w:rPr>
          <w:b/>
        </w:rPr>
        <w:t>客户结构杠铃</w:t>
      </w:r>
      <w:r>
        <w:t>：核心大客户（60%收入）提供稳定现金流，中小客户（30%收入）分散风险，新兴市场客户（10%收入）提供增长期权。坚决避免"一个大客户占80%收入"的脆弱结构。</w:t>
      </w:r>
    </w:p>
    <w:p>
      <w:pPr>
        <w:pStyle w:val="BodyText"/>
      </w:pPr>
      <w:r>
        <w:rPr>
          <w:b/>
        </w:rPr>
        <w:t>币种杠铃</w:t>
      </w:r>
      <w:r>
        <w:t>：部分合同以人民币计价（规避汇率波动），部分以美元计价（锁定主流结算币种），部分采用"汇率联动调价机制"（转移风险）。避免全部合同以单一外币计价。</w:t>
      </w:r>
    </w:p>
    <w:p>
      <w:pPr>
        <w:pStyle w:val="BodyText"/>
      </w:pPr>
      <w:r>
        <w:rPr>
          <w:b/>
        </w:rPr>
        <w:t>合规杠铃</w:t>
      </w:r>
      <w:r>
        <w:t>：基础合规（100%覆盖）确保不被淘汰，进阶合规（差异化认证）争取优质客户，前沿合规（绿色物流/数字海关）布局未来。不把所有合规资源投入"刚好及格"的基础层面。</w:t>
      </w:r>
    </w:p>
    <w:p>
      <w:pPr>
        <w:pStyle w:val="Heading3"/>
      </w:pPr>
      <w:r>
        <w:t>7.3 具体风险处置场景——以"目的国政策突变"为例</w:t>
      </w:r>
    </w:p>
    <w:p>
      <w:pPr>
        <w:pStyle w:val="BodyText"/>
      </w:pPr>
      <w:r>
        <w:rPr>
          <w:b/>
        </w:rPr>
        <w:t>脆弱型企业的反应</w:t>
      </w:r>
      <w:r>
        <w:t>：等政策文件正式落地后再做反应 → 货物已经在途 → 到港后被拒收 → 退运成本高昂 → 客户索赔 → 资金链紧张 → 被迫接受不利条款</w:t>
      </w:r>
    </w:p>
    <w:p>
      <w:pPr>
        <w:pStyle w:val="BodyText"/>
      </w:pPr>
      <w:r>
        <w:rPr>
          <w:b/>
        </w:rPr>
        <w:t>反脆弱型企业的预案</w:t>
      </w:r>
      <w:r>
        <w:t>：</w:t>
      </w:r>
    </w:p>
    <w:p>
      <w:pPr>
        <w:pStyle w:val="ListBullet"/>
      </w:pPr>
      <w:r>
        <w:rPr>
          <w:b/>
        </w:rPr>
        <w:t>事前</w:t>
      </w:r>
      <w:r>
        <w:t>：与目的国海关代理、律师事务所保持信息渠道畅通，订阅政策预警服务，在合同中预设"政策突变免责条款"</w:t>
      </w:r>
    </w:p>
    <w:p>
      <w:pPr>
        <w:pStyle w:val="ListBullet"/>
      </w:pPr>
      <w:r>
        <w:rPr>
          <w:b/>
        </w:rPr>
        <w:t>事中</w:t>
      </w:r>
      <w:r>
        <w:t>：政策风向出现变化苗头时，立即启动"分流预案"——将已在途货物转口至第三国中转仓，或与客户协商变更目的地</w:t>
      </w:r>
    </w:p>
    <w:p>
      <w:pPr>
        <w:pStyle w:val="ListBullet"/>
      </w:pPr>
      <w:r>
        <w:rPr>
          <w:b/>
        </w:rPr>
        <w:t>事后</w:t>
      </w:r>
      <w:r>
        <w:t>：利用竞争对手的混乱期，快速调整服务方案，抢占因政策变化而释放的市场空白（例如：从直邮模式转向海外仓模式）</w:t>
      </w:r>
    </w:p>
    <w:p>
      <w:pPr>
        <w:pStyle w:val="BodyText"/>
      </w:pPr>
      <w:r>
        <w:rPr>
          <w:b/>
        </w:rPr>
        <w:t>核心逻辑</w:t>
      </w:r>
      <w:r>
        <w:t>：同样的政策突变，脆弱的企业看到的是"灾难"，反脆弱的企业看到的是"洗牌"。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结论</w:t>
      </w:r>
    </w:p>
    <w:p>
      <w:pPr>
        <w:pStyle w:val="BodyText"/>
      </w:pPr>
      <w:r>
        <w:t>《黑天鹅》不是一本提供"预测工具"的书，而是一本摧毁"预测幻觉"的书。塔勒布的核心贡献在于：他系统性地证明了"极端不确定性"不是世界的bug，而是世界的本质；试图用"历史数据外推"和"正态分布模型"来管理这种不确定性，是方法论上的根本性错误。</w:t>
      </w:r>
    </w:p>
    <w:p>
      <w:pPr>
        <w:pStyle w:val="BodyText"/>
      </w:pPr>
      <w:r>
        <w:t>对企业风险处置而言，本书的价值不在于教会我们如何"预测黑天鹅"，而在于教会我们如何：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识别脆弱性</w:t>
      </w:r>
      <w:r>
        <w:t>——找到业务中那些"在冲击中会崩溃"的环节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构建反脆弱性</w:t>
      </w:r>
      <w:r>
        <w:t>——打造"从波动和压力中受益"的系统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采用杠铃策略</w:t>
      </w:r>
      <w:r>
        <w:t>——用"极端保守+极端激进"的组合替代致命的中庸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保持冗余和选择权</w:t>
      </w:r>
      <w:r>
        <w:t>——用"对未知的必要支付"替代"对确定的虚假追求"</w:t>
      </w:r>
    </w:p>
    <w:p>
      <w:pPr>
        <w:pStyle w:val="BodyText"/>
      </w:pPr>
      <w:r>
        <w:rPr>
          <w:b/>
        </w:rPr>
        <w:t>四本书的能力闭环</w:t>
      </w:r>
      <w:r>
        <w:t>：</w:t>
      </w:r>
    </w:p>
    <w:p>
      <w:pPr>
        <w:pStyle w:val="ListBullet"/>
      </w:pPr>
      <w:r>
        <w:t>《危机应对的道与术》→ 建立"预判—止损—复盘"的思维框架（</w:t>
      </w:r>
      <w:r>
        <w:rPr>
          <w:b/>
        </w:rPr>
        <w:t>道</w:t>
      </w:r>
      <w:r>
        <w:t>）</w:t>
      </w:r>
    </w:p>
    <w:p>
      <w:pPr>
        <w:pStyle w:val="ListBullet"/>
      </w:pPr>
      <w:r>
        <w:t>《掘金》→ 掌握尽调估值、债务重组、交易结构等金融工具（</w:t>
      </w:r>
      <w:r>
        <w:rPr>
          <w:b/>
        </w:rPr>
        <w:t>术</w:t>
      </w:r>
      <w:r>
        <w:t>）</w:t>
      </w:r>
    </w:p>
    <w:p>
      <w:pPr>
        <w:pStyle w:val="ListBullet"/>
      </w:pPr>
      <w:r>
        <w:t>《重大决策社会稳定风险评估指南》→ 掌握标准化的风险评估与方案撰写方法（</w:t>
      </w:r>
      <w:r>
        <w:rPr>
          <w:b/>
        </w:rPr>
        <w:t>器</w:t>
      </w:r>
      <w:r>
        <w:t>）</w:t>
      </w:r>
    </w:p>
    <w:p>
      <w:pPr>
        <w:pStyle w:val="ListBullet"/>
      </w:pPr>
      <w:r>
        <w:t>《黑天鹅》→ 补齐"非常规突发风险"的认知短板，构建反脆弱思维（</w:t>
      </w:r>
      <w:r>
        <w:rPr>
          <w:b/>
        </w:rPr>
        <w:t>魂</w:t>
      </w:r>
      <w:r>
        <w:t>）</w:t>
      </w:r>
    </w:p>
    <w:p>
      <w:pPr>
        <w:pStyle w:val="BodyText"/>
      </w:pPr>
      <w:r>
        <w:t>四者叠加，形成从"常规风险管理"到"极端风险生存"的完整能力光谱。</w:t>
      </w:r>
    </w:p>
    <w:p>
      <w:pPr>
        <w:pStyle w:val="BodyText"/>
      </w:pPr>
      <w:r>
        <w:rPr>
          <w:b/>
        </w:rPr>
        <w:t>对个人学习的行动建议</w:t>
      </w:r>
      <w:r>
        <w:t>：</w:t>
      </w:r>
    </w:p>
    <w:p>
      <w:pPr>
        <w:pStyle w:val="ListNumber"/>
        <w:numPr>
          <w:ilvl w:val="0"/>
          <w:numId w:val="11"/>
        </w:numPr>
      </w:pPr>
      <w:r>
        <w:t>用"脆弱性扫描清单"对当前业务进行一次全面体检，找出最脆弱的三个环节，制定"90天加固计划"</w:t>
      </w:r>
    </w:p>
    <w:p>
      <w:pPr>
        <w:pStyle w:val="ListNumber"/>
        <w:numPr>
          <w:ilvl w:val="0"/>
          <w:numId w:val="11"/>
        </w:numPr>
      </w:pPr>
      <w:r>
        <w:t>选择一个正在进行的项目或合作，用"杠铃策略"重新设计资源配置——哪些是"安全端"必须保住，哪些是"冒险端"可以试错</w:t>
      </w:r>
    </w:p>
    <w:p>
      <w:pPr>
        <w:pStyle w:val="ListNumber"/>
        <w:numPr>
          <w:ilvl w:val="0"/>
          <w:numId w:val="11"/>
        </w:numPr>
      </w:pPr>
      <w:r>
        <w:t>建立个人"黑天鹅日志"——记录每一次"事前未预料、事后才明白"的事件，每季度复盘一次，持续更新自己的"不知道清单"</w:t>
      </w:r>
    </w:p>
    <w:p>
      <w:pPr>
        <w:pStyle w:val="ListNumber"/>
        <w:numPr>
          <w:ilvl w:val="0"/>
          <w:numId w:val="11"/>
        </w:numPr>
      </w:pPr>
      <w:r>
        <w:t>在团队中引入"反方辩手"机制——重大决策必须有专门角色负责收集反面证据，这个角色的绩效与决策成败脱钩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35"/>
      <w:ind w:firstLine="360"/>
    </w:pPr>
    <w:rPr>
      <w:rFonts w:ascii="Arial" w:hAnsi="Arial" w:eastAsia="宋体"/>
      <w:color w:val="25252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35" w:line="384" w:lineRule="auto"/>
      <w:ind w:firstLine="360"/>
    </w:pPr>
    <w:rPr>
      <w:rFonts w:ascii="Arial" w:hAnsi="Arial" w:eastAsia="宋体"/>
      <w:color w:val="252525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color w:val="252525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color w:val="252525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宋体"/>
      <w:color w:val="252525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color w:val="252525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宋体"/>
      <w:color w:val="252525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宋体"/>
      <w:color w:val="252525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宋体"/>
      <w:b/>
      <w:bCs/>
      <w:i/>
      <w:iCs/>
      <w:color w:val="252525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《黑天鹅：如何应对不可预知的未来》读书报告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"5990a7b6-0324-43f9-995a-c10710ea5714", "ReservedCode1": "72dafc97cd38b92e5f3d5cdfd0dfbbe6", "ContentPropagator": "001191110000802100433B11010001191110000802100433B11010", "PropagateID": "d6f0c239-cf57-4d10-84fd-be330a01758f", "ReservedCode2": "2734827274df537123a472bf4de01eb5"}</vt:lpwstr>
  </property>
</Properties>
</file>