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Bdr>
          <w:bottom w:val="single" w:color="2563eb" w:sz="12" w:space="1"/>
        </w:pBdr>
        <w:jc w:val="center"/>
      </w:pPr>
      <w:r>
        <w:rPr>
          <w:rFonts w:ascii="Arial" w:cs="Arial" w:eastAsia="Arial" w:hAnsi="Arial"/>
          <w:color w:val="64748b"/>
          <w:spacing w:val="300"/>
          <w:sz w:val="20"/>
          <w:szCs w:val="20"/>
        </w:rPr>
        <w:t xml:space="preserve">ENGINEERING SPECIFICATION</w:t>
      </w:r>
    </w:p>
    <w:p>
      <w:pPr>
        <w:spacing w:after="100" w:before="200"/>
        <w:jc w:val="center"/>
      </w:pPr>
      <w:r>
        <w:rPr>
          <w:rFonts w:ascii="Arial" w:cs="Arial" w:eastAsia="Arial" w:hAnsi="Arial"/>
          <w:b/>
          <w:bCs/>
          <w:color w:val="1e3a5f"/>
          <w:sz w:val="56"/>
          <w:szCs w:val="56"/>
        </w:rPr>
        <w:t xml:space="preserve">McGrath Trust World Model</w:t>
      </w:r>
    </w:p>
    <w:p>
      <w:pPr>
        <w:spacing w:after="100"/>
        <w:jc w:val="center"/>
      </w:pPr>
      <w:r>
        <w:rPr>
          <w:rFonts w:ascii="Arial" w:cs="Arial" w:eastAsia="Arial" w:hAnsi="Arial"/>
          <w:color w:val="2563eb"/>
          <w:sz w:val="32"/>
          <w:szCs w:val="32"/>
        </w:rPr>
        <w:t xml:space="preserve">Autonomous Wealth Generation System</w:t>
      </w:r>
    </w:p>
    <w:p>
      <w:pPr>
        <w:spacing w:after="200"/>
        <w:jc w:val="center"/>
      </w:pPr>
      <w:r>
        <w:rPr>
          <w:rFonts w:ascii="Arial" w:cs="Arial" w:eastAsia="Arial" w:hAnsi="Arial"/>
          <w:color w:val="64748b"/>
          <w:sz w:val="24"/>
          <w:szCs w:val="24"/>
        </w:rPr>
        <w:t xml:space="preserve">Bootstrap Architecture: Single iMac + Claude API</w:t>
      </w:r>
    </w:p>
    <w:p>
      <w:pPr>
        <w:spacing w:after="100"/>
        <w:jc w:val="center"/>
      </w:pPr>
      <w:r>
        <w:rPr>
          <w:rFonts w:ascii="Arial" w:cs="Arial" w:eastAsia="Arial" w:hAnsi="Arial"/>
          <w:b/>
          <w:bCs/>
          <w:color w:val="059669"/>
          <w:sz w:val="22"/>
          <w:szCs w:val="22"/>
        </w:rPr>
        <w:t xml:space="preserve">Local-First | Security-Hardened | Upgrade Path Defined</w:t>
      </w:r>
    </w:p>
    <w:p>
      <w:pPr>
        <w:spacing w:after="600"/>
        <w:jc w:val="center"/>
      </w:pPr>
      <w:r>
        <w:rPr>
          <w:rFonts w:ascii="Arial" w:cs="Arial" w:eastAsia="Arial" w:hAnsi="Arial"/>
          <w:color w:val="64748b"/>
          <w:sz w:val="22"/>
          <w:szCs w:val="22"/>
        </w:rPr>
        <w:t xml:space="preserve">Version 6.0  |  March 2026</w:t>
      </w:r>
    </w:p>
    <w:p>
      <w:pPr>
        <w:jc w:val="center"/>
      </w:pPr>
      <w:r>
        <w:rPr>
          <w:rFonts w:ascii="Arial" w:cs="Arial" w:eastAsia="Arial" w:hAnsi="Arial"/>
          <w:b/>
          <w:bCs/>
          <w:color w:val="DC2626"/>
          <w:spacing w:val="200"/>
          <w:sz w:val="18"/>
          <w:szCs w:val="18"/>
        </w:rPr>
        <w:t xml:space="preserve">CONFIDENTIAL</w:t>
      </w:r>
    </w:p>
    <w:p>
      <w:r>
        <w:br w:type="page"/>
      </w:r>
    </w:p>
    <w:p>
      <w:pPr>
        <w:pStyle w:val="Heading1"/>
        <w:spacing w:after="200" w:before="400"/>
      </w:pPr>
      <w:r>
        <w:rPr>
          <w:rFonts w:ascii="Arial" w:cs="Arial" w:eastAsia="Arial" w:hAnsi="Arial"/>
          <w:b/>
          <w:bCs/>
          <w:color w:val="1e3a5f"/>
          <w:sz w:val="36"/>
          <w:szCs w:val="36"/>
        </w:rPr>
        <w:t xml:space="preserve">1. Thesis</w:t>
      </w:r>
    </w:p>
    <w:p>
      <w:pPr>
        <w:pBdr>
          <w:bottom w:val="single" w:color="2563eb" w:sz="8" w:space="1"/>
        </w:pBdr>
        <w:spacing w:after="200"/>
      </w:pPr>
    </w:p>
    <w:p>
      <w:pPr>
        <w:spacing w:after="150"/>
      </w:pPr>
      <w:r>
        <w:rPr>
          <w:rFonts w:ascii="Arial" w:cs="Arial" w:eastAsia="Arial" w:hAnsi="Arial"/>
          <w:sz w:val="22"/>
          <w:szCs w:val="22"/>
        </w:rPr>
        <w:t xml:space="preserve">The McGrath Trust World Model (MTWM) is an autonomous wealth generation system targeting $250M–$1B in multigenerational wealth. It operates four revenue modules — algorithmic trading, real estate investment, AI-as-a-Service operations, and alternative investments — across two active businesses: Cetacean Labs (Oceanic Platform) and Esteemed Inc.</w:t>
      </w:r>
    </w:p>
    <w:p>
      <w:pPr>
        <w:spacing w:after="150"/>
      </w:pPr>
      <w:r>
        <w:rPr>
          <w:rFonts w:ascii="Arial" w:cs="Arial" w:eastAsia="Arial" w:hAnsi="Arial"/>
          <w:sz w:val="22"/>
          <w:szCs w:val="22"/>
        </w:rPr>
        <w:t xml:space="preserve">This is not a platform for building products or serving customers. It is a personal wealth machine that operates autonomously with minimal human intervention, surfacing only decisions that require owner judgment.</w:t>
      </w:r>
    </w:p>
    <w:p>
      <w:pPr>
        <w:pStyle w:val="Heading2"/>
        <w:spacing w:after="150" w:before="300"/>
      </w:pPr>
      <w:r>
        <w:rPr>
          <w:rFonts w:ascii="Arial" w:cs="Arial" w:eastAsia="Arial" w:hAnsi="Arial"/>
          <w:b/>
          <w:bCs/>
          <w:color w:val="2563eb"/>
          <w:sz w:val="28"/>
          <w:szCs w:val="28"/>
        </w:rPr>
        <w:t xml:space="preserve">1.1 Core Principles</w:t>
      </w:r>
    </w:p>
    <w:p>
      <w:pPr>
        <w:spacing w:after="150"/>
      </w:pPr>
      <w:r>
        <w:rPr>
          <w:rFonts w:ascii="Arial" w:cs="Arial" w:eastAsia="Arial" w:hAnsi="Arial"/>
          <w:b/>
          <w:bCs/>
          <w:sz w:val="22"/>
          <w:szCs w:val="22"/>
        </w:rPr>
        <w:t xml:space="preserve">Local-First: </w:t>
      </w:r>
      <w:r>
        <w:rPr>
          <w:rFonts w:ascii="Arial" w:cs="Arial" w:eastAsia="Arial" w:hAnsi="Arial"/>
          <w:sz w:val="22"/>
          <w:szCs w:val="22"/>
        </w:rPr>
        <w:t xml:space="preserve">All data, credentials, and decision state remain on owner-controlled hardware. No cloud dependency for core operations.</w:t>
      </w:r>
    </w:p>
    <w:p>
      <w:pPr>
        <w:spacing w:after="150"/>
      </w:pPr>
      <w:r>
        <w:rPr>
          <w:rFonts w:ascii="Arial" w:cs="Arial" w:eastAsia="Arial" w:hAnsi="Arial"/>
          <w:b/>
          <w:bCs/>
          <w:sz w:val="22"/>
          <w:szCs w:val="22"/>
        </w:rPr>
        <w:t xml:space="preserve">Security-Hardened: </w:t>
      </w:r>
      <w:r>
        <w:rPr>
          <w:rFonts w:ascii="Arial" w:cs="Arial" w:eastAsia="Arial" w:hAnsi="Arial"/>
          <w:sz w:val="22"/>
          <w:szCs w:val="22"/>
        </w:rPr>
        <w:t xml:space="preserve">No external messaging APIs, no webhook endpoints, no inbound connections. Outbound tunnels only for broker and data APIs.</w:t>
      </w:r>
    </w:p>
    <w:p>
      <w:pPr>
        <w:spacing w:after="150"/>
      </w:pPr>
      <w:r>
        <w:rPr>
          <w:rFonts w:ascii="Arial" w:cs="Arial" w:eastAsia="Arial" w:hAnsi="Arial"/>
          <w:b/>
          <w:bCs/>
          <w:sz w:val="22"/>
          <w:szCs w:val="22"/>
        </w:rPr>
        <w:t xml:space="preserve">Algorithms Do the Math: </w:t>
      </w:r>
      <w:r>
        <w:rPr>
          <w:rFonts w:ascii="Arial" w:cs="Arial" w:eastAsia="Arial" w:hAnsi="Arial"/>
          <w:sz w:val="22"/>
          <w:szCs w:val="22"/>
        </w:rPr>
        <w:t xml:space="preserve">ruvnet algorithms (Neural Trader, MinCut, QuDAG, RuVector, MidStream, SAFLA) perform all quantitative computation.</w:t>
      </w:r>
    </w:p>
    <w:p>
      <w:pPr>
        <w:spacing w:after="150"/>
      </w:pPr>
      <w:r>
        <w:rPr>
          <w:rFonts w:ascii="Arial" w:cs="Arial" w:eastAsia="Arial" w:hAnsi="Arial"/>
          <w:b/>
          <w:bCs/>
          <w:sz w:val="22"/>
          <w:szCs w:val="22"/>
        </w:rPr>
        <w:t xml:space="preserve">LLM as Manager: </w:t>
      </w:r>
      <w:r>
        <w:rPr>
          <w:rFonts w:ascii="Arial" w:cs="Arial" w:eastAsia="Arial" w:hAnsi="Arial"/>
          <w:sz w:val="22"/>
          <w:szCs w:val="22"/>
        </w:rPr>
        <w:t xml:space="preserve">Claude API serves as the orchestration brain — routing tasks, synthesizing reports, handling natural language, deciding which algorithm to invoke. Not doing calculations.</w:t>
      </w:r>
    </w:p>
    <w:p>
      <w:pPr>
        <w:spacing w:after="150"/>
      </w:pPr>
      <w:r>
        <w:rPr>
          <w:rFonts w:ascii="Arial" w:cs="Arial" w:eastAsia="Arial" w:hAnsi="Arial"/>
          <w:b/>
          <w:bCs/>
          <w:sz w:val="22"/>
          <w:szCs w:val="22"/>
        </w:rPr>
        <w:t xml:space="preserve">Scale With Success: </w:t>
      </w:r>
      <w:r>
        <w:rPr>
          <w:rFonts w:ascii="Arial" w:cs="Arial" w:eastAsia="Arial" w:hAnsi="Arial"/>
          <w:sz w:val="22"/>
          <w:szCs w:val="22"/>
        </w:rPr>
        <w:t xml:space="preserve">Bootstrap on existing hardware. Invest in dedicated inference hardware after proving profitability.</w:t>
      </w:r>
    </w:p>
    <w:p>
      <w:r>
        <w:br w:type="page"/>
      </w:r>
    </w:p>
    <w:p>
      <w:pPr>
        <w:pStyle w:val="Heading1"/>
        <w:spacing w:after="200" w:before="400"/>
      </w:pPr>
      <w:r>
        <w:rPr>
          <w:rFonts w:ascii="Arial" w:cs="Arial" w:eastAsia="Arial" w:hAnsi="Arial"/>
          <w:b/>
          <w:bCs/>
          <w:color w:val="1e3a5f"/>
          <w:sz w:val="36"/>
          <w:szCs w:val="36"/>
        </w:rPr>
        <w:t xml:space="preserve">2. Bootstrap Architecture</w:t>
      </w:r>
    </w:p>
    <w:p>
      <w:pPr>
        <w:pBdr>
          <w:bottom w:val="single" w:color="2563eb" w:sz="8" w:space="1"/>
        </w:pBdr>
        <w:spacing w:after="200"/>
      </w:pPr>
    </w:p>
    <w:p>
      <w:pPr>
        <w:spacing w:after="150"/>
      </w:pPr>
      <w:r>
        <w:rPr>
          <w:rFonts w:ascii="Arial" w:cs="Arial" w:eastAsia="Arial" w:hAnsi="Arial"/>
          <w:sz w:val="22"/>
          <w:szCs w:val="22"/>
        </w:rPr>
        <w:t xml:space="preserve">The system runs entirely on a single iMac (16GB) with Claude API providing the management intelligence layer. All compute-intensive algorithms run locally. Claude handles orchestration and natural language reasoning via secure API calls.</w:t>
      </w:r>
    </w:p>
    <w:p>
      <w:pPr>
        <w:pStyle w:val="Heading2"/>
        <w:spacing w:after="150" w:before="300"/>
      </w:pPr>
      <w:r>
        <w:rPr>
          <w:rFonts w:ascii="Arial" w:cs="Arial" w:eastAsia="Arial" w:hAnsi="Arial"/>
          <w:b/>
          <w:bCs/>
          <w:color w:val="2563eb"/>
          <w:sz w:val="28"/>
          <w:szCs w:val="28"/>
        </w:rPr>
        <w:t xml:space="preserve">2.1 System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Location</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Owner Interface</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Local web UI / CLI</w:t>
            </w:r>
          </w:p>
        </w:tc>
        <w:tc>
          <w:tcPr>
            <w:tcW w:type="dxa" w:w="3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iMac — localhost only, no internet</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Manager Brain</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Claude API (Opus/Sonnet)</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API calls — secure, minimal context</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Orchestration</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OpenClaw Fork + Dolphins</w:t>
            </w:r>
          </w:p>
        </w:tc>
        <w:tc>
          <w:tcPr>
            <w:tcW w:type="dxa" w:w="3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iMac — local process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Compute Algorithms</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Neural Trader, MinCut, SAFLA</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iMac — local process</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Data Layer</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RuVector, MidStream</w:t>
            </w:r>
          </w:p>
        </w:tc>
        <w:tc>
          <w:tcPr>
            <w:tcW w:type="dxa" w:w="3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iMac — local process</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Security</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QuDAG Vault, Witness Chain</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iMac — local storage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Storage</w:t>
            </w:r>
          </w:p>
        </w:tc>
        <w:tc>
          <w:tcPr>
            <w:tcW w:type="dxa" w:w="32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RVF Containers</w:t>
            </w:r>
          </w:p>
        </w:tc>
        <w:tc>
          <w:tcPr>
            <w:tcW w:type="dxa" w:w="37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iMac — local filesystem</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External APIs</w:t>
            </w:r>
          </w:p>
        </w:tc>
        <w:tc>
          <w:tcPr>
            <w:tcW w:type="dxa" w:w="32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Broker, Market Data, Research</w:t>
            </w:r>
          </w:p>
        </w:tc>
        <w:tc>
          <w:tcPr>
            <w:tcW w:type="dxa" w:w="37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Outbound tunnels only</w:t>
            </w:r>
          </w:p>
        </w:tc>
      </w:tr>
    </w:tbl>
    <w:p>
      <w:pPr>
        <w:pStyle w:val="Heading2"/>
        <w:spacing w:after="150" w:before="300"/>
      </w:pPr>
      <w:r>
        <w:rPr>
          <w:rFonts w:ascii="Arial" w:cs="Arial" w:eastAsia="Arial" w:hAnsi="Arial"/>
          <w:b/>
          <w:bCs/>
          <w:color w:val="2563eb"/>
          <w:sz w:val="28"/>
          <w:szCs w:val="28"/>
        </w:rPr>
        <w:t xml:space="preserve">2.2 Network Security Model</w:t>
      </w:r>
    </w:p>
    <w:p>
      <w:pPr>
        <w:spacing w:after="150"/>
      </w:pPr>
      <w:r>
        <w:rPr>
          <w:rFonts w:ascii="Arial" w:cs="Arial" w:eastAsia="Arial" w:hAnsi="Arial"/>
          <w:b/>
          <w:bCs/>
          <w:sz w:val="22"/>
          <w:szCs w:val="22"/>
        </w:rPr>
        <w:t xml:space="preserve">No inbound connections: </w:t>
      </w:r>
      <w:r>
        <w:rPr>
          <w:rFonts w:ascii="Arial" w:cs="Arial" w:eastAsia="Arial" w:hAnsi="Arial"/>
          <w:sz w:val="22"/>
          <w:szCs w:val="22"/>
        </w:rPr>
        <w:t xml:space="preserve">Nothing listens. No webhooks, no messaging endpoints, no remote access.</w:t>
      </w:r>
    </w:p>
    <w:p>
      <w:pPr>
        <w:spacing w:after="150"/>
      </w:pPr>
      <w:r>
        <w:rPr>
          <w:rFonts w:ascii="Arial" w:cs="Arial" w:eastAsia="Arial" w:hAnsi="Arial"/>
          <w:b/>
          <w:bCs/>
          <w:sz w:val="22"/>
          <w:szCs w:val="22"/>
        </w:rPr>
        <w:t xml:space="preserve">Outbound tunnels only: </w:t>
      </w:r>
      <w:r>
        <w:rPr>
          <w:rFonts w:ascii="Arial" w:cs="Arial" w:eastAsia="Arial" w:hAnsi="Arial"/>
          <w:sz w:val="22"/>
          <w:szCs w:val="22"/>
        </w:rPr>
        <w:t xml:space="preserve">iMac initiates encrypted connections to broker APIs, market data feeds, research APIs, and Claude API.</w:t>
      </w:r>
    </w:p>
    <w:p>
      <w:pPr>
        <w:spacing w:after="150"/>
      </w:pPr>
      <w:r>
        <w:rPr>
          <w:rFonts w:ascii="Arial" w:cs="Arial" w:eastAsia="Arial" w:hAnsi="Arial"/>
          <w:b/>
          <w:bCs/>
          <w:sz w:val="22"/>
          <w:szCs w:val="22"/>
        </w:rPr>
        <w:t xml:space="preserve">Owner interface is localhost: </w:t>
      </w:r>
      <w:r>
        <w:rPr>
          <w:rFonts w:ascii="Arial" w:cs="Arial" w:eastAsia="Arial" w:hAnsi="Arial"/>
          <w:sz w:val="22"/>
          <w:szCs w:val="22"/>
        </w:rPr>
        <w:t xml:space="preserve">Web UI or CLI accessible only from the iMac itself or same LAN.</w:t>
      </w:r>
    </w:p>
    <w:p>
      <w:pPr>
        <w:spacing w:after="150"/>
      </w:pPr>
      <w:r>
        <w:rPr>
          <w:rFonts w:ascii="Arial" w:cs="Arial" w:eastAsia="Arial" w:hAnsi="Arial"/>
          <w:b/>
          <w:bCs/>
          <w:sz w:val="22"/>
          <w:szCs w:val="22"/>
        </w:rPr>
        <w:t xml:space="preserve">Claude API security: </w:t>
      </w:r>
      <w:r>
        <w:rPr>
          <w:rFonts w:ascii="Arial" w:cs="Arial" w:eastAsia="Arial" w:hAnsi="Arial"/>
          <w:sz w:val="22"/>
          <w:szCs w:val="22"/>
        </w:rPr>
        <w:t xml:space="preserve">Minimal context per call. No credentials, account numbers, or PII transmitted. Abstract problem framing only.</w:t>
      </w:r>
    </w:p>
    <w:p>
      <w:pPr>
        <w:pStyle w:val="Heading2"/>
        <w:spacing w:after="150" w:before="300"/>
      </w:pPr>
      <w:r>
        <w:rPr>
          <w:rFonts w:ascii="Arial" w:cs="Arial" w:eastAsia="Arial" w:hAnsi="Arial"/>
          <w:b/>
          <w:bCs/>
          <w:color w:val="2563eb"/>
          <w:sz w:val="28"/>
          <w:szCs w:val="28"/>
        </w:rPr>
        <w:t xml:space="preserve">2.3 What Each Layer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7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Claude API</w:t>
            </w:r>
          </w:p>
        </w:tc>
        <w:tc>
          <w:tcPr>
            <w:tcW w:type="dxa" w:w="7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Manager brain: orchestration, task routing, natural language understanding, report synthesis, owner communication, novel situation handling. Does NOT do calculations.</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Neural Trader</w:t>
            </w:r>
          </w:p>
        </w:tc>
        <w:tc>
          <w:tcPr>
            <w:tcW w:type="dxa" w:w="7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Quantitative trading signals, pattern recognition, price prediction, technical indicators</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MinCut</w:t>
            </w:r>
          </w:p>
        </w:tc>
        <w:tc>
          <w:tcPr>
            <w:tcW w:type="dxa" w:w="7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Portfolio optimization, risk allocation, correlation analysis, position sizing</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QuDAG</w:t>
            </w:r>
          </w:p>
        </w:tc>
        <w:tc>
          <w:tcPr>
            <w:tcW w:type="dxa" w:w="7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Quantum-resistant cryptography, witness chain attestation, credential vault</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RuVector</w:t>
            </w:r>
          </w:p>
        </w:tc>
        <w:tc>
          <w:tcPr>
            <w:tcW w:type="dxa" w:w="7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Vector similarity search, semantic queries, SONA/ReasoningBank storage</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MidStream</w:t>
            </w:r>
          </w:p>
        </w:tc>
        <w:tc>
          <w:tcPr>
            <w:tcW w:type="dxa" w:w="7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Real-time data streaming, market feed processing, news/sentiment ingestion</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SAFLA</w:t>
            </w:r>
          </w:p>
        </w:tc>
        <w:tc>
          <w:tcPr>
            <w:tcW w:type="dxa" w:w="7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Meta-cognitive oversight, feedback loops, autonomous learning accumulation</w:t>
            </w:r>
          </w:p>
        </w:tc>
      </w:tr>
      <w:tr>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OpenClaw Fork</w:t>
            </w:r>
          </w:p>
        </w:tc>
        <w:tc>
          <w:tcPr>
            <w:tcW w:type="dxa" w:w="7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Gateway orchestration, Dolphins agent routing, authority matrix enforcement</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RVF Containers</w:t>
            </w:r>
          </w:p>
        </w:tc>
        <w:tc>
          <w:tcPr>
            <w:tcW w:type="dxa" w:w="7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Versioned snapshots of strategies, market knowledge, agent configs — all local</w:t>
            </w:r>
          </w:p>
        </w:tc>
      </w:tr>
    </w:tbl>
    <w:p>
      <w:r>
        <w:br w:type="page"/>
      </w:r>
    </w:p>
    <w:p>
      <w:pPr>
        <w:pStyle w:val="Heading1"/>
        <w:spacing w:after="200" w:before="400"/>
      </w:pPr>
      <w:r>
        <w:rPr>
          <w:rFonts w:ascii="Arial" w:cs="Arial" w:eastAsia="Arial" w:hAnsi="Arial"/>
          <w:b/>
          <w:bCs/>
          <w:color w:val="1e3a5f"/>
          <w:sz w:val="36"/>
          <w:szCs w:val="36"/>
        </w:rPr>
        <w:t xml:space="preserve">3. Claude API Integration</w:t>
      </w:r>
    </w:p>
    <w:p>
      <w:pPr>
        <w:pBdr>
          <w:bottom w:val="single" w:color="2563eb" w:sz="8" w:space="1"/>
        </w:pBdr>
        <w:spacing w:after="200"/>
      </w:pPr>
    </w:p>
    <w:p>
      <w:pPr>
        <w:spacing w:after="150"/>
      </w:pPr>
      <w:r>
        <w:rPr>
          <w:rFonts w:ascii="Arial" w:cs="Arial" w:eastAsia="Arial" w:hAnsi="Arial"/>
          <w:sz w:val="22"/>
          <w:szCs w:val="22"/>
        </w:rPr>
        <w:t xml:space="preserve">Claude serves as the manager brain. It does not execute trades, run simulations, or perform calculations. It orchestrates the algorithms that do.</w:t>
      </w:r>
    </w:p>
    <w:p>
      <w:pPr>
        <w:pStyle w:val="Heading2"/>
        <w:spacing w:after="150" w:before="300"/>
      </w:pPr>
      <w:r>
        <w:rPr>
          <w:rFonts w:ascii="Arial" w:cs="Arial" w:eastAsia="Arial" w:hAnsi="Arial"/>
          <w:b/>
          <w:bCs/>
          <w:color w:val="2563eb"/>
          <w:sz w:val="28"/>
          <w:szCs w:val="28"/>
        </w:rPr>
        <w:t xml:space="preserve">3.1 What Claude Does</w:t>
      </w:r>
    </w:p>
    <w:p>
      <w:pPr>
        <w:pStyle w:val="ListParagraph"/>
        <w:numPr>
          <w:ilvl w:val="0"/>
          <w:numId w:val="2"/>
        </w:numPr>
      </w:pPr>
      <w:r>
        <w:t xml:space="preserve">Interprets algorithm outputs and synthesizes into actionable insights</w:t>
      </w:r>
    </w:p>
    <w:p>
      <w:pPr>
        <w:pStyle w:val="ListParagraph"/>
        <w:numPr>
          <w:ilvl w:val="0"/>
          <w:numId w:val="2"/>
        </w:numPr>
      </w:pPr>
      <w:r>
        <w:t xml:space="preserve">Routes tasks to appropriate Dolphins agents or compute algorithms</w:t>
      </w:r>
    </w:p>
    <w:p>
      <w:pPr>
        <w:pStyle w:val="ListParagraph"/>
        <w:numPr>
          <w:ilvl w:val="0"/>
          <w:numId w:val="2"/>
        </w:numPr>
      </w:pPr>
      <w:r>
        <w:t xml:space="preserve">Handles natural language queries from owner interface</w:t>
      </w:r>
    </w:p>
    <w:p>
      <w:pPr>
        <w:pStyle w:val="ListParagraph"/>
        <w:numPr>
          <w:ilvl w:val="0"/>
          <w:numId w:val="2"/>
        </w:numPr>
      </w:pPr>
      <w:r>
        <w:t xml:space="preserve">Generates daily briefings, weekly summaries, monthly reports</w:t>
      </w:r>
    </w:p>
    <w:p>
      <w:pPr>
        <w:pStyle w:val="ListParagraph"/>
        <w:numPr>
          <w:ilvl w:val="0"/>
          <w:numId w:val="2"/>
        </w:numPr>
      </w:pPr>
      <w:r>
        <w:t xml:space="preserve">Manages novel situations that don't fit predefined patterns</w:t>
      </w:r>
    </w:p>
    <w:p>
      <w:pPr>
        <w:pStyle w:val="ListParagraph"/>
        <w:numPr>
          <w:ilvl w:val="0"/>
          <w:numId w:val="2"/>
        </w:numPr>
      </w:pPr>
      <w:r>
        <w:t xml:space="preserve">Coordinates cross-module analysis (trading signals affecting real estate timing)</w:t>
      </w:r>
    </w:p>
    <w:p>
      <w:pPr>
        <w:pStyle w:val="Heading2"/>
        <w:spacing w:after="150" w:before="300"/>
      </w:pPr>
      <w:r>
        <w:rPr>
          <w:rFonts w:ascii="Arial" w:cs="Arial" w:eastAsia="Arial" w:hAnsi="Arial"/>
          <w:b/>
          <w:bCs/>
          <w:color w:val="2563eb"/>
          <w:sz w:val="28"/>
          <w:szCs w:val="28"/>
        </w:rPr>
        <w:t xml:space="preserve">3.2 What Claude Does NOT Do</w:t>
      </w:r>
    </w:p>
    <w:p>
      <w:pPr>
        <w:pStyle w:val="ListParagraph"/>
        <w:numPr>
          <w:ilvl w:val="0"/>
          <w:numId w:val="2"/>
        </w:numPr>
      </w:pPr>
      <w:r>
        <w:t xml:space="preserve">Calculate moving averages, RSI, or any technical indicators (Neural Trader does this)</w:t>
      </w:r>
    </w:p>
    <w:p>
      <w:pPr>
        <w:pStyle w:val="ListParagraph"/>
        <w:numPr>
          <w:ilvl w:val="0"/>
          <w:numId w:val="2"/>
        </w:numPr>
      </w:pPr>
      <w:r>
        <w:t xml:space="preserve">Run Monte Carlo simulations or backtests (local algorithms do this)</w:t>
      </w:r>
    </w:p>
    <w:p>
      <w:pPr>
        <w:pStyle w:val="ListParagraph"/>
        <w:numPr>
          <w:ilvl w:val="0"/>
          <w:numId w:val="2"/>
        </w:numPr>
      </w:pPr>
      <w:r>
        <w:t xml:space="preserve">Optimize portfolio weights (MinCut does this)</w:t>
      </w:r>
    </w:p>
    <w:p>
      <w:pPr>
        <w:pStyle w:val="ListParagraph"/>
        <w:numPr>
          <w:ilvl w:val="0"/>
          <w:numId w:val="2"/>
        </w:numPr>
      </w:pPr>
      <w:r>
        <w:t xml:space="preserve">Execute trades (local system with broker API does this)</w:t>
      </w:r>
    </w:p>
    <w:p>
      <w:pPr>
        <w:pStyle w:val="ListParagraph"/>
        <w:numPr>
          <w:ilvl w:val="0"/>
          <w:numId w:val="2"/>
        </w:numPr>
      </w:pPr>
      <w:r>
        <w:t xml:space="preserve">Store credentials or sensitive data (QuDAG Vault does this)</w:t>
      </w:r>
    </w:p>
    <w:p>
      <w:pPr>
        <w:pStyle w:val="Heading2"/>
        <w:spacing w:after="150" w:before="300"/>
      </w:pPr>
      <w:r>
        <w:rPr>
          <w:rFonts w:ascii="Arial" w:cs="Arial" w:eastAsia="Arial" w:hAnsi="Arial"/>
          <w:b/>
          <w:bCs/>
          <w:color w:val="2563eb"/>
          <w:sz w:val="28"/>
          <w:szCs w:val="28"/>
        </w:rPr>
        <w:t xml:space="preserve">3.3 Security Model for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Principle</w:t>
            </w:r>
          </w:p>
        </w:tc>
        <w:tc>
          <w:tcPr>
            <w:tcW w:type="dxa" w:w="69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Minimal context</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Only send what's needed for the specific decision — not full system state</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No credentials</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Never include API keys, account numbers, balances, or PII</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Abstract framing</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"Evaluate this trade signal pattern" — not "Execute $50K AAPL buy"</w:t>
            </w:r>
          </w:p>
        </w:tc>
      </w:tr>
      <w:tr>
        <w:tc>
          <w:tcPr>
            <w:tcW w:type="dxa" w:w="24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Encrypted transport</w:t>
            </w:r>
          </w:p>
        </w:tc>
        <w:tc>
          <w:tcPr>
            <w:tcW w:type="dxa" w:w="69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All API calls via HTTPS, optionally through VPN/Tailscale</w:t>
            </w:r>
          </w:p>
        </w:tc>
      </w:tr>
      <w:tr>
        <w:tc>
          <w:tcPr>
            <w:tcW w:type="dxa" w:w="24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Local authority</w:t>
            </w:r>
          </w:p>
        </w:tc>
        <w:tc>
          <w:tcPr>
            <w:tcW w:type="dxa" w:w="69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Claude advises. Local system decides and executes.</w:t>
            </w:r>
          </w:p>
        </w:tc>
      </w:tr>
    </w:tbl>
    <w:p>
      <w:pPr>
        <w:pStyle w:val="Heading2"/>
        <w:spacing w:after="150" w:before="300"/>
      </w:pPr>
      <w:r>
        <w:rPr>
          <w:rFonts w:ascii="Arial" w:cs="Arial" w:eastAsia="Arial" w:hAnsi="Arial"/>
          <w:b/>
          <w:bCs/>
          <w:color w:val="2563eb"/>
          <w:sz w:val="28"/>
          <w:szCs w:val="28"/>
        </w:rPr>
        <w:t xml:space="preserve">3.4 Example Interaction Flow</w:t>
      </w:r>
    </w:p>
    <w:p>
      <w:pPr>
        <w:pStyle w:val="ListParagraph"/>
        <w:numPr>
          <w:ilvl w:val="0"/>
          <w:numId w:val="3"/>
        </w:numPr>
      </w:pPr>
      <w:r>
        <w:t xml:space="preserve">Neural Trader detects a momentum signal in NVDA</w:t>
      </w:r>
    </w:p>
    <w:p>
      <w:pPr>
        <w:pStyle w:val="ListParagraph"/>
        <w:numPr>
          <w:ilvl w:val="0"/>
          <w:numId w:val="3"/>
        </w:numPr>
      </w:pPr>
      <w:r>
        <w:t xml:space="preserve">Local system packages signal data (pattern type, confidence, timeframe)</w:t>
      </w:r>
    </w:p>
    <w:p>
      <w:pPr>
        <w:pStyle w:val="ListParagraph"/>
        <w:numPr>
          <w:ilvl w:val="0"/>
          <w:numId w:val="3"/>
        </w:numPr>
      </w:pPr>
      <w:r>
        <w:t xml:space="preserve">Claude API receives: "Momentum pattern detected. Confidence 0.82. 4H timeframe. Current portfolio has 12% tech exposure. Evaluate."</w:t>
      </w:r>
    </w:p>
    <w:p>
      <w:pPr>
        <w:pStyle w:val="ListParagraph"/>
        <w:numPr>
          <w:ilvl w:val="0"/>
          <w:numId w:val="3"/>
        </w:numPr>
      </w:pPr>
      <w:r>
        <w:t xml:space="preserve">Claude responds: "Signal is strong but portfolio tech-heavy. Recommend half position with stop at -3%."</w:t>
      </w:r>
    </w:p>
    <w:p>
      <w:pPr>
        <w:pStyle w:val="ListParagraph"/>
        <w:numPr>
          <w:ilvl w:val="0"/>
          <w:numId w:val="3"/>
        </w:numPr>
      </w:pPr>
      <w:r>
        <w:t xml:space="preserve">Local system checks authority matrix — $5K position is autonomous, executes without owner prompt</w:t>
      </w:r>
    </w:p>
    <w:p>
      <w:pPr>
        <w:pStyle w:val="ListParagraph"/>
        <w:numPr>
          <w:ilvl w:val="0"/>
          <w:numId w:val="3"/>
        </w:numPr>
      </w:pPr>
      <w:r>
        <w:t xml:space="preserve">Execution logged to QuDAG witness chain</w:t>
      </w:r>
    </w:p>
    <w:p>
      <w:r>
        <w:br w:type="page"/>
      </w:r>
    </w:p>
    <w:p>
      <w:pPr>
        <w:pStyle w:val="Heading1"/>
        <w:spacing w:after="200" w:before="400"/>
      </w:pPr>
      <w:r>
        <w:rPr>
          <w:rFonts w:ascii="Arial" w:cs="Arial" w:eastAsia="Arial" w:hAnsi="Arial"/>
          <w:b/>
          <w:bCs/>
          <w:color w:val="1e3a5f"/>
          <w:sz w:val="36"/>
          <w:szCs w:val="36"/>
        </w:rPr>
        <w:t xml:space="preserve">4. Revenue Module Operations</w:t>
      </w:r>
    </w:p>
    <w:p>
      <w:pPr>
        <w:pBdr>
          <w:bottom w:val="single" w:color="2563eb" w:sz="8" w:space="1"/>
        </w:pBdr>
        <w:spacing w:after="200"/>
      </w:pPr>
    </w:p>
    <w:p>
      <w:pPr>
        <w:pStyle w:val="Heading2"/>
        <w:spacing w:after="150" w:before="300"/>
      </w:pPr>
      <w:r>
        <w:rPr>
          <w:rFonts w:ascii="Arial" w:cs="Arial" w:eastAsia="Arial" w:hAnsi="Arial"/>
          <w:b/>
          <w:bCs/>
          <w:color w:val="2563eb"/>
          <w:sz w:val="28"/>
          <w:szCs w:val="28"/>
        </w:rPr>
        <w:t xml:space="preserve">4.1 Algorithmic Trading (30-40% allocation)</w:t>
      </w:r>
    </w:p>
    <w:p>
      <w:pPr>
        <w:spacing w:after="150"/>
      </w:pPr>
      <w:r>
        <w:rPr>
          <w:rFonts w:ascii="Arial" w:cs="Arial" w:eastAsia="Arial" w:hAnsi="Arial"/>
          <w:b/>
          <w:bCs/>
          <w:sz w:val="22"/>
          <w:szCs w:val="22"/>
        </w:rPr>
        <w:t xml:space="preserve">Compute: </w:t>
      </w:r>
      <w:r>
        <w:rPr>
          <w:rFonts w:ascii="Arial" w:cs="Arial" w:eastAsia="Arial" w:hAnsi="Arial"/>
          <w:sz w:val="22"/>
          <w:szCs w:val="22"/>
        </w:rPr>
        <w:t xml:space="preserve">Neural Trader generates signals. MinCut optimizes position sizing. SAFLA monitors for strategy drift.</w:t>
      </w:r>
    </w:p>
    <w:p>
      <w:pPr>
        <w:spacing w:after="150"/>
      </w:pPr>
      <w:r>
        <w:rPr>
          <w:rFonts w:ascii="Arial" w:cs="Arial" w:eastAsia="Arial" w:hAnsi="Arial"/>
          <w:b/>
          <w:bCs/>
          <w:sz w:val="22"/>
          <w:szCs w:val="22"/>
        </w:rPr>
        <w:t xml:space="preserve">Manager: </w:t>
      </w:r>
      <w:r>
        <w:rPr>
          <w:rFonts w:ascii="Arial" w:cs="Arial" w:eastAsia="Arial" w:hAnsi="Arial"/>
          <w:sz w:val="22"/>
          <w:szCs w:val="22"/>
        </w:rPr>
        <w:t xml:space="preserve">Claude interprets conflicting signals, synthesizes Bull/Bear perspectives, decides when to escalate to owner.</w:t>
      </w:r>
    </w:p>
    <w:p>
      <w:pPr>
        <w:spacing w:after="150"/>
      </w:pPr>
      <w:r>
        <w:rPr>
          <w:rFonts w:ascii="Arial" w:cs="Arial" w:eastAsia="Arial" w:hAnsi="Arial"/>
          <w:b/>
          <w:bCs/>
          <w:sz w:val="22"/>
          <w:szCs w:val="22"/>
        </w:rPr>
        <w:t xml:space="preserve">Data: </w:t>
      </w:r>
      <w:r>
        <w:rPr>
          <w:rFonts w:ascii="Arial" w:cs="Arial" w:eastAsia="Arial" w:hAnsi="Arial"/>
          <w:sz w:val="22"/>
          <w:szCs w:val="22"/>
        </w:rPr>
        <w:t xml:space="preserve">MidStream ingests real-time feeds. RuVector stores historical patterns for similarity queries.</w:t>
      </w:r>
    </w:p>
    <w:p>
      <w:pPr>
        <w:spacing w:after="150"/>
      </w:pPr>
      <w:r>
        <w:rPr>
          <w:rFonts w:ascii="Arial" w:cs="Arial" w:eastAsia="Arial" w:hAnsi="Arial"/>
          <w:b/>
          <w:bCs/>
          <w:sz w:val="22"/>
          <w:szCs w:val="22"/>
        </w:rPr>
        <w:t xml:space="preserve">Execution: </w:t>
      </w:r>
      <w:r>
        <w:rPr>
          <w:rFonts w:ascii="Arial" w:cs="Arial" w:eastAsia="Arial" w:hAnsi="Arial"/>
          <w:sz w:val="22"/>
          <w:szCs w:val="22"/>
        </w:rPr>
        <w:t xml:space="preserve">Local system connects to broker API via encrypted tunnel. All credentials in QuDAG Vault.</w:t>
      </w:r>
    </w:p>
    <w:p>
      <w:pPr>
        <w:pStyle w:val="Heading2"/>
        <w:spacing w:after="150" w:before="300"/>
      </w:pPr>
      <w:r>
        <w:rPr>
          <w:rFonts w:ascii="Arial" w:cs="Arial" w:eastAsia="Arial" w:hAnsi="Arial"/>
          <w:b/>
          <w:bCs/>
          <w:color w:val="2563eb"/>
          <w:sz w:val="28"/>
          <w:szCs w:val="28"/>
        </w:rPr>
        <w:t xml:space="preserve">4.2 Real Estate Investment (25-35% allocation)</w:t>
      </w:r>
    </w:p>
    <w:p>
      <w:pPr>
        <w:spacing w:after="150"/>
      </w:pPr>
      <w:r>
        <w:rPr>
          <w:rFonts w:ascii="Arial" w:cs="Arial" w:eastAsia="Arial" w:hAnsi="Arial"/>
          <w:b/>
          <w:bCs/>
          <w:sz w:val="22"/>
          <w:szCs w:val="22"/>
        </w:rPr>
        <w:t xml:space="preserve">Compute: </w:t>
      </w:r>
      <w:r>
        <w:rPr>
          <w:rFonts w:ascii="Arial" w:cs="Arial" w:eastAsia="Arial" w:hAnsi="Arial"/>
          <w:sz w:val="22"/>
          <w:szCs w:val="22"/>
        </w:rPr>
        <w:t xml:space="preserve">Property scoring algorithms, comparable analysis, cash flow projections run locally.</w:t>
      </w:r>
    </w:p>
    <w:p>
      <w:pPr>
        <w:spacing w:after="150"/>
      </w:pPr>
      <w:r>
        <w:rPr>
          <w:rFonts w:ascii="Arial" w:cs="Arial" w:eastAsia="Arial" w:hAnsi="Arial"/>
          <w:b/>
          <w:bCs/>
          <w:sz w:val="22"/>
          <w:szCs w:val="22"/>
        </w:rPr>
        <w:t xml:space="preserve">Manager: </w:t>
      </w:r>
      <w:r>
        <w:rPr>
          <w:rFonts w:ascii="Arial" w:cs="Arial" w:eastAsia="Arial" w:hAnsi="Arial"/>
          <w:sz w:val="22"/>
          <w:szCs w:val="22"/>
        </w:rPr>
        <w:t xml:space="preserve">Claude synthesizes property pipeline reports, flags opportunities matching owner criteria.</w:t>
      </w:r>
    </w:p>
    <w:p>
      <w:pPr>
        <w:spacing w:after="150"/>
      </w:pPr>
      <w:r>
        <w:rPr>
          <w:rFonts w:ascii="Arial" w:cs="Arial" w:eastAsia="Arial" w:hAnsi="Arial"/>
          <w:b/>
          <w:bCs/>
          <w:sz w:val="22"/>
          <w:szCs w:val="22"/>
        </w:rPr>
        <w:t xml:space="preserve">Data: </w:t>
      </w:r>
      <w:r>
        <w:rPr>
          <w:rFonts w:ascii="Arial" w:cs="Arial" w:eastAsia="Arial" w:hAnsi="Arial"/>
          <w:sz w:val="22"/>
          <w:szCs w:val="22"/>
        </w:rPr>
        <w:t xml:space="preserve">Property feeds ingested via tunnel. Valuation models and deal history stored in RVF containers.</w:t>
      </w:r>
    </w:p>
    <w:p>
      <w:pPr>
        <w:spacing w:after="150"/>
      </w:pPr>
      <w:r>
        <w:rPr>
          <w:rFonts w:ascii="Arial" w:cs="Arial" w:eastAsia="Arial" w:hAnsi="Arial"/>
          <w:b/>
          <w:bCs/>
          <w:sz w:val="22"/>
          <w:szCs w:val="22"/>
        </w:rPr>
        <w:t xml:space="preserve">Execution: </w:t>
      </w:r>
      <w:r>
        <w:rPr>
          <w:rFonts w:ascii="Arial" w:cs="Arial" w:eastAsia="Arial" w:hAnsi="Arial"/>
          <w:sz w:val="22"/>
          <w:szCs w:val="22"/>
        </w:rPr>
        <w:t xml:space="preserve">Larger decisions surface to owner. Due diligence checklists generated by Claude.</w:t>
      </w:r>
    </w:p>
    <w:p>
      <w:pPr>
        <w:pStyle w:val="Heading2"/>
        <w:spacing w:after="150" w:before="300"/>
      </w:pPr>
      <w:r>
        <w:rPr>
          <w:rFonts w:ascii="Arial" w:cs="Arial" w:eastAsia="Arial" w:hAnsi="Arial"/>
          <w:b/>
          <w:bCs/>
          <w:color w:val="2563eb"/>
          <w:sz w:val="28"/>
          <w:szCs w:val="28"/>
        </w:rPr>
        <w:t xml:space="preserve">4.3 AI-as-a-Service / Business Operations (20-30% allocation)</w:t>
      </w:r>
    </w:p>
    <w:p>
      <w:pPr>
        <w:spacing w:after="150"/>
      </w:pPr>
      <w:r>
        <w:rPr>
          <w:rFonts w:ascii="Arial" w:cs="Arial" w:eastAsia="Arial" w:hAnsi="Arial"/>
          <w:b/>
          <w:bCs/>
          <w:sz w:val="22"/>
          <w:szCs w:val="22"/>
        </w:rPr>
        <w:t xml:space="preserve">Compute: </w:t>
      </w:r>
      <w:r>
        <w:rPr>
          <w:rFonts w:ascii="Arial" w:cs="Arial" w:eastAsia="Arial" w:hAnsi="Arial"/>
          <w:sz w:val="22"/>
          <w:szCs w:val="22"/>
        </w:rPr>
        <w:t xml:space="preserve">Esteemed operational metrics, Oceanic platform performance tracked locally.</w:t>
      </w:r>
    </w:p>
    <w:p>
      <w:pPr>
        <w:spacing w:after="150"/>
      </w:pPr>
      <w:r>
        <w:rPr>
          <w:rFonts w:ascii="Arial" w:cs="Arial" w:eastAsia="Arial" w:hAnsi="Arial"/>
          <w:b/>
          <w:bCs/>
          <w:sz w:val="22"/>
          <w:szCs w:val="22"/>
        </w:rPr>
        <w:t xml:space="preserve">Manager: </w:t>
      </w:r>
      <w:r>
        <w:rPr>
          <w:rFonts w:ascii="Arial" w:cs="Arial" w:eastAsia="Arial" w:hAnsi="Arial"/>
          <w:sz w:val="22"/>
          <w:szCs w:val="22"/>
        </w:rPr>
        <w:t xml:space="preserve">Claude generates operational dashboards, surfaces anomalies, drafts reports.</w:t>
      </w:r>
    </w:p>
    <w:p>
      <w:pPr>
        <w:spacing w:after="150"/>
      </w:pPr>
      <w:r>
        <w:rPr>
          <w:rFonts w:ascii="Arial" w:cs="Arial" w:eastAsia="Arial" w:hAnsi="Arial"/>
          <w:b/>
          <w:bCs/>
          <w:sz w:val="22"/>
          <w:szCs w:val="22"/>
        </w:rPr>
        <w:t xml:space="preserve">Data: </w:t>
      </w:r>
      <w:r>
        <w:rPr>
          <w:rFonts w:ascii="Arial" w:cs="Arial" w:eastAsia="Arial" w:hAnsi="Arial"/>
          <w:sz w:val="22"/>
          <w:szCs w:val="22"/>
        </w:rPr>
        <w:t xml:space="preserve">Business metrics stored in RuVector. Historical trends available for queries.</w:t>
      </w:r>
    </w:p>
    <w:p>
      <w:pPr>
        <w:spacing w:after="150"/>
      </w:pPr>
      <w:r>
        <w:rPr>
          <w:rFonts w:ascii="Arial" w:cs="Arial" w:eastAsia="Arial" w:hAnsi="Arial"/>
          <w:b/>
          <w:bCs/>
          <w:sz w:val="22"/>
          <w:szCs w:val="22"/>
        </w:rPr>
        <w:t xml:space="preserve">Execution: </w:t>
      </w:r>
      <w:r>
        <w:rPr>
          <w:rFonts w:ascii="Arial" w:cs="Arial" w:eastAsia="Arial" w:hAnsi="Arial"/>
          <w:sz w:val="22"/>
          <w:szCs w:val="22"/>
        </w:rPr>
        <w:t xml:space="preserve">Strategic decisions surface to owner. Routine reporting is autonomous.</w:t>
      </w:r>
    </w:p>
    <w:p>
      <w:pPr>
        <w:pStyle w:val="Heading2"/>
        <w:spacing w:after="150" w:before="300"/>
      </w:pPr>
      <w:r>
        <w:rPr>
          <w:rFonts w:ascii="Arial" w:cs="Arial" w:eastAsia="Arial" w:hAnsi="Arial"/>
          <w:b/>
          <w:bCs/>
          <w:color w:val="2563eb"/>
          <w:sz w:val="28"/>
          <w:szCs w:val="28"/>
        </w:rPr>
        <w:t xml:space="preserve">4.4 Alternative Investments (10-20% allocation)</w:t>
      </w:r>
    </w:p>
    <w:p>
      <w:pPr>
        <w:spacing w:after="150"/>
      </w:pPr>
      <w:r>
        <w:rPr>
          <w:rFonts w:ascii="Arial" w:cs="Arial" w:eastAsia="Arial" w:hAnsi="Arial"/>
          <w:b/>
          <w:bCs/>
          <w:sz w:val="22"/>
          <w:szCs w:val="22"/>
        </w:rPr>
        <w:t xml:space="preserve">Compute: </w:t>
      </w:r>
      <w:r>
        <w:rPr>
          <w:rFonts w:ascii="Arial" w:cs="Arial" w:eastAsia="Arial" w:hAnsi="Arial"/>
          <w:sz w:val="22"/>
          <w:szCs w:val="22"/>
        </w:rPr>
        <w:t xml:space="preserve">Crypto monitoring, DCA execution rules, deal flow scoring.</w:t>
      </w:r>
    </w:p>
    <w:p>
      <w:pPr>
        <w:spacing w:after="150"/>
      </w:pPr>
      <w:r>
        <w:rPr>
          <w:rFonts w:ascii="Arial" w:cs="Arial" w:eastAsia="Arial" w:hAnsi="Arial"/>
          <w:b/>
          <w:bCs/>
          <w:sz w:val="22"/>
          <w:szCs w:val="22"/>
        </w:rPr>
        <w:t xml:space="preserve">Manager: </w:t>
      </w:r>
      <w:r>
        <w:rPr>
          <w:rFonts w:ascii="Arial" w:cs="Arial" w:eastAsia="Arial" w:hAnsi="Arial"/>
          <w:sz w:val="22"/>
          <w:szCs w:val="22"/>
        </w:rPr>
        <w:t xml:space="preserve">Claude evaluates novel opportunities, synthesizes due diligence from research APIs.</w:t>
      </w:r>
    </w:p>
    <w:p>
      <w:pPr>
        <w:spacing w:after="150"/>
      </w:pPr>
      <w:r>
        <w:rPr>
          <w:rFonts w:ascii="Arial" w:cs="Arial" w:eastAsia="Arial" w:hAnsi="Arial"/>
          <w:b/>
          <w:bCs/>
          <w:sz w:val="22"/>
          <w:szCs w:val="22"/>
        </w:rPr>
        <w:t xml:space="preserve">Data: </w:t>
      </w:r>
      <w:r>
        <w:rPr>
          <w:rFonts w:ascii="Arial" w:cs="Arial" w:eastAsia="Arial" w:hAnsi="Arial"/>
          <w:sz w:val="22"/>
          <w:szCs w:val="22"/>
        </w:rPr>
        <w:t xml:space="preserve">Alt investment tracking in RuVector. Witness chain attestation via QuDAG.</w:t>
      </w:r>
    </w:p>
    <w:p>
      <w:pPr>
        <w:spacing w:after="150"/>
      </w:pPr>
      <w:r>
        <w:rPr>
          <w:rFonts w:ascii="Arial" w:cs="Arial" w:eastAsia="Arial" w:hAnsi="Arial"/>
          <w:b/>
          <w:bCs/>
          <w:sz w:val="22"/>
          <w:szCs w:val="22"/>
        </w:rPr>
        <w:t xml:space="preserve">Execution: </w:t>
      </w:r>
      <w:r>
        <w:rPr>
          <w:rFonts w:ascii="Arial" w:cs="Arial" w:eastAsia="Arial" w:hAnsi="Arial"/>
          <w:sz w:val="22"/>
          <w:szCs w:val="22"/>
        </w:rPr>
        <w:t xml:space="preserve">Conservative sizing. Most alt decisions require owner approval.</w:t>
      </w:r>
    </w:p>
    <w:p>
      <w:r>
        <w:br w:type="page"/>
      </w:r>
    </w:p>
    <w:p>
      <w:pPr>
        <w:pStyle w:val="Heading1"/>
        <w:spacing w:after="200" w:before="400"/>
      </w:pPr>
      <w:r>
        <w:rPr>
          <w:rFonts w:ascii="Arial" w:cs="Arial" w:eastAsia="Arial" w:hAnsi="Arial"/>
          <w:b/>
          <w:bCs/>
          <w:color w:val="1e3a5f"/>
          <w:sz w:val="36"/>
          <w:szCs w:val="36"/>
        </w:rPr>
        <w:t xml:space="preserve">5. Authority Matrix &amp; Governance</w:t>
      </w:r>
    </w:p>
    <w:p>
      <w:pPr>
        <w:pBdr>
          <w:bottom w:val="single" w:color="2563eb" w:sz="8" w:space="1"/>
        </w:pBdr>
        <w:spacing w:after="200"/>
      </w:pPr>
    </w:p>
    <w:p>
      <w:pPr>
        <w:spacing w:after="150"/>
      </w:pPr>
      <w:r>
        <w:rPr>
          <w:rFonts w:ascii="Arial" w:cs="Arial" w:eastAsia="Arial" w:hAnsi="Arial"/>
          <w:sz w:val="22"/>
          <w:szCs w:val="22"/>
        </w:rPr>
        <w:t xml:space="preserve">The system operates autonomously within defined boundaries. Actions exceeding thresholds surface to owner via local interface.</w:t>
      </w:r>
    </w:p>
    <w:p>
      <w:pPr>
        <w:pStyle w:val="Heading2"/>
        <w:spacing w:after="150" w:before="300"/>
      </w:pPr>
      <w:r>
        <w:rPr>
          <w:rFonts w:ascii="Arial" w:cs="Arial" w:eastAsia="Arial" w:hAnsi="Arial"/>
          <w:b/>
          <w:bCs/>
          <w:color w:val="2563eb"/>
          <w:sz w:val="28"/>
          <w:szCs w:val="28"/>
        </w:rPr>
        <w:t xml:space="preserve">5.1 Decision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Threshold</w:t>
            </w:r>
          </w:p>
        </w:tc>
        <w:tc>
          <w:tcPr>
            <w:tcW w:type="dxa" w:w="38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Authority</w:t>
            </w:r>
          </w:p>
        </w:tc>
      </w:tr>
      <w:tr>
        <w:tc>
          <w:tcPr>
            <w:tcW w:type="dxa" w:w="3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Single trade execution</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&lt; $10,000</w:t>
            </w:r>
          </w:p>
        </w:tc>
        <w:tc>
          <w:tcPr>
            <w:tcW w:type="dxa" w:w="38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Autonomous</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Single trade execution</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$10K - $50K</w:t>
            </w:r>
          </w:p>
        </w:tc>
        <w:tc>
          <w:tcPr>
            <w:tcW w:type="dxa" w:w="38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Notify owner, execute unless vetoed in 15min</w:t>
            </w:r>
          </w:p>
        </w:tc>
      </w:tr>
      <w:tr>
        <w:tc>
          <w:tcPr>
            <w:tcW w:type="dxa" w:w="3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Single trade execution</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&gt; $50,000</w:t>
            </w:r>
          </w:p>
        </w:tc>
        <w:tc>
          <w:tcPr>
            <w:tcW w:type="dxa" w:w="38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Require explicit owner approval</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Daily trading volume</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&lt; $50,000</w:t>
            </w:r>
          </w:p>
        </w:tc>
        <w:tc>
          <w:tcPr>
            <w:tcW w:type="dxa" w:w="38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Autonomous</w:t>
            </w:r>
          </w:p>
        </w:tc>
      </w:tr>
      <w:tr>
        <w:tc>
          <w:tcPr>
            <w:tcW w:type="dxa" w:w="3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Strategy parameter change</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Any</w:t>
            </w:r>
          </w:p>
        </w:tc>
        <w:tc>
          <w:tcPr>
            <w:tcW w:type="dxa" w:w="38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Require owner approval</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Real estate LOI</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Any</w:t>
            </w:r>
          </w:p>
        </w:tc>
        <w:tc>
          <w:tcPr>
            <w:tcW w:type="dxa" w:w="38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Require owner approval</w:t>
            </w:r>
          </w:p>
        </w:tc>
      </w:tr>
      <w:tr>
        <w:tc>
          <w:tcPr>
            <w:tcW w:type="dxa" w:w="3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Alt investment entry</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&gt; $5,000</w:t>
            </w:r>
          </w:p>
        </w:tc>
        <w:tc>
          <w:tcPr>
            <w:tcW w:type="dxa" w:w="38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Require owner approval</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Reporting / briefings</w:t>
            </w:r>
          </w:p>
        </w:tc>
        <w:tc>
          <w:tcPr>
            <w:tcW w:type="dxa" w:w="20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Any</w:t>
            </w:r>
          </w:p>
        </w:tc>
        <w:tc>
          <w:tcPr>
            <w:tcW w:type="dxa" w:w="38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Autonomous</w:t>
            </w:r>
          </w:p>
        </w:tc>
      </w:tr>
    </w:tbl>
    <w:p>
      <w:pPr>
        <w:pStyle w:val="Heading2"/>
        <w:spacing w:after="150" w:before="300"/>
      </w:pPr>
      <w:r>
        <w:rPr>
          <w:rFonts w:ascii="Arial" w:cs="Arial" w:eastAsia="Arial" w:hAnsi="Arial"/>
          <w:b/>
          <w:bCs/>
          <w:color w:val="2563eb"/>
          <w:sz w:val="28"/>
          <w:szCs w:val="28"/>
        </w:rPr>
        <w:t xml:space="preserve">5.2 Risk Controls</w:t>
      </w:r>
    </w:p>
    <w:p>
      <w:pPr>
        <w:pStyle w:val="ListParagraph"/>
        <w:numPr>
          <w:ilvl w:val="0"/>
          <w:numId w:val="2"/>
        </w:numPr>
      </w:pPr>
      <w:r>
        <w:t xml:space="preserve">Maximum drawdown: 15% portfolio-level triggers full stop</w:t>
      </w:r>
    </w:p>
    <w:p>
      <w:pPr>
        <w:pStyle w:val="ListParagraph"/>
        <w:numPr>
          <w:ilvl w:val="0"/>
          <w:numId w:val="2"/>
        </w:numPr>
      </w:pPr>
      <w:r>
        <w:t xml:space="preserve">Position sizing: Kelly criterion at 50% fraction</w:t>
      </w:r>
    </w:p>
    <w:p>
      <w:pPr>
        <w:pStyle w:val="ListParagraph"/>
        <w:numPr>
          <w:ilvl w:val="0"/>
          <w:numId w:val="2"/>
        </w:numPr>
      </w:pPr>
      <w:r>
        <w:t xml:space="preserve">Sector concentration: No single sector &gt; 25%</w:t>
      </w:r>
    </w:p>
    <w:p>
      <w:pPr>
        <w:pStyle w:val="ListParagraph"/>
        <w:numPr>
          <w:ilvl w:val="0"/>
          <w:numId w:val="2"/>
        </w:numPr>
      </w:pPr>
      <w:r>
        <w:t xml:space="preserve">Correlation monitoring: Alert if cross-asset correlation &gt; 0.8</w:t>
      </w:r>
    </w:p>
    <w:p>
      <w:pPr>
        <w:pStyle w:val="ListParagraph"/>
        <w:numPr>
          <w:ilvl w:val="0"/>
          <w:numId w:val="2"/>
        </w:numPr>
      </w:pPr>
      <w:r>
        <w:t xml:space="preserve">Emergency reserves: 12 months cash maintained outside system</w:t>
      </w:r>
    </w:p>
    <w:p>
      <w:pPr>
        <w:pStyle w:val="Heading2"/>
        <w:spacing w:after="150" w:before="300"/>
      </w:pPr>
      <w:r>
        <w:rPr>
          <w:rFonts w:ascii="Arial" w:cs="Arial" w:eastAsia="Arial" w:hAnsi="Arial"/>
          <w:b/>
          <w:bCs/>
          <w:color w:val="2563eb"/>
          <w:sz w:val="28"/>
          <w:szCs w:val="28"/>
        </w:rPr>
        <w:t xml:space="preserve">5.3 Audit Trail</w:t>
      </w:r>
    </w:p>
    <w:p>
      <w:pPr>
        <w:spacing w:after="150"/>
      </w:pPr>
      <w:r>
        <w:rPr>
          <w:rFonts w:ascii="Arial" w:cs="Arial" w:eastAsia="Arial" w:hAnsi="Arial"/>
          <w:sz w:val="22"/>
          <w:szCs w:val="22"/>
        </w:rPr>
        <w:t xml:space="preserve">Every decision logged to QuDAG witness chain with cryptographic attestation. Full reconstruction of any decision path available. RVF snapshots taken daily for rollback capability.</w:t>
      </w:r>
    </w:p>
    <w:p>
      <w:r>
        <w:br w:type="page"/>
      </w:r>
    </w:p>
    <w:p>
      <w:pPr>
        <w:pStyle w:val="Heading1"/>
        <w:spacing w:after="200" w:before="400"/>
      </w:pPr>
      <w:r>
        <w:rPr>
          <w:rFonts w:ascii="Arial" w:cs="Arial" w:eastAsia="Arial" w:hAnsi="Arial"/>
          <w:b/>
          <w:bCs/>
          <w:color w:val="1e3a5f"/>
          <w:sz w:val="36"/>
          <w:szCs w:val="36"/>
        </w:rPr>
        <w:t xml:space="preserve">6. Operational Data Layer</w:t>
      </w:r>
    </w:p>
    <w:p>
      <w:pPr>
        <w:pBdr>
          <w:bottom w:val="single" w:color="2563eb" w:sz="8" w:space="1"/>
        </w:pBdr>
        <w:spacing w:after="200"/>
      </w:pPr>
    </w:p>
    <w:p>
      <w:pPr>
        <w:spacing w:after="150"/>
      </w:pPr>
      <w:r>
        <w:rPr>
          <w:rFonts w:ascii="Arial" w:cs="Arial" w:eastAsia="Arial" w:hAnsi="Arial"/>
          <w:sz w:val="22"/>
          <w:szCs w:val="22"/>
        </w:rPr>
        <w:t xml:space="preserve">All data resides locally on the iMac. RuVector provides live vector queries for SONA and ReasoningBank. RVF containers provide versioned snapshots for rollback and attestation.</w:t>
      </w:r>
    </w:p>
    <w:p>
      <w:pPr>
        <w:pStyle w:val="Heading2"/>
        <w:spacing w:after="150" w:before="300"/>
      </w:pPr>
      <w:r>
        <w:rPr>
          <w:rFonts w:ascii="Arial" w:cs="Arial" w:eastAsia="Arial" w:hAnsi="Arial"/>
          <w:b/>
          <w:bCs/>
          <w:color w:val="2563eb"/>
          <w:sz w:val="28"/>
          <w:szCs w:val="28"/>
        </w:rPr>
        <w:t xml:space="preserve">6.1 Live Data Store (RuVector)</w:t>
      </w:r>
    </w:p>
    <w:p>
      <w:pPr>
        <w:pStyle w:val="ListParagraph"/>
        <w:numPr>
          <w:ilvl w:val="0"/>
          <w:numId w:val="2"/>
        </w:numPr>
      </w:pPr>
      <w:r>
        <w:t xml:space="preserve">SONA: Continuous learning accumulation from trading outcomes, deal results, owner decisions</w:t>
      </w:r>
    </w:p>
    <w:p>
      <w:pPr>
        <w:pStyle w:val="ListParagraph"/>
        <w:numPr>
          <w:ilvl w:val="0"/>
          <w:numId w:val="2"/>
        </w:numPr>
      </w:pPr>
      <w:r>
        <w:t xml:space="preserve">ReasoningBank: Semantic memory of past analyses, successful patterns, failure modes</w:t>
      </w:r>
    </w:p>
    <w:p>
      <w:pPr>
        <w:pStyle w:val="ListParagraph"/>
        <w:numPr>
          <w:ilvl w:val="0"/>
          <w:numId w:val="2"/>
        </w:numPr>
      </w:pPr>
      <w:r>
        <w:t xml:space="preserve">Market embeddings: Recent price patterns, sentiment vectors, news embeddings</w:t>
      </w:r>
    </w:p>
    <w:p>
      <w:pPr>
        <w:pStyle w:val="ListParagraph"/>
        <w:numPr>
          <w:ilvl w:val="0"/>
          <w:numId w:val="2"/>
        </w:numPr>
      </w:pPr>
      <w:r>
        <w:t xml:space="preserve">Cross-module queries: Trading patterns queryable by real estate module and vice versa</w:t>
      </w:r>
    </w:p>
    <w:p>
      <w:pPr>
        <w:pStyle w:val="Heading2"/>
        <w:spacing w:after="150" w:before="300"/>
      </w:pPr>
      <w:r>
        <w:rPr>
          <w:rFonts w:ascii="Arial" w:cs="Arial" w:eastAsia="Arial" w:hAnsi="Arial"/>
          <w:b/>
          <w:bCs/>
          <w:color w:val="2563eb"/>
          <w:sz w:val="28"/>
          <w:szCs w:val="28"/>
        </w:rPr>
        <w:t xml:space="preserve">6.2 Snapshot Layer (RVF Containers)</w:t>
      </w:r>
    </w:p>
    <w:p>
      <w:pPr>
        <w:pStyle w:val="ListParagraph"/>
        <w:numPr>
          <w:ilvl w:val="0"/>
          <w:numId w:val="2"/>
        </w:numPr>
      </w:pPr>
      <w:r>
        <w:t xml:space="preserve">Daily snapshots of live RuVector state</w:t>
      </w:r>
    </w:p>
    <w:p>
      <w:pPr>
        <w:pStyle w:val="ListParagraph"/>
        <w:numPr>
          <w:ilvl w:val="0"/>
          <w:numId w:val="2"/>
        </w:numPr>
      </w:pPr>
      <w:r>
        <w:t xml:space="preserve">Strategy containers: Versioned trading strategies with full parameter history</w:t>
      </w:r>
    </w:p>
    <w:p>
      <w:pPr>
        <w:pStyle w:val="ListParagraph"/>
        <w:numPr>
          <w:ilvl w:val="0"/>
          <w:numId w:val="2"/>
        </w:numPr>
      </w:pPr>
      <w:r>
        <w:t xml:space="preserve">Agent containers: Dolphins agent configurations packaged for instant rollback</w:t>
      </w:r>
    </w:p>
    <w:p>
      <w:pPr>
        <w:pStyle w:val="ListParagraph"/>
        <w:numPr>
          <w:ilvl w:val="0"/>
          <w:numId w:val="2"/>
        </w:numPr>
      </w:pPr>
      <w:r>
        <w:t xml:space="preserve">QuDAG attestation: Each snapshot cryptographically signed to witness chain</w:t>
      </w:r>
    </w:p>
    <w:p>
      <w:pPr>
        <w:pStyle w:val="Heading2"/>
        <w:spacing w:after="150" w:before="300"/>
      </w:pPr>
      <w:r>
        <w:rPr>
          <w:rFonts w:ascii="Arial" w:cs="Arial" w:eastAsia="Arial" w:hAnsi="Arial"/>
          <w:b/>
          <w:bCs/>
          <w:color w:val="2563eb"/>
          <w:sz w:val="28"/>
          <w:szCs w:val="28"/>
        </w:rPr>
        <w:t xml:space="preserve">6.3 Storage Location</w:t>
      </w:r>
    </w:p>
    <w:p>
      <w:pPr>
        <w:spacing w:after="150"/>
      </w:pPr>
      <w:r>
        <w:rPr>
          <w:rFonts w:ascii="Arial" w:cs="Arial" w:eastAsia="Arial" w:hAnsi="Arial"/>
          <w:sz w:val="22"/>
          <w:szCs w:val="22"/>
        </w:rPr>
        <w:t xml:space="preserve">All RuVector databases and RVF containers stored on iMac local filesystem. No cloud storage. No external backup dependency. Owner responsible for local backup strategy (Time Machine, external drive, etc.).</w:t>
      </w:r>
    </w:p>
    <w:p>
      <w:r>
        <w:br w:type="page"/>
      </w:r>
    </w:p>
    <w:p>
      <w:pPr>
        <w:pStyle w:val="Heading1"/>
        <w:spacing w:after="200" w:before="400"/>
      </w:pPr>
      <w:r>
        <w:rPr>
          <w:rFonts w:ascii="Arial" w:cs="Arial" w:eastAsia="Arial" w:hAnsi="Arial"/>
          <w:b/>
          <w:bCs/>
          <w:color w:val="1e3a5f"/>
          <w:sz w:val="36"/>
          <w:szCs w:val="36"/>
        </w:rPr>
        <w:t xml:space="preserve">7. Build Plan</w:t>
      </w:r>
    </w:p>
    <w:p>
      <w:pPr>
        <w:pBdr>
          <w:bottom w:val="single" w:color="2563eb" w:sz="8" w:space="1"/>
        </w:pBdr>
        <w:spacing w:after="200"/>
      </w:pPr>
    </w:p>
    <w:p>
      <w:pPr>
        <w:pStyle w:val="Heading2"/>
        <w:spacing w:after="150" w:before="300"/>
      </w:pPr>
      <w:r>
        <w:rPr>
          <w:rFonts w:ascii="Arial" w:cs="Arial" w:eastAsia="Arial" w:hAnsi="Arial"/>
          <w:b/>
          <w:bCs/>
          <w:color w:val="2563eb"/>
          <w:sz w:val="28"/>
          <w:szCs w:val="28"/>
        </w:rPr>
        <w:t xml:space="preserve">Phase 1: Foundation (Days 1-14)</w:t>
      </w:r>
    </w:p>
    <w:p>
      <w:pPr>
        <w:spacing w:after="150"/>
      </w:pPr>
      <w:r>
        <w:rPr>
          <w:rFonts w:ascii="Arial" w:cs="Arial" w:eastAsia="Arial" w:hAnsi="Arial"/>
          <w:b/>
          <w:bCs/>
          <w:sz w:val="22"/>
          <w:szCs w:val="22"/>
        </w:rPr>
        <w:t xml:space="preserve">Objective: </w:t>
      </w:r>
      <w:r>
        <w:rPr>
          <w:rFonts w:ascii="Arial" w:cs="Arial" w:eastAsia="Arial" w:hAnsi="Arial"/>
          <w:sz w:val="22"/>
          <w:szCs w:val="22"/>
        </w:rPr>
        <w:t xml:space="preserve">Core infrastructure running. Claude API connected. Local algorithms installed. Owner interface functional.</w:t>
      </w:r>
    </w:p>
    <w:p>
      <w:pPr>
        <w:pStyle w:val="ListParagraph"/>
        <w:numPr>
          <w:ilvl w:val="0"/>
          <w:numId w:val="4"/>
        </w:numPr>
      </w:pPr>
      <w:r>
        <w:t xml:space="preserve">Install Claude-Flow V3 and initialize project structure</w:t>
      </w:r>
    </w:p>
    <w:p>
      <w:pPr>
        <w:pStyle w:val="ListParagraph"/>
        <w:numPr>
          <w:ilvl w:val="0"/>
          <w:numId w:val="4"/>
        </w:numPr>
      </w:pPr>
      <w:r>
        <w:t xml:space="preserve">Deploy OpenClaw fork with security hardening (no messaging APIs)</w:t>
      </w:r>
    </w:p>
    <w:p>
      <w:pPr>
        <w:pStyle w:val="ListParagraph"/>
        <w:numPr>
          <w:ilvl w:val="0"/>
          <w:numId w:val="4"/>
        </w:numPr>
      </w:pPr>
      <w:r>
        <w:t xml:space="preserve">Install ruvnet algorithm suite: Neural Trader, MinCut, QuDAG, RuVector, MidStream, SAFLA</w:t>
      </w:r>
    </w:p>
    <w:p>
      <w:pPr>
        <w:pStyle w:val="ListParagraph"/>
        <w:numPr>
          <w:ilvl w:val="0"/>
          <w:numId w:val="4"/>
        </w:numPr>
      </w:pPr>
      <w:r>
        <w:t xml:space="preserve">Configure Claude API integration with secure call patterns</w:t>
      </w:r>
    </w:p>
    <w:p>
      <w:pPr>
        <w:pStyle w:val="ListParagraph"/>
        <w:numPr>
          <w:ilvl w:val="0"/>
          <w:numId w:val="4"/>
        </w:numPr>
      </w:pPr>
      <w:r>
        <w:t xml:space="preserve">Build local web UI for owner interface</w:t>
      </w:r>
    </w:p>
    <w:p>
      <w:pPr>
        <w:pStyle w:val="ListParagraph"/>
        <w:numPr>
          <w:ilvl w:val="0"/>
          <w:numId w:val="4"/>
        </w:numPr>
      </w:pPr>
      <w:r>
        <w:t xml:space="preserve">Initialize RuVector for SONA/ReasoningBank storage</w:t>
      </w:r>
    </w:p>
    <w:p>
      <w:pPr>
        <w:pStyle w:val="ListParagraph"/>
        <w:numPr>
          <w:ilvl w:val="0"/>
          <w:numId w:val="4"/>
        </w:numPr>
      </w:pPr>
      <w:r>
        <w:t xml:space="preserve">Set up QuDAG Vault for credential management</w:t>
      </w:r>
    </w:p>
    <w:p>
      <w:pPr>
        <w:spacing w:before="100"/>
      </w:pPr>
      <w:r>
        <w:rPr>
          <w:b/>
          <w:bCs/>
        </w:rPr>
        <w:t xml:space="preserve">Acceptance: </w:t>
      </w:r>
      <w:r>
        <w:t xml:space="preserve">Owner can query system via local UI. Claude responds with algorithm status. All credentials secured in vault.</w:t>
      </w:r>
    </w:p>
    <w:p>
      <w:pPr>
        <w:pStyle w:val="Heading2"/>
        <w:spacing w:after="150" w:before="300"/>
      </w:pPr>
      <w:r>
        <w:rPr>
          <w:rFonts w:ascii="Arial" w:cs="Arial" w:eastAsia="Arial" w:hAnsi="Arial"/>
          <w:b/>
          <w:bCs/>
          <w:color w:val="2563eb"/>
          <w:sz w:val="28"/>
          <w:szCs w:val="28"/>
        </w:rPr>
        <w:t xml:space="preserve">Phase 2: Trading Module (Days 15-30)</w:t>
      </w:r>
    </w:p>
    <w:p>
      <w:pPr>
        <w:spacing w:after="150"/>
      </w:pPr>
      <w:r>
        <w:rPr>
          <w:rFonts w:ascii="Arial" w:cs="Arial" w:eastAsia="Arial" w:hAnsi="Arial"/>
          <w:b/>
          <w:bCs/>
          <w:sz w:val="22"/>
          <w:szCs w:val="22"/>
        </w:rPr>
        <w:t xml:space="preserve">Objective: </w:t>
      </w:r>
      <w:r>
        <w:rPr>
          <w:rFonts w:ascii="Arial" w:cs="Arial" w:eastAsia="Arial" w:hAnsi="Arial"/>
          <w:sz w:val="22"/>
          <w:szCs w:val="22"/>
        </w:rPr>
        <w:t xml:space="preserve">Paper trading operational. Full signal → analysis → execution pipeline working.</w:t>
      </w:r>
    </w:p>
    <w:p>
      <w:pPr>
        <w:pStyle w:val="ListParagraph"/>
        <w:numPr>
          <w:ilvl w:val="0"/>
          <w:numId w:val="5"/>
        </w:numPr>
      </w:pPr>
      <w:r>
        <w:t xml:space="preserve">Connect market data feeds via MidStream</w:t>
      </w:r>
    </w:p>
    <w:p>
      <w:pPr>
        <w:pStyle w:val="ListParagraph"/>
        <w:numPr>
          <w:ilvl w:val="0"/>
          <w:numId w:val="5"/>
        </w:numPr>
      </w:pPr>
      <w:r>
        <w:t xml:space="preserve">Configure Neural Trader signal generation</w:t>
      </w:r>
    </w:p>
    <w:p>
      <w:pPr>
        <w:pStyle w:val="ListParagraph"/>
        <w:numPr>
          <w:ilvl w:val="0"/>
          <w:numId w:val="5"/>
        </w:numPr>
      </w:pPr>
      <w:r>
        <w:t xml:space="preserve">Implement MinCut position sizing</w:t>
      </w:r>
    </w:p>
    <w:p>
      <w:pPr>
        <w:pStyle w:val="ListParagraph"/>
        <w:numPr>
          <w:ilvl w:val="0"/>
          <w:numId w:val="5"/>
        </w:numPr>
      </w:pPr>
      <w:r>
        <w:t xml:space="preserve">Build Claude integration for signal interpretation</w:t>
      </w:r>
    </w:p>
    <w:p>
      <w:pPr>
        <w:pStyle w:val="ListParagraph"/>
        <w:numPr>
          <w:ilvl w:val="0"/>
          <w:numId w:val="5"/>
        </w:numPr>
      </w:pPr>
      <w:r>
        <w:t xml:space="preserve">Connect paper trading broker API</w:t>
      </w:r>
    </w:p>
    <w:p>
      <w:pPr>
        <w:pStyle w:val="ListParagraph"/>
        <w:numPr>
          <w:ilvl w:val="0"/>
          <w:numId w:val="5"/>
        </w:numPr>
      </w:pPr>
      <w:r>
        <w:t xml:space="preserve">Implement authority matrix enforcement</w:t>
      </w:r>
    </w:p>
    <w:p>
      <w:pPr>
        <w:pStyle w:val="ListParagraph"/>
        <w:numPr>
          <w:ilvl w:val="0"/>
          <w:numId w:val="5"/>
        </w:numPr>
      </w:pPr>
      <w:r>
        <w:t xml:space="preserve">Configure daily briefing generation</w:t>
      </w:r>
    </w:p>
    <w:p>
      <w:pPr>
        <w:spacing w:before="100"/>
      </w:pPr>
      <w:r>
        <w:rPr>
          <w:b/>
          <w:bCs/>
        </w:rPr>
        <w:t xml:space="preserve">Acceptance: </w:t>
      </w:r>
      <w:r>
        <w:t xml:space="preserve">System autonomously identifies signal, runs analysis, executes paper trade, logs to witness chain, surfaces in daily briefing.</w:t>
      </w:r>
    </w:p>
    <w:p>
      <w:pPr>
        <w:pStyle w:val="Heading2"/>
        <w:spacing w:after="150" w:before="300"/>
      </w:pPr>
      <w:r>
        <w:rPr>
          <w:rFonts w:ascii="Arial" w:cs="Arial" w:eastAsia="Arial" w:hAnsi="Arial"/>
          <w:b/>
          <w:bCs/>
          <w:color w:val="2563eb"/>
          <w:sz w:val="28"/>
          <w:szCs w:val="28"/>
        </w:rPr>
        <w:t xml:space="preserve">Phase 3: Full Module Suite (Days 31-60)</w:t>
      </w:r>
    </w:p>
    <w:p>
      <w:pPr>
        <w:spacing w:after="150"/>
      </w:pPr>
      <w:r>
        <w:rPr>
          <w:rFonts w:ascii="Arial" w:cs="Arial" w:eastAsia="Arial" w:hAnsi="Arial"/>
          <w:b/>
          <w:bCs/>
          <w:sz w:val="22"/>
          <w:szCs w:val="22"/>
        </w:rPr>
        <w:t xml:space="preserve">Objective: </w:t>
      </w:r>
      <w:r>
        <w:rPr>
          <w:rFonts w:ascii="Arial" w:cs="Arial" w:eastAsia="Arial" w:hAnsi="Arial"/>
          <w:sz w:val="22"/>
          <w:szCs w:val="22"/>
        </w:rPr>
        <w:t xml:space="preserve">All four revenue modules operational. Real trading activated with conservative sizing.</w:t>
      </w:r>
    </w:p>
    <w:p>
      <w:pPr>
        <w:pStyle w:val="ListParagraph"/>
        <w:numPr>
          <w:ilvl w:val="0"/>
          <w:numId w:val="6"/>
        </w:numPr>
      </w:pPr>
      <w:r>
        <w:t xml:space="preserve">Real estate pipeline: property feeds, scoring, opportunity surfacing</w:t>
      </w:r>
    </w:p>
    <w:p>
      <w:pPr>
        <w:pStyle w:val="ListParagraph"/>
        <w:numPr>
          <w:ilvl w:val="0"/>
          <w:numId w:val="6"/>
        </w:numPr>
      </w:pPr>
      <w:r>
        <w:t xml:space="preserve">Business ops: Esteemed/Oceanic metrics dashboard</w:t>
      </w:r>
    </w:p>
    <w:p>
      <w:pPr>
        <w:pStyle w:val="ListParagraph"/>
        <w:numPr>
          <w:ilvl w:val="0"/>
          <w:numId w:val="6"/>
        </w:numPr>
      </w:pPr>
      <w:r>
        <w:t xml:space="preserve">Alt investments: crypto monitoring, deal flow screening</w:t>
      </w:r>
    </w:p>
    <w:p>
      <w:pPr>
        <w:pStyle w:val="ListParagraph"/>
        <w:numPr>
          <w:ilvl w:val="0"/>
          <w:numId w:val="6"/>
        </w:numPr>
      </w:pPr>
      <w:r>
        <w:t xml:space="preserve">Cross-module intelligence correlation</w:t>
      </w:r>
    </w:p>
    <w:p>
      <w:pPr>
        <w:pStyle w:val="ListParagraph"/>
        <w:numPr>
          <w:ilvl w:val="0"/>
          <w:numId w:val="6"/>
        </w:numPr>
      </w:pPr>
      <w:r>
        <w:t xml:space="preserve">Live trading activation (conservative position sizes)</w:t>
      </w:r>
    </w:p>
    <w:p>
      <w:pPr>
        <w:pStyle w:val="ListParagraph"/>
        <w:numPr>
          <w:ilvl w:val="0"/>
          <w:numId w:val="6"/>
        </w:numPr>
      </w:pPr>
      <w:r>
        <w:t xml:space="preserve">Full RVF snapshot pipeline operational</w:t>
      </w:r>
    </w:p>
    <w:p>
      <w:pPr>
        <w:spacing w:before="100"/>
      </w:pPr>
      <w:r>
        <w:rPr>
          <w:b/>
          <w:bCs/>
        </w:rPr>
        <w:t xml:space="preserve">Acceptance: </w:t>
      </w:r>
      <w:r>
        <w:t xml:space="preserve">All modules generating autonomous reports. Live trading executing within authority matrix. Owner receiving morning briefings without prompting.</w:t>
      </w:r>
    </w:p>
    <w:p>
      <w:r>
        <w:br w:type="page"/>
      </w:r>
    </w:p>
    <w:p>
      <w:pPr>
        <w:pStyle w:val="Heading1"/>
        <w:spacing w:after="200" w:before="400"/>
      </w:pPr>
      <w:r>
        <w:rPr>
          <w:rFonts w:ascii="Arial" w:cs="Arial" w:eastAsia="Arial" w:hAnsi="Arial"/>
          <w:b/>
          <w:bCs/>
          <w:color w:val="1e3a5f"/>
          <w:sz w:val="36"/>
          <w:szCs w:val="36"/>
        </w:rPr>
        <w:t xml:space="preserve">8. Hardware Upgrade Path</w:t>
      </w:r>
    </w:p>
    <w:p>
      <w:pPr>
        <w:pBdr>
          <w:bottom w:val="single" w:color="2563eb" w:sz="8" w:space="1"/>
        </w:pBdr>
        <w:spacing w:after="200"/>
      </w:pPr>
    </w:p>
    <w:p>
      <w:pPr>
        <w:spacing w:after="150"/>
      </w:pPr>
      <w:r>
        <w:rPr>
          <w:rFonts w:ascii="Arial" w:cs="Arial" w:eastAsia="Arial" w:hAnsi="Arial"/>
          <w:sz w:val="22"/>
          <w:szCs w:val="22"/>
        </w:rPr>
        <w:t xml:space="preserve">The bootstrap architecture runs on existing 16GB iMac with Claude API providing management intelligence. As the system proves profitability, hardware investment brings inference local.</w:t>
      </w:r>
    </w:p>
    <w:p>
      <w:pPr>
        <w:pStyle w:val="Heading2"/>
        <w:spacing w:after="150" w:before="300"/>
      </w:pPr>
      <w:r>
        <w:rPr>
          <w:rFonts w:ascii="Arial" w:cs="Arial" w:eastAsia="Arial" w:hAnsi="Arial"/>
          <w:b/>
          <w:bCs/>
          <w:color w:val="2563eb"/>
          <w:sz w:val="28"/>
          <w:szCs w:val="28"/>
        </w:rPr>
        <w:t xml:space="preserve">8.1 Upgrade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Milestone</w:t>
            </w:r>
          </w:p>
        </w:tc>
        <w:tc>
          <w:tcPr>
            <w:tcW w:type="dxa" w:w="53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Investment</w:t>
            </w:r>
          </w:p>
        </w:tc>
      </w:tr>
      <w:tr>
        <w:tc>
          <w:tcPr>
            <w:tcW w:type="dxa" w:w="4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First profitable quarter</w:t>
            </w:r>
          </w:p>
        </w:tc>
        <w:tc>
          <w:tcPr>
            <w:tcW w:type="dxa" w:w="5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Mac Mini M4 Pro 48GB (~$2,000) — local 32B model</w:t>
            </w:r>
          </w:p>
        </w:tc>
      </w:tr>
      <w:tr>
        <w:tc>
          <w:tcPr>
            <w:tcW w:type="dxa" w:w="40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Consistent 6-month returns</w:t>
            </w:r>
          </w:p>
        </w:tc>
        <w:tc>
          <w:tcPr>
            <w:tcW w:type="dxa" w:w="53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Upgrade Mini to 64GB (~$400) — local 70B model</w:t>
            </w:r>
          </w:p>
        </w:tc>
      </w:tr>
      <w:tr>
        <w:tc>
          <w:tcPr>
            <w:tcW w:type="dxa" w:w="40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Scaling to 8-figure portfolio</w:t>
            </w:r>
          </w:p>
        </w:tc>
        <w:tc>
          <w:tcPr>
            <w:tcW w:type="dxa" w:w="53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Mac Studio 192GB (~$8,000) — multiple models, redundancy</w:t>
            </w:r>
          </w:p>
        </w:tc>
      </w:tr>
    </w:tbl>
    <w:p>
      <w:pPr>
        <w:pStyle w:val="Heading2"/>
        <w:spacing w:after="150" w:before="300"/>
      </w:pPr>
      <w:r>
        <w:rPr>
          <w:rFonts w:ascii="Arial" w:cs="Arial" w:eastAsia="Arial" w:hAnsi="Arial"/>
          <w:b/>
          <w:bCs/>
          <w:color w:val="2563eb"/>
          <w:sz w:val="28"/>
          <w:szCs w:val="28"/>
        </w:rPr>
        <w:t xml:space="preserve">8.2 Two-Box Architecture (Post-Upgrade)</w:t>
      </w:r>
    </w:p>
    <w:p>
      <w:pPr>
        <w:spacing w:after="150"/>
      </w:pPr>
      <w:r>
        <w:rPr>
          <w:rFonts w:ascii="Arial" w:cs="Arial" w:eastAsia="Arial" w:hAnsi="Arial"/>
          <w:sz w:val="22"/>
          <w:szCs w:val="22"/>
        </w:rPr>
        <w:t xml:space="preserve">After adding Mac Mini, architecture splits:</w:t>
      </w:r>
    </w:p>
    <w:p>
      <w:pPr>
        <w:pStyle w:val="ListParagraph"/>
        <w:numPr>
          <w:ilvl w:val="0"/>
          <w:numId w:val="2"/>
        </w:numPr>
      </w:pPr>
      <w:r>
        <w:rPr>
          <w:b/>
          <w:bCs/>
        </w:rPr>
        <w:t xml:space="preserve">iMac (Controller): </w:t>
      </w:r>
      <w:r>
        <w:t xml:space="preserve">Orchestration, algorithms, storage, owner interface, outbound tunnels</w:t>
      </w:r>
    </w:p>
    <w:p>
      <w:pPr>
        <w:pStyle w:val="ListParagraph"/>
        <w:numPr>
          <w:ilvl w:val="0"/>
          <w:numId w:val="2"/>
        </w:numPr>
      </w:pPr>
      <w:r>
        <w:rPr>
          <w:b/>
          <w:bCs/>
        </w:rPr>
        <w:t xml:space="preserve">Mac Mini (Inference): </w:t>
      </w:r>
      <w:r>
        <w:t xml:space="preserve">Local LLM (Qwen 32B or 70B), Ollama server, LAN-only connection, no internet</w:t>
      </w:r>
    </w:p>
    <w:p>
      <w:pPr>
        <w:spacing w:after="150"/>
      </w:pPr>
      <w:r>
        <w:rPr>
          <w:rFonts w:ascii="Arial" w:cs="Arial" w:eastAsia="Arial" w:hAnsi="Arial"/>
          <w:sz w:val="22"/>
          <w:szCs w:val="22"/>
        </w:rPr>
        <w:t xml:space="preserve">Claude API becomes backup/escalation only. 95%+ of reasoning stays local.</w:t>
      </w:r>
    </w:p>
    <w:p>
      <w:pPr>
        <w:pStyle w:val="Heading2"/>
        <w:spacing w:after="150" w:before="300"/>
      </w:pPr>
      <w:r>
        <w:rPr>
          <w:rFonts w:ascii="Arial" w:cs="Arial" w:eastAsia="Arial" w:hAnsi="Arial"/>
          <w:b/>
          <w:bCs/>
          <w:color w:val="2563eb"/>
          <w:sz w:val="28"/>
          <w:szCs w:val="28"/>
        </w:rPr>
        <w:t xml:space="preserve">8.3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Approach</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Monthly Cost</w:t>
            </w:r>
          </w:p>
        </w:tc>
        <w:tc>
          <w:tcPr>
            <w:tcW w:type="dxa" w:w="30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Break-Even vs Mini</w:t>
            </w:r>
          </w:p>
        </w:tc>
      </w:tr>
      <w:tr>
        <w:tc>
          <w:tcPr>
            <w:tcW w:type="dxa" w:w="3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Claude API only</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$100-300</w:t>
            </w:r>
          </w:p>
        </w:tc>
        <w:tc>
          <w:tcPr>
            <w:tcW w:type="dxa" w:w="30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w:t>
            </w:r>
          </w:p>
        </w:tc>
      </w:tr>
      <w:tr>
        <w:tc>
          <w:tcPr>
            <w:tcW w:type="dxa" w:w="35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Mac Mini 48GB purchase</w:t>
            </w:r>
          </w:p>
        </w:tc>
        <w:tc>
          <w:tcPr>
            <w:tcW w:type="dxa" w:w="280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$0 after purchase</w:t>
            </w:r>
          </w:p>
        </w:tc>
        <w:tc>
          <w:tcPr>
            <w:tcW w:type="dxa" w:w="3060"/>
            <w:tcBorders>
              <w:top w:val="single" w:color="cbd5e1" w:sz="1"/>
              <w:left w:val="single" w:color="cbd5e1" w:sz="1"/>
              <w:bottom w:val="single" w:color="cbd5e1" w:sz="1"/>
              <w:right w:val="single" w:color="cbd5e1" w:sz="1"/>
            </w:tcBorders>
            <w:tcMar>
              <w:top w:type="dxa" w:w="100"/>
              <w:left w:type="dxa" w:w="140"/>
              <w:bottom w:type="dxa" w:w="100"/>
              <w:right w:type="dxa" w:w="140"/>
            </w:tcMar>
          </w:tcPr>
          <w:p>
            <w:r>
              <w:rPr>
                <w:rFonts w:ascii="Arial" w:cs="Arial" w:eastAsia="Arial" w:hAnsi="Arial"/>
                <w:sz w:val="20"/>
                <w:szCs w:val="20"/>
              </w:rPr>
              <w:t xml:space="preserve">7-20 months</w:t>
            </w:r>
          </w:p>
        </w:tc>
      </w:tr>
      <w:tr>
        <w:tc>
          <w:tcPr>
            <w:tcW w:type="dxa" w:w="35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Mac Mini 64GB purchase</w:t>
            </w:r>
          </w:p>
        </w:tc>
        <w:tc>
          <w:tcPr>
            <w:tcW w:type="dxa" w:w="280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$0 after purchase</w:t>
            </w:r>
          </w:p>
        </w:tc>
        <w:tc>
          <w:tcPr>
            <w:tcW w:type="dxa" w:w="3060"/>
            <w:tcBorders>
              <w:top w:val="single" w:color="cbd5e1" w:sz="1"/>
              <w:left w:val="single" w:color="cbd5e1" w:sz="1"/>
              <w:bottom w:val="single" w:color="cbd5e1" w:sz="1"/>
              <w:right w:val="single" w:color="cbd5e1" w:sz="1"/>
            </w:tcBorders>
            <w:shd w:fill="f1f5f9" w:val="clear"/>
            <w:tcMar>
              <w:top w:type="dxa" w:w="100"/>
              <w:left w:type="dxa" w:w="140"/>
              <w:bottom w:type="dxa" w:w="100"/>
              <w:right w:type="dxa" w:w="140"/>
            </w:tcMar>
          </w:tcPr>
          <w:p>
            <w:r>
              <w:rPr>
                <w:rFonts w:ascii="Arial" w:cs="Arial" w:eastAsia="Arial" w:hAnsi="Arial"/>
                <w:sz w:val="20"/>
                <w:szCs w:val="20"/>
              </w:rPr>
              <w:t xml:space="preserve">8-24 months</w:t>
            </w:r>
          </w:p>
        </w:tc>
      </w:tr>
    </w:tbl>
    <w:p>
      <w:r>
        <w:br w:type="page"/>
      </w:r>
    </w:p>
    <w:p>
      <w:pPr>
        <w:pStyle w:val="Heading1"/>
        <w:spacing w:after="200" w:before="400"/>
      </w:pPr>
      <w:r>
        <w:rPr>
          <w:rFonts w:ascii="Arial" w:cs="Arial" w:eastAsia="Arial" w:hAnsi="Arial"/>
          <w:b/>
          <w:bCs/>
          <w:color w:val="1e3a5f"/>
          <w:sz w:val="36"/>
          <w:szCs w:val="36"/>
        </w:rPr>
        <w:t xml:space="preserve">9. Target Operating State</w:t>
      </w:r>
    </w:p>
    <w:p>
      <w:pPr>
        <w:pBdr>
          <w:bottom w:val="single" w:color="2563eb" w:sz="8" w:space="1"/>
        </w:pBdr>
        <w:spacing w:after="200"/>
      </w:pPr>
    </w:p>
    <w:p>
      <w:pPr>
        <w:spacing w:after="150"/>
      </w:pPr>
      <w:r>
        <w:rPr>
          <w:rFonts w:ascii="Arial" w:cs="Arial" w:eastAsia="Arial" w:hAnsi="Arial"/>
          <w:sz w:val="22"/>
          <w:szCs w:val="22"/>
        </w:rPr>
        <w:t xml:space="preserve">When fully operational, here's what the owner's daily experience looks like:</w:t>
      </w:r>
    </w:p>
    <w:p>
      <w:pPr>
        <w:pStyle w:val="Heading2"/>
        <w:spacing w:after="150" w:before="300"/>
      </w:pPr>
      <w:r>
        <w:rPr>
          <w:rFonts w:ascii="Arial" w:cs="Arial" w:eastAsia="Arial" w:hAnsi="Arial"/>
          <w:b/>
          <w:bCs/>
          <w:color w:val="2563eb"/>
          <w:sz w:val="28"/>
          <w:szCs w:val="28"/>
        </w:rPr>
        <w:t xml:space="preserve">9.1 Morning (Autonomous)</w:t>
      </w:r>
    </w:p>
    <w:p>
      <w:pPr>
        <w:pStyle w:val="ListParagraph"/>
        <w:numPr>
          <w:ilvl w:val="0"/>
          <w:numId w:val="2"/>
        </w:numPr>
      </w:pPr>
      <w:r>
        <w:t xml:space="preserve">6:30 AM: Daily briefing appears in local UI</w:t>
      </w:r>
    </w:p>
    <w:p>
      <w:pPr>
        <w:pStyle w:val="ListParagraph"/>
        <w:numPr>
          <w:ilvl w:val="1"/>
          <w:numId w:val="2"/>
        </w:numPr>
      </w:pPr>
      <w:r>
        <w:t xml:space="preserve">Overnight trading activity summary</w:t>
      </w:r>
    </w:p>
    <w:p>
      <w:pPr>
        <w:pStyle w:val="ListParagraph"/>
        <w:numPr>
          <w:ilvl w:val="1"/>
          <w:numId w:val="2"/>
        </w:numPr>
      </w:pPr>
      <w:r>
        <w:t xml:space="preserve">Portfolio P&amp;L and position changes</w:t>
      </w:r>
    </w:p>
    <w:p>
      <w:pPr>
        <w:pStyle w:val="ListParagraph"/>
        <w:numPr>
          <w:ilvl w:val="1"/>
          <w:numId w:val="2"/>
        </w:numPr>
      </w:pPr>
      <w:r>
        <w:t xml:space="preserve">Market outlook for the day</w:t>
      </w:r>
    </w:p>
    <w:p>
      <w:pPr>
        <w:pStyle w:val="ListParagraph"/>
        <w:numPr>
          <w:ilvl w:val="1"/>
          <w:numId w:val="2"/>
        </w:numPr>
      </w:pPr>
      <w:r>
        <w:t xml:space="preserve">Any decisions requiring owner input</w:t>
      </w:r>
    </w:p>
    <w:p>
      <w:pPr>
        <w:pStyle w:val="Heading2"/>
        <w:spacing w:after="150" w:before="300"/>
      </w:pPr>
      <w:r>
        <w:rPr>
          <w:rFonts w:ascii="Arial" w:cs="Arial" w:eastAsia="Arial" w:hAnsi="Arial"/>
          <w:b/>
          <w:bCs/>
          <w:color w:val="2563eb"/>
          <w:sz w:val="28"/>
          <w:szCs w:val="28"/>
        </w:rPr>
        <w:t xml:space="preserve">9.2 During Day (Autonomous)</w:t>
      </w:r>
    </w:p>
    <w:p>
      <w:pPr>
        <w:pStyle w:val="ListParagraph"/>
        <w:numPr>
          <w:ilvl w:val="0"/>
          <w:numId w:val="2"/>
        </w:numPr>
      </w:pPr>
      <w:r>
        <w:t xml:space="preserve">System monitors markets, executes within authority matrix</w:t>
      </w:r>
    </w:p>
    <w:p>
      <w:pPr>
        <w:pStyle w:val="ListParagraph"/>
        <w:numPr>
          <w:ilvl w:val="0"/>
          <w:numId w:val="2"/>
        </w:numPr>
      </w:pPr>
      <w:r>
        <w:t xml:space="preserve">Alerts surface only for threshold-exceeding decisions</w:t>
      </w:r>
    </w:p>
    <w:p>
      <w:pPr>
        <w:pStyle w:val="ListParagraph"/>
        <w:numPr>
          <w:ilvl w:val="0"/>
          <w:numId w:val="2"/>
        </w:numPr>
      </w:pPr>
      <w:r>
        <w:t xml:space="preserve">Owner can query anytime via local UI: "What's our tech exposure?" → instant answer</w:t>
      </w:r>
    </w:p>
    <w:p>
      <w:pPr>
        <w:pStyle w:val="Heading2"/>
        <w:spacing w:after="150" w:before="300"/>
      </w:pPr>
      <w:r>
        <w:rPr>
          <w:rFonts w:ascii="Arial" w:cs="Arial" w:eastAsia="Arial" w:hAnsi="Arial"/>
          <w:b/>
          <w:bCs/>
          <w:color w:val="2563eb"/>
          <w:sz w:val="28"/>
          <w:szCs w:val="28"/>
        </w:rPr>
        <w:t xml:space="preserve">9.3 Weekly (Autonomous)</w:t>
      </w:r>
    </w:p>
    <w:p>
      <w:pPr>
        <w:pStyle w:val="ListParagraph"/>
        <w:numPr>
          <w:ilvl w:val="0"/>
          <w:numId w:val="2"/>
        </w:numPr>
      </w:pPr>
      <w:r>
        <w:t xml:space="preserve">Monday: Real estate pipeline report — top 5 scored opportunities</w:t>
      </w:r>
    </w:p>
    <w:p>
      <w:pPr>
        <w:pStyle w:val="ListParagraph"/>
        <w:numPr>
          <w:ilvl w:val="0"/>
          <w:numId w:val="2"/>
        </w:numPr>
      </w:pPr>
      <w:r>
        <w:t xml:space="preserve">Friday: Trading week summary with performance vs. benchmarks</w:t>
      </w:r>
    </w:p>
    <w:p>
      <w:pPr>
        <w:pStyle w:val="ListParagraph"/>
        <w:numPr>
          <w:ilvl w:val="0"/>
          <w:numId w:val="2"/>
        </w:numPr>
      </w:pPr>
      <w:r>
        <w:t xml:space="preserve">Sunday: Esteemed/Oceanic business metrics dashboard</w:t>
      </w:r>
    </w:p>
    <w:p>
      <w:pPr>
        <w:pStyle w:val="Heading2"/>
        <w:spacing w:after="150" w:before="300"/>
      </w:pPr>
      <w:r>
        <w:rPr>
          <w:rFonts w:ascii="Arial" w:cs="Arial" w:eastAsia="Arial" w:hAnsi="Arial"/>
          <w:b/>
          <w:bCs/>
          <w:color w:val="2563eb"/>
          <w:sz w:val="28"/>
          <w:szCs w:val="28"/>
        </w:rPr>
        <w:t xml:space="preserve">9.4 Monthly (Autonomous)</w:t>
      </w:r>
    </w:p>
    <w:p>
      <w:pPr>
        <w:pStyle w:val="ListParagraph"/>
        <w:numPr>
          <w:ilvl w:val="0"/>
          <w:numId w:val="2"/>
        </w:numPr>
      </w:pPr>
      <w:r>
        <w:t xml:space="preserve">Full portfolio review with attribution analysis</w:t>
      </w:r>
    </w:p>
    <w:p>
      <w:pPr>
        <w:pStyle w:val="ListParagraph"/>
        <w:numPr>
          <w:ilvl w:val="0"/>
          <w:numId w:val="2"/>
        </w:numPr>
      </w:pPr>
      <w:r>
        <w:t xml:space="preserve">Strategy performance vs. targets</w:t>
      </w:r>
    </w:p>
    <w:p>
      <w:pPr>
        <w:pStyle w:val="ListParagraph"/>
        <w:numPr>
          <w:ilvl w:val="0"/>
          <w:numId w:val="2"/>
        </w:numPr>
      </w:pPr>
      <w:r>
        <w:t xml:space="preserve">Recommendations for parameter adjustments (owner approval required)</w:t>
      </w:r>
    </w:p>
    <w:p>
      <w:pPr>
        <w:pStyle w:val="ListParagraph"/>
        <w:numPr>
          <w:ilvl w:val="0"/>
          <w:numId w:val="2"/>
        </w:numPr>
      </w:pPr>
      <w:r>
        <w:t xml:space="preserve">Alt investment opportunity summary</w:t>
      </w:r>
    </w:p>
    <w:p>
      <w:pPr>
        <w:pStyle w:val="Heading2"/>
        <w:spacing w:after="150" w:before="300"/>
      </w:pPr>
      <w:r>
        <w:rPr>
          <w:rFonts w:ascii="Arial" w:cs="Arial" w:eastAsia="Arial" w:hAnsi="Arial"/>
          <w:b/>
          <w:bCs/>
          <w:color w:val="2563eb"/>
          <w:sz w:val="28"/>
          <w:szCs w:val="28"/>
        </w:rPr>
        <w:t xml:space="preserve">9.5 Owner Interaction Model</w:t>
      </w:r>
    </w:p>
    <w:p>
      <w:pPr>
        <w:spacing w:after="150"/>
      </w:pPr>
      <w:r>
        <w:rPr>
          <w:rFonts w:ascii="Arial" w:cs="Arial" w:eastAsia="Arial" w:hAnsi="Arial"/>
          <w:sz w:val="22"/>
          <w:szCs w:val="22"/>
        </w:rPr>
        <w:t xml:space="preserve">The system texts you (via local UI notification) when it needs you. You don't need to check on it. When you do query it, it responds instantly with accurate, current information. You approve major decisions. Everything else runs autonomously.</w:t>
      </w:r>
    </w:p>
    <w:p>
      <w:pPr>
        <w:spacing w:after="150"/>
      </w:pPr>
      <w:r>
        <w:rPr>
          <w:rFonts w:ascii="Arial" w:cs="Arial" w:eastAsia="Arial" w:hAnsi="Arial"/>
          <w:sz w:val="22"/>
          <w:szCs w:val="22"/>
        </w:rPr>
        <w:t xml:space="preserve">That's the target: a wealth machine that works while you don't.</w:t>
      </w:r>
    </w:p>
    <w:p>
      <w:pPr>
        <w:spacing w:before="600"/>
      </w:pPr>
    </w:p>
    <w:p>
      <w:pPr>
        <w:jc w:val="center"/>
      </w:pPr>
      <w:r>
        <w:rPr>
          <w:rFonts w:ascii="Arial" w:cs="Arial" w:eastAsia="Arial" w:hAnsi="Arial"/>
          <w:color w:val="64748b"/>
          <w:sz w:val="22"/>
          <w:szCs w:val="22"/>
        </w:rPr>
        <w:t xml:space="preserve">— End of Specification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CONFIDENTIAL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jc w:val="right"/>
    </w:pPr>
    <w:r>
      <w:rPr>
        <w:rFonts w:ascii="Arial" w:cs="Arial" w:eastAsia="Arial" w:hAnsi="Arial"/>
        <w:i/>
        <w:iCs/>
        <w:color w:val="64748b"/>
        <w:sz w:val="18"/>
        <w:szCs w:val="18"/>
      </w:rPr>
      <w:t xml:space="preserve">McGrath Trust World Model | Engineering Specification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2026-03-07T20:15:20.423Z</dcterms:created>
  <dcterms:modified xsi:type="dcterms:W3CDTF">2026-03-07T20:15:20.424Z</dcterms:modified>
</cp:coreProperties>
</file>

<file path=docProps/custom.xml><?xml version="1.0" encoding="utf-8"?>
<Properties xmlns="http://schemas.openxmlformats.org/officeDocument/2006/custom-properties" xmlns:vt="http://schemas.openxmlformats.org/officeDocument/2006/docPropsVTypes"/>
</file>