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40" w:lineRule="auto"/>
        <w:rPr/>
      </w:pPr>
      <w:r w:rsidDel="00000000" w:rsidR="00000000" w:rsidRPr="00000000">
        <w:rPr>
          <w:rtl w:val="0"/>
        </w:rPr>
        <w:t xml:space="preserve">ProLUG Security Engineering Unit 1 Worksheet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78.00000000000006" w:lineRule="auto"/>
        <w:ind w:left="100" w:right="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out this sheet as you progress through the lab and discussions. Hold your worksheets until the end to turn them in as a final submission packet.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Discussion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78.00000000000006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Unit 2 Discussion Post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first question of this course is, “What is Security?”</w:t>
      </w:r>
    </w:p>
    <w:p w:rsidR="00000000" w:rsidDel="00000000" w:rsidP="00000000" w:rsidRDefault="00000000" w:rsidRPr="00000000" w14:paraId="00000008">
      <w:pPr>
        <w:spacing w:before="151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Describe the CIA Triad.</w:t>
      </w:r>
    </w:p>
    <w:p w:rsidR="00000000" w:rsidDel="00000000" w:rsidP="00000000" w:rsidRDefault="00000000" w:rsidRPr="00000000" w14:paraId="00000009">
      <w:pPr>
        <w:spacing w:before="151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relationship between Authority, Will, and Force as they relate to security?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78.00000000000006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are the types of controls and how do they relate to the above question?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Unit 2 Discussion Post 2: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Find a STIG or compliance requirement that you do not agree is necessary for a server or service build.</w:t>
      </w:r>
    </w:p>
    <w:p w:rsidR="00000000" w:rsidDel="00000000" w:rsidP="00000000" w:rsidRDefault="00000000" w:rsidRPr="00000000" w14:paraId="0000000D">
      <w:pPr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STIG or compliance requirement trying to do?</w:t>
      </w:r>
    </w:p>
    <w:p w:rsidR="00000000" w:rsidDel="00000000" w:rsidP="00000000" w:rsidRDefault="00000000" w:rsidRPr="00000000" w14:paraId="0000000F">
      <w:pPr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category and type of control is it?</w:t>
      </w:r>
    </w:p>
    <w:p w:rsidR="00000000" w:rsidDel="00000000" w:rsidP="00000000" w:rsidRDefault="00000000" w:rsidRPr="00000000" w14:paraId="00000011">
      <w:pPr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Defend why you think it is not necessary. (What type of defenses do you think you could present?)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100"/>
        <w:rPr>
          <w:rFonts w:ascii="Times New Roman" w:cs="Times New Roman" w:eastAsia="Times New Roman" w:hAnsi="Times New Roman"/>
          <w:color w:val="0e466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Definitions/Terminology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" w:line="408" w:lineRule="auto"/>
        <w:ind w:left="100" w:right="1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CIA Triad:</w:t>
      </w:r>
    </w:p>
    <w:p w:rsidR="00000000" w:rsidDel="00000000" w:rsidP="00000000" w:rsidRDefault="00000000" w:rsidRPr="00000000" w14:paraId="00000017">
      <w:pPr>
        <w:spacing w:before="2" w:line="408" w:lineRule="auto"/>
        <w:ind w:left="100" w:right="1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RegulatoryCompliance:</w:t>
      </w:r>
    </w:p>
    <w:p w:rsidR="00000000" w:rsidDel="00000000" w:rsidP="00000000" w:rsidRDefault="00000000" w:rsidRPr="00000000" w14:paraId="00000018">
      <w:pPr>
        <w:spacing w:before="2" w:line="408" w:lineRule="auto"/>
        <w:ind w:left="100" w:right="1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HIPAA:</w:t>
      </w:r>
    </w:p>
    <w:p w:rsidR="00000000" w:rsidDel="00000000" w:rsidP="00000000" w:rsidRDefault="00000000" w:rsidRPr="00000000" w14:paraId="00000019">
      <w:pPr>
        <w:spacing w:before="2" w:line="408" w:lineRule="auto"/>
        <w:ind w:left="100" w:right="1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Industry Standards:</w:t>
      </w:r>
    </w:p>
    <w:p w:rsidR="00000000" w:rsidDel="00000000" w:rsidP="00000000" w:rsidRDefault="00000000" w:rsidRPr="00000000" w14:paraId="0000001A">
      <w:pPr>
        <w:spacing w:before="2" w:line="408" w:lineRule="auto"/>
        <w:ind w:left="100" w:right="1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PCI/DSS:</w:t>
      </w:r>
    </w:p>
    <w:p w:rsidR="00000000" w:rsidDel="00000000" w:rsidP="00000000" w:rsidRDefault="00000000" w:rsidRPr="00000000" w14:paraId="0000001B">
      <w:pPr>
        <w:spacing w:before="2" w:line="408" w:lineRule="auto"/>
        <w:ind w:left="100" w:right="1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Frameworks:</w:t>
      </w:r>
    </w:p>
    <w:p w:rsidR="00000000" w:rsidDel="00000000" w:rsidP="00000000" w:rsidRDefault="00000000" w:rsidRPr="00000000" w14:paraId="0000001C">
      <w:pPr>
        <w:spacing w:before="2" w:line="408" w:lineRule="auto"/>
        <w:ind w:left="100" w:right="1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08" w:lineRule="auto"/>
        <w:ind w:left="100" w:right="1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STIG: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00"/>
        <w:rPr/>
      </w:pPr>
      <w:r w:rsidDel="00000000" w:rsidR="00000000" w:rsidRPr="00000000">
        <w:rPr>
          <w:color w:val="0e4660"/>
          <w:rtl w:val="0"/>
        </w:rPr>
        <w:t xml:space="preserve">Notes During Lecture/Class: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20">
      <w:pPr>
        <w:spacing w:before="164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https://public.cyber.mil/stigs/downloads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4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https://excalidraw.com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4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https://www.open-scap.org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4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https://www.sans.org/information-security-policy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4" w:lineRule="auto"/>
        <w:ind w:left="820" w:firstLine="0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-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https://www.sans.org/blog/the-ultimate-list-of-sans-cheat-sheets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tools: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206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STIG Viewer 2.18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6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SCC Tool (version varies by type of scan)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8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00"/>
        <w:rPr/>
      </w:pPr>
      <w:r w:rsidDel="00000000" w:rsidR="00000000" w:rsidRPr="00000000">
        <w:rPr>
          <w:color w:val="0e4660"/>
          <w:rtl w:val="0"/>
        </w:rPr>
        <w:t xml:space="preserve">Lab and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_Standards_and_Compliance - To be completed outside of lecture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sz w:val="24"/>
          <w:szCs w:val="24"/>
          <w:rtl w:val="0"/>
        </w:rPr>
        <w:t xml:space="preserve">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74" w:lineRule="auto"/>
        <w:ind w:left="0"/>
        <w:rPr/>
      </w:pPr>
      <w:r w:rsidDel="00000000" w:rsidR="00000000" w:rsidRPr="00000000">
        <w:rPr>
          <w:color w:val="0e4660"/>
          <w:rtl w:val="0"/>
        </w:rPr>
        <w:t xml:space="preserve">Digging Deeper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Research a risk management framework.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https://csrc.nist.gov/projects/risk-management/about-rmf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What are the areas of concern for risk management?</w:t>
      </w:r>
    </w:p>
    <w:p w:rsidR="00000000" w:rsidDel="00000000" w:rsidP="00000000" w:rsidRDefault="00000000" w:rsidRPr="00000000" w14:paraId="00000038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Research the difference between quantitative and qualitative risks.</w:t>
      </w:r>
    </w:p>
    <w:p w:rsidR="00000000" w:rsidDel="00000000" w:rsidP="00000000" w:rsidRDefault="00000000" w:rsidRPr="00000000" w14:paraId="0000003A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Why might you use one or the other?</w:t>
      </w:r>
    </w:p>
    <w:p w:rsidR="00000000" w:rsidDel="00000000" w:rsidP="00000000" w:rsidRDefault="00000000" w:rsidRPr="00000000" w14:paraId="0000003B">
      <w:pPr>
        <w:spacing w:before="45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Research ALE, SLE, and ARO.</w:t>
      </w:r>
    </w:p>
    <w:p w:rsidR="00000000" w:rsidDel="00000000" w:rsidP="00000000" w:rsidRDefault="00000000" w:rsidRPr="00000000" w14:paraId="0000003D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What are these terms in relation to?</w:t>
      </w:r>
    </w:p>
    <w:p w:rsidR="00000000" w:rsidDel="00000000" w:rsidP="00000000" w:rsidRDefault="00000000" w:rsidRPr="00000000" w14:paraId="0000003E">
      <w:pPr>
        <w:spacing w:before="45" w:line="278.00000000000006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How do these help in the risk discussion?</w:t>
      </w:r>
    </w:p>
    <w:p w:rsidR="00000000" w:rsidDel="00000000" w:rsidP="00000000" w:rsidRDefault="00000000" w:rsidRPr="00000000" w14:paraId="0000003F">
      <w:pPr>
        <w:spacing w:before="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100"/>
        <w:rPr>
          <w:color w:val="0e4660"/>
        </w:rPr>
      </w:pPr>
      <w:bookmarkStart w:colFirst="0" w:colLast="0" w:name="_cqdm8zji411a" w:id="0"/>
      <w:bookmarkEnd w:id="0"/>
      <w:r w:rsidDel="00000000" w:rsidR="00000000" w:rsidRPr="00000000">
        <w:rPr>
          <w:color w:val="0e4660"/>
          <w:rtl w:val="0"/>
        </w:rPr>
        <w:t xml:space="preserve">Reflection Questions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questions do you still have about this week?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  <w:sectPr>
          <w:pgSz w:h="15840" w:w="12240" w:orient="portrait"/>
          <w:pgMar w:bottom="280" w:top="1380" w:left="1340" w:right="1400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2. How are you going to use what you’ve learned in your current role?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0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340" w:right="1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54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336" w:hanging="360"/>
      </w:pPr>
      <w:rPr/>
    </w:lvl>
    <w:lvl w:ilvl="2">
      <w:start w:val="0"/>
      <w:numFmt w:val="bullet"/>
      <w:lvlText w:val="•"/>
      <w:lvlJc w:val="left"/>
      <w:pPr>
        <w:ind w:left="3132" w:hanging="360"/>
      </w:pPr>
      <w:rPr/>
    </w:lvl>
    <w:lvl w:ilvl="3">
      <w:start w:val="0"/>
      <w:numFmt w:val="bullet"/>
      <w:lvlText w:val="•"/>
      <w:lvlJc w:val="left"/>
      <w:pPr>
        <w:ind w:left="3928" w:hanging="360"/>
      </w:pPr>
      <w:rPr/>
    </w:lvl>
    <w:lvl w:ilvl="4">
      <w:start w:val="0"/>
      <w:numFmt w:val="bullet"/>
      <w:lvlText w:val="•"/>
      <w:lvlJc w:val="left"/>
      <w:pPr>
        <w:ind w:left="4724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316" w:hanging="360"/>
      </w:pPr>
      <w:rPr/>
    </w:lvl>
    <w:lvl w:ilvl="7">
      <w:start w:val="0"/>
      <w:numFmt w:val="bullet"/>
      <w:lvlText w:val="•"/>
      <w:lvlJc w:val="left"/>
      <w:pPr>
        <w:ind w:left="7112" w:hanging="360"/>
      </w:pPr>
      <w:rPr/>
    </w:lvl>
    <w:lvl w:ilvl="8">
      <w:start w:val="0"/>
      <w:numFmt w:val="bullet"/>
      <w:lvlText w:val="•"/>
      <w:lvlJc w:val="left"/>
      <w:pPr>
        <w:ind w:left="79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2834" w:right="1341" w:hanging="1431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rc.nist.gov/projects/risk-management/about-rmf" TargetMode="External"/><Relationship Id="rId10" Type="http://schemas.openxmlformats.org/officeDocument/2006/relationships/hyperlink" Target="https://www.sans.org/blog/the-ultimate-list-of-sans-cheat-sheets" TargetMode="External"/><Relationship Id="rId9" Type="http://schemas.openxmlformats.org/officeDocument/2006/relationships/hyperlink" Target="https://www.sans.org/information-security-policy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lic.cyber.mil/stigs/downloads" TargetMode="External"/><Relationship Id="rId7" Type="http://schemas.openxmlformats.org/officeDocument/2006/relationships/hyperlink" Target="https://excalidraw.com" TargetMode="External"/><Relationship Id="rId8" Type="http://schemas.openxmlformats.org/officeDocument/2006/relationships/hyperlink" Target="https://www.open-sc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2025-04-05T00:00:00Z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2025-04-05T00:00:00Z</vt:lpwstr>
  </property>
  <property fmtid="{D5CDD505-2E9C-101B-9397-08002B2CF9AE}" pid="5" name="Producer">
    <vt:lpwstr>Microsoft® Word for Microsoft 365</vt:lpwstr>
  </property>
</Properties>
</file>