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B1D" w:rsidRPr="00500B1D" w:rsidRDefault="00500B1D" w:rsidP="00500B1D">
      <w:pPr>
        <w:spacing w:before="100" w:beforeAutospacing="1" w:after="100" w:afterAutospacing="1"/>
        <w:jc w:val="center"/>
        <w:outlineLvl w:val="1"/>
        <w:rPr>
          <w:rFonts w:ascii="Segoe UI" w:eastAsia="Times New Roman" w:hAnsi="Segoe UI" w:cs="Segoe UI"/>
          <w:b/>
          <w:bCs/>
          <w:color w:val="000000"/>
          <w:sz w:val="36"/>
          <w:szCs w:val="36"/>
        </w:rPr>
      </w:pPr>
      <w:r w:rsidRPr="00500B1D">
        <w:rPr>
          <w:rFonts w:ascii="Segoe UI" w:eastAsia="Times New Roman" w:hAnsi="Segoe UI" w:cs="Segoe UI"/>
          <w:b/>
          <w:bCs/>
          <w:color w:val="000000"/>
          <w:sz w:val="36"/>
          <w:szCs w:val="36"/>
        </w:rPr>
        <w:t xml:space="preserve">How </w:t>
      </w:r>
      <w:proofErr w:type="gramStart"/>
      <w:r w:rsidRPr="00500B1D">
        <w:rPr>
          <w:rFonts w:ascii="Segoe UI" w:eastAsia="Times New Roman" w:hAnsi="Segoe UI" w:cs="Segoe UI"/>
          <w:b/>
          <w:bCs/>
          <w:color w:val="000000"/>
          <w:sz w:val="36"/>
          <w:szCs w:val="36"/>
        </w:rPr>
        <w:t>To</w:t>
      </w:r>
      <w:proofErr w:type="gramEnd"/>
      <w:r w:rsidRPr="00500B1D">
        <w:rPr>
          <w:rFonts w:ascii="Segoe UI" w:eastAsia="Times New Roman" w:hAnsi="Segoe UI" w:cs="Segoe UI"/>
          <w:b/>
          <w:bCs/>
          <w:color w:val="000000"/>
          <w:sz w:val="36"/>
          <w:szCs w:val="36"/>
        </w:rPr>
        <w:t xml:space="preserve"> Read</w:t>
      </w:r>
    </w:p>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 xml:space="preserve">Below is a table of the symbols used in "Modified </w:t>
      </w:r>
      <w:proofErr w:type="spellStart"/>
      <w:r w:rsidRPr="00500B1D">
        <w:rPr>
          <w:rFonts w:ascii="Segoe UI" w:eastAsia="Times New Roman" w:hAnsi="Segoe UI" w:cs="Segoe UI"/>
          <w:color w:val="000000"/>
          <w:sz w:val="27"/>
          <w:szCs w:val="27"/>
        </w:rPr>
        <w:t>Baybayin</w:t>
      </w:r>
      <w:proofErr w:type="spellEnd"/>
      <w:r w:rsidRPr="00500B1D">
        <w:rPr>
          <w:rFonts w:ascii="Segoe UI" w:eastAsia="Times New Roman" w:hAnsi="Segoe UI" w:cs="Segoe UI"/>
          <w:color w:val="000000"/>
          <w:sz w:val="27"/>
          <w:szCs w:val="27"/>
        </w:rPr>
        <w:t>" alphabet. This is the most popular form of the script.</w:t>
      </w:r>
    </w:p>
    <w:p w:rsidR="00500B1D" w:rsidRPr="00500B1D" w:rsidRDefault="00500B1D" w:rsidP="00500B1D">
      <w:pPr>
        <w:spacing w:before="100" w:beforeAutospacing="1" w:after="100" w:afterAutospacing="1"/>
        <w:jc w:val="center"/>
        <w:outlineLvl w:val="2"/>
        <w:rPr>
          <w:rFonts w:ascii="Segoe UI" w:eastAsia="Times New Roman" w:hAnsi="Segoe UI" w:cs="Segoe UI"/>
          <w:b/>
          <w:bCs/>
          <w:color w:val="000000"/>
          <w:sz w:val="27"/>
          <w:szCs w:val="27"/>
        </w:rPr>
      </w:pPr>
      <w:proofErr w:type="spellStart"/>
      <w:r w:rsidRPr="00500B1D">
        <w:rPr>
          <w:rFonts w:ascii="Segoe UI" w:eastAsia="Times New Roman" w:hAnsi="Segoe UI" w:cs="Segoe UI"/>
          <w:b/>
          <w:bCs/>
          <w:color w:val="000000"/>
          <w:sz w:val="27"/>
          <w:szCs w:val="27"/>
        </w:rPr>
        <w:t>Baybayin</w:t>
      </w:r>
      <w:proofErr w:type="spellEnd"/>
      <w:r w:rsidRPr="00500B1D">
        <w:rPr>
          <w:rFonts w:ascii="Segoe UI" w:eastAsia="Times New Roman" w:hAnsi="Segoe UI" w:cs="Segoe UI"/>
          <w:b/>
          <w:bCs/>
          <w:color w:val="000000"/>
          <w:sz w:val="27"/>
          <w:szCs w:val="27"/>
        </w:rPr>
        <w:t xml:space="preserve"> Alphabet Reference</w:t>
      </w:r>
    </w:p>
    <w:tbl>
      <w:tblPr>
        <w:tblW w:w="4735" w:type="dxa"/>
        <w:shd w:val="clear" w:color="auto" w:fill="FFFFFF"/>
        <w:tblCellMar>
          <w:top w:w="15" w:type="dxa"/>
          <w:left w:w="15" w:type="dxa"/>
          <w:bottom w:w="15" w:type="dxa"/>
          <w:right w:w="15" w:type="dxa"/>
        </w:tblCellMar>
        <w:tblLook w:val="04A0"/>
      </w:tblPr>
      <w:tblGrid>
        <w:gridCol w:w="1696"/>
        <w:gridCol w:w="1788"/>
        <w:gridCol w:w="1251"/>
      </w:tblGrid>
      <w:tr w:rsidR="00500B1D" w:rsidRPr="00500B1D" w:rsidTr="00500B1D">
        <w:trPr>
          <w:tblHeader/>
        </w:trPr>
        <w:tc>
          <w:tcPr>
            <w:tcW w:w="0" w:type="auto"/>
            <w:shd w:val="clear" w:color="auto" w:fill="2C3E50"/>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FFFFFF"/>
                <w:sz w:val="11"/>
                <w:szCs w:val="11"/>
              </w:rPr>
            </w:pPr>
            <w:proofErr w:type="spellStart"/>
            <w:r w:rsidRPr="00500B1D">
              <w:rPr>
                <w:rFonts w:ascii="Segoe UI" w:eastAsia="Times New Roman" w:hAnsi="Segoe UI" w:cs="Segoe UI"/>
                <w:b/>
                <w:bCs/>
                <w:color w:val="FFFFFF"/>
                <w:sz w:val="11"/>
                <w:szCs w:val="11"/>
              </w:rPr>
              <w:t>Baybayin</w:t>
            </w:r>
            <w:proofErr w:type="spellEnd"/>
            <w:r w:rsidRPr="00500B1D">
              <w:rPr>
                <w:rFonts w:ascii="Segoe UI" w:eastAsia="Times New Roman" w:hAnsi="Segoe UI" w:cs="Segoe UI"/>
                <w:b/>
                <w:bCs/>
                <w:color w:val="FFFFFF"/>
                <w:sz w:val="11"/>
                <w:szCs w:val="11"/>
              </w:rPr>
              <w:t xml:space="preserve"> Symbol</w:t>
            </w:r>
          </w:p>
        </w:tc>
        <w:tc>
          <w:tcPr>
            <w:tcW w:w="0" w:type="auto"/>
            <w:shd w:val="clear" w:color="auto" w:fill="2C3E50"/>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FFFFFF"/>
                <w:sz w:val="11"/>
                <w:szCs w:val="11"/>
              </w:rPr>
            </w:pPr>
            <w:r w:rsidRPr="00500B1D">
              <w:rPr>
                <w:rFonts w:ascii="Segoe UI" w:eastAsia="Times New Roman" w:hAnsi="Segoe UI" w:cs="Segoe UI"/>
                <w:b/>
                <w:bCs/>
                <w:color w:val="FFFFFF"/>
                <w:sz w:val="11"/>
                <w:szCs w:val="11"/>
              </w:rPr>
              <w:t>Latin Letter</w:t>
            </w:r>
          </w:p>
        </w:tc>
        <w:tc>
          <w:tcPr>
            <w:tcW w:w="0" w:type="auto"/>
            <w:shd w:val="clear" w:color="auto" w:fill="2C3E50"/>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FFFFFF"/>
                <w:sz w:val="11"/>
                <w:szCs w:val="11"/>
              </w:rPr>
            </w:pPr>
            <w:r w:rsidRPr="00500B1D">
              <w:rPr>
                <w:rFonts w:ascii="Segoe UI" w:eastAsia="Times New Roman" w:hAnsi="Segoe UI" w:cs="Segoe UI"/>
                <w:b/>
                <w:bCs/>
                <w:color w:val="FFFFFF"/>
                <w:sz w:val="11"/>
                <w:szCs w:val="11"/>
              </w:rPr>
              <w:t>Sound</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I</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E / I</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/e/ /</w:t>
            </w:r>
            <w:proofErr w:type="spellStart"/>
            <w:r w:rsidRPr="00500B1D">
              <w:rPr>
                <w:rFonts w:ascii="Courier New" w:eastAsia="Times New Roman" w:hAnsi="Courier New" w:cs="Courier New"/>
                <w:color w:val="E74C3C"/>
                <w:sz w:val="11"/>
                <w:szCs w:val="11"/>
              </w:rPr>
              <w:t>i</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O</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O / U</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/o/ /u/</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k</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Ca / Ka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/ca/ /ka/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b</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Ba</w:t>
            </w:r>
            <w:proofErr w:type="spellEnd"/>
            <w:r w:rsidRPr="00500B1D">
              <w:rPr>
                <w:rFonts w:ascii="Segoe UI" w:eastAsia="Times New Roman" w:hAnsi="Segoe UI" w:cs="Segoe UI"/>
                <w:b/>
                <w:bCs/>
                <w:color w:val="2C3E50"/>
                <w:sz w:val="11"/>
                <w:szCs w:val="11"/>
              </w:rPr>
              <w:t xml:space="preserve"> / </w:t>
            </w:r>
            <w:proofErr w:type="spellStart"/>
            <w:r w:rsidRPr="00500B1D">
              <w:rPr>
                <w:rFonts w:ascii="Segoe UI" w:eastAsia="Times New Roman" w:hAnsi="Segoe UI" w:cs="Segoe UI"/>
                <w:b/>
                <w:bCs/>
                <w:color w:val="2C3E50"/>
                <w:sz w:val="11"/>
                <w:szCs w:val="11"/>
              </w:rPr>
              <w:t>Va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ba</w:t>
            </w:r>
            <w:proofErr w:type="spellEnd"/>
            <w:r w:rsidRPr="00500B1D">
              <w:rPr>
                <w:rFonts w:ascii="Courier New" w:eastAsia="Times New Roman" w:hAnsi="Courier New" w:cs="Courier New"/>
                <w:color w:val="E74C3C"/>
                <w:sz w:val="11"/>
                <w:szCs w:val="11"/>
              </w:rPr>
              <w:t>/ /</w:t>
            </w:r>
            <w:proofErr w:type="spellStart"/>
            <w:r w:rsidRPr="00500B1D">
              <w:rPr>
                <w:rFonts w:ascii="Courier New" w:eastAsia="Times New Roman" w:hAnsi="Courier New" w:cs="Courier New"/>
                <w:color w:val="E74C3C"/>
                <w:sz w:val="11"/>
                <w:szCs w:val="11"/>
              </w:rPr>
              <w:t>va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d</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Da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da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p</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Fa</w:t>
            </w:r>
            <w:proofErr w:type="spellEnd"/>
            <w:r w:rsidRPr="00500B1D">
              <w:rPr>
                <w:rFonts w:ascii="Segoe UI" w:eastAsia="Times New Roman" w:hAnsi="Segoe UI" w:cs="Segoe UI"/>
                <w:b/>
                <w:bCs/>
                <w:color w:val="2C3E50"/>
                <w:sz w:val="11"/>
                <w:szCs w:val="11"/>
              </w:rPr>
              <w:t xml:space="preserve"> / Pa / </w:t>
            </w:r>
            <w:proofErr w:type="spellStart"/>
            <w:r w:rsidRPr="00500B1D">
              <w:rPr>
                <w:rFonts w:ascii="Segoe UI" w:eastAsia="Times New Roman" w:hAnsi="Segoe UI" w:cs="Segoe UI"/>
                <w:b/>
                <w:bCs/>
                <w:color w:val="2C3E50"/>
                <w:sz w:val="11"/>
                <w:szCs w:val="11"/>
              </w:rPr>
              <w:t>Pha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fa</w:t>
            </w:r>
            <w:proofErr w:type="spellEnd"/>
            <w:r w:rsidRPr="00500B1D">
              <w:rPr>
                <w:rFonts w:ascii="Courier New" w:eastAsia="Times New Roman" w:hAnsi="Courier New" w:cs="Courier New"/>
                <w:color w:val="E74C3C"/>
                <w:sz w:val="11"/>
                <w:szCs w:val="11"/>
              </w:rPr>
              <w:t>/ /pa/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h</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Ha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/ha/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g</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Ga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ga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l</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La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/la/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m</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Ma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/ma/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n</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Na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na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N</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Nga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ŋa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s</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 xml:space="preserve">Sa / </w:t>
            </w:r>
            <w:proofErr w:type="spellStart"/>
            <w:r w:rsidRPr="00500B1D">
              <w:rPr>
                <w:rFonts w:ascii="Segoe UI" w:eastAsia="Times New Roman" w:hAnsi="Segoe UI" w:cs="Segoe UI"/>
                <w:b/>
                <w:bCs/>
                <w:color w:val="2C3E50"/>
                <w:sz w:val="11"/>
                <w:szCs w:val="11"/>
              </w:rPr>
              <w:t>Za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sa</w:t>
            </w:r>
            <w:proofErr w:type="spellEnd"/>
            <w:r w:rsidRPr="00500B1D">
              <w:rPr>
                <w:rFonts w:ascii="Courier New" w:eastAsia="Times New Roman" w:hAnsi="Courier New" w:cs="Courier New"/>
                <w:color w:val="E74C3C"/>
                <w:sz w:val="11"/>
                <w:szCs w:val="11"/>
              </w:rPr>
              <w:t>/ /</w:t>
            </w:r>
            <w:proofErr w:type="spellStart"/>
            <w:r w:rsidRPr="00500B1D">
              <w:rPr>
                <w:rFonts w:ascii="Courier New" w:eastAsia="Times New Roman" w:hAnsi="Courier New" w:cs="Courier New"/>
                <w:color w:val="E74C3C"/>
                <w:sz w:val="11"/>
                <w:szCs w:val="11"/>
              </w:rPr>
              <w:t>za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t</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Ta</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ta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lastRenderedPageBreak/>
              <w:t>w</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Wa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wa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y</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Ya</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w:t>
            </w:r>
            <w:proofErr w:type="spellStart"/>
            <w:r w:rsidRPr="00500B1D">
              <w:rPr>
                <w:rFonts w:ascii="Courier New" w:eastAsia="Times New Roman" w:hAnsi="Courier New" w:cs="Courier New"/>
                <w:color w:val="E74C3C"/>
                <w:sz w:val="11"/>
                <w:szCs w:val="11"/>
              </w:rPr>
              <w:t>ja</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proofErr w:type="spellStart"/>
            <w:r w:rsidRPr="00500B1D">
              <w:rPr>
                <w:rFonts w:ascii="Baybayin" w:eastAsia="Times New Roman" w:hAnsi="Baybayin" w:cs="Segoe UI"/>
                <w:color w:val="000000"/>
                <w:sz w:val="14"/>
                <w:szCs w:val="14"/>
              </w:rPr>
              <w:t>i</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E / I</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/e/ /</w:t>
            </w:r>
            <w:proofErr w:type="spellStart"/>
            <w:r w:rsidRPr="00500B1D">
              <w:rPr>
                <w:rFonts w:ascii="Courier New" w:eastAsia="Times New Roman" w:hAnsi="Courier New" w:cs="Courier New"/>
                <w:color w:val="E74C3C"/>
                <w:sz w:val="11"/>
                <w:szCs w:val="11"/>
              </w:rPr>
              <w:t>i</w:t>
            </w:r>
            <w:proofErr w:type="spellEnd"/>
            <w:r w:rsidRPr="00500B1D">
              <w:rPr>
                <w:rFonts w:ascii="Courier New" w:eastAsia="Times New Roman" w:hAnsi="Courier New" w:cs="Courier New"/>
                <w:color w:val="E74C3C"/>
                <w:sz w:val="11"/>
                <w:szCs w:val="11"/>
              </w:rPr>
              <w:t>/</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o</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O / U</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/o/ /u/</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Consonant marker</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p>
        </w:tc>
      </w:tr>
    </w:tbl>
    <w:p w:rsidR="00500B1D" w:rsidRPr="00500B1D" w:rsidRDefault="00500B1D" w:rsidP="00500B1D">
      <w:pPr>
        <w:spacing w:before="100" w:beforeAutospacing="1" w:after="100" w:afterAutospacing="1"/>
        <w:jc w:val="center"/>
        <w:outlineLvl w:val="1"/>
        <w:rPr>
          <w:rFonts w:ascii="Segoe UI" w:eastAsia="Times New Roman" w:hAnsi="Segoe UI" w:cs="Segoe UI"/>
          <w:b/>
          <w:bCs/>
          <w:color w:val="000000"/>
          <w:sz w:val="36"/>
          <w:szCs w:val="36"/>
        </w:rPr>
      </w:pPr>
      <w:r w:rsidRPr="00500B1D">
        <w:rPr>
          <w:rFonts w:ascii="Segoe UI" w:eastAsia="Times New Roman" w:hAnsi="Segoe UI" w:cs="Segoe UI"/>
          <w:b/>
          <w:bCs/>
          <w:color w:val="000000"/>
          <w:sz w:val="36"/>
          <w:szCs w:val="36"/>
        </w:rPr>
        <w:t>Examples</w:t>
      </w:r>
    </w:p>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 xml:space="preserve">The first three symbols in the table represent vowels. </w:t>
      </w:r>
      <w:proofErr w:type="spellStart"/>
      <w:r w:rsidRPr="00500B1D">
        <w:rPr>
          <w:rFonts w:ascii="Segoe UI" w:eastAsia="Times New Roman" w:hAnsi="Segoe UI" w:cs="Segoe UI"/>
          <w:color w:val="000000"/>
          <w:sz w:val="27"/>
          <w:szCs w:val="27"/>
        </w:rPr>
        <w:t>Tagalog</w:t>
      </w:r>
      <w:proofErr w:type="spellEnd"/>
      <w:r w:rsidRPr="00500B1D">
        <w:rPr>
          <w:rFonts w:ascii="Segoe UI" w:eastAsia="Times New Roman" w:hAnsi="Segoe UI" w:cs="Segoe UI"/>
          <w:color w:val="000000"/>
          <w:sz w:val="27"/>
          <w:szCs w:val="27"/>
        </w:rPr>
        <w:t xml:space="preserve"> vowels originally only consisted of A, I and O. Then when borrowed words were introduced from Spanish and English, E and U were added and </w:t>
      </w:r>
      <w:proofErr w:type="spellStart"/>
      <w:r w:rsidRPr="00500B1D">
        <w:rPr>
          <w:rFonts w:ascii="Segoe UI" w:eastAsia="Times New Roman" w:hAnsi="Segoe UI" w:cs="Segoe UI"/>
          <w:color w:val="000000"/>
          <w:sz w:val="27"/>
          <w:szCs w:val="27"/>
        </w:rPr>
        <w:t>utitilized</w:t>
      </w:r>
      <w:proofErr w:type="spellEnd"/>
      <w:r w:rsidRPr="00500B1D">
        <w:rPr>
          <w:rFonts w:ascii="Segoe UI" w:eastAsia="Times New Roman" w:hAnsi="Segoe UI" w:cs="Segoe UI"/>
          <w:color w:val="000000"/>
          <w:sz w:val="27"/>
          <w:szCs w:val="27"/>
        </w:rPr>
        <w:t xml:space="preserve"> the same symbol as I and O respectively. These are typically used when a word starts with a vowel, like “</w:t>
      </w:r>
      <w:proofErr w:type="spellStart"/>
      <w:r w:rsidRPr="00500B1D">
        <w:rPr>
          <w:rFonts w:ascii="Segoe UI" w:eastAsia="Times New Roman" w:hAnsi="Segoe UI" w:cs="Segoe UI"/>
          <w:color w:val="000000"/>
          <w:sz w:val="27"/>
          <w:szCs w:val="27"/>
        </w:rPr>
        <w:t>ama</w:t>
      </w:r>
      <w:proofErr w:type="spellEnd"/>
      <w:r w:rsidRPr="00500B1D">
        <w:rPr>
          <w:rFonts w:ascii="Segoe UI" w:eastAsia="Times New Roman" w:hAnsi="Segoe UI" w:cs="Segoe UI"/>
          <w:color w:val="000000"/>
          <w:sz w:val="27"/>
          <w:szCs w:val="27"/>
        </w:rPr>
        <w:t>”, or when there are two consecutive vowels, like “</w:t>
      </w:r>
      <w:proofErr w:type="spellStart"/>
      <w:r w:rsidRPr="00500B1D">
        <w:rPr>
          <w:rFonts w:ascii="Segoe UI" w:eastAsia="Times New Roman" w:hAnsi="Segoe UI" w:cs="Segoe UI"/>
          <w:color w:val="000000"/>
          <w:sz w:val="27"/>
          <w:szCs w:val="27"/>
        </w:rPr>
        <w:t>maaari</w:t>
      </w:r>
      <w:proofErr w:type="spellEnd"/>
      <w:r w:rsidRPr="00500B1D">
        <w:rPr>
          <w:rFonts w:ascii="Segoe UI" w:eastAsia="Times New Roman" w:hAnsi="Segoe UI" w:cs="Segoe UI"/>
          <w:color w:val="000000"/>
          <w:sz w:val="27"/>
          <w:szCs w:val="27"/>
        </w:rPr>
        <w:t>”. See examples below:</w:t>
      </w:r>
    </w:p>
    <w:tbl>
      <w:tblPr>
        <w:tblW w:w="4735" w:type="dxa"/>
        <w:shd w:val="clear" w:color="auto" w:fill="FFFFFF"/>
        <w:tblCellMar>
          <w:top w:w="15" w:type="dxa"/>
          <w:left w:w="15" w:type="dxa"/>
          <w:bottom w:w="15" w:type="dxa"/>
          <w:right w:w="15" w:type="dxa"/>
        </w:tblCellMar>
        <w:tblLook w:val="04A0"/>
      </w:tblPr>
      <w:tblGrid>
        <w:gridCol w:w="1912"/>
        <w:gridCol w:w="1184"/>
        <w:gridCol w:w="1639"/>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am</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a</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m</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ama</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a</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ma</w:t>
            </w:r>
          </w:p>
        </w:tc>
      </w:tr>
    </w:tbl>
    <w:p w:rsidR="00500B1D" w:rsidRPr="00500B1D" w:rsidRDefault="00500B1D" w:rsidP="00500B1D">
      <w:pPr>
        <w:jc w:val="left"/>
        <w:rPr>
          <w:rFonts w:ascii="Times New Roman" w:eastAsia="Times New Roman" w:hAnsi="Times New Roman" w:cs="Times New Roman"/>
          <w:vanish/>
          <w:sz w:val="24"/>
          <w:szCs w:val="24"/>
        </w:rPr>
      </w:pPr>
    </w:p>
    <w:tbl>
      <w:tblPr>
        <w:tblW w:w="4735" w:type="dxa"/>
        <w:shd w:val="clear" w:color="auto" w:fill="FFFFFF"/>
        <w:tblCellMar>
          <w:top w:w="15" w:type="dxa"/>
          <w:left w:w="15" w:type="dxa"/>
          <w:bottom w:w="15" w:type="dxa"/>
          <w:right w:w="15" w:type="dxa"/>
        </w:tblCellMar>
        <w:tblLook w:val="04A0"/>
      </w:tblPr>
      <w:tblGrid>
        <w:gridCol w:w="1514"/>
        <w:gridCol w:w="995"/>
        <w:gridCol w:w="719"/>
        <w:gridCol w:w="719"/>
        <w:gridCol w:w="788"/>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maari</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m</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a</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a</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ri</w:t>
            </w:r>
            <w:proofErr w:type="spellEnd"/>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maaari</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ma</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a</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a</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ri</w:t>
            </w:r>
            <w:proofErr w:type="spellEnd"/>
          </w:p>
        </w:tc>
      </w:tr>
    </w:tbl>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The next fourteen rows show the base symbols for consonants. By default all of the consonant symbols have an “a” after the associated consonant, making them “syllabic”. For example if you wanted to write the word “</w:t>
      </w:r>
      <w:proofErr w:type="spellStart"/>
      <w:r w:rsidRPr="00500B1D">
        <w:rPr>
          <w:rFonts w:ascii="Segoe UI" w:eastAsia="Times New Roman" w:hAnsi="Segoe UI" w:cs="Segoe UI"/>
          <w:color w:val="000000"/>
          <w:sz w:val="27"/>
          <w:szCs w:val="27"/>
        </w:rPr>
        <w:t>ba</w:t>
      </w:r>
      <w:proofErr w:type="spellEnd"/>
      <w:r w:rsidRPr="00500B1D">
        <w:rPr>
          <w:rFonts w:ascii="Segoe UI" w:eastAsia="Times New Roman" w:hAnsi="Segoe UI" w:cs="Segoe UI"/>
          <w:color w:val="000000"/>
          <w:sz w:val="27"/>
          <w:szCs w:val="27"/>
        </w:rPr>
        <w:t>” or “ka” they would both be the symbol associated with the respective consonant without a mark above or below (more on that later). See example below:</w:t>
      </w:r>
    </w:p>
    <w:tbl>
      <w:tblPr>
        <w:tblW w:w="4735" w:type="dxa"/>
        <w:shd w:val="clear" w:color="auto" w:fill="FFFFFF"/>
        <w:tblCellMar>
          <w:top w:w="15" w:type="dxa"/>
          <w:left w:w="15" w:type="dxa"/>
          <w:bottom w:w="15" w:type="dxa"/>
          <w:right w:w="15" w:type="dxa"/>
        </w:tblCellMar>
        <w:tblLook w:val="04A0"/>
      </w:tblPr>
      <w:tblGrid>
        <w:gridCol w:w="1934"/>
        <w:gridCol w:w="1424"/>
        <w:gridCol w:w="1377"/>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bk</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b</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k</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lastRenderedPageBreak/>
              <w:t>baka</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ba</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ka</w:t>
            </w:r>
          </w:p>
        </w:tc>
      </w:tr>
    </w:tbl>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The next two symbols are called "</w:t>
      </w:r>
      <w:proofErr w:type="spellStart"/>
      <w:r w:rsidRPr="00500B1D">
        <w:rPr>
          <w:rFonts w:ascii="Segoe UI" w:eastAsia="Times New Roman" w:hAnsi="Segoe UI" w:cs="Segoe UI"/>
          <w:color w:val="000000"/>
          <w:sz w:val="27"/>
          <w:szCs w:val="27"/>
        </w:rPr>
        <w:t>kudlits</w:t>
      </w:r>
      <w:proofErr w:type="spellEnd"/>
      <w:r w:rsidRPr="00500B1D">
        <w:rPr>
          <w:rFonts w:ascii="Segoe UI" w:eastAsia="Times New Roman" w:hAnsi="Segoe UI" w:cs="Segoe UI"/>
          <w:color w:val="000000"/>
          <w:sz w:val="27"/>
          <w:szCs w:val="27"/>
        </w:rPr>
        <w:t xml:space="preserve">". A </w:t>
      </w:r>
      <w:proofErr w:type="spellStart"/>
      <w:r w:rsidRPr="00500B1D">
        <w:rPr>
          <w:rFonts w:ascii="Segoe UI" w:eastAsia="Times New Roman" w:hAnsi="Segoe UI" w:cs="Segoe UI"/>
          <w:color w:val="000000"/>
          <w:sz w:val="27"/>
          <w:szCs w:val="27"/>
        </w:rPr>
        <w:t>kudlit</w:t>
      </w:r>
      <w:proofErr w:type="spellEnd"/>
      <w:r w:rsidRPr="00500B1D">
        <w:rPr>
          <w:rFonts w:ascii="Segoe UI" w:eastAsia="Times New Roman" w:hAnsi="Segoe UI" w:cs="Segoe UI"/>
          <w:color w:val="000000"/>
          <w:sz w:val="27"/>
          <w:szCs w:val="27"/>
        </w:rPr>
        <w:t xml:space="preserve"> is added either above or below a consonant symbol to modify which vowel follows. If a </w:t>
      </w:r>
      <w:proofErr w:type="spellStart"/>
      <w:r w:rsidRPr="00500B1D">
        <w:rPr>
          <w:rFonts w:ascii="Segoe UI" w:eastAsia="Times New Roman" w:hAnsi="Segoe UI" w:cs="Segoe UI"/>
          <w:color w:val="000000"/>
          <w:sz w:val="27"/>
          <w:szCs w:val="27"/>
        </w:rPr>
        <w:t>kudlit</w:t>
      </w:r>
      <w:proofErr w:type="spellEnd"/>
      <w:r w:rsidRPr="00500B1D">
        <w:rPr>
          <w:rFonts w:ascii="Segoe UI" w:eastAsia="Times New Roman" w:hAnsi="Segoe UI" w:cs="Segoe UI"/>
          <w:color w:val="000000"/>
          <w:sz w:val="27"/>
          <w:szCs w:val="27"/>
        </w:rPr>
        <w:t xml:space="preserve"> is added above the vowel that follows is either an "</w:t>
      </w:r>
      <w:proofErr w:type="spellStart"/>
      <w:r w:rsidRPr="00500B1D">
        <w:rPr>
          <w:rFonts w:ascii="Segoe UI" w:eastAsia="Times New Roman" w:hAnsi="Segoe UI" w:cs="Segoe UI"/>
          <w:color w:val="000000"/>
          <w:sz w:val="27"/>
          <w:szCs w:val="27"/>
        </w:rPr>
        <w:t>i</w:t>
      </w:r>
      <w:proofErr w:type="spellEnd"/>
      <w:r w:rsidRPr="00500B1D">
        <w:rPr>
          <w:rFonts w:ascii="Segoe UI" w:eastAsia="Times New Roman" w:hAnsi="Segoe UI" w:cs="Segoe UI"/>
          <w:color w:val="000000"/>
          <w:sz w:val="27"/>
          <w:szCs w:val="27"/>
        </w:rPr>
        <w:t xml:space="preserve">" or an "e". If a </w:t>
      </w:r>
      <w:proofErr w:type="spellStart"/>
      <w:r w:rsidRPr="00500B1D">
        <w:rPr>
          <w:rFonts w:ascii="Segoe UI" w:eastAsia="Times New Roman" w:hAnsi="Segoe UI" w:cs="Segoe UI"/>
          <w:color w:val="000000"/>
          <w:sz w:val="27"/>
          <w:szCs w:val="27"/>
        </w:rPr>
        <w:t>kudlit</w:t>
      </w:r>
      <w:proofErr w:type="spellEnd"/>
      <w:r w:rsidRPr="00500B1D">
        <w:rPr>
          <w:rFonts w:ascii="Segoe UI" w:eastAsia="Times New Roman" w:hAnsi="Segoe UI" w:cs="Segoe UI"/>
          <w:color w:val="000000"/>
          <w:sz w:val="27"/>
          <w:szCs w:val="27"/>
        </w:rPr>
        <w:t xml:space="preserve"> is added above the vowel that follows is either an "o" or a "u".</w:t>
      </w:r>
    </w:p>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In the word “</w:t>
      </w:r>
      <w:proofErr w:type="spellStart"/>
      <w:r w:rsidRPr="00500B1D">
        <w:rPr>
          <w:rFonts w:ascii="Segoe UI" w:eastAsia="Times New Roman" w:hAnsi="Segoe UI" w:cs="Segoe UI"/>
          <w:color w:val="000000"/>
          <w:sz w:val="27"/>
          <w:szCs w:val="27"/>
        </w:rPr>
        <w:t>filipino</w:t>
      </w:r>
      <w:proofErr w:type="spellEnd"/>
      <w:r w:rsidRPr="00500B1D">
        <w:rPr>
          <w:rFonts w:ascii="Segoe UI" w:eastAsia="Times New Roman" w:hAnsi="Segoe UI" w:cs="Segoe UI"/>
          <w:color w:val="000000"/>
          <w:sz w:val="27"/>
          <w:szCs w:val="27"/>
        </w:rPr>
        <w:t xml:space="preserve">” the first three symbols will have </w:t>
      </w:r>
      <w:proofErr w:type="spellStart"/>
      <w:r w:rsidRPr="00500B1D">
        <w:rPr>
          <w:rFonts w:ascii="Segoe UI" w:eastAsia="Times New Roman" w:hAnsi="Segoe UI" w:cs="Segoe UI"/>
          <w:color w:val="000000"/>
          <w:sz w:val="27"/>
          <w:szCs w:val="27"/>
        </w:rPr>
        <w:t>kudlits</w:t>
      </w:r>
      <w:proofErr w:type="spellEnd"/>
      <w:r w:rsidRPr="00500B1D">
        <w:rPr>
          <w:rFonts w:ascii="Segoe UI" w:eastAsia="Times New Roman" w:hAnsi="Segoe UI" w:cs="Segoe UI"/>
          <w:color w:val="000000"/>
          <w:sz w:val="27"/>
          <w:szCs w:val="27"/>
        </w:rPr>
        <w:t xml:space="preserve"> above because they are followed by “</w:t>
      </w:r>
      <w:proofErr w:type="spellStart"/>
      <w:r w:rsidRPr="00500B1D">
        <w:rPr>
          <w:rFonts w:ascii="Segoe UI" w:eastAsia="Times New Roman" w:hAnsi="Segoe UI" w:cs="Segoe UI"/>
          <w:color w:val="000000"/>
          <w:sz w:val="27"/>
          <w:szCs w:val="27"/>
        </w:rPr>
        <w:t>i</w:t>
      </w:r>
      <w:proofErr w:type="spellEnd"/>
      <w:r w:rsidRPr="00500B1D">
        <w:rPr>
          <w:rFonts w:ascii="Segoe UI" w:eastAsia="Times New Roman" w:hAnsi="Segoe UI" w:cs="Segoe UI"/>
          <w:color w:val="000000"/>
          <w:sz w:val="27"/>
          <w:szCs w:val="27"/>
        </w:rPr>
        <w:t xml:space="preserve">”. The last symbol will have a </w:t>
      </w:r>
      <w:proofErr w:type="spellStart"/>
      <w:r w:rsidRPr="00500B1D">
        <w:rPr>
          <w:rFonts w:ascii="Segoe UI" w:eastAsia="Times New Roman" w:hAnsi="Segoe UI" w:cs="Segoe UI"/>
          <w:color w:val="000000"/>
          <w:sz w:val="27"/>
          <w:szCs w:val="27"/>
        </w:rPr>
        <w:t>kudlit</w:t>
      </w:r>
      <w:proofErr w:type="spellEnd"/>
      <w:r w:rsidRPr="00500B1D">
        <w:rPr>
          <w:rFonts w:ascii="Segoe UI" w:eastAsia="Times New Roman" w:hAnsi="Segoe UI" w:cs="Segoe UI"/>
          <w:color w:val="000000"/>
          <w:sz w:val="27"/>
          <w:szCs w:val="27"/>
        </w:rPr>
        <w:t xml:space="preserve"> below because it is followed by an “o”. See example below:</w:t>
      </w:r>
    </w:p>
    <w:tbl>
      <w:tblPr>
        <w:tblW w:w="4735" w:type="dxa"/>
        <w:shd w:val="clear" w:color="auto" w:fill="FFFFFF"/>
        <w:tblCellMar>
          <w:top w:w="15" w:type="dxa"/>
          <w:left w:w="15" w:type="dxa"/>
          <w:bottom w:w="15" w:type="dxa"/>
          <w:right w:w="15" w:type="dxa"/>
        </w:tblCellMar>
        <w:tblLook w:val="04A0"/>
      </w:tblPr>
      <w:tblGrid>
        <w:gridCol w:w="1559"/>
        <w:gridCol w:w="738"/>
        <w:gridCol w:w="720"/>
        <w:gridCol w:w="808"/>
        <w:gridCol w:w="910"/>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filipino</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fi</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li</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pi</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no</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Filipino</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fi</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li</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pi</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no</w:t>
            </w:r>
          </w:p>
        </w:tc>
      </w:tr>
    </w:tbl>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The final symbol in the table is the "</w:t>
      </w:r>
      <w:proofErr w:type="spellStart"/>
      <w:r w:rsidRPr="00500B1D">
        <w:rPr>
          <w:rFonts w:ascii="Segoe UI" w:eastAsia="Times New Roman" w:hAnsi="Segoe UI" w:cs="Segoe UI"/>
          <w:color w:val="000000"/>
          <w:sz w:val="27"/>
          <w:szCs w:val="27"/>
        </w:rPr>
        <w:t>krus</w:t>
      </w:r>
      <w:proofErr w:type="spellEnd"/>
      <w:r w:rsidRPr="00500B1D">
        <w:rPr>
          <w:rFonts w:ascii="Segoe UI" w:eastAsia="Times New Roman" w:hAnsi="Segoe UI" w:cs="Segoe UI"/>
          <w:color w:val="000000"/>
          <w:sz w:val="27"/>
          <w:szCs w:val="27"/>
        </w:rPr>
        <w:t xml:space="preserve">" </w:t>
      </w:r>
      <w:proofErr w:type="spellStart"/>
      <w:r w:rsidRPr="00500B1D">
        <w:rPr>
          <w:rFonts w:ascii="Segoe UI" w:eastAsia="Times New Roman" w:hAnsi="Segoe UI" w:cs="Segoe UI"/>
          <w:color w:val="000000"/>
          <w:sz w:val="27"/>
          <w:szCs w:val="27"/>
        </w:rPr>
        <w:t>kudlit</w:t>
      </w:r>
      <w:proofErr w:type="spellEnd"/>
      <w:r w:rsidRPr="00500B1D">
        <w:rPr>
          <w:rFonts w:ascii="Segoe UI" w:eastAsia="Times New Roman" w:hAnsi="Segoe UI" w:cs="Segoe UI"/>
          <w:color w:val="000000"/>
          <w:sz w:val="27"/>
          <w:szCs w:val="27"/>
        </w:rPr>
        <w:t>. This again modifies a consonant symbol by making it a standalone consonant. In the word “</w:t>
      </w:r>
      <w:proofErr w:type="spellStart"/>
      <w:r w:rsidRPr="00500B1D">
        <w:rPr>
          <w:rFonts w:ascii="Segoe UI" w:eastAsia="Times New Roman" w:hAnsi="Segoe UI" w:cs="Segoe UI"/>
          <w:color w:val="000000"/>
          <w:sz w:val="27"/>
          <w:szCs w:val="27"/>
        </w:rPr>
        <w:t>aking</w:t>
      </w:r>
      <w:proofErr w:type="spellEnd"/>
      <w:r w:rsidRPr="00500B1D">
        <w:rPr>
          <w:rFonts w:ascii="Segoe UI" w:eastAsia="Times New Roman" w:hAnsi="Segoe UI" w:cs="Segoe UI"/>
          <w:color w:val="000000"/>
          <w:sz w:val="27"/>
          <w:szCs w:val="27"/>
        </w:rPr>
        <w:t>” the symbol for “</w:t>
      </w:r>
      <w:proofErr w:type="spellStart"/>
      <w:r w:rsidRPr="00500B1D">
        <w:rPr>
          <w:rFonts w:ascii="Segoe UI" w:eastAsia="Times New Roman" w:hAnsi="Segoe UI" w:cs="Segoe UI"/>
          <w:color w:val="000000"/>
          <w:sz w:val="27"/>
          <w:szCs w:val="27"/>
        </w:rPr>
        <w:t>ng</w:t>
      </w:r>
      <w:proofErr w:type="spellEnd"/>
      <w:r w:rsidRPr="00500B1D">
        <w:rPr>
          <w:rFonts w:ascii="Segoe UI" w:eastAsia="Times New Roman" w:hAnsi="Segoe UI" w:cs="Segoe UI"/>
          <w:color w:val="000000"/>
          <w:sz w:val="27"/>
          <w:szCs w:val="27"/>
        </w:rPr>
        <w:t xml:space="preserve">” has a </w:t>
      </w:r>
      <w:proofErr w:type="spellStart"/>
      <w:r w:rsidRPr="00500B1D">
        <w:rPr>
          <w:rFonts w:ascii="Segoe UI" w:eastAsia="Times New Roman" w:hAnsi="Segoe UI" w:cs="Segoe UI"/>
          <w:color w:val="000000"/>
          <w:sz w:val="27"/>
          <w:szCs w:val="27"/>
        </w:rPr>
        <w:t>krus</w:t>
      </w:r>
      <w:proofErr w:type="spellEnd"/>
      <w:r w:rsidRPr="00500B1D">
        <w:rPr>
          <w:rFonts w:ascii="Segoe UI" w:eastAsia="Times New Roman" w:hAnsi="Segoe UI" w:cs="Segoe UI"/>
          <w:color w:val="000000"/>
          <w:sz w:val="27"/>
          <w:szCs w:val="27"/>
        </w:rPr>
        <w:t xml:space="preserve"> </w:t>
      </w:r>
      <w:proofErr w:type="spellStart"/>
      <w:r w:rsidRPr="00500B1D">
        <w:rPr>
          <w:rFonts w:ascii="Segoe UI" w:eastAsia="Times New Roman" w:hAnsi="Segoe UI" w:cs="Segoe UI"/>
          <w:color w:val="000000"/>
          <w:sz w:val="27"/>
          <w:szCs w:val="27"/>
        </w:rPr>
        <w:t>kudlit</w:t>
      </w:r>
      <w:proofErr w:type="spellEnd"/>
      <w:r w:rsidRPr="00500B1D">
        <w:rPr>
          <w:rFonts w:ascii="Segoe UI" w:eastAsia="Times New Roman" w:hAnsi="Segoe UI" w:cs="Segoe UI"/>
          <w:color w:val="000000"/>
          <w:sz w:val="27"/>
          <w:szCs w:val="27"/>
        </w:rPr>
        <w:t xml:space="preserve"> below because it is not followed by a vowel. See example below:</w:t>
      </w:r>
    </w:p>
    <w:tbl>
      <w:tblPr>
        <w:tblW w:w="4735" w:type="dxa"/>
        <w:shd w:val="clear" w:color="auto" w:fill="FFFFFF"/>
        <w:tblCellMar>
          <w:top w:w="15" w:type="dxa"/>
          <w:left w:w="15" w:type="dxa"/>
          <w:bottom w:w="15" w:type="dxa"/>
          <w:right w:w="15" w:type="dxa"/>
        </w:tblCellMar>
        <w:tblLook w:val="04A0"/>
      </w:tblPr>
      <w:tblGrid>
        <w:gridCol w:w="1695"/>
        <w:gridCol w:w="870"/>
        <w:gridCol w:w="996"/>
        <w:gridCol w:w="1174"/>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akiN</w:t>
            </w:r>
            <w:proofErr w:type="spellEnd"/>
            <w:r w:rsidRPr="00500B1D">
              <w:rPr>
                <w:rFonts w:ascii="Baybayin" w:eastAsia="Times New Roman" w:hAnsi="Baybayin" w:cs="Segoe UI"/>
                <w:b/>
                <w:bCs/>
                <w:color w:val="000000"/>
                <w:sz w:val="14"/>
                <w:szCs w:val="14"/>
              </w:rPr>
              <w:t>+</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a</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ki</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N+</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aking</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a</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ki</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ng</w:t>
            </w:r>
            <w:proofErr w:type="spellEnd"/>
          </w:p>
        </w:tc>
      </w:tr>
    </w:tbl>
    <w:p w:rsidR="00500B1D" w:rsidRPr="00500B1D" w:rsidRDefault="00500B1D" w:rsidP="00500B1D">
      <w:pPr>
        <w:spacing w:before="100" w:beforeAutospacing="1" w:after="100" w:afterAutospacing="1"/>
        <w:jc w:val="center"/>
        <w:outlineLvl w:val="1"/>
        <w:rPr>
          <w:rFonts w:ascii="Segoe UI" w:eastAsia="Times New Roman" w:hAnsi="Segoe UI" w:cs="Segoe UI"/>
          <w:b/>
          <w:bCs/>
          <w:color w:val="000000"/>
          <w:sz w:val="36"/>
          <w:szCs w:val="36"/>
        </w:rPr>
      </w:pPr>
      <w:r w:rsidRPr="00500B1D">
        <w:rPr>
          <w:rFonts w:ascii="Segoe UI" w:eastAsia="Times New Roman" w:hAnsi="Segoe UI" w:cs="Segoe UI"/>
          <w:b/>
          <w:bCs/>
          <w:color w:val="000000"/>
          <w:sz w:val="36"/>
          <w:szCs w:val="36"/>
        </w:rPr>
        <w:t xml:space="preserve">The First Rule of </w:t>
      </w:r>
      <w:proofErr w:type="spellStart"/>
      <w:r w:rsidRPr="00500B1D">
        <w:rPr>
          <w:rFonts w:ascii="Segoe UI" w:eastAsia="Times New Roman" w:hAnsi="Segoe UI" w:cs="Segoe UI"/>
          <w:b/>
          <w:bCs/>
          <w:color w:val="000000"/>
          <w:sz w:val="36"/>
          <w:szCs w:val="36"/>
        </w:rPr>
        <w:t>Baybayin</w:t>
      </w:r>
      <w:proofErr w:type="spellEnd"/>
    </w:p>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proofErr w:type="gramStart"/>
      <w:r w:rsidRPr="00500B1D">
        <w:rPr>
          <w:rFonts w:ascii="Segoe UI" w:eastAsia="Times New Roman" w:hAnsi="Segoe UI" w:cs="Segoe UI"/>
          <w:color w:val="000000"/>
          <w:sz w:val="27"/>
          <w:szCs w:val="27"/>
        </w:rPr>
        <w:t xml:space="preserve">"Kung </w:t>
      </w:r>
      <w:proofErr w:type="spellStart"/>
      <w:r w:rsidRPr="00500B1D">
        <w:rPr>
          <w:rFonts w:ascii="Segoe UI" w:eastAsia="Times New Roman" w:hAnsi="Segoe UI" w:cs="Segoe UI"/>
          <w:color w:val="000000"/>
          <w:sz w:val="27"/>
          <w:szCs w:val="27"/>
        </w:rPr>
        <w:t>anong</w:t>
      </w:r>
      <w:proofErr w:type="spellEnd"/>
      <w:r w:rsidRPr="00500B1D">
        <w:rPr>
          <w:rFonts w:ascii="Segoe UI" w:eastAsia="Times New Roman" w:hAnsi="Segoe UI" w:cs="Segoe UI"/>
          <w:color w:val="000000"/>
          <w:sz w:val="27"/>
          <w:szCs w:val="27"/>
        </w:rPr>
        <w:t xml:space="preserve"> </w:t>
      </w:r>
      <w:proofErr w:type="spellStart"/>
      <w:r w:rsidRPr="00500B1D">
        <w:rPr>
          <w:rFonts w:ascii="Segoe UI" w:eastAsia="Times New Roman" w:hAnsi="Segoe UI" w:cs="Segoe UI"/>
          <w:color w:val="000000"/>
          <w:sz w:val="27"/>
          <w:szCs w:val="27"/>
        </w:rPr>
        <w:t>bigkas</w:t>
      </w:r>
      <w:proofErr w:type="spellEnd"/>
      <w:r w:rsidRPr="00500B1D">
        <w:rPr>
          <w:rFonts w:ascii="Segoe UI" w:eastAsia="Times New Roman" w:hAnsi="Segoe UI" w:cs="Segoe UI"/>
          <w:color w:val="000000"/>
          <w:sz w:val="27"/>
          <w:szCs w:val="27"/>
        </w:rPr>
        <w:t xml:space="preserve">, </w:t>
      </w:r>
      <w:proofErr w:type="spellStart"/>
      <w:r w:rsidRPr="00500B1D">
        <w:rPr>
          <w:rFonts w:ascii="Segoe UI" w:eastAsia="Times New Roman" w:hAnsi="Segoe UI" w:cs="Segoe UI"/>
          <w:color w:val="000000"/>
          <w:sz w:val="27"/>
          <w:szCs w:val="27"/>
        </w:rPr>
        <w:t>siyang</w:t>
      </w:r>
      <w:proofErr w:type="spellEnd"/>
      <w:r w:rsidRPr="00500B1D">
        <w:rPr>
          <w:rFonts w:ascii="Segoe UI" w:eastAsia="Times New Roman" w:hAnsi="Segoe UI" w:cs="Segoe UI"/>
          <w:color w:val="000000"/>
          <w:sz w:val="27"/>
          <w:szCs w:val="27"/>
        </w:rPr>
        <w:t xml:space="preserve"> </w:t>
      </w:r>
      <w:proofErr w:type="spellStart"/>
      <w:r w:rsidRPr="00500B1D">
        <w:rPr>
          <w:rFonts w:ascii="Segoe UI" w:eastAsia="Times New Roman" w:hAnsi="Segoe UI" w:cs="Segoe UI"/>
          <w:color w:val="000000"/>
          <w:sz w:val="27"/>
          <w:szCs w:val="27"/>
        </w:rPr>
        <w:t>baybay</w:t>
      </w:r>
      <w:proofErr w:type="spellEnd"/>
      <w:r w:rsidRPr="00500B1D">
        <w:rPr>
          <w:rFonts w:ascii="Segoe UI" w:eastAsia="Times New Roman" w:hAnsi="Segoe UI" w:cs="Segoe UI"/>
          <w:color w:val="000000"/>
          <w:sz w:val="27"/>
          <w:szCs w:val="27"/>
        </w:rPr>
        <w:t>."</w:t>
      </w:r>
      <w:proofErr w:type="gramEnd"/>
    </w:p>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proofErr w:type="spellStart"/>
      <w:r w:rsidRPr="00500B1D">
        <w:rPr>
          <w:rFonts w:ascii="Segoe UI" w:eastAsia="Times New Roman" w:hAnsi="Segoe UI" w:cs="Segoe UI"/>
          <w:color w:val="000000"/>
          <w:sz w:val="27"/>
          <w:szCs w:val="27"/>
        </w:rPr>
        <w:t>Baybayin</w:t>
      </w:r>
      <w:proofErr w:type="spellEnd"/>
      <w:r w:rsidRPr="00500B1D">
        <w:rPr>
          <w:rFonts w:ascii="Segoe UI" w:eastAsia="Times New Roman" w:hAnsi="Segoe UI" w:cs="Segoe UI"/>
          <w:color w:val="000000"/>
          <w:sz w:val="27"/>
          <w:szCs w:val="27"/>
        </w:rPr>
        <w:t xml:space="preserve"> is a phonetic alphabet meaning, words are written how they sound not </w:t>
      </w:r>
      <w:proofErr w:type="spellStart"/>
      <w:r w:rsidRPr="00500B1D">
        <w:rPr>
          <w:rFonts w:ascii="Segoe UI" w:eastAsia="Times New Roman" w:hAnsi="Segoe UI" w:cs="Segoe UI"/>
          <w:color w:val="000000"/>
          <w:sz w:val="27"/>
          <w:szCs w:val="27"/>
        </w:rPr>
        <w:t>nessesarily</w:t>
      </w:r>
      <w:proofErr w:type="spellEnd"/>
      <w:r w:rsidRPr="00500B1D">
        <w:rPr>
          <w:rFonts w:ascii="Segoe UI" w:eastAsia="Times New Roman" w:hAnsi="Segoe UI" w:cs="Segoe UI"/>
          <w:color w:val="000000"/>
          <w:sz w:val="27"/>
          <w:szCs w:val="27"/>
        </w:rPr>
        <w:t xml:space="preserve"> as they are expressed in the </w:t>
      </w:r>
      <w:proofErr w:type="spellStart"/>
      <w:proofErr w:type="gramStart"/>
      <w:r w:rsidRPr="00500B1D">
        <w:rPr>
          <w:rFonts w:ascii="Segoe UI" w:eastAsia="Times New Roman" w:hAnsi="Segoe UI" w:cs="Segoe UI"/>
          <w:color w:val="000000"/>
          <w:sz w:val="27"/>
          <w:szCs w:val="27"/>
        </w:rPr>
        <w:t>latin</w:t>
      </w:r>
      <w:proofErr w:type="spellEnd"/>
      <w:proofErr w:type="gramEnd"/>
      <w:r w:rsidRPr="00500B1D">
        <w:rPr>
          <w:rFonts w:ascii="Segoe UI" w:eastAsia="Times New Roman" w:hAnsi="Segoe UI" w:cs="Segoe UI"/>
          <w:color w:val="000000"/>
          <w:sz w:val="27"/>
          <w:szCs w:val="27"/>
        </w:rPr>
        <w:t xml:space="preserve"> alphabet. The most common examples of this are "</w:t>
      </w:r>
      <w:proofErr w:type="spellStart"/>
      <w:r w:rsidRPr="00500B1D">
        <w:rPr>
          <w:rFonts w:ascii="Segoe UI" w:eastAsia="Times New Roman" w:hAnsi="Segoe UI" w:cs="Segoe UI"/>
          <w:color w:val="000000"/>
          <w:sz w:val="27"/>
          <w:szCs w:val="27"/>
        </w:rPr>
        <w:t>ng</w:t>
      </w:r>
      <w:proofErr w:type="spellEnd"/>
      <w:r w:rsidRPr="00500B1D">
        <w:rPr>
          <w:rFonts w:ascii="Segoe UI" w:eastAsia="Times New Roman" w:hAnsi="Segoe UI" w:cs="Segoe UI"/>
          <w:color w:val="000000"/>
          <w:sz w:val="27"/>
          <w:szCs w:val="27"/>
        </w:rPr>
        <w:t>" and "</w:t>
      </w:r>
      <w:proofErr w:type="spellStart"/>
      <w:r w:rsidRPr="00500B1D">
        <w:rPr>
          <w:rFonts w:ascii="Segoe UI" w:eastAsia="Times New Roman" w:hAnsi="Segoe UI" w:cs="Segoe UI"/>
          <w:color w:val="000000"/>
          <w:sz w:val="27"/>
          <w:szCs w:val="27"/>
        </w:rPr>
        <w:t>mga</w:t>
      </w:r>
      <w:proofErr w:type="spellEnd"/>
      <w:r w:rsidRPr="00500B1D">
        <w:rPr>
          <w:rFonts w:ascii="Segoe UI" w:eastAsia="Times New Roman" w:hAnsi="Segoe UI" w:cs="Segoe UI"/>
          <w:color w:val="000000"/>
          <w:sz w:val="27"/>
          <w:szCs w:val="27"/>
        </w:rPr>
        <w:t>". These two words are pronounced "</w:t>
      </w:r>
      <w:proofErr w:type="spellStart"/>
      <w:r w:rsidRPr="00500B1D">
        <w:rPr>
          <w:rFonts w:ascii="Segoe UI" w:eastAsia="Times New Roman" w:hAnsi="Segoe UI" w:cs="Segoe UI"/>
          <w:color w:val="000000"/>
          <w:sz w:val="27"/>
          <w:szCs w:val="27"/>
        </w:rPr>
        <w:t>nang</w:t>
      </w:r>
      <w:proofErr w:type="spellEnd"/>
      <w:r w:rsidRPr="00500B1D">
        <w:rPr>
          <w:rFonts w:ascii="Segoe UI" w:eastAsia="Times New Roman" w:hAnsi="Segoe UI" w:cs="Segoe UI"/>
          <w:color w:val="000000"/>
          <w:sz w:val="27"/>
          <w:szCs w:val="27"/>
        </w:rPr>
        <w:t>" and "</w:t>
      </w:r>
      <w:proofErr w:type="spellStart"/>
      <w:r w:rsidRPr="00500B1D">
        <w:rPr>
          <w:rFonts w:ascii="Segoe UI" w:eastAsia="Times New Roman" w:hAnsi="Segoe UI" w:cs="Segoe UI"/>
          <w:color w:val="000000"/>
          <w:sz w:val="27"/>
          <w:szCs w:val="27"/>
        </w:rPr>
        <w:t>manga</w:t>
      </w:r>
      <w:proofErr w:type="spellEnd"/>
      <w:r w:rsidRPr="00500B1D">
        <w:rPr>
          <w:rFonts w:ascii="Segoe UI" w:eastAsia="Times New Roman" w:hAnsi="Segoe UI" w:cs="Segoe UI"/>
          <w:color w:val="000000"/>
          <w:sz w:val="27"/>
          <w:szCs w:val="27"/>
        </w:rPr>
        <w:t xml:space="preserve">" and should be expressed as such when written in </w:t>
      </w:r>
      <w:proofErr w:type="spellStart"/>
      <w:r w:rsidRPr="00500B1D">
        <w:rPr>
          <w:rFonts w:ascii="Segoe UI" w:eastAsia="Times New Roman" w:hAnsi="Segoe UI" w:cs="Segoe UI"/>
          <w:color w:val="000000"/>
          <w:sz w:val="27"/>
          <w:szCs w:val="27"/>
        </w:rPr>
        <w:t>Baybayin</w:t>
      </w:r>
      <w:proofErr w:type="spellEnd"/>
      <w:r w:rsidRPr="00500B1D">
        <w:rPr>
          <w:rFonts w:ascii="Segoe UI" w:eastAsia="Times New Roman" w:hAnsi="Segoe UI" w:cs="Segoe UI"/>
          <w:color w:val="000000"/>
          <w:sz w:val="27"/>
          <w:szCs w:val="27"/>
        </w:rPr>
        <w:t>.</w:t>
      </w:r>
    </w:p>
    <w:tbl>
      <w:tblPr>
        <w:tblW w:w="4735" w:type="dxa"/>
        <w:shd w:val="clear" w:color="auto" w:fill="FFFFFF"/>
        <w:tblCellMar>
          <w:top w:w="15" w:type="dxa"/>
          <w:left w:w="15" w:type="dxa"/>
          <w:bottom w:w="15" w:type="dxa"/>
          <w:right w:w="15" w:type="dxa"/>
        </w:tblCellMar>
        <w:tblLook w:val="04A0"/>
      </w:tblPr>
      <w:tblGrid>
        <w:gridCol w:w="1919"/>
        <w:gridCol w:w="1356"/>
        <w:gridCol w:w="1460"/>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lastRenderedPageBreak/>
              <w:t>nN</w:t>
            </w:r>
            <w:proofErr w:type="spellEnd"/>
            <w:r w:rsidRPr="00500B1D">
              <w:rPr>
                <w:rFonts w:ascii="Baybayin" w:eastAsia="Times New Roman" w:hAnsi="Baybayin" w:cs="Segoe UI"/>
                <w:b/>
                <w:bCs/>
                <w:color w:val="000000"/>
                <w:sz w:val="14"/>
                <w:szCs w:val="14"/>
              </w:rPr>
              <w:t>+</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n</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N+</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nang</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na</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ng</w:t>
            </w:r>
            <w:proofErr w:type="spellEnd"/>
          </w:p>
        </w:tc>
      </w:tr>
    </w:tbl>
    <w:p w:rsidR="00500B1D" w:rsidRPr="00500B1D" w:rsidRDefault="00500B1D" w:rsidP="00500B1D">
      <w:pPr>
        <w:jc w:val="left"/>
        <w:rPr>
          <w:rFonts w:ascii="Times New Roman" w:eastAsia="Times New Roman" w:hAnsi="Times New Roman" w:cs="Times New Roman"/>
          <w:vanish/>
          <w:sz w:val="24"/>
          <w:szCs w:val="24"/>
        </w:rPr>
      </w:pPr>
    </w:p>
    <w:tbl>
      <w:tblPr>
        <w:tblW w:w="4735" w:type="dxa"/>
        <w:shd w:val="clear" w:color="auto" w:fill="FFFFFF"/>
        <w:tblCellMar>
          <w:top w:w="15" w:type="dxa"/>
          <w:left w:w="15" w:type="dxa"/>
          <w:bottom w:w="15" w:type="dxa"/>
          <w:right w:w="15" w:type="dxa"/>
        </w:tblCellMar>
        <w:tblLook w:val="04A0"/>
      </w:tblPr>
      <w:tblGrid>
        <w:gridCol w:w="2005"/>
        <w:gridCol w:w="1303"/>
        <w:gridCol w:w="1427"/>
      </w:tblGrid>
      <w:tr w:rsidR="00500B1D" w:rsidRPr="00500B1D" w:rsidTr="00500B1D">
        <w:trPr>
          <w:tblHeader/>
        </w:trPr>
        <w:tc>
          <w:tcPr>
            <w:tcW w:w="0" w:type="auto"/>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proofErr w:type="spellStart"/>
            <w:r w:rsidRPr="00500B1D">
              <w:rPr>
                <w:rFonts w:ascii="Baybayin" w:eastAsia="Times New Roman" w:hAnsi="Baybayin" w:cs="Segoe UI"/>
                <w:b/>
                <w:bCs/>
                <w:color w:val="000000"/>
                <w:sz w:val="14"/>
                <w:szCs w:val="14"/>
              </w:rPr>
              <w:t>mN</w:t>
            </w:r>
            <w:proofErr w:type="spellEnd"/>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m</w:t>
            </w:r>
          </w:p>
        </w:tc>
        <w:tc>
          <w:tcPr>
            <w:tcW w:w="0" w:type="auto"/>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b/>
                <w:bCs/>
                <w:color w:val="000000"/>
                <w:sz w:val="14"/>
                <w:szCs w:val="14"/>
              </w:rPr>
            </w:pPr>
            <w:r w:rsidRPr="00500B1D">
              <w:rPr>
                <w:rFonts w:ascii="Baybayin" w:eastAsia="Times New Roman" w:hAnsi="Baybayin" w:cs="Segoe UI"/>
                <w:b/>
                <w:bCs/>
                <w:color w:val="000000"/>
                <w:sz w:val="14"/>
                <w:szCs w:val="14"/>
              </w:rPr>
              <w:t>N</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manga</w:t>
            </w:r>
            <w:proofErr w:type="spellEnd"/>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r w:rsidRPr="00500B1D">
              <w:rPr>
                <w:rFonts w:ascii="Segoe UI" w:eastAsia="Times New Roman" w:hAnsi="Segoe UI" w:cs="Segoe UI"/>
                <w:color w:val="000000"/>
                <w:sz w:val="14"/>
                <w:szCs w:val="14"/>
              </w:rPr>
              <w:t>ma</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color w:val="000000"/>
                <w:sz w:val="14"/>
                <w:szCs w:val="14"/>
              </w:rPr>
            </w:pPr>
            <w:proofErr w:type="spellStart"/>
            <w:r w:rsidRPr="00500B1D">
              <w:rPr>
                <w:rFonts w:ascii="Segoe UI" w:eastAsia="Times New Roman" w:hAnsi="Segoe UI" w:cs="Segoe UI"/>
                <w:color w:val="000000"/>
                <w:sz w:val="14"/>
                <w:szCs w:val="14"/>
              </w:rPr>
              <w:t>nga</w:t>
            </w:r>
            <w:proofErr w:type="spellEnd"/>
          </w:p>
        </w:tc>
      </w:tr>
    </w:tbl>
    <w:p w:rsidR="00500B1D" w:rsidRPr="00500B1D" w:rsidRDefault="00500B1D" w:rsidP="00500B1D">
      <w:pPr>
        <w:spacing w:before="100" w:beforeAutospacing="1" w:after="100" w:afterAutospacing="1"/>
        <w:jc w:val="center"/>
        <w:outlineLvl w:val="1"/>
        <w:rPr>
          <w:rFonts w:ascii="Segoe UI" w:eastAsia="Times New Roman" w:hAnsi="Segoe UI" w:cs="Segoe UI"/>
          <w:b/>
          <w:bCs/>
          <w:color w:val="000000"/>
          <w:sz w:val="36"/>
          <w:szCs w:val="36"/>
        </w:rPr>
      </w:pPr>
      <w:r w:rsidRPr="00500B1D">
        <w:rPr>
          <w:rFonts w:ascii="Segoe UI" w:eastAsia="Times New Roman" w:hAnsi="Segoe UI" w:cs="Segoe UI"/>
          <w:b/>
          <w:bCs/>
          <w:color w:val="000000"/>
          <w:sz w:val="36"/>
          <w:szCs w:val="36"/>
        </w:rPr>
        <w:t>Borrowed words</w:t>
      </w:r>
    </w:p>
    <w:p w:rsidR="00500B1D" w:rsidRPr="00500B1D" w:rsidRDefault="00500B1D" w:rsidP="00500B1D">
      <w:pPr>
        <w:spacing w:before="100" w:beforeAutospacing="1" w:after="100" w:afterAutospacing="1"/>
        <w:jc w:val="center"/>
        <w:rPr>
          <w:rFonts w:ascii="Segoe UI" w:eastAsia="Times New Roman" w:hAnsi="Segoe UI" w:cs="Segoe UI"/>
          <w:color w:val="000000"/>
          <w:sz w:val="27"/>
          <w:szCs w:val="27"/>
        </w:rPr>
      </w:pPr>
      <w:r w:rsidRPr="00500B1D">
        <w:rPr>
          <w:rFonts w:ascii="Segoe UI" w:eastAsia="Times New Roman" w:hAnsi="Segoe UI" w:cs="Segoe UI"/>
          <w:color w:val="000000"/>
          <w:sz w:val="27"/>
          <w:szCs w:val="27"/>
        </w:rPr>
        <w:t xml:space="preserve">There are many words in </w:t>
      </w:r>
      <w:proofErr w:type="spellStart"/>
      <w:r w:rsidRPr="00500B1D">
        <w:rPr>
          <w:rFonts w:ascii="Segoe UI" w:eastAsia="Times New Roman" w:hAnsi="Segoe UI" w:cs="Segoe UI"/>
          <w:color w:val="000000"/>
          <w:sz w:val="27"/>
          <w:szCs w:val="27"/>
        </w:rPr>
        <w:t>Tagalog</w:t>
      </w:r>
      <w:proofErr w:type="spellEnd"/>
      <w:r w:rsidRPr="00500B1D">
        <w:rPr>
          <w:rFonts w:ascii="Segoe UI" w:eastAsia="Times New Roman" w:hAnsi="Segoe UI" w:cs="Segoe UI"/>
          <w:color w:val="000000"/>
          <w:sz w:val="27"/>
          <w:szCs w:val="27"/>
        </w:rPr>
        <w:t xml:space="preserve"> that have been borrowed from other languages. </w:t>
      </w:r>
      <w:proofErr w:type="gramStart"/>
      <w:r w:rsidRPr="00500B1D">
        <w:rPr>
          <w:rFonts w:ascii="Segoe UI" w:eastAsia="Times New Roman" w:hAnsi="Segoe UI" w:cs="Segoe UI"/>
          <w:color w:val="000000"/>
          <w:sz w:val="27"/>
          <w:szCs w:val="27"/>
        </w:rPr>
        <w:t>Most notably from Spanish and English.</w:t>
      </w:r>
      <w:proofErr w:type="gramEnd"/>
      <w:r w:rsidRPr="00500B1D">
        <w:rPr>
          <w:rFonts w:ascii="Segoe UI" w:eastAsia="Times New Roman" w:hAnsi="Segoe UI" w:cs="Segoe UI"/>
          <w:color w:val="000000"/>
          <w:sz w:val="27"/>
          <w:szCs w:val="27"/>
        </w:rPr>
        <w:t xml:space="preserve"> This is why, when transliterating modern </w:t>
      </w:r>
      <w:proofErr w:type="spellStart"/>
      <w:r w:rsidRPr="00500B1D">
        <w:rPr>
          <w:rFonts w:ascii="Segoe UI" w:eastAsia="Times New Roman" w:hAnsi="Segoe UI" w:cs="Segoe UI"/>
          <w:color w:val="000000"/>
          <w:sz w:val="27"/>
          <w:szCs w:val="27"/>
        </w:rPr>
        <w:t>Tagalog</w:t>
      </w:r>
      <w:proofErr w:type="spellEnd"/>
      <w:r w:rsidRPr="00500B1D">
        <w:rPr>
          <w:rFonts w:ascii="Segoe UI" w:eastAsia="Times New Roman" w:hAnsi="Segoe UI" w:cs="Segoe UI"/>
          <w:color w:val="000000"/>
          <w:sz w:val="27"/>
          <w:szCs w:val="27"/>
        </w:rPr>
        <w:t xml:space="preserve"> into </w:t>
      </w:r>
      <w:proofErr w:type="spellStart"/>
      <w:r w:rsidRPr="00500B1D">
        <w:rPr>
          <w:rFonts w:ascii="Segoe UI" w:eastAsia="Times New Roman" w:hAnsi="Segoe UI" w:cs="Segoe UI"/>
          <w:color w:val="000000"/>
          <w:sz w:val="27"/>
          <w:szCs w:val="27"/>
        </w:rPr>
        <w:t>Baybayin</w:t>
      </w:r>
      <w:proofErr w:type="spellEnd"/>
      <w:r w:rsidRPr="00500B1D">
        <w:rPr>
          <w:rFonts w:ascii="Segoe UI" w:eastAsia="Times New Roman" w:hAnsi="Segoe UI" w:cs="Segoe UI"/>
          <w:color w:val="000000"/>
          <w:sz w:val="27"/>
          <w:szCs w:val="27"/>
        </w:rPr>
        <w:t xml:space="preserve">, many symbols represent two or more letters from the Latin alphabet OR are a combination of symbols to produce a similar sound. Here is a table of the most </w:t>
      </w:r>
      <w:proofErr w:type="spellStart"/>
      <w:r w:rsidRPr="00500B1D">
        <w:rPr>
          <w:rFonts w:ascii="Segoe UI" w:eastAsia="Times New Roman" w:hAnsi="Segoe UI" w:cs="Segoe UI"/>
          <w:color w:val="000000"/>
          <w:sz w:val="27"/>
          <w:szCs w:val="27"/>
        </w:rPr>
        <w:t>notabale</w:t>
      </w:r>
      <w:proofErr w:type="spellEnd"/>
      <w:r w:rsidRPr="00500B1D">
        <w:rPr>
          <w:rFonts w:ascii="Segoe UI" w:eastAsia="Times New Roman" w:hAnsi="Segoe UI" w:cs="Segoe UI"/>
          <w:color w:val="000000"/>
          <w:sz w:val="27"/>
          <w:szCs w:val="27"/>
        </w:rPr>
        <w:t xml:space="preserve"> borrowed sounds and how they are expressed in </w:t>
      </w:r>
      <w:proofErr w:type="spellStart"/>
      <w:r w:rsidRPr="00500B1D">
        <w:rPr>
          <w:rFonts w:ascii="Segoe UI" w:eastAsia="Times New Roman" w:hAnsi="Segoe UI" w:cs="Segoe UI"/>
          <w:color w:val="000000"/>
          <w:sz w:val="27"/>
          <w:szCs w:val="27"/>
        </w:rPr>
        <w:t>Baybayin</w:t>
      </w:r>
      <w:proofErr w:type="spellEnd"/>
      <w:r w:rsidRPr="00500B1D">
        <w:rPr>
          <w:rFonts w:ascii="Segoe UI" w:eastAsia="Times New Roman" w:hAnsi="Segoe UI" w:cs="Segoe UI"/>
          <w:color w:val="000000"/>
          <w:sz w:val="27"/>
          <w:szCs w:val="27"/>
        </w:rPr>
        <w:t>:</w:t>
      </w:r>
    </w:p>
    <w:tbl>
      <w:tblPr>
        <w:tblW w:w="4735" w:type="dxa"/>
        <w:shd w:val="clear" w:color="auto" w:fill="FFFFFF"/>
        <w:tblCellMar>
          <w:top w:w="15" w:type="dxa"/>
          <w:left w:w="15" w:type="dxa"/>
          <w:bottom w:w="15" w:type="dxa"/>
          <w:right w:w="15" w:type="dxa"/>
        </w:tblCellMar>
        <w:tblLook w:val="04A0"/>
      </w:tblPr>
      <w:tblGrid>
        <w:gridCol w:w="1577"/>
        <w:gridCol w:w="1536"/>
        <w:gridCol w:w="1622"/>
      </w:tblGrid>
      <w:tr w:rsidR="00500B1D" w:rsidRPr="00500B1D" w:rsidTr="00500B1D">
        <w:trPr>
          <w:tblHeader/>
        </w:trPr>
        <w:tc>
          <w:tcPr>
            <w:tcW w:w="0" w:type="auto"/>
            <w:shd w:val="clear" w:color="auto" w:fill="2C3E50"/>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FFFFFF"/>
                <w:sz w:val="11"/>
                <w:szCs w:val="11"/>
              </w:rPr>
            </w:pPr>
            <w:proofErr w:type="spellStart"/>
            <w:r w:rsidRPr="00500B1D">
              <w:rPr>
                <w:rFonts w:ascii="Segoe UI" w:eastAsia="Times New Roman" w:hAnsi="Segoe UI" w:cs="Segoe UI"/>
                <w:b/>
                <w:bCs/>
                <w:color w:val="FFFFFF"/>
                <w:sz w:val="11"/>
                <w:szCs w:val="11"/>
              </w:rPr>
              <w:t>Baybayin</w:t>
            </w:r>
            <w:proofErr w:type="spellEnd"/>
            <w:r w:rsidRPr="00500B1D">
              <w:rPr>
                <w:rFonts w:ascii="Segoe UI" w:eastAsia="Times New Roman" w:hAnsi="Segoe UI" w:cs="Segoe UI"/>
                <w:b/>
                <w:bCs/>
                <w:color w:val="FFFFFF"/>
                <w:sz w:val="11"/>
                <w:szCs w:val="11"/>
              </w:rPr>
              <w:t xml:space="preserve"> Symbol</w:t>
            </w:r>
          </w:p>
        </w:tc>
        <w:tc>
          <w:tcPr>
            <w:tcW w:w="0" w:type="auto"/>
            <w:shd w:val="clear" w:color="auto" w:fill="2C3E50"/>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FFFFFF"/>
                <w:sz w:val="11"/>
                <w:szCs w:val="11"/>
              </w:rPr>
            </w:pPr>
            <w:r w:rsidRPr="00500B1D">
              <w:rPr>
                <w:rFonts w:ascii="Segoe UI" w:eastAsia="Times New Roman" w:hAnsi="Segoe UI" w:cs="Segoe UI"/>
                <w:b/>
                <w:bCs/>
                <w:color w:val="FFFFFF"/>
                <w:sz w:val="11"/>
                <w:szCs w:val="11"/>
              </w:rPr>
              <w:t xml:space="preserve">Original </w:t>
            </w:r>
            <w:proofErr w:type="spellStart"/>
            <w:r w:rsidRPr="00500B1D">
              <w:rPr>
                <w:rFonts w:ascii="Segoe UI" w:eastAsia="Times New Roman" w:hAnsi="Segoe UI" w:cs="Segoe UI"/>
                <w:b/>
                <w:bCs/>
                <w:color w:val="FFFFFF"/>
                <w:sz w:val="11"/>
                <w:szCs w:val="11"/>
              </w:rPr>
              <w:t>Tagalog</w:t>
            </w:r>
            <w:proofErr w:type="spellEnd"/>
          </w:p>
        </w:tc>
        <w:tc>
          <w:tcPr>
            <w:tcW w:w="0" w:type="auto"/>
            <w:shd w:val="clear" w:color="auto" w:fill="2C3E50"/>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FFFFFF"/>
                <w:sz w:val="11"/>
                <w:szCs w:val="11"/>
              </w:rPr>
            </w:pPr>
            <w:r w:rsidRPr="00500B1D">
              <w:rPr>
                <w:rFonts w:ascii="Segoe UI" w:eastAsia="Times New Roman" w:hAnsi="Segoe UI" w:cs="Segoe UI"/>
                <w:b/>
                <w:bCs/>
                <w:color w:val="FFFFFF"/>
                <w:sz w:val="11"/>
                <w:szCs w:val="11"/>
              </w:rPr>
              <w:t>Borrowed</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I</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I</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E</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O</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O</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U</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k+</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K</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C</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b+</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B</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V</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p+</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F</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P / Ph</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s+</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S</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Z</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proofErr w:type="spellStart"/>
            <w:r w:rsidRPr="00500B1D">
              <w:rPr>
                <w:rFonts w:ascii="Baybayin" w:eastAsia="Times New Roman" w:hAnsi="Baybayin" w:cs="Segoe UI"/>
                <w:color w:val="000000"/>
                <w:sz w:val="14"/>
                <w:szCs w:val="14"/>
              </w:rPr>
              <w:t>siy</w:t>
            </w:r>
            <w:proofErr w:type="spellEnd"/>
            <w:r w:rsidRPr="00500B1D">
              <w:rPr>
                <w:rFonts w:ascii="Baybayin" w:eastAsia="Times New Roman" w:hAnsi="Baybayin" w:cs="Segoe UI"/>
                <w:color w:val="000000"/>
                <w:sz w:val="14"/>
                <w:szCs w:val="14"/>
              </w:rPr>
              <w:t>+</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Siy</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proofErr w:type="spellStart"/>
            <w:r w:rsidRPr="00500B1D">
              <w:rPr>
                <w:rFonts w:ascii="Courier New" w:eastAsia="Times New Roman" w:hAnsi="Courier New" w:cs="Courier New"/>
                <w:color w:val="E74C3C"/>
                <w:sz w:val="11"/>
                <w:szCs w:val="11"/>
              </w:rPr>
              <w:t>Sh</w:t>
            </w:r>
            <w:proofErr w:type="spellEnd"/>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proofErr w:type="spellStart"/>
            <w:r w:rsidRPr="00500B1D">
              <w:rPr>
                <w:rFonts w:ascii="Baybayin" w:eastAsia="Times New Roman" w:hAnsi="Baybayin" w:cs="Segoe UI"/>
                <w:color w:val="000000"/>
                <w:sz w:val="14"/>
                <w:szCs w:val="14"/>
              </w:rPr>
              <w:t>diy</w:t>
            </w:r>
            <w:proofErr w:type="spellEnd"/>
            <w:r w:rsidRPr="00500B1D">
              <w:rPr>
                <w:rFonts w:ascii="Baybayin" w:eastAsia="Times New Roman" w:hAnsi="Baybayin" w:cs="Segoe UI"/>
                <w:color w:val="000000"/>
                <w:sz w:val="14"/>
                <w:szCs w:val="14"/>
              </w:rPr>
              <w:t xml:space="preserve">+ / </w:t>
            </w:r>
            <w:proofErr w:type="spellStart"/>
            <w:r w:rsidRPr="00500B1D">
              <w:rPr>
                <w:rFonts w:ascii="Baybayin" w:eastAsia="Times New Roman" w:hAnsi="Baybayin" w:cs="Segoe UI"/>
                <w:color w:val="000000"/>
                <w:sz w:val="14"/>
                <w:szCs w:val="14"/>
              </w:rPr>
              <w:t>d+y</w:t>
            </w:r>
            <w:proofErr w:type="spellEnd"/>
            <w:r w:rsidRPr="00500B1D">
              <w:rPr>
                <w:rFonts w:ascii="Baybayin" w:eastAsia="Times New Roman" w:hAnsi="Baybayin" w:cs="Segoe UI"/>
                <w:color w:val="000000"/>
                <w:sz w:val="14"/>
                <w:szCs w:val="14"/>
              </w:rPr>
              <w:t>+</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Diy</w:t>
            </w:r>
            <w:proofErr w:type="spellEnd"/>
            <w:r w:rsidRPr="00500B1D">
              <w:rPr>
                <w:rFonts w:ascii="Segoe UI" w:eastAsia="Times New Roman" w:hAnsi="Segoe UI" w:cs="Segoe UI"/>
                <w:b/>
                <w:bCs/>
                <w:color w:val="2C3E50"/>
                <w:sz w:val="11"/>
                <w:szCs w:val="11"/>
              </w:rPr>
              <w:t xml:space="preserve"> / </w:t>
            </w:r>
            <w:proofErr w:type="spellStart"/>
            <w:r w:rsidRPr="00500B1D">
              <w:rPr>
                <w:rFonts w:ascii="Segoe UI" w:eastAsia="Times New Roman" w:hAnsi="Segoe UI" w:cs="Segoe UI"/>
                <w:b/>
                <w:bCs/>
                <w:color w:val="2C3E50"/>
                <w:sz w:val="11"/>
                <w:szCs w:val="11"/>
              </w:rPr>
              <w:t>Dy</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J (Eng)</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h+</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H</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r w:rsidRPr="00500B1D">
              <w:rPr>
                <w:rFonts w:ascii="Courier New" w:eastAsia="Times New Roman" w:hAnsi="Courier New" w:cs="Courier New"/>
                <w:color w:val="E74C3C"/>
                <w:sz w:val="11"/>
                <w:szCs w:val="11"/>
              </w:rPr>
              <w:t>J (Spa)</w:t>
            </w:r>
          </w:p>
        </w:tc>
      </w:tr>
      <w:tr w:rsidR="00500B1D" w:rsidRPr="00500B1D" w:rsidTr="00500B1D">
        <w:tc>
          <w:tcPr>
            <w:tcW w:w="0" w:type="auto"/>
            <w:tcBorders>
              <w:bottom w:val="single" w:sz="2" w:space="0" w:color="E0E0E0"/>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proofErr w:type="spellStart"/>
            <w:r w:rsidRPr="00500B1D">
              <w:rPr>
                <w:rFonts w:ascii="Baybayin" w:eastAsia="Times New Roman" w:hAnsi="Baybayin" w:cs="Segoe UI"/>
                <w:color w:val="000000"/>
                <w:sz w:val="14"/>
                <w:szCs w:val="14"/>
              </w:rPr>
              <w:lastRenderedPageBreak/>
              <w:t>kuw</w:t>
            </w:r>
            <w:proofErr w:type="spellEnd"/>
            <w:r w:rsidRPr="00500B1D">
              <w:rPr>
                <w:rFonts w:ascii="Baybayin" w:eastAsia="Times New Roman" w:hAnsi="Baybayin" w:cs="Segoe UI"/>
                <w:color w:val="000000"/>
                <w:sz w:val="14"/>
                <w:szCs w:val="14"/>
              </w:rPr>
              <w:t>+</w:t>
            </w:r>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proofErr w:type="spellStart"/>
            <w:r w:rsidRPr="00500B1D">
              <w:rPr>
                <w:rFonts w:ascii="Segoe UI" w:eastAsia="Times New Roman" w:hAnsi="Segoe UI" w:cs="Segoe UI"/>
                <w:b/>
                <w:bCs/>
                <w:color w:val="2C3E50"/>
                <w:sz w:val="11"/>
                <w:szCs w:val="11"/>
              </w:rPr>
              <w:t>Kuw</w:t>
            </w:r>
            <w:proofErr w:type="spellEnd"/>
          </w:p>
        </w:tc>
        <w:tc>
          <w:tcPr>
            <w:tcW w:w="0" w:type="auto"/>
            <w:tcBorders>
              <w:bottom w:val="single" w:sz="2" w:space="0" w:color="E0E0E0"/>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proofErr w:type="spellStart"/>
            <w:r w:rsidRPr="00500B1D">
              <w:rPr>
                <w:rFonts w:ascii="Courier New" w:eastAsia="Times New Roman" w:hAnsi="Courier New" w:cs="Courier New"/>
                <w:color w:val="E74C3C"/>
                <w:sz w:val="11"/>
                <w:szCs w:val="11"/>
              </w:rPr>
              <w:t>Qu</w:t>
            </w:r>
            <w:proofErr w:type="spellEnd"/>
            <w:r w:rsidRPr="00500B1D">
              <w:rPr>
                <w:rFonts w:ascii="Courier New" w:eastAsia="Times New Roman" w:hAnsi="Courier New" w:cs="Courier New"/>
                <w:color w:val="E74C3C"/>
                <w:sz w:val="11"/>
                <w:szCs w:val="11"/>
              </w:rPr>
              <w:t xml:space="preserve"> (Spa / Eng)</w:t>
            </w:r>
          </w:p>
        </w:tc>
      </w:tr>
      <w:tr w:rsidR="00500B1D" w:rsidRPr="00500B1D" w:rsidTr="00500B1D">
        <w:tc>
          <w:tcPr>
            <w:tcW w:w="0" w:type="auto"/>
            <w:tcBorders>
              <w:bottom w:val="nil"/>
            </w:tcBorders>
            <w:shd w:val="clear" w:color="auto" w:fill="F8F9FA"/>
            <w:tcMar>
              <w:top w:w="90" w:type="dxa"/>
              <w:left w:w="120" w:type="dxa"/>
              <w:bottom w:w="90" w:type="dxa"/>
              <w:right w:w="120" w:type="dxa"/>
            </w:tcMar>
            <w:vAlign w:val="center"/>
            <w:hideMark/>
          </w:tcPr>
          <w:p w:rsidR="00500B1D" w:rsidRPr="00500B1D" w:rsidRDefault="00500B1D" w:rsidP="00500B1D">
            <w:pPr>
              <w:spacing w:before="150" w:after="150"/>
              <w:jc w:val="center"/>
              <w:rPr>
                <w:rFonts w:ascii="Baybayin" w:eastAsia="Times New Roman" w:hAnsi="Baybayin" w:cs="Segoe UI"/>
                <w:color w:val="000000"/>
                <w:sz w:val="14"/>
                <w:szCs w:val="14"/>
              </w:rPr>
            </w:pPr>
            <w:r w:rsidRPr="00500B1D">
              <w:rPr>
                <w:rFonts w:ascii="Baybayin" w:eastAsia="Times New Roman" w:hAnsi="Baybayin" w:cs="Segoe UI"/>
                <w:color w:val="000000"/>
                <w:sz w:val="14"/>
                <w:szCs w:val="14"/>
              </w:rPr>
              <w:t>k+</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Segoe UI" w:eastAsia="Times New Roman" w:hAnsi="Segoe UI" w:cs="Segoe UI"/>
                <w:b/>
                <w:bCs/>
                <w:color w:val="2C3E50"/>
                <w:sz w:val="11"/>
                <w:szCs w:val="11"/>
              </w:rPr>
            </w:pPr>
            <w:r w:rsidRPr="00500B1D">
              <w:rPr>
                <w:rFonts w:ascii="Segoe UI" w:eastAsia="Times New Roman" w:hAnsi="Segoe UI" w:cs="Segoe UI"/>
                <w:b/>
                <w:bCs/>
                <w:color w:val="2C3E50"/>
                <w:sz w:val="11"/>
                <w:szCs w:val="11"/>
              </w:rPr>
              <w:t>K</w:t>
            </w:r>
          </w:p>
        </w:tc>
        <w:tc>
          <w:tcPr>
            <w:tcW w:w="0" w:type="auto"/>
            <w:tcBorders>
              <w:bottom w:val="nil"/>
            </w:tcBorders>
            <w:shd w:val="clear" w:color="auto" w:fill="FFFFFF"/>
            <w:tcMar>
              <w:top w:w="90" w:type="dxa"/>
              <w:left w:w="120" w:type="dxa"/>
              <w:bottom w:w="90" w:type="dxa"/>
              <w:right w:w="120" w:type="dxa"/>
            </w:tcMar>
            <w:vAlign w:val="center"/>
            <w:hideMark/>
          </w:tcPr>
          <w:p w:rsidR="00500B1D" w:rsidRPr="00500B1D" w:rsidRDefault="00500B1D" w:rsidP="00500B1D">
            <w:pPr>
              <w:spacing w:before="150" w:after="150"/>
              <w:jc w:val="center"/>
              <w:rPr>
                <w:rFonts w:ascii="Courier New" w:eastAsia="Times New Roman" w:hAnsi="Courier New" w:cs="Courier New"/>
                <w:color w:val="E74C3C"/>
                <w:sz w:val="11"/>
                <w:szCs w:val="11"/>
              </w:rPr>
            </w:pPr>
            <w:proofErr w:type="spellStart"/>
            <w:r w:rsidRPr="00500B1D">
              <w:rPr>
                <w:rFonts w:ascii="Courier New" w:eastAsia="Times New Roman" w:hAnsi="Courier New" w:cs="Courier New"/>
                <w:color w:val="E74C3C"/>
                <w:sz w:val="11"/>
                <w:szCs w:val="11"/>
              </w:rPr>
              <w:t>Qu</w:t>
            </w:r>
            <w:proofErr w:type="spellEnd"/>
            <w:r w:rsidRPr="00500B1D">
              <w:rPr>
                <w:rFonts w:ascii="Courier New" w:eastAsia="Times New Roman" w:hAnsi="Courier New" w:cs="Courier New"/>
                <w:color w:val="E74C3C"/>
                <w:sz w:val="11"/>
                <w:szCs w:val="11"/>
              </w:rPr>
              <w:t xml:space="preserve"> (Spa)</w:t>
            </w:r>
          </w:p>
        </w:tc>
      </w:tr>
    </w:tbl>
    <w:p w:rsidR="001673D2" w:rsidRDefault="001673D2"/>
    <w:sectPr w:rsidR="001673D2" w:rsidSect="001673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ybayi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500B1D"/>
    <w:rsid w:val="000C676B"/>
    <w:rsid w:val="001673D2"/>
    <w:rsid w:val="00371478"/>
    <w:rsid w:val="00500B1D"/>
    <w:rsid w:val="006F6221"/>
    <w:rsid w:val="00ED5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D2"/>
  </w:style>
  <w:style w:type="paragraph" w:styleId="Heading2">
    <w:name w:val="heading 2"/>
    <w:basedOn w:val="Normal"/>
    <w:link w:val="Heading2Char"/>
    <w:uiPriority w:val="9"/>
    <w:qFormat/>
    <w:rsid w:val="00500B1D"/>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B1D"/>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B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B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B1D"/>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0106134">
      <w:bodyDiv w:val="1"/>
      <w:marLeft w:val="0"/>
      <w:marRight w:val="0"/>
      <w:marTop w:val="0"/>
      <w:marBottom w:val="0"/>
      <w:divBdr>
        <w:top w:val="none" w:sz="0" w:space="0" w:color="auto"/>
        <w:left w:val="none" w:sz="0" w:space="0" w:color="auto"/>
        <w:bottom w:val="none" w:sz="0" w:space="0" w:color="auto"/>
        <w:right w:val="none" w:sz="0" w:space="0" w:color="auto"/>
      </w:divBdr>
    </w:div>
    <w:div w:id="181240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Chaz</dc:creator>
  <cp:lastModifiedBy>Chaz</cp:lastModifiedBy>
  <cp:revision>1</cp:revision>
  <dcterms:created xsi:type="dcterms:W3CDTF">2025-09-17T03:37:00Z</dcterms:created>
  <dcterms:modified xsi:type="dcterms:W3CDTF">2025-09-17T03:46:00Z</dcterms:modified>
</cp:coreProperties>
</file>