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5" w:type="dxa"/>
        <w:tblLayout w:type="fixed"/>
        <w:tblCellMar>
          <w:top w:w="55" w:type="dxa"/>
          <w:left w:w="55" w:type="dxa"/>
          <w:bottom w:w="55" w:type="dxa"/>
          <w:right w:w="55" w:type="dxa"/>
        </w:tblCellMar>
      </w:tblPr>
      <w:tblGrid>
        <w:gridCol w:w="3056"/>
        <w:gridCol w:w="1182"/>
        <w:gridCol w:w="971"/>
        <w:gridCol w:w="2380"/>
        <w:gridCol w:w="2383"/>
      </w:tblGrid>
      <w:tr>
        <w:trPr/>
        <w:tc>
          <w:tcPr>
            <w:tcW w:w="3056" w:type="dxa"/>
            <w:tcBorders>
              <w:top w:val="single" w:sz="4" w:space="0" w:color="000000"/>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Quote</w:t>
            </w:r>
          </w:p>
        </w:tc>
        <w:tc>
          <w:tcPr>
            <w:tcW w:w="1182" w:type="dxa"/>
            <w:tcBorders>
              <w:top w:val="single" w:sz="4" w:space="0" w:color="000000"/>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 xml:space="preserve">Paragraph </w:t>
            </w:r>
          </w:p>
        </w:tc>
        <w:tc>
          <w:tcPr>
            <w:tcW w:w="971" w:type="dxa"/>
            <w:tcBorders>
              <w:top w:val="single" w:sz="4" w:space="0" w:color="000000"/>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 xml:space="preserve">Action </w:t>
            </w:r>
          </w:p>
        </w:tc>
        <w:tc>
          <w:tcPr>
            <w:tcW w:w="2380" w:type="dxa"/>
            <w:tcBorders>
              <w:top w:val="single" w:sz="4" w:space="0" w:color="000000"/>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Reasoning</w:t>
            </w:r>
          </w:p>
        </w:tc>
        <w:tc>
          <w:tcPr>
            <w:tcW w:w="2383" w:type="dxa"/>
            <w:tcBorders>
              <w:top w:val="single" w:sz="4" w:space="0" w:color="000000"/>
              <w:left w:val="single" w:sz="4" w:space="0" w:color="000000"/>
              <w:bottom w:val="single" w:sz="4" w:space="0" w:color="000000"/>
              <w:right w:val="single" w:sz="4" w:space="0" w:color="000000"/>
            </w:tcBorders>
          </w:tcPr>
          <w:p>
            <w:pPr>
              <w:pStyle w:val="TableContents"/>
              <w:widowControl w:val="false"/>
              <w:bidi w:val="0"/>
              <w:jc w:val="left"/>
              <w:rPr>
                <w:rFonts w:ascii="Times New Roman" w:hAnsi="Times New Roman"/>
              </w:rPr>
            </w:pPr>
            <w:r>
              <w:rPr>
                <w:rFonts w:ascii="Times New Roman" w:hAnsi="Times New Roman"/>
              </w:rPr>
            </w:r>
          </w:p>
        </w:tc>
      </w:tr>
      <w:tr>
        <w:trPr/>
        <w:tc>
          <w:tcPr>
            <w:tcW w:w="3056"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"Seller</w:t>
            </w:r>
            <w:r>
              <w:rPr>
                <w:rFonts w:ascii="Times New Roman" w:hAnsi="Times New Roman"/>
                <w:strike/>
              </w:rPr>
              <w:t xml:space="preserve"> estimates </w:t>
            </w:r>
            <w:r>
              <w:rPr>
                <w:rFonts w:ascii="Times New Roman" w:hAnsi="Times New Roman"/>
                <w:u w:val="single"/>
              </w:rPr>
              <w:t>guarantees</w:t>
            </w:r>
            <w:r>
              <w:rPr>
                <w:rFonts w:ascii="Times New Roman" w:hAnsi="Times New Roman"/>
              </w:rPr>
              <w:t xml:space="preserve"> delivery of the Goods February 1, 2027, subject to availability of finished Goods and provided that such time of delivery is an estimate only. </w:t>
            </w:r>
            <w:r>
              <w:rPr>
                <w:rFonts w:ascii="Times New Roman" w:hAnsi="Times New Roman"/>
                <w:strike/>
              </w:rPr>
              <w:t>Seller shall not be liable for or in respect of any delay in delivery or loss or damage of the Goods in transit.</w:t>
            </w:r>
            <w:r>
              <w:rPr>
                <w:rFonts w:ascii="Times New Roman" w:hAnsi="Times New Roman"/>
              </w:rPr>
              <w:t xml:space="preserve"> </w:t>
            </w:r>
            <w:r>
              <w:rPr>
                <w:rFonts w:ascii="Times New Roman" w:hAnsi="Times New Roman"/>
                <w:strike w:val="false"/>
                <w:dstrike w:val="false"/>
                <w:u w:val="single"/>
              </w:rPr>
              <w:t>Seller shall deliver the goods at the delivery location as defined in section 2b below on or before [February 1, 2027]. Seller shall be responsible for the transportation of the goods to the delivery point</w:t>
            </w:r>
            <w:r>
              <w:rPr>
                <w:rFonts w:ascii="Times New Roman" w:hAnsi="Times New Roman"/>
              </w:rPr>
              <w:t>”</w:t>
            </w:r>
          </w:p>
        </w:tc>
        <w:tc>
          <w:tcPr>
            <w:tcW w:w="1182"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2(a)</w:t>
            </w:r>
          </w:p>
        </w:tc>
        <w:tc>
          <w:tcPr>
            <w:tcW w:w="971"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Counter</w:t>
            </w:r>
          </w:p>
        </w:tc>
        <w:tc>
          <w:tcPr>
            <w:tcW w:w="2380"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 xml:space="preserve">We want a firm delivery date and </w:t>
            </w:r>
            <w:r>
              <w:rPr>
                <w:rFonts w:ascii="Times New Roman" w:hAnsi="Times New Roman"/>
              </w:rPr>
              <w:t>we can commit</w:t>
            </w:r>
            <w:r>
              <w:rPr>
                <w:rFonts w:ascii="Times New Roman" w:hAnsi="Times New Roman"/>
              </w:rPr>
              <w:t xml:space="preserve"> to one. But the </w:t>
            </w:r>
            <w:r>
              <w:rPr>
                <w:rFonts w:ascii="Times New Roman" w:hAnsi="Times New Roman"/>
              </w:rPr>
              <w:t>GPU</w:t>
            </w:r>
            <w:r>
              <w:rPr>
                <w:rFonts w:ascii="Times New Roman" w:hAnsi="Times New Roman"/>
              </w:rPr>
              <w:t xml:space="preserve"> manufacturers set GPU production and allocation, not any reseller. As drafted, the clause says both "guarantees" and "estimate only," so neither side can tell what it means. Instead we propose commercially reasonable efforts to deliver by February 1, 2027, a firm Outside Date of March 3, 2027</w:t>
            </w:r>
          </w:p>
        </w:tc>
        <w:tc>
          <w:tcPr>
            <w:tcW w:w="2383" w:type="dxa"/>
            <w:tcBorders>
              <w:left w:val="single" w:sz="4" w:space="0" w:color="000000"/>
              <w:bottom w:val="single" w:sz="4" w:space="0" w:color="000000"/>
              <w:right w:val="single" w:sz="4" w:space="0" w:color="000000"/>
            </w:tcBorders>
          </w:tcPr>
          <w:p>
            <w:pPr>
              <w:pStyle w:val="TableContents"/>
              <w:widowControl w:val="false"/>
              <w:bidi w:val="0"/>
              <w:jc w:val="left"/>
              <w:rPr>
                <w:rFonts w:ascii="Times New Roman" w:hAnsi="Times New Roman"/>
              </w:rPr>
            </w:pPr>
            <w:r>
              <w:rPr>
                <w:rFonts w:ascii="Times New Roman" w:hAnsi="Times New Roman"/>
              </w:rPr>
              <w:t>“</w:t>
            </w:r>
            <w:r>
              <w:rPr>
                <w:rFonts w:ascii="Times New Roman" w:hAnsi="Times New Roman"/>
              </w:rPr>
              <w:t>Seller shall use commercially reasonable efforts to deliver the Goods on or before February 1, 2027, and shall in any event deliver the Goods no later than March 3, 2027 (the "Outside Date"). Seller shall notify Buyer in writing within five (5) business days after becoming aware of any anticipated delay. Seller shall be responsible for the transportation of the Goods to the Delivery Location.”</w:t>
            </w:r>
          </w:p>
        </w:tc>
      </w:tr>
      <w:tr>
        <w:trPr/>
        <w:tc>
          <w:tcPr>
            <w:tcW w:w="3056"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w:t>
            </w:r>
            <w:r>
              <w:rPr>
                <w:rFonts w:ascii="Times New Roman" w:hAnsi="Times New Roman"/>
                <w:b w:val="false"/>
                <w:i w:val="false"/>
                <w:caps w:val="false"/>
                <w:smallCaps w:val="false"/>
                <w:strike/>
                <w:color w:val="000000"/>
                <w:spacing w:val="0"/>
                <w:sz w:val="24"/>
                <w:szCs w:val="24"/>
                <w:u w:val="none"/>
              </w:rPr>
              <w:t xml:space="preserve">, as applicable, the methods selected by Seller, in Seller’s sole discretion, for packaging and shipping such Goods. </w:t>
            </w:r>
            <w:r>
              <w:rPr>
                <w:rFonts w:ascii="Times New Roman" w:hAnsi="Times New Roman"/>
                <w:u w:val="single"/>
              </w:rPr>
              <w:t>commercially reasonable and appropriate methods for packaging and shipping such goods, as applicable, properly insured and via a reputable, nationally recognized common carrier.</w:t>
            </w:r>
            <w:r>
              <w:rPr>
                <w:rFonts w:ascii="Times New Roman" w:hAnsi="Times New Roman"/>
              </w:rPr>
              <w:t>”</w:t>
            </w:r>
          </w:p>
        </w:tc>
        <w:tc>
          <w:tcPr>
            <w:tcW w:w="1182"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2(b)</w:t>
            </w:r>
          </w:p>
        </w:tc>
        <w:tc>
          <w:tcPr>
            <w:tcW w:w="971"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Accept</w:t>
            </w:r>
          </w:p>
        </w:tc>
        <w:tc>
          <w:tcPr>
            <w:tcW w:w="2380"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Commercially reasonable is a standard that is easily met</w:t>
            </w:r>
          </w:p>
          <w:p>
            <w:pPr>
              <w:pStyle w:val="TableContents"/>
              <w:widowControl w:val="false"/>
              <w:bidi w:val="0"/>
              <w:jc w:val="left"/>
              <w:rPr>
                <w:rFonts w:ascii="Times New Roman" w:hAnsi="Times New Roman"/>
              </w:rPr>
            </w:pPr>
            <w:r>
              <w:rPr>
                <w:rFonts w:ascii="Times New Roman" w:hAnsi="Times New Roman"/>
              </w:rPr>
            </w:r>
          </w:p>
          <w:p>
            <w:pPr>
              <w:pStyle w:val="TableContents"/>
              <w:widowControl w:val="false"/>
              <w:bidi w:val="0"/>
              <w:jc w:val="left"/>
              <w:rPr>
                <w:rFonts w:ascii="Times New Roman" w:hAnsi="Times New Roman"/>
              </w:rPr>
            </w:pPr>
            <w:r>
              <w:rPr>
                <w:rFonts w:ascii="Times New Roman" w:hAnsi="Times New Roman"/>
              </w:rPr>
            </w:r>
          </w:p>
        </w:tc>
        <w:tc>
          <w:tcPr>
            <w:tcW w:w="2383" w:type="dxa"/>
            <w:tcBorders>
              <w:left w:val="single" w:sz="4" w:space="0" w:color="000000"/>
              <w:bottom w:val="single" w:sz="4" w:space="0" w:color="000000"/>
              <w:right w:val="single" w:sz="4" w:space="0" w:color="000000"/>
            </w:tcBorders>
          </w:tcPr>
          <w:p>
            <w:pPr>
              <w:pStyle w:val="TableContents"/>
              <w:widowControl w:val="false"/>
              <w:bidi w:val="0"/>
              <w:jc w:val="left"/>
              <w:rPr>
                <w:rFonts w:ascii="Times New Roman" w:hAnsi="Times New Roman"/>
              </w:rPr>
            </w:pPr>
            <w:r>
              <w:rPr>
                <w:rFonts w:ascii="Times New Roman" w:hAnsi="Times New Roman"/>
              </w:rPr>
            </w:r>
          </w:p>
        </w:tc>
      </w:tr>
      <w:tr>
        <w:trPr/>
        <w:tc>
          <w:tcPr>
            <w:tcW w:w="3056" w:type="dxa"/>
            <w:tcBorders>
              <w:left w:val="single" w:sz="4" w:space="0" w:color="000000"/>
              <w:bottom w:val="single" w:sz="4" w:space="0" w:color="000000"/>
            </w:tcBorders>
          </w:tcPr>
          <w:p>
            <w:pPr>
              <w:pStyle w:val="TableContents"/>
              <w:widowControl w:val="false"/>
              <w:bidi w:val="0"/>
              <w:jc w:val="left"/>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b w:val="false"/>
                <w:i w:val="false"/>
                <w:caps w:val="false"/>
                <w:smallCaps w:val="false"/>
                <w:color w:val="000000"/>
                <w:spacing w:val="0"/>
                <w:sz w:val="24"/>
                <w:szCs w:val="24"/>
                <w:u w:val="single"/>
              </w:rPr>
              <w:t>The methods selected shall be consistent with the methods used by a reasonable and prudent operator.</w:t>
            </w:r>
            <w:r>
              <w:rPr>
                <w:rFonts w:ascii="Times New Roman" w:hAnsi="Times New Roman"/>
                <w:b w:val="false"/>
                <w:i w:val="false"/>
                <w:caps w:val="false"/>
                <w:smallCaps w:val="false"/>
                <w:color w:val="000000"/>
                <w:spacing w:val="0"/>
                <w:sz w:val="24"/>
                <w:szCs w:val="24"/>
              </w:rPr>
              <w:t>”</w:t>
            </w:r>
          </w:p>
        </w:tc>
        <w:tc>
          <w:tcPr>
            <w:tcW w:w="1182"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2(b)</w:t>
            </w:r>
          </w:p>
        </w:tc>
        <w:tc>
          <w:tcPr>
            <w:tcW w:w="971"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Reject</w:t>
            </w:r>
          </w:p>
        </w:tc>
        <w:tc>
          <w:tcPr>
            <w:tcW w:w="2380"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Redundant because 2(b) already requires “commercially responsible and appropriate methods”</w:t>
            </w:r>
          </w:p>
        </w:tc>
        <w:tc>
          <w:tcPr>
            <w:tcW w:w="2383" w:type="dxa"/>
            <w:tcBorders>
              <w:left w:val="single" w:sz="4" w:space="0" w:color="000000"/>
              <w:bottom w:val="single" w:sz="4" w:space="0" w:color="000000"/>
              <w:right w:val="single" w:sz="4" w:space="0" w:color="000000"/>
            </w:tcBorders>
          </w:tcPr>
          <w:p>
            <w:pPr>
              <w:pStyle w:val="TableContents"/>
              <w:widowControl w:val="false"/>
              <w:bidi w:val="0"/>
              <w:jc w:val="left"/>
              <w:rPr>
                <w:rFonts w:ascii="Times New Roman" w:hAnsi="Times New Roman"/>
              </w:rPr>
            </w:pPr>
            <w:r>
              <w:rPr>
                <w:rFonts w:ascii="Times New Roman" w:hAnsi="Times New Roman"/>
              </w:rPr>
            </w:r>
          </w:p>
        </w:tc>
      </w:tr>
      <w:tr>
        <w:trPr/>
        <w:tc>
          <w:tcPr>
            <w:tcW w:w="3056"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w:t>
            </w:r>
            <w:r>
              <w:rPr>
                <w:rFonts w:ascii="Times New Roman" w:hAnsi="Times New Roman"/>
                <w:u w:val="single"/>
              </w:rPr>
              <w:t>As used herein, reasonable and prudent operator means a person or entity seeking in good faith to perform its contractual obligation and in doing so and in the general conduct of its undertaking.</w:t>
            </w:r>
            <w:r>
              <w:rPr>
                <w:rFonts w:ascii="Times New Roman" w:hAnsi="Times New Roman"/>
              </w:rPr>
              <w:t>”</w:t>
            </w:r>
          </w:p>
        </w:tc>
        <w:tc>
          <w:tcPr>
            <w:tcW w:w="1182"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2(b)</w:t>
            </w:r>
          </w:p>
        </w:tc>
        <w:tc>
          <w:tcPr>
            <w:tcW w:w="971"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Reject</w:t>
            </w:r>
          </w:p>
        </w:tc>
        <w:tc>
          <w:tcPr>
            <w:tcW w:w="2380"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It defines what is being removed</w:t>
            </w:r>
          </w:p>
        </w:tc>
        <w:tc>
          <w:tcPr>
            <w:tcW w:w="2383" w:type="dxa"/>
            <w:tcBorders>
              <w:left w:val="single" w:sz="4" w:space="0" w:color="000000"/>
              <w:bottom w:val="single" w:sz="4" w:space="0" w:color="000000"/>
              <w:right w:val="single" w:sz="4" w:space="0" w:color="000000"/>
            </w:tcBorders>
          </w:tcPr>
          <w:p>
            <w:pPr>
              <w:pStyle w:val="TableContents"/>
              <w:widowControl w:val="false"/>
              <w:bidi w:val="0"/>
              <w:jc w:val="left"/>
              <w:rPr>
                <w:rFonts w:ascii="Times New Roman" w:hAnsi="Times New Roman"/>
              </w:rPr>
            </w:pPr>
            <w:r>
              <w:rPr>
                <w:rFonts w:ascii="Times New Roman" w:hAnsi="Times New Roman"/>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rFonts w:ascii="Times New Roman" w:hAnsi="Times New Roman"/>
                <w:color w:val="000000"/>
                <w:sz w:val="24"/>
                <w:szCs w:val="24"/>
              </w:rPr>
              <w:t>“</w:t>
            </w:r>
            <w:r>
              <w:rPr>
                <w:rStyle w:val="Ins"/>
                <w:rFonts w:ascii="Times New Roman" w:hAnsi="Times New Roman"/>
                <w:b w:val="false"/>
                <w:i w:val="false"/>
                <w:caps w:val="false"/>
                <w:smallCaps w:val="false"/>
                <w:strike w:val="false"/>
                <w:dstrike w:val="false"/>
                <w:color w:val="000000"/>
                <w:spacing w:val="0"/>
                <w:sz w:val="24"/>
                <w:szCs w:val="24"/>
                <w:u w:val="single"/>
                <w:effect w:val="none"/>
              </w:rPr>
              <w:t>Exercising that degree of skill, diligence, prudence and foresight which could be reasonably and ordinary be expected from a skilled and experienced operator, complying with all applicable laws and approvals of governmental authorities engaged in the same type of undertaking under the same or similar circumstances and conditions.</w:t>
            </w:r>
            <w:r>
              <w:rPr>
                <w:rStyle w:val="Ins"/>
                <w:rFonts w:ascii="Times New Roman" w:hAnsi="Times New Roman"/>
                <w:b w:val="false"/>
                <w:i w:val="false"/>
                <w:caps w:val="false"/>
                <w:smallCaps w:val="false"/>
                <w:strike w:val="false"/>
                <w:dstrike w:val="false"/>
                <w:color w:val="000000"/>
                <w:spacing w:val="0"/>
                <w:sz w:val="24"/>
                <w:szCs w:val="24"/>
                <w:u w:val="none"/>
                <w:effect w:val="none"/>
              </w:rPr>
              <w:t>”</w:t>
            </w:r>
          </w:p>
        </w:tc>
        <w:tc>
          <w:tcPr>
            <w:tcW w:w="1182"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2(b)</w:t>
            </w:r>
          </w:p>
        </w:tc>
        <w:tc>
          <w:tcPr>
            <w:tcW w:w="971"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Reject</w:t>
            </w:r>
          </w:p>
        </w:tc>
        <w:tc>
          <w:tcPr>
            <w:tcW w:w="2380"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 xml:space="preserve">We've already agreed in 2(b) to ship by commercially reasonable methods, insured, with a reputable nationally recognized carrier. That's the standard for sales of goods, and it covers what this sentence is </w:t>
            </w:r>
            <w:r>
              <w:rPr>
                <w:rFonts w:ascii="Times New Roman" w:hAnsi="Times New Roman"/>
              </w:rPr>
              <w:t>conveying.</w:t>
            </w:r>
          </w:p>
        </w:tc>
        <w:tc>
          <w:tcPr>
            <w:tcW w:w="2383" w:type="dxa"/>
            <w:tcBorders>
              <w:left w:val="single" w:sz="4" w:space="0" w:color="000000"/>
              <w:bottom w:val="single" w:sz="4" w:space="0" w:color="000000"/>
              <w:right w:val="single" w:sz="4" w:space="0" w:color="000000"/>
            </w:tcBorders>
          </w:tcPr>
          <w:p>
            <w:pPr>
              <w:pStyle w:val="TableContents"/>
              <w:widowControl w:val="false"/>
              <w:bidi w:val="0"/>
              <w:jc w:val="left"/>
              <w:rPr>
                <w:rFonts w:ascii="Times New Roman" w:hAnsi="Times New Roman"/>
              </w:rPr>
            </w:pPr>
            <w:r>
              <w:rPr>
                <w:rFonts w:ascii="Times New Roman" w:hAnsi="Times New Roman"/>
              </w:rPr>
            </w:r>
          </w:p>
        </w:tc>
      </w:tr>
      <w:tr>
        <w:trPr/>
        <w:tc>
          <w:tcPr>
            <w:tcW w:w="3056"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w:t>
            </w:r>
            <w:r>
              <w:rPr>
                <w:rFonts w:ascii="Times New Roman" w:hAnsi="Times New Roman"/>
              </w:rPr>
              <w:t>Seller may, i</w:t>
            </w:r>
            <w:r>
              <w:rPr>
                <w:rFonts w:ascii="Times New Roman" w:hAnsi="Times New Roman"/>
                <w:strike/>
              </w:rPr>
              <w:t>n its sole discretion, without liability or penalty</w:t>
            </w:r>
            <w:r>
              <w:rPr>
                <w:rFonts w:ascii="Times New Roman" w:hAnsi="Times New Roman"/>
              </w:rPr>
              <w:t xml:space="preserve"> </w:t>
            </w:r>
            <w:r>
              <w:rPr>
                <w:rFonts w:ascii="Times New Roman" w:hAnsi="Times New Roman"/>
                <w:u w:val="single"/>
              </w:rPr>
              <w:t>with Buyer’s prior written consent</w:t>
            </w:r>
            <w:r>
              <w:rPr>
                <w:rFonts w:ascii="Times New Roman" w:hAnsi="Times New Roman"/>
              </w:rPr>
              <w:t>”</w:t>
            </w:r>
          </w:p>
        </w:tc>
        <w:tc>
          <w:tcPr>
            <w:tcW w:w="1182"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2(c)</w:t>
            </w:r>
          </w:p>
        </w:tc>
        <w:tc>
          <w:tcPr>
            <w:tcW w:w="971"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Counter</w:t>
            </w:r>
          </w:p>
        </w:tc>
        <w:tc>
          <w:tcPr>
            <w:tcW w:w="2380" w:type="dxa"/>
            <w:tcBorders>
              <w:left w:val="single" w:sz="4" w:space="0" w:color="000000"/>
              <w:bottom w:val="single" w:sz="4" w:space="0" w:color="000000"/>
            </w:tcBorders>
          </w:tcPr>
          <w:p>
            <w:pPr>
              <w:pStyle w:val="TableContents"/>
              <w:widowControl w:val="false"/>
              <w:bidi w:val="0"/>
              <w:jc w:val="left"/>
              <w:rPr>
                <w:rFonts w:ascii="Times New Roman" w:hAnsi="Times New Roman"/>
              </w:rPr>
            </w:pPr>
            <w:r>
              <w:rPr>
                <w:rFonts w:ascii="Times New Roman" w:hAnsi="Times New Roman"/>
              </w:rPr>
              <w:t xml:space="preserve">Partial deliveries help you. With 80,000 GPUs, shipping in batches as supply comes in means you can start installing and earning from the first units weeks earlier, instead of waiting for the whole order. Requiring your consent for each shipment slows that down and could hold finished goods in a warehouse. </w:t>
            </w:r>
          </w:p>
        </w:tc>
        <w:tc>
          <w:tcPr>
            <w:tcW w:w="2383" w:type="dxa"/>
            <w:tcBorders>
              <w:left w:val="single" w:sz="4" w:space="0" w:color="000000"/>
              <w:bottom w:val="single" w:sz="4" w:space="0" w:color="000000"/>
              <w:right w:val="single" w:sz="4" w:space="0" w:color="000000"/>
            </w:tcBorders>
          </w:tcPr>
          <w:p>
            <w:pPr>
              <w:pStyle w:val="TableContents"/>
              <w:widowControl w:val="false"/>
              <w:bidi w:val="0"/>
              <w:jc w:val="left"/>
              <w:rPr>
                <w:rFonts w:ascii="Times New Roman" w:hAnsi="Times New Roman"/>
              </w:rPr>
            </w:pPr>
            <w:r>
              <w:rPr>
                <w:rFonts w:ascii="Times New Roman" w:hAnsi="Times New Roman"/>
              </w:rPr>
              <w:t>“</w:t>
            </w:r>
            <w:r>
              <w:rPr>
                <w:rFonts w:ascii="Times New Roman" w:hAnsi="Times New Roman"/>
              </w:rPr>
              <w:t>Seller may tender delivery of Goods to Buyer in partial fulfillment of the quantity purchased under this Agreement upon at least three (3) business days' prior written notice to Buyer, and no partial delivery shall extend the final delivery date.”</w:t>
            </w:r>
          </w:p>
        </w:tc>
      </w:tr>
      <w:tr>
        <w:trPr/>
        <w:tc>
          <w:tcPr>
            <w:tcW w:w="3056" w:type="dxa"/>
            <w:tcBorders>
              <w:left w:val="single" w:sz="4" w:space="0" w:color="000000"/>
              <w:bottom w:val="single" w:sz="4" w:space="0" w:color="000000"/>
            </w:tcBorders>
          </w:tcPr>
          <w:p>
            <w:pPr>
              <w:pStyle w:val="TableContents"/>
              <w:widowControl w:val="false"/>
              <w:bidi w:val="0"/>
              <w:jc w:val="left"/>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b w:val="false"/>
                <w:i w:val="false"/>
                <w:caps w:val="false"/>
                <w:smallCaps w:val="false"/>
                <w:color w:val="000000"/>
                <w:spacing w:val="0"/>
                <w:sz w:val="24"/>
                <w:szCs w:val="24"/>
                <w:u w:val="single"/>
              </w:rPr>
              <w:t>and no partial delivery shall extend the final delivery date.</w:t>
            </w:r>
            <w:r>
              <w:rPr>
                <w:rFonts w:ascii="Times New Roman" w:hAnsi="Times New Roman"/>
                <w:b w:val="false"/>
                <w:i w:val="false"/>
                <w:caps w:val="false"/>
                <w:smallCaps w:val="false"/>
                <w:color w:val="000000"/>
                <w:spacing w:val="0"/>
                <w:sz w:val="24"/>
                <w:szCs w:val="24"/>
              </w:rPr>
              <w:t>”</w:t>
            </w:r>
          </w:p>
        </w:tc>
        <w:tc>
          <w:tcPr>
            <w:tcW w:w="1182" w:type="dxa"/>
            <w:tcBorders>
              <w:left w:val="single" w:sz="4" w:space="0" w:color="000000"/>
              <w:bottom w:val="single" w:sz="4" w:space="0" w:color="000000"/>
            </w:tcBorders>
          </w:tcPr>
          <w:p>
            <w:pPr>
              <w:pStyle w:val="TableContents"/>
              <w:widowControl w:val="false"/>
              <w:bidi w:val="0"/>
              <w:jc w:val="left"/>
              <w:rPr/>
            </w:pPr>
            <w:r>
              <w:rPr/>
              <w:t>2(c)</w:t>
            </w:r>
          </w:p>
        </w:tc>
        <w:tc>
          <w:tcPr>
            <w:tcW w:w="971" w:type="dxa"/>
            <w:tcBorders>
              <w:left w:val="single" w:sz="4" w:space="0" w:color="000000"/>
              <w:bottom w:val="single" w:sz="4" w:space="0" w:color="000000"/>
            </w:tcBorders>
          </w:tcPr>
          <w:p>
            <w:pPr>
              <w:pStyle w:val="TableContents"/>
              <w:widowControl w:val="false"/>
              <w:bidi w:val="0"/>
              <w:jc w:val="left"/>
              <w:rPr/>
            </w:pPr>
            <w:r>
              <w:rPr/>
              <w:t>Accept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Batch shipments are there so you get product sooner, not to give us extra time.</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rFonts w:ascii="Times New Roman" w:hAnsi="Times New Roman"/>
                <w:b w:val="false"/>
                <w:i w:val="false"/>
                <w:caps w:val="false"/>
                <w:smallCaps w:val="false"/>
                <w:strike/>
                <w:color w:val="000000"/>
                <w:spacing w:val="0"/>
                <w:sz w:val="24"/>
                <w:szCs w:val="24"/>
              </w:rPr>
              <w:t xml:space="preserve">for the Goods tendered for delivery, whether such tender is in whole or partial fulfillment of the quantity purchased hereunder. </w:t>
            </w:r>
            <w:r>
              <w:rPr/>
              <w:t>o</w:t>
            </w:r>
            <w:r>
              <w:rPr>
                <w:u w:val="single"/>
              </w:rPr>
              <w:t>nly for conforming goods actually delivered to and accepted by, Buyer</w:t>
            </w:r>
            <w:r>
              <w:rPr/>
              <w:t>”</w:t>
            </w:r>
          </w:p>
        </w:tc>
        <w:tc>
          <w:tcPr>
            <w:tcW w:w="1182" w:type="dxa"/>
            <w:tcBorders>
              <w:left w:val="single" w:sz="4" w:space="0" w:color="000000"/>
              <w:bottom w:val="single" w:sz="4" w:space="0" w:color="000000"/>
            </w:tcBorders>
          </w:tcPr>
          <w:p>
            <w:pPr>
              <w:pStyle w:val="TableContents"/>
              <w:widowControl w:val="false"/>
              <w:bidi w:val="0"/>
              <w:jc w:val="left"/>
              <w:rPr/>
            </w:pPr>
            <w:r>
              <w:rPr/>
              <w:t>2(c)</w:t>
            </w:r>
          </w:p>
        </w:tc>
        <w:tc>
          <w:tcPr>
            <w:tcW w:w="971" w:type="dxa"/>
            <w:tcBorders>
              <w:left w:val="single" w:sz="4" w:space="0" w:color="000000"/>
              <w:bottom w:val="single" w:sz="4" w:space="0" w:color="000000"/>
            </w:tcBorders>
          </w:tcPr>
          <w:p>
            <w:pPr>
              <w:pStyle w:val="TableContents"/>
              <w:widowControl w:val="false"/>
              <w:bidi w:val="0"/>
              <w:jc w:val="left"/>
              <w:rPr/>
            </w:pPr>
            <w:r>
              <w:rPr/>
              <w:t>Counter</w:t>
            </w:r>
          </w:p>
        </w:tc>
        <w:tc>
          <w:tcPr>
            <w:tcW w:w="2380" w:type="dxa"/>
            <w:tcBorders>
              <w:left w:val="single" w:sz="4" w:space="0" w:color="000000"/>
              <w:bottom w:val="single" w:sz="4" w:space="0" w:color="000000"/>
            </w:tcBorders>
          </w:tcPr>
          <w:p>
            <w:pPr>
              <w:pStyle w:val="TableContents"/>
              <w:widowControl w:val="false"/>
              <w:bidi w:val="0"/>
              <w:jc w:val="left"/>
              <w:rPr/>
            </w:pPr>
            <w:r>
              <w:rPr/>
              <w:t xml:space="preserve">We agree that you should not pay for goods that don’t conform. However section 6 already covers this, allowing you to inspect and reject anything nonconforming and we will replace it or credit it. The problem is tying payment to 'accepted by Buyer,' because acceptance has no clear point in time and payment could stay open indefinitely. We'd rather tie payment to delivery and subtract a credit for anything rejected under Section 6. </w:t>
            </w:r>
          </w:p>
        </w:tc>
        <w:tc>
          <w:tcPr>
            <w:tcW w:w="2383" w:type="dxa"/>
            <w:tcBorders>
              <w:left w:val="single" w:sz="4" w:space="0" w:color="000000"/>
              <w:bottom w:val="single" w:sz="4" w:space="0" w:color="000000"/>
              <w:right w:val="single" w:sz="4" w:space="0" w:color="000000"/>
            </w:tcBorders>
          </w:tcPr>
          <w:p>
            <w:pPr>
              <w:pStyle w:val="TableContents"/>
              <w:widowControl w:val="false"/>
              <w:bidi w:val="0"/>
              <w:jc w:val="left"/>
              <w:rPr/>
            </w:pPr>
            <w:r>
              <w:rPr/>
              <w:t>“</w:t>
            </w:r>
            <w:r>
              <w:rPr/>
              <w:t>Buyer shall pay, in accordance with Section 8 hereof, for all Goods delivered, whether in whole or partial fulfillment of the quantity purchased hereunder, less any credit issued for Nonconforming Goods rejected in accordance with Section 6.”</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rFonts w:ascii="Times New Roman" w:hAnsi="Times New Roman"/>
                <w:color w:val="000000"/>
                <w:sz w:val="24"/>
                <w:szCs w:val="24"/>
              </w:rPr>
              <w:t>“</w:t>
            </w:r>
            <w:r>
              <w:rPr>
                <w:rStyle w:val="Ins"/>
                <w:rFonts w:ascii="Times New Roman" w:hAnsi="Times New Roman"/>
                <w:b w:val="false"/>
                <w:i w:val="false"/>
                <w:caps w:val="false"/>
                <w:smallCaps w:val="false"/>
                <w:strike w:val="false"/>
                <w:dstrike w:val="false"/>
                <w:color w:val="000000"/>
                <w:spacing w:val="0"/>
                <w:sz w:val="24"/>
                <w:szCs w:val="24"/>
                <w:u w:val="none"/>
                <w:effect w:val="none"/>
              </w:rPr>
              <w:t xml:space="preserve">If </w:t>
            </w:r>
            <w:r>
              <w:rPr>
                <w:rStyle w:val="Ins"/>
                <w:rFonts w:ascii="Times New Roman" w:hAnsi="Times New Roman"/>
                <w:b w:val="false"/>
                <w:i w:val="false"/>
                <w:caps w:val="false"/>
                <w:smallCaps w:val="false"/>
                <w:strike/>
                <w:color w:val="000000"/>
                <w:spacing w:val="0"/>
                <w:sz w:val="24"/>
                <w:szCs w:val="24"/>
                <w:u w:val="none"/>
                <w:effect w:val="none"/>
              </w:rPr>
              <w:t>for any reason Buyer fails to accept delivery of any of the Goods</w:t>
            </w:r>
            <w:r>
              <w:rPr>
                <w:rStyle w:val="Ins"/>
                <w:rFonts w:ascii="apple-system;BlinkMacSystemFont;Segoe UI;Roboto;sans-serif" w:hAnsi="apple-system;BlinkMacSystemFont;Segoe UI;Roboto;sans-serif"/>
                <w:b w:val="false"/>
                <w:i w:val="false"/>
                <w:caps w:val="false"/>
                <w:smallCaps w:val="false"/>
                <w:strike w:val="false"/>
                <w:dstrike w:val="false"/>
                <w:color w:val="991B1B"/>
                <w:spacing w:val="0"/>
                <w:sz w:val="28"/>
                <w:szCs w:val="24"/>
                <w:u w:val="none"/>
                <w:effect w:val="none"/>
              </w:rPr>
              <w:t xml:space="preserve"> </w:t>
            </w:r>
            <w:r>
              <w:rPr>
                <w:rStyle w:val="Ins"/>
                <w:rFonts w:ascii="Times New Roman" w:hAnsi="Times New Roman"/>
                <w:b w:val="false"/>
                <w:i w:val="false"/>
                <w:caps w:val="false"/>
                <w:smallCaps w:val="false"/>
                <w:strike w:val="false"/>
                <w:dstrike w:val="false"/>
                <w:color w:val="000000"/>
                <w:spacing w:val="0"/>
                <w:sz w:val="24"/>
                <w:szCs w:val="24"/>
                <w:u w:val="single"/>
                <w:effect w:val="none"/>
              </w:rPr>
              <w:t>Buyer’s material, uncured breach prevents delivery by the Delivery Date</w:t>
            </w:r>
            <w:r>
              <w:rPr>
                <w:rStyle w:val="Ins"/>
                <w:rFonts w:ascii="Times New Roman" w:hAnsi="Times New Roman"/>
                <w:b w:val="false"/>
                <w:i w:val="false"/>
                <w:caps w:val="false"/>
                <w:smallCaps w:val="false"/>
                <w:strike w:val="false"/>
                <w:dstrike w:val="false"/>
                <w:color w:val="000000"/>
                <w:spacing w:val="0"/>
                <w:sz w:val="24"/>
                <w:szCs w:val="24"/>
                <w:u w:val="none"/>
                <w:effect w:val="none"/>
              </w:rPr>
              <w:t>”</w:t>
            </w:r>
          </w:p>
        </w:tc>
        <w:tc>
          <w:tcPr>
            <w:tcW w:w="1182" w:type="dxa"/>
            <w:tcBorders>
              <w:left w:val="single" w:sz="4" w:space="0" w:color="000000"/>
              <w:bottom w:val="single" w:sz="4" w:space="0" w:color="000000"/>
            </w:tcBorders>
          </w:tcPr>
          <w:p>
            <w:pPr>
              <w:pStyle w:val="TableContents"/>
              <w:widowControl w:val="false"/>
              <w:bidi w:val="0"/>
              <w:jc w:val="left"/>
              <w:rPr/>
            </w:pPr>
            <w:r>
              <w:rPr/>
              <w:t>2(d)</w:t>
            </w:r>
          </w:p>
        </w:tc>
        <w:tc>
          <w:tcPr>
            <w:tcW w:w="971" w:type="dxa"/>
            <w:tcBorders>
              <w:left w:val="single" w:sz="4" w:space="0" w:color="000000"/>
              <w:bottom w:val="single" w:sz="4" w:space="0" w:color="000000"/>
            </w:tcBorders>
          </w:tcPr>
          <w:p>
            <w:pPr>
              <w:pStyle w:val="TableContents"/>
              <w:widowControl w:val="false"/>
              <w:bidi w:val="0"/>
              <w:jc w:val="left"/>
              <w:rPr/>
            </w:pPr>
            <w:r>
              <w:rPr/>
              <w:t>Counter</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 xml:space="preserve">This clause is for </w:t>
            </w:r>
            <w:r>
              <w:rPr/>
              <w:t xml:space="preserve">when </w:t>
            </w:r>
            <w:r>
              <w:rPr/>
              <w:t xml:space="preserve">the goods reach your dock and can't be handed over. That might be because receiving isn't ready or paperwork is missing. It isn't about who breached the contract. </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w:t>
            </w:r>
            <w:r>
              <w:rPr/>
              <w:t>If Buyer fails to take delivery of any of the Goods by the Delivery Date for any reason other than Seller's breach of this Agreement or a Force Majeure Event affecting Seller, or if Seller is unable to deliver the Goods at the Delivery Location owing to any act or omission of Buyer or its representatives”</w:t>
            </w:r>
          </w:p>
        </w:tc>
      </w:tr>
      <w:tr>
        <w:trPr/>
        <w:tc>
          <w:tcPr>
            <w:tcW w:w="3056" w:type="dxa"/>
            <w:tcBorders>
              <w:left w:val="single" w:sz="4" w:space="0" w:color="000000"/>
              <w:bottom w:val="single" w:sz="4" w:space="0" w:color="000000"/>
            </w:tcBorders>
          </w:tcPr>
          <w:p>
            <w:pPr>
              <w:pStyle w:val="TableContents"/>
              <w:widowControl w:val="false"/>
              <w:bidi w:val="0"/>
              <w:jc w:val="left"/>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b w:val="false"/>
                <w:i w:val="false"/>
                <w:caps w:val="false"/>
                <w:smallCaps w:val="false"/>
                <w:color w:val="000000"/>
                <w:spacing w:val="0"/>
                <w:sz w:val="24"/>
                <w:szCs w:val="24"/>
                <w:u w:val="single"/>
              </w:rPr>
              <w:t>Seller shall act as a reasonable and prudent operator to preserve the goods.</w:t>
            </w:r>
            <w:r>
              <w:rPr>
                <w:rFonts w:ascii="Times New Roman" w:hAnsi="Times New Roman"/>
                <w:b w:val="false"/>
                <w:i w:val="false"/>
                <w:caps w:val="false"/>
                <w:smallCaps w:val="false"/>
                <w:color w:val="000000"/>
                <w:spacing w:val="0"/>
                <w:sz w:val="24"/>
                <w:szCs w:val="24"/>
              </w:rPr>
              <w:t>”</w:t>
            </w:r>
          </w:p>
        </w:tc>
        <w:tc>
          <w:tcPr>
            <w:tcW w:w="1182" w:type="dxa"/>
            <w:tcBorders>
              <w:left w:val="single" w:sz="4" w:space="0" w:color="000000"/>
              <w:bottom w:val="single" w:sz="4" w:space="0" w:color="000000"/>
            </w:tcBorders>
          </w:tcPr>
          <w:p>
            <w:pPr>
              <w:pStyle w:val="TableContents"/>
              <w:widowControl w:val="false"/>
              <w:bidi w:val="0"/>
              <w:jc w:val="left"/>
              <w:rPr/>
            </w:pPr>
            <w:r>
              <w:rPr/>
              <w:t>2(d)</w:t>
            </w:r>
          </w:p>
        </w:tc>
        <w:tc>
          <w:tcPr>
            <w:tcW w:w="971" w:type="dxa"/>
            <w:tcBorders>
              <w:left w:val="single" w:sz="4" w:space="0" w:color="000000"/>
              <w:bottom w:val="single" w:sz="4" w:space="0" w:color="000000"/>
            </w:tcBorders>
          </w:tcPr>
          <w:p>
            <w:pPr>
              <w:pStyle w:val="TableContents"/>
              <w:widowControl w:val="false"/>
              <w:bidi w:val="0"/>
              <w:jc w:val="left"/>
              <w:rPr/>
            </w:pPr>
            <w:r>
              <w:rPr/>
              <w:t>Counter</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We’re only changing the standard to match the one we agreed on in 2(b). 'Reasonable and prudent operator' is no longer defined anywhere in the contract.</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w:t>
            </w:r>
            <w:r>
              <w:rPr/>
              <w:t>Seller shall use commercially reasonable care to preserve the Goods while in storage.”</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rFonts w:ascii="Times New Roman" w:hAnsi="Times New Roman"/>
                <w:b w:val="false"/>
                <w:i w:val="false"/>
                <w:caps w:val="false"/>
                <w:smallCaps w:val="false"/>
                <w:strike/>
                <w:color w:val="000000"/>
                <w:spacing w:val="0"/>
                <w:sz w:val="24"/>
                <w:szCs w:val="24"/>
              </w:rPr>
              <w:t>Seller shall not be liable for any non-delivery of Goods unless Buyer gives written notice to Seller of the non-delivery within three (3) days of the Delivery Date. Any liability of Seller for non-delivery of Goods shall be limited to either, at Seller’s sole option: (i) Seller’s delivery of the undelivered Goods at the Delivery Location within a commercially reasonable period of time; or (ii) pro rata adjustment of the invoice to reflect the quantity of Goods actually delivered by Seller.</w:t>
            </w:r>
            <w:r>
              <w:rPr>
                <w:rFonts w:ascii="apple-system;BlinkMacSystemFont;Segoe UI;Roboto;sans-serif" w:hAnsi="apple-system;BlinkMacSystemFont;Segoe UI;Roboto;sans-serif"/>
                <w:b w:val="false"/>
                <w:i w:val="false"/>
                <w:caps w:val="false"/>
                <w:smallCaps w:val="false"/>
                <w:color w:val="991B1B"/>
                <w:spacing w:val="0"/>
                <w:sz w:val="28"/>
              </w:rPr>
              <w:t xml:space="preserve"> </w:t>
            </w:r>
            <w:r>
              <w:rPr>
                <w:u w:val="single"/>
              </w:rPr>
              <w:t>In the event the seller fails to deliver any goods at such time and as required by this agreement, seller shall be liable to buyer’s actual damages as a result thereof including loss of profits and consequential damages.</w:t>
            </w:r>
            <w:r>
              <w:rPr/>
              <w:t>”</w:t>
            </w:r>
          </w:p>
        </w:tc>
        <w:tc>
          <w:tcPr>
            <w:tcW w:w="1182" w:type="dxa"/>
            <w:tcBorders>
              <w:left w:val="single" w:sz="4" w:space="0" w:color="000000"/>
              <w:bottom w:val="single" w:sz="4" w:space="0" w:color="000000"/>
            </w:tcBorders>
          </w:tcPr>
          <w:p>
            <w:pPr>
              <w:pStyle w:val="TableContents"/>
              <w:widowControl w:val="false"/>
              <w:bidi w:val="0"/>
              <w:jc w:val="left"/>
              <w:rPr/>
            </w:pPr>
            <w:r>
              <w:rPr/>
              <w:t>3</w:t>
            </w:r>
          </w:p>
        </w:tc>
        <w:tc>
          <w:tcPr>
            <w:tcW w:w="971" w:type="dxa"/>
            <w:tcBorders>
              <w:left w:val="single" w:sz="4" w:space="0" w:color="000000"/>
              <w:bottom w:val="single" w:sz="4" w:space="0" w:color="000000"/>
            </w:tcBorders>
          </w:tcPr>
          <w:p>
            <w:pPr>
              <w:pStyle w:val="TableContents"/>
              <w:widowControl w:val="false"/>
              <w:bidi w:val="0"/>
              <w:jc w:val="left"/>
              <w:rPr/>
            </w:pPr>
            <w:r>
              <w:rPr/>
              <w:t>Reject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We want you to have a remedy for lost products. But we can't accept unlimited liability for lost profits and consequential damages on a supply contract. Those depend on your downstream customer contracts, pricing and utilization, which we can't control. No hardware supplier would accept that exposure, and if we did, we'd have to build it into the unit price. This also conflicts with your own draft of 11(a), which excludes lost profits and consequential damages for both parties.</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bidi w:val="0"/>
              <w:jc w:val="left"/>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b w:val="false"/>
                <w:i w:val="false"/>
                <w:caps w:val="false"/>
                <w:smallCaps w:val="false"/>
                <w:strike/>
                <w:color w:val="000000"/>
                <w:spacing w:val="0"/>
                <w:sz w:val="24"/>
                <w:szCs w:val="24"/>
              </w:rPr>
              <w:t>If Seller, in whole fulfillment of the quantity of Goods purchased under this Agreement, delivers to Buyer a quantity of Goods of up to 90% more or less than the quantity set forth on Exhibit A, Buyer shall not be entitled to object to or reject the Goods or any portion of them by reason of the surplus or shortfall and shall pay the Prices for such Goods adjusted pro rata.</w:t>
            </w:r>
            <w:r>
              <w:rPr>
                <w:rFonts w:ascii="Times New Roman" w:hAnsi="Times New Roman"/>
                <w:b w:val="false"/>
                <w:i w:val="false"/>
                <w:caps w:val="false"/>
                <w:smallCaps w:val="false"/>
                <w:strike w:val="false"/>
                <w:dstrike w:val="false"/>
                <w:color w:val="000000"/>
                <w:spacing w:val="0"/>
                <w:sz w:val="24"/>
                <w:szCs w:val="24"/>
              </w:rPr>
              <w:t xml:space="preserve"> </w:t>
            </w:r>
            <w:r>
              <w:rPr>
                <w:rFonts w:ascii="Times New Roman" w:hAnsi="Times New Roman"/>
                <w:b w:val="false"/>
                <w:i w:val="false"/>
                <w:caps w:val="false"/>
                <w:smallCaps w:val="false"/>
                <w:color w:val="000000"/>
                <w:spacing w:val="0"/>
                <w:sz w:val="24"/>
                <w:szCs w:val="24"/>
                <w:u w:val="single"/>
              </w:rPr>
              <w:t>Seller shall deliver the quantities of Goods set forth on Exhibit A.</w:t>
            </w:r>
            <w:r>
              <w:rPr>
                <w:rFonts w:ascii="Times New Roman" w:hAnsi="Times New Roman"/>
                <w:b w:val="false"/>
                <w:i w:val="false"/>
                <w:caps w:val="false"/>
                <w:smallCaps w:val="false"/>
                <w:color w:val="000000"/>
                <w:spacing w:val="0"/>
                <w:sz w:val="24"/>
                <w:szCs w:val="24"/>
              </w:rPr>
              <w:t>”</w:t>
            </w:r>
          </w:p>
        </w:tc>
        <w:tc>
          <w:tcPr>
            <w:tcW w:w="1182" w:type="dxa"/>
            <w:tcBorders>
              <w:left w:val="single" w:sz="4" w:space="0" w:color="000000"/>
              <w:bottom w:val="single" w:sz="4" w:space="0" w:color="000000"/>
            </w:tcBorders>
          </w:tcPr>
          <w:p>
            <w:pPr>
              <w:pStyle w:val="TableContents"/>
              <w:widowControl w:val="false"/>
              <w:bidi w:val="0"/>
              <w:jc w:val="left"/>
              <w:rPr/>
            </w:pPr>
            <w:r>
              <w:rPr/>
              <w:t>4</w:t>
            </w:r>
          </w:p>
        </w:tc>
        <w:tc>
          <w:tcPr>
            <w:tcW w:w="971" w:type="dxa"/>
            <w:tcBorders>
              <w:left w:val="single" w:sz="4" w:space="0" w:color="000000"/>
              <w:bottom w:val="single" w:sz="4" w:space="0" w:color="000000"/>
            </w:tcBorders>
          </w:tcPr>
          <w:p>
            <w:pPr>
              <w:pStyle w:val="TableContents"/>
              <w:widowControl w:val="false"/>
              <w:bidi w:val="0"/>
              <w:jc w:val="left"/>
              <w:rPr/>
            </w:pPr>
            <w:r>
              <w:rPr/>
              <w:t>Accept with change</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 xml:space="preserve">Agreed. We're committing to deliver the Exhibit A quantities. </w:t>
            </w:r>
            <w:r>
              <w:rPr/>
              <w:t>However, we would want a</w:t>
            </w:r>
            <w:r>
              <w:rPr/>
              <w:t xml:space="preserve"> small tolerance, which is standard in hardware supply. Manufacturers release GPUs in allocation lots, and they rarely come to exactly 10,000 or 35,000 units. A small </w:t>
            </w:r>
            <w:r>
              <w:rPr/>
              <w:t>tolerance</w:t>
            </w:r>
            <w:r>
              <w:rPr/>
              <w:t xml:space="preserve"> lets us close out an order with whole lots instead of holding back a partial one, which would delay your final units.</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w:t>
            </w:r>
            <w:r>
              <w:rPr/>
              <w:t>Seller shall deliver the quantities of Goods set forth on Exhibit A, subject to a tolerance of plus or minus five percent (5%) per GPU Type, and Buyer shall pay the Prices for the quantity actually delivered.”</w:t>
            </w:r>
          </w:p>
        </w:tc>
      </w:tr>
      <w:tr>
        <w:trPr/>
        <w:tc>
          <w:tcPr>
            <w:tcW w:w="3056" w:type="dxa"/>
            <w:tcBorders>
              <w:left w:val="single" w:sz="4" w:space="0" w:color="000000"/>
              <w:bottom w:val="single" w:sz="4" w:space="0" w:color="000000"/>
            </w:tcBorders>
          </w:tcPr>
          <w:p>
            <w:pPr>
              <w:pStyle w:val="TableContents"/>
              <w:widowControl w:val="false"/>
              <w:bidi w:val="0"/>
              <w:jc w:val="left"/>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b w:val="false"/>
                <w:i w:val="false"/>
                <w:caps w:val="false"/>
                <w:smallCaps w:val="false"/>
                <w:color w:val="000000"/>
                <w:spacing w:val="0"/>
                <w:sz w:val="24"/>
                <w:szCs w:val="24"/>
                <w:u w:val="single"/>
              </w:rPr>
              <w:t>Buyer shall have no obligation to accept or pay for any Goods delivered in excess of quantities specified in Exhibit A.</w:t>
            </w:r>
            <w:r>
              <w:rPr>
                <w:rFonts w:ascii="Times New Roman" w:hAnsi="Times New Roman"/>
                <w:b w:val="false"/>
                <w:i w:val="false"/>
                <w:caps w:val="false"/>
                <w:smallCaps w:val="false"/>
                <w:color w:val="000000"/>
                <w:spacing w:val="0"/>
                <w:sz w:val="24"/>
                <w:szCs w:val="24"/>
              </w:rPr>
              <w:t>”</w:t>
            </w:r>
          </w:p>
        </w:tc>
        <w:tc>
          <w:tcPr>
            <w:tcW w:w="1182" w:type="dxa"/>
            <w:tcBorders>
              <w:left w:val="single" w:sz="4" w:space="0" w:color="000000"/>
              <w:bottom w:val="single" w:sz="4" w:space="0" w:color="000000"/>
            </w:tcBorders>
          </w:tcPr>
          <w:p>
            <w:pPr>
              <w:pStyle w:val="TableContents"/>
              <w:widowControl w:val="false"/>
              <w:bidi w:val="0"/>
              <w:jc w:val="left"/>
              <w:rPr/>
            </w:pPr>
            <w:r>
              <w:rPr/>
              <w:t>4</w:t>
            </w:r>
          </w:p>
        </w:tc>
        <w:tc>
          <w:tcPr>
            <w:tcW w:w="971" w:type="dxa"/>
            <w:tcBorders>
              <w:left w:val="single" w:sz="4" w:space="0" w:color="000000"/>
              <w:bottom w:val="single" w:sz="4" w:space="0" w:color="000000"/>
            </w:tcBorders>
          </w:tcPr>
          <w:p>
            <w:pPr>
              <w:pStyle w:val="TableContents"/>
              <w:widowControl w:val="false"/>
              <w:bidi w:val="0"/>
              <w:jc w:val="left"/>
              <w:rPr/>
            </w:pPr>
            <w:r>
              <w:rPr/>
              <w:t>Accept with change</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 xml:space="preserve">Agreed. You shouldn't have to take or pay for goods you didn't order. We </w:t>
            </w:r>
            <w:r>
              <w:rPr/>
              <w:t xml:space="preserve">would like to </w:t>
            </w:r>
            <w:r>
              <w:rPr/>
              <w:t>add a reference to the tolerance so the two sentences don't conflict.</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w:t>
            </w:r>
            <w:r>
              <w:rPr/>
              <w:t>Buyer shall have no obligation to accept or pay for any Goods delivered in excess of the quantities specified in Exhibit A as adjusted by the tolerance set forth above. Any such excess Goods may be returned to Seller at Seller's expense.”</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u w:val="single"/>
              </w:rPr>
              <w:t>In the event of a shortfall, Seller shall promptly deliver the remaining Goods at no additional cost to Buyer.</w:t>
            </w:r>
            <w:r>
              <w:rPr/>
              <w:t>”</w:t>
            </w:r>
          </w:p>
        </w:tc>
        <w:tc>
          <w:tcPr>
            <w:tcW w:w="1182" w:type="dxa"/>
            <w:tcBorders>
              <w:left w:val="single" w:sz="4" w:space="0" w:color="000000"/>
              <w:bottom w:val="single" w:sz="4" w:space="0" w:color="000000"/>
            </w:tcBorders>
          </w:tcPr>
          <w:p>
            <w:pPr>
              <w:pStyle w:val="TableContents"/>
              <w:widowControl w:val="false"/>
              <w:bidi w:val="0"/>
              <w:jc w:val="left"/>
              <w:rPr/>
            </w:pPr>
            <w:r>
              <w:rPr/>
              <w:t>4</w:t>
            </w:r>
          </w:p>
        </w:tc>
        <w:tc>
          <w:tcPr>
            <w:tcW w:w="971" w:type="dxa"/>
            <w:tcBorders>
              <w:left w:val="single" w:sz="4" w:space="0" w:color="000000"/>
              <w:bottom w:val="single" w:sz="4" w:space="0" w:color="000000"/>
            </w:tcBorders>
          </w:tcPr>
          <w:p>
            <w:pPr>
              <w:pStyle w:val="TableContents"/>
              <w:widowControl w:val="false"/>
              <w:bidi w:val="0"/>
              <w:jc w:val="left"/>
              <w:rPr/>
            </w:pPr>
            <w:r>
              <w:rPr/>
              <w:t>Accept with change</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 xml:space="preserve">Agreed. If we come up short, we'll deliver the rest promptly and cover the extra shipping ourselves. </w:t>
            </w:r>
            <w:r>
              <w:rPr/>
              <w:t>We want to make t</w:t>
            </w:r>
            <w:r>
              <w:rPr/>
              <w:t>wo clarifications. First, 'no additional cost' should mean no cost beyond the agreed Price. You'd still pay the unit price for the remaining goods when they arrive, the same as for any other delivery. Second, a small variance inside the quantity tolerance isn't a shortfall. In that case you simply pay less for fewer units.</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w:t>
            </w:r>
            <w:r>
              <w:rPr/>
              <w:t>In the event of a shortfall beyond the tolerance set forth above, Seller shall promptly deliver the remaining Goods at the applicable Prices, without additional shipping or other charges to Buyer.”</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rFonts w:ascii="Times New Roman" w:hAnsi="Times New Roman"/>
                <w:color w:val="000000"/>
                <w:sz w:val="24"/>
                <w:szCs w:val="24"/>
              </w:rPr>
              <w:t>“</w:t>
            </w:r>
            <w:r>
              <w:rPr>
                <w:rStyle w:val="Ins"/>
                <w:rFonts w:ascii="Times New Roman" w:hAnsi="Times New Roman"/>
                <w:b w:val="false"/>
                <w:i w:val="false"/>
                <w:caps w:val="false"/>
                <w:smallCaps w:val="false"/>
                <w:strike w:val="false"/>
                <w:dstrike w:val="false"/>
                <w:color w:val="000000"/>
                <w:spacing w:val="0"/>
                <w:sz w:val="24"/>
                <w:szCs w:val="24"/>
                <w:u w:val="single"/>
                <w:effect w:val="none"/>
              </w:rPr>
              <w:t>If Seller fails to cure such shortfall within ten (10) days, Buyer may obtain substitute goods from any third party and Seller shall be liable for the reasonable excess cost of cover and other damages recoverable under this Agreement or applicable law.</w:t>
            </w:r>
            <w:r>
              <w:rPr>
                <w:rStyle w:val="Ins"/>
                <w:rFonts w:ascii="Times New Roman" w:hAnsi="Times New Roman"/>
                <w:b w:val="false"/>
                <w:i w:val="false"/>
                <w:caps w:val="false"/>
                <w:smallCaps w:val="false"/>
                <w:strike w:val="false"/>
                <w:dstrike w:val="false"/>
                <w:color w:val="000000"/>
                <w:spacing w:val="0"/>
                <w:sz w:val="24"/>
                <w:szCs w:val="24"/>
                <w:u w:val="none"/>
                <w:effect w:val="none"/>
              </w:rPr>
              <w:t>”</w:t>
            </w:r>
          </w:p>
        </w:tc>
        <w:tc>
          <w:tcPr>
            <w:tcW w:w="1182" w:type="dxa"/>
            <w:tcBorders>
              <w:left w:val="single" w:sz="4" w:space="0" w:color="000000"/>
              <w:bottom w:val="single" w:sz="4" w:space="0" w:color="000000"/>
            </w:tcBorders>
          </w:tcPr>
          <w:p>
            <w:pPr>
              <w:pStyle w:val="TableContents"/>
              <w:widowControl w:val="false"/>
              <w:bidi w:val="0"/>
              <w:jc w:val="left"/>
              <w:rPr/>
            </w:pPr>
            <w:r>
              <w:rPr/>
              <w:t>4</w:t>
            </w:r>
          </w:p>
        </w:tc>
        <w:tc>
          <w:tcPr>
            <w:tcW w:w="971" w:type="dxa"/>
            <w:tcBorders>
              <w:left w:val="single" w:sz="4" w:space="0" w:color="000000"/>
              <w:bottom w:val="single" w:sz="4" w:space="0" w:color="000000"/>
            </w:tcBorders>
          </w:tcPr>
          <w:p>
            <w:pPr>
              <w:pStyle w:val="TableContents"/>
              <w:widowControl w:val="false"/>
              <w:bidi w:val="0"/>
              <w:jc w:val="left"/>
              <w:rPr/>
            </w:pPr>
            <w:r>
              <w:rPr/>
              <w:t>Counter</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 xml:space="preserve">We agree you should be able to buy replacement goods elsewhere if we can't make up a shortfall, and that we should pay the difference in cost. Ten days is the problem. GPUs aren't a type of product we can pull off a shelf, and restocking at this scale takes weeks. </w:t>
            </w:r>
            <w:r>
              <w:rPr/>
              <w:t>Holding us to a</w:t>
            </w:r>
            <w:r>
              <w:rPr/>
              <w:t xml:space="preserve"> 10-day window would push you into the spot market, often at higher prices, when we could have filled the order at the contract price a few weeks later. We propose 30 days. </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w:t>
            </w:r>
            <w:r>
              <w:rPr/>
              <w:t>If Seller fails to cure such shortfall within thirty (30) days after Buyer's written notice thereof, or by the Outside Date, whichever is later, Buyer may obtain substitute goods from any third party and Seller shall be liable for the reasonable excess cost of such substitute goods over the Prices, subject to Section 11.”</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t xml:space="preserve">Title and Risk of Loss. </w:t>
            </w:r>
            <w:r>
              <w:rPr>
                <w:rFonts w:ascii="Times New Roman" w:hAnsi="Times New Roman"/>
                <w:b w:val="false"/>
                <w:i w:val="false"/>
                <w:caps w:val="false"/>
                <w:smallCaps w:val="false"/>
                <w:strike/>
                <w:color w:val="000000"/>
                <w:spacing w:val="0"/>
                <w:sz w:val="24"/>
                <w:szCs w:val="24"/>
              </w:rPr>
              <w:t>Title and risk of loss pass to Buyer upon tender of delivery of the Goods at the Delivery Location.</w:t>
            </w:r>
            <w:r>
              <w:rPr>
                <w:rFonts w:ascii="apple-system;BlinkMacSystemFont;Segoe UI;Roboto;sans-serif" w:hAnsi="apple-system;BlinkMacSystemFont;Segoe UI;Roboto;sans-serif"/>
                <w:b w:val="false"/>
                <w:i w:val="false"/>
                <w:caps w:val="false"/>
                <w:smallCaps w:val="false"/>
                <w:color w:val="991B1B"/>
                <w:spacing w:val="0"/>
                <w:sz w:val="28"/>
              </w:rPr>
              <w:t xml:space="preserve"> </w:t>
            </w:r>
            <w:r>
              <w:rPr>
                <w:u w:val="single"/>
              </w:rPr>
              <w:t>Title to and risk of loss of the Goods shall pass to Buyer only upon Buyer's acceptance of such Goods pursuant to Section 6.</w:t>
            </w:r>
            <w:r>
              <w:rPr/>
              <w:t>”</w:t>
            </w:r>
          </w:p>
        </w:tc>
        <w:tc>
          <w:tcPr>
            <w:tcW w:w="1182" w:type="dxa"/>
            <w:tcBorders>
              <w:left w:val="single" w:sz="4" w:space="0" w:color="000000"/>
              <w:bottom w:val="single" w:sz="4" w:space="0" w:color="000000"/>
            </w:tcBorders>
          </w:tcPr>
          <w:p>
            <w:pPr>
              <w:pStyle w:val="TableContents"/>
              <w:widowControl w:val="false"/>
              <w:bidi w:val="0"/>
              <w:jc w:val="left"/>
              <w:rPr/>
            </w:pPr>
            <w:r>
              <w:rPr/>
              <w:t>5</w:t>
            </w:r>
          </w:p>
        </w:tc>
        <w:tc>
          <w:tcPr>
            <w:tcW w:w="971" w:type="dxa"/>
            <w:tcBorders>
              <w:left w:val="single" w:sz="4" w:space="0" w:color="000000"/>
              <w:bottom w:val="single" w:sz="4" w:space="0" w:color="000000"/>
            </w:tcBorders>
          </w:tcPr>
          <w:p>
            <w:pPr>
              <w:pStyle w:val="TableContents"/>
              <w:widowControl w:val="false"/>
              <w:bidi w:val="0"/>
              <w:jc w:val="left"/>
              <w:rPr/>
            </w:pPr>
            <w:r>
              <w:rPr/>
              <w:t>Counter</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We've already agreed to arrange, pay for and insure shipping to your facility. So the goods are our risk the whole way to Houston. Once they're unloaded at your facility, they're under your control. If risk stayed with us through the inspection period, we'd be insuring goods in a building we don't control.</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w:t>
            </w:r>
            <w:r>
              <w:rPr/>
              <w:t>Risk of loss of the Goods shall pass to Buyer upon delivery at the Delivery Location. Title to the Goods shall pass to Buyer upon Seller's receipt of payment in full for such Goods. Risk of loss of any Goods rejected as Nonconforming Goods under Section 6 shall revert to Seller upon Seller's pickup of such Goods.”</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rFonts w:ascii="Times New Roman" w:hAnsi="Times New Roman"/>
                <w:b w:val="false"/>
                <w:i w:val="false"/>
                <w:caps w:val="false"/>
                <w:smallCaps w:val="false"/>
                <w:strike/>
                <w:color w:val="000000"/>
                <w:spacing w:val="0"/>
                <w:sz w:val="24"/>
                <w:szCs w:val="24"/>
              </w:rPr>
              <w:t>Buyer shall inspect the Goods on or before three (3) days of taking delivery, including without limitation deemed delivery under Section 2(d)(ii) hereof] (”Inspection Period”).</w:t>
            </w:r>
            <w:r>
              <w:rPr>
                <w:rFonts w:ascii="apple-system;BlinkMacSystemFont;Segoe UI;Roboto;sans-serif" w:hAnsi="apple-system;BlinkMacSystemFont;Segoe UI;Roboto;sans-serif"/>
                <w:b w:val="false"/>
                <w:i w:val="false"/>
                <w:caps w:val="false"/>
                <w:smallCaps w:val="false"/>
                <w:color w:val="991B1B"/>
                <w:spacing w:val="0"/>
                <w:sz w:val="28"/>
              </w:rPr>
              <w:t xml:space="preserve"> </w:t>
            </w:r>
            <w:r>
              <w:rPr>
                <w:u w:val="single"/>
              </w:rPr>
              <w:t>Buyer shall inspect the Goods on or before fourteen (14) days of taking delivery</w:t>
            </w:r>
            <w:r>
              <w:rPr/>
              <w:t>”</w:t>
            </w:r>
          </w:p>
        </w:tc>
        <w:tc>
          <w:tcPr>
            <w:tcW w:w="1182" w:type="dxa"/>
            <w:tcBorders>
              <w:left w:val="single" w:sz="4" w:space="0" w:color="000000"/>
              <w:bottom w:val="single" w:sz="4" w:space="0" w:color="000000"/>
            </w:tcBorders>
          </w:tcPr>
          <w:p>
            <w:pPr>
              <w:pStyle w:val="TableContents"/>
              <w:widowControl w:val="false"/>
              <w:bidi w:val="0"/>
              <w:jc w:val="left"/>
              <w:rPr/>
            </w:pPr>
            <w:r>
              <w:rPr/>
              <w:t>6(a)</w:t>
            </w:r>
          </w:p>
        </w:tc>
        <w:tc>
          <w:tcPr>
            <w:tcW w:w="971" w:type="dxa"/>
            <w:tcBorders>
              <w:left w:val="single" w:sz="4" w:space="0" w:color="000000"/>
              <w:bottom w:val="single" w:sz="4" w:space="0" w:color="000000"/>
            </w:tcBorders>
          </w:tcPr>
          <w:p>
            <w:pPr>
              <w:pStyle w:val="TableContents"/>
              <w:widowControl w:val="false"/>
              <w:bidi w:val="0"/>
              <w:jc w:val="left"/>
              <w:rPr/>
            </w:pPr>
            <w:r>
              <w:rPr/>
              <w:t>Counter</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Seven days is enough to confirm the goods match the order and the units power on and meet spec, especially since shipments arrive in batches and you'll be inspecting as they come in. Anything that only shows up later in use is still covered by the Section 10 warranty, so a shorter inspection window doesn't leave you exposed. A long window mainly holds up payment and makes it harder to trace problems back to shipping versus handling at your site.</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"Buyer shall inspect the Goods within seven (7) days after taking delivery, including without limitation deemed delivery under Section 2(d)(ii) hereof (the "Inspection Period")."</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t xml:space="preserve">Nonconforming Goods’ means </w:t>
            </w:r>
            <w:r>
              <w:rPr>
                <w:strike/>
              </w:rPr>
              <w:t>only</w:t>
            </w:r>
            <w:r>
              <w:rPr/>
              <w:t xml:space="preserve"> </w:t>
            </w:r>
            <w:r>
              <w:rPr>
                <w:u w:val="single"/>
              </w:rPr>
              <w:t xml:space="preserve">any of </w:t>
            </w:r>
            <w:r>
              <w:rPr/>
              <w:t>the following:”</w:t>
            </w:r>
          </w:p>
        </w:tc>
        <w:tc>
          <w:tcPr>
            <w:tcW w:w="1182" w:type="dxa"/>
            <w:tcBorders>
              <w:left w:val="single" w:sz="4" w:space="0" w:color="000000"/>
              <w:bottom w:val="single" w:sz="4" w:space="0" w:color="000000"/>
            </w:tcBorders>
          </w:tcPr>
          <w:p>
            <w:pPr>
              <w:pStyle w:val="TableContents"/>
              <w:widowControl w:val="false"/>
              <w:bidi w:val="0"/>
              <w:jc w:val="left"/>
              <w:rPr/>
            </w:pPr>
            <w:r>
              <w:rPr/>
              <w:t>6(a)</w:t>
            </w:r>
          </w:p>
        </w:tc>
        <w:tc>
          <w:tcPr>
            <w:tcW w:w="971" w:type="dxa"/>
            <w:tcBorders>
              <w:left w:val="single" w:sz="4" w:space="0" w:color="000000"/>
              <w:bottom w:val="single" w:sz="4" w:space="0" w:color="000000"/>
            </w:tcBorders>
          </w:tcPr>
          <w:p>
            <w:pPr>
              <w:pStyle w:val="TableContents"/>
              <w:widowControl w:val="false"/>
              <w:bidi w:val="0"/>
              <w:jc w:val="left"/>
              <w:rPr/>
            </w:pPr>
            <w:r>
              <w:rPr/>
              <w:t>Accept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u w:val="single"/>
              </w:rPr>
              <w:t>Acceptance following inspection shall not waive any claim relating to latent defects, warranty breaches, counterfeit Goods, or defects that could not reasonably have been discovered during the Inspection Period</w:t>
            </w:r>
            <w:r>
              <w:rPr/>
              <w:t>”</w:t>
            </w:r>
          </w:p>
        </w:tc>
        <w:tc>
          <w:tcPr>
            <w:tcW w:w="1182" w:type="dxa"/>
            <w:tcBorders>
              <w:left w:val="single" w:sz="4" w:space="0" w:color="000000"/>
              <w:bottom w:val="single" w:sz="4" w:space="0" w:color="000000"/>
            </w:tcBorders>
          </w:tcPr>
          <w:p>
            <w:pPr>
              <w:pStyle w:val="TableContents"/>
              <w:widowControl w:val="false"/>
              <w:bidi w:val="0"/>
              <w:jc w:val="left"/>
              <w:rPr/>
            </w:pPr>
            <w:r>
              <w:rPr/>
              <w:t>6(a)</w:t>
            </w:r>
          </w:p>
        </w:tc>
        <w:tc>
          <w:tcPr>
            <w:tcW w:w="971" w:type="dxa"/>
            <w:tcBorders>
              <w:left w:val="single" w:sz="4" w:space="0" w:color="000000"/>
              <w:bottom w:val="single" w:sz="4" w:space="0" w:color="000000"/>
            </w:tcBorders>
          </w:tcPr>
          <w:p>
            <w:pPr>
              <w:pStyle w:val="TableContents"/>
              <w:widowControl w:val="false"/>
              <w:bidi w:val="0"/>
              <w:jc w:val="left"/>
              <w:rPr/>
            </w:pPr>
            <w:r>
              <w:rPr/>
              <w:t>Accept/</w:t>
            </w:r>
            <w:r>
              <w:rPr/>
              <w:t>Edit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 xml:space="preserve">Agreed. Accepting goods after inspection shouldn't waive your rights for defects that were not discovered during inspection. That's the purpose of the Section 10 warranty. We </w:t>
            </w:r>
            <w:r>
              <w:rPr/>
              <w:t xml:space="preserve">would like to make </w:t>
            </w:r>
            <w:r>
              <w:rPr/>
              <w:t>clear which section handles those claims. Latent defects and warranty issues would go through the warranty process in Section 10 during the Warranty Period. Counterfeit goods are different we will offer you the ability to claim defect on counterfeit products</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w:t>
            </w:r>
            <w:r>
              <w:rPr/>
              <w:t>Acceptance following inspection shall not waive (i) any claim relating to latent defects or breach of warranty, which claims shall be governed exclusively by Section 10 and must be made within the Warranty Period, or (ii) any claim that the Goods are counterfeit.”</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u w:val="single"/>
              </w:rPr>
              <w:t>(iii) the products do not satisfy the quality of performance set forth in exhibit A</w:t>
            </w:r>
            <w:r>
              <w:rPr/>
              <w:t xml:space="preserve">; </w:t>
            </w:r>
          </w:p>
        </w:tc>
        <w:tc>
          <w:tcPr>
            <w:tcW w:w="1182" w:type="dxa"/>
            <w:tcBorders>
              <w:left w:val="single" w:sz="4" w:space="0" w:color="000000"/>
              <w:bottom w:val="single" w:sz="4" w:space="0" w:color="000000"/>
            </w:tcBorders>
          </w:tcPr>
          <w:p>
            <w:pPr>
              <w:pStyle w:val="TableContents"/>
              <w:widowControl w:val="false"/>
              <w:bidi w:val="0"/>
              <w:jc w:val="left"/>
              <w:rPr/>
            </w:pPr>
            <w:r>
              <w:rPr/>
              <w:t>6(a)</w:t>
            </w:r>
          </w:p>
        </w:tc>
        <w:tc>
          <w:tcPr>
            <w:tcW w:w="971" w:type="dxa"/>
            <w:tcBorders>
              <w:left w:val="single" w:sz="4" w:space="0" w:color="000000"/>
              <w:bottom w:val="single" w:sz="4" w:space="0" w:color="000000"/>
            </w:tcBorders>
          </w:tcPr>
          <w:p>
            <w:pPr>
              <w:pStyle w:val="TableContents"/>
              <w:widowControl w:val="false"/>
              <w:bidi w:val="0"/>
              <w:jc w:val="left"/>
              <w:rPr/>
            </w:pPr>
            <w:r>
              <w:rPr/>
              <w:t>Clarification</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Agreed that goods failing to meet the agreed performance standard should count as nonconforming. However Exhibit A does not have performance specs. We propose tying it to the manufacturer’s specifications</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w:t>
            </w:r>
            <w:r>
              <w:rPr/>
              <w:t>(iii) the Goods do not materially conform to the manufacturer's published specifications for the applicable GPU Type identified in Exhibit A”</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u w:val="single"/>
              </w:rPr>
              <w:t>(iv) the product is otherwise defective and does not satisfy the requirements of this agreement</w:t>
            </w:r>
            <w:r>
              <w:rPr/>
              <w:t>"</w:t>
            </w:r>
          </w:p>
        </w:tc>
        <w:tc>
          <w:tcPr>
            <w:tcW w:w="1182" w:type="dxa"/>
            <w:tcBorders>
              <w:left w:val="single" w:sz="4" w:space="0" w:color="000000"/>
              <w:bottom w:val="single" w:sz="4" w:space="0" w:color="000000"/>
            </w:tcBorders>
          </w:tcPr>
          <w:p>
            <w:pPr>
              <w:pStyle w:val="TableContents"/>
              <w:widowControl w:val="false"/>
              <w:bidi w:val="0"/>
              <w:jc w:val="left"/>
              <w:rPr/>
            </w:pPr>
            <w:r>
              <w:rPr/>
              <w:t>6(a)</w:t>
            </w:r>
          </w:p>
        </w:tc>
        <w:tc>
          <w:tcPr>
            <w:tcW w:w="971" w:type="dxa"/>
            <w:tcBorders>
              <w:left w:val="single" w:sz="4" w:space="0" w:color="000000"/>
              <w:bottom w:val="single" w:sz="4" w:space="0" w:color="000000"/>
            </w:tcBorders>
          </w:tcPr>
          <w:p>
            <w:pPr>
              <w:pStyle w:val="TableContents"/>
              <w:widowControl w:val="false"/>
              <w:bidi w:val="0"/>
              <w:jc w:val="left"/>
              <w:rPr/>
            </w:pPr>
            <w:r>
              <w:rPr/>
              <w:t>Reject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Item (iii) already covers performance, and the Section 10 warranty covers defects with a clear process (notice, examination, an independent lab, then repair, replace or refund). 'Otherwise defective' has no standard behind it. It would put every possible defect claim under both Section 6 and Section 10, with different timelines and remedies for the same problem.</w:t>
            </w:r>
          </w:p>
        </w:tc>
        <w:tc>
          <w:tcPr>
            <w:tcW w:w="2383" w:type="dxa"/>
            <w:tcBorders>
              <w:left w:val="single" w:sz="4" w:space="0" w:color="000000"/>
              <w:bottom w:val="single" w:sz="4" w:space="0" w:color="000000"/>
              <w:right w:val="single" w:sz="4" w:space="0" w:color="000000"/>
            </w:tcBorders>
          </w:tcPr>
          <w:p>
            <w:pPr>
              <w:pStyle w:val="TableContents"/>
              <w:widowControl w:val="false"/>
              <w:bidi w:val="0"/>
              <w:jc w:val="left"/>
              <w:rPr/>
            </w:pPr>
            <w:r>
              <w:rPr/>
              <w:t>Delete</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u w:val="single"/>
              </w:rPr>
              <w:t>or (v) the Goods, or any component thereof, are designed, manufactured, assembled, or produced in whole or in part in a country or territory subject to applicable U.S. sanctions or embargoes, or are produced, in whole or in part, using forced labor.</w:t>
            </w:r>
            <w:r>
              <w:rPr/>
              <w:t>”</w:t>
            </w:r>
          </w:p>
        </w:tc>
        <w:tc>
          <w:tcPr>
            <w:tcW w:w="1182" w:type="dxa"/>
            <w:tcBorders>
              <w:left w:val="single" w:sz="4" w:space="0" w:color="000000"/>
              <w:bottom w:val="single" w:sz="4" w:space="0" w:color="000000"/>
            </w:tcBorders>
          </w:tcPr>
          <w:p>
            <w:pPr>
              <w:pStyle w:val="TableContents"/>
              <w:widowControl w:val="false"/>
              <w:bidi w:val="0"/>
              <w:jc w:val="left"/>
              <w:rPr/>
            </w:pPr>
            <w:r>
              <w:rPr/>
              <w:t>6(a)</w:t>
            </w:r>
          </w:p>
        </w:tc>
        <w:tc>
          <w:tcPr>
            <w:tcW w:w="971" w:type="dxa"/>
            <w:tcBorders>
              <w:left w:val="single" w:sz="4" w:space="0" w:color="000000"/>
              <w:bottom w:val="single" w:sz="4" w:space="0" w:color="000000"/>
            </w:tcBorders>
          </w:tcPr>
          <w:p>
            <w:pPr>
              <w:pStyle w:val="TableContents"/>
              <w:widowControl w:val="false"/>
              <w:bidi w:val="0"/>
              <w:jc w:val="left"/>
              <w:rPr/>
            </w:pPr>
            <w:r>
              <w:rPr/>
              <w:t>Accept/Counter</w:t>
            </w:r>
          </w:p>
        </w:tc>
        <w:tc>
          <w:tcPr>
            <w:tcW w:w="2380" w:type="dxa"/>
            <w:tcBorders>
              <w:left w:val="single" w:sz="4" w:space="0" w:color="000000"/>
              <w:bottom w:val="single" w:sz="4" w:space="0" w:color="000000"/>
            </w:tcBorders>
          </w:tcPr>
          <w:p>
            <w:pPr>
              <w:pStyle w:val="TableContents"/>
              <w:widowControl w:val="false"/>
              <w:bidi w:val="0"/>
              <w:jc w:val="left"/>
              <w:rPr/>
            </w:pPr>
            <w:r>
              <w:rPr/>
              <w:t xml:space="preserve">We support the compliance goal here. We want to tie it to the legal standards themselves, so both sides know exactly what the obligation is. As written, 'a country subject to sanctions' could arguably cover any country with any targeted U.S. sanctions program. That includes most of the global electronics supply chain because China and Hong Kong have sanctions programs and certain firms within Singapore, Malaysia, Thailand, Taiwan and South Korea have been named for sanctions for moving electronics to Russia. </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"(v) the Goods, or any component thereof, (a) originate from a country or region subject to comprehensive U.S. sanctions or embargoes administered by the Office of Foreign Assets Control, (b) were manufactured by, or sold by or through, a person or entity on the OFAC Specially Designated Nationals and Blocked Persons List or the UFLPA Entity List, or (c) are prohibited from importation into the United States under 19 U.S.C. § 1307 or the Uyghur Forced Labor Prevention Act."</w:t>
            </w:r>
          </w:p>
        </w:tc>
      </w:tr>
      <w:tr>
        <w:trPr/>
        <w:tc>
          <w:tcPr>
            <w:tcW w:w="3056" w:type="dxa"/>
            <w:tcBorders>
              <w:left w:val="single" w:sz="4" w:space="0" w:color="000000"/>
              <w:bottom w:val="single" w:sz="4" w:space="0" w:color="000000"/>
            </w:tcBorders>
          </w:tcPr>
          <w:p>
            <w:pPr>
              <w:pStyle w:val="TableContents"/>
              <w:widowControl w:val="false"/>
              <w:bidi w:val="0"/>
              <w:jc w:val="left"/>
              <w:rPr>
                <w:rFonts w:ascii="Times New Roman" w:hAnsi="Times New Roman"/>
                <w:color w:val="000000"/>
                <w:sz w:val="24"/>
              </w:rPr>
            </w:pPr>
            <w:r>
              <w:rPr>
                <w:rFonts w:ascii="Times New Roman" w:hAnsi="Times New Roman"/>
                <w:color w:val="000000"/>
                <w:sz w:val="24"/>
                <w:szCs w:val="24"/>
              </w:rPr>
              <w:t>“</w:t>
            </w:r>
            <w:r>
              <w:rPr>
                <w:rFonts w:ascii="Times New Roman" w:hAnsi="Times New Roman"/>
                <w:b w:val="false"/>
                <w:i w:val="false"/>
                <w:caps w:val="false"/>
                <w:smallCaps w:val="false"/>
                <w:color w:val="1A1A1A"/>
                <w:spacing w:val="0"/>
                <w:sz w:val="24"/>
                <w:szCs w:val="24"/>
              </w:rPr>
              <w:t>If Buyer timely notifies Seller of any Nonconforming Goods, Seller shall,</w:t>
            </w:r>
            <w:r>
              <w:rPr>
                <w:rFonts w:ascii="apple-system;BlinkMacSystemFont;Segoe UI;Roboto;sans-serif" w:hAnsi="apple-system;BlinkMacSystemFont;Segoe UI;Roboto;sans-serif"/>
                <w:b w:val="false"/>
                <w:i w:val="false"/>
                <w:caps w:val="false"/>
                <w:smallCaps w:val="false"/>
                <w:color w:val="1A1A1A"/>
                <w:spacing w:val="0"/>
                <w:sz w:val="28"/>
                <w:szCs w:val="24"/>
              </w:rPr>
              <w:t xml:space="preserve"> </w:t>
            </w:r>
            <w:r>
              <w:rPr>
                <w:rFonts w:ascii="Times New Roman" w:hAnsi="Times New Roman"/>
                <w:b w:val="false"/>
                <w:i w:val="false"/>
                <w:caps w:val="false"/>
                <w:smallCaps w:val="false"/>
                <w:strike/>
                <w:color w:val="1A1A1A"/>
                <w:spacing w:val="0"/>
                <w:sz w:val="24"/>
                <w:szCs w:val="24"/>
              </w:rPr>
              <w:t>in its sole discretion</w:t>
            </w:r>
            <w:r>
              <w:rPr>
                <w:rFonts w:ascii="Times New Roman" w:hAnsi="Times New Roman"/>
                <w:b w:val="false"/>
                <w:i w:val="false"/>
                <w:caps w:val="false"/>
                <w:smallCaps w:val="false"/>
                <w:strike w:val="false"/>
                <w:dstrike w:val="false"/>
                <w:color w:val="1A1A1A"/>
                <w:spacing w:val="0"/>
                <w:sz w:val="24"/>
                <w:szCs w:val="24"/>
              </w:rPr>
              <w:t xml:space="preserve"> </w:t>
            </w:r>
            <w:r>
              <w:rPr>
                <w:rFonts w:ascii="Times New Roman" w:hAnsi="Times New Roman"/>
                <w:b w:val="false"/>
                <w:i w:val="false"/>
                <w:caps w:val="false"/>
                <w:smallCaps w:val="false"/>
                <w:strike w:val="false"/>
                <w:dstrike w:val="false"/>
                <w:color w:val="000000"/>
                <w:spacing w:val="0"/>
                <w:sz w:val="24"/>
                <w:szCs w:val="24"/>
                <w:u w:val="single"/>
              </w:rPr>
              <w:t>at</w:t>
            </w:r>
            <w:r>
              <w:rPr>
                <w:rFonts w:ascii="Times New Roman" w:hAnsi="Times New Roman"/>
                <w:b w:val="false"/>
                <w:i w:val="false"/>
                <w:caps w:val="false"/>
                <w:smallCaps w:val="false"/>
                <w:color w:val="000000"/>
                <w:spacing w:val="0"/>
                <w:sz w:val="24"/>
                <w:szCs w:val="24"/>
                <w:u w:val="single"/>
              </w:rPr>
              <w:t xml:space="preserve"> Buyer’s option and within ten (10) days after Buyer’s notice</w:t>
            </w:r>
            <w:r>
              <w:rPr>
                <w:rFonts w:ascii="Times New Roman" w:hAnsi="Times New Roman"/>
                <w:b w:val="false"/>
                <w:i w:val="false"/>
                <w:caps w:val="false"/>
                <w:smallCaps w:val="false"/>
                <w:color w:val="000000"/>
                <w:spacing w:val="0"/>
                <w:sz w:val="24"/>
                <w:szCs w:val="24"/>
              </w:rPr>
              <w:t>”</w:t>
            </w:r>
          </w:p>
        </w:tc>
        <w:tc>
          <w:tcPr>
            <w:tcW w:w="1182" w:type="dxa"/>
            <w:tcBorders>
              <w:left w:val="single" w:sz="4" w:space="0" w:color="000000"/>
              <w:bottom w:val="single" w:sz="4" w:space="0" w:color="000000"/>
            </w:tcBorders>
          </w:tcPr>
          <w:p>
            <w:pPr>
              <w:pStyle w:val="TableContents"/>
              <w:widowControl w:val="false"/>
              <w:bidi w:val="0"/>
              <w:jc w:val="left"/>
              <w:rPr/>
            </w:pPr>
            <w:r>
              <w:rPr/>
              <w:t>6(b)</w:t>
            </w:r>
          </w:p>
        </w:tc>
        <w:tc>
          <w:tcPr>
            <w:tcW w:w="971" w:type="dxa"/>
            <w:tcBorders>
              <w:left w:val="single" w:sz="4" w:space="0" w:color="000000"/>
              <w:bottom w:val="single" w:sz="4" w:space="0" w:color="000000"/>
            </w:tcBorders>
          </w:tcPr>
          <w:p>
            <w:pPr>
              <w:pStyle w:val="TableContents"/>
              <w:widowControl w:val="false"/>
              <w:bidi w:val="0"/>
              <w:jc w:val="left"/>
              <w:rPr/>
            </w:pPr>
            <w:r>
              <w:rPr/>
              <w:t>Counter</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We agree nonconforming goods need to be fixed fast, and we'll commit to a firm deadline. The question is who picks the remedy. We're the ones with visibility into supply, so we're in the best position to say whether a replacement can arrive quickly. In most cases that's what you want anyway. If we can't replace the goods within the deadline, you get a refund and can buy elsewhere under the cover provision. On timing, 10 days doesn't allow for the return shipment, inspection and a replacement shipment at this volume, so we propose 20.</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w:t>
            </w:r>
            <w:r>
              <w:rPr/>
              <w:t>If Buyer timely notifies Seller of any Nonconforming Goods, Seller shall, at Seller's option and within twenty (20) days after Buyer's notice”</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rFonts w:ascii="Times New Roman" w:hAnsi="Times New Roman"/>
                <w:b w:val="false"/>
                <w:i w:val="false"/>
                <w:caps w:val="false"/>
                <w:smallCaps w:val="false"/>
                <w:strike/>
                <w:color w:val="000000"/>
                <w:spacing w:val="0"/>
                <w:sz w:val="24"/>
                <w:szCs w:val="24"/>
              </w:rPr>
              <w:t>Buyer shall ship, at its expense and risk of loss, the Nonconforming Goods to Seller’s facility located at 2301 Tech Drive, Atlanta, Georgia 30033 within five (5) days of Seller’s receipt of Buyer’s written notice and any written evidence or other documentation of Nonconforming Goods reasonably required by Seller. If Seller exercises its option to replace Nonconforming Goods, Seller shall, after receiving Buyer’s shipment of Nonconforming Goods, tender delivery of the replacement Goods to Buyer, at Buyer’s expense and risk of loss, at the Delivery Location.</w:t>
            </w:r>
            <w:r>
              <w:rPr>
                <w:rFonts w:ascii="apple-system;BlinkMacSystemFont;Segoe UI;Roboto;sans-serif" w:hAnsi="apple-system;BlinkMacSystemFont;Segoe UI;Roboto;sans-serif"/>
                <w:b w:val="false"/>
                <w:i w:val="false"/>
                <w:caps w:val="false"/>
                <w:smallCaps w:val="false"/>
                <w:color w:val="991B1B"/>
                <w:spacing w:val="0"/>
                <w:sz w:val="28"/>
              </w:rPr>
              <w:t xml:space="preserve"> </w:t>
            </w:r>
            <w:r>
              <w:rPr>
                <w:u w:val="single"/>
              </w:rPr>
              <w:t>Seller shall, at its expense and risk of loss, arrange for the pickup of the Nonconforming Goods from the Delivery Location within ten (10) after the Seller’s receipt of Buyer’s written notice.</w:t>
            </w:r>
            <w:r>
              <w:rPr/>
              <w:t>”</w:t>
            </w:r>
          </w:p>
        </w:tc>
        <w:tc>
          <w:tcPr>
            <w:tcW w:w="1182" w:type="dxa"/>
            <w:tcBorders>
              <w:left w:val="single" w:sz="4" w:space="0" w:color="000000"/>
              <w:bottom w:val="single" w:sz="4" w:space="0" w:color="000000"/>
            </w:tcBorders>
          </w:tcPr>
          <w:p>
            <w:pPr>
              <w:pStyle w:val="TableContents"/>
              <w:widowControl w:val="false"/>
              <w:bidi w:val="0"/>
              <w:jc w:val="left"/>
              <w:rPr/>
            </w:pPr>
            <w:r>
              <w:rPr/>
              <w:t>6(b)</w:t>
            </w:r>
          </w:p>
        </w:tc>
        <w:tc>
          <w:tcPr>
            <w:tcW w:w="971" w:type="dxa"/>
            <w:tcBorders>
              <w:left w:val="single" w:sz="4" w:space="0" w:color="000000"/>
              <w:bottom w:val="single" w:sz="4" w:space="0" w:color="000000"/>
            </w:tcBorders>
          </w:tcPr>
          <w:p>
            <w:pPr>
              <w:pStyle w:val="TableContents"/>
              <w:widowControl w:val="false"/>
              <w:bidi w:val="0"/>
              <w:jc w:val="left"/>
              <w:rPr/>
            </w:pPr>
            <w:r>
              <w:rPr/>
              <w:t>Accept/Edit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If we ship nonconforming goods, we should handle and pay for the pickup, and we'll carry the risk from the moment we collect them. We have two small edits. First, add the missing word 'days' after 'ten (10).' Second, if our examination or the independent lab under Section 10 finds the goods actually conform, you would cover the return shipping and redelivery costs.</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w:t>
            </w:r>
            <w:r>
              <w:rPr/>
              <w:t>Seller shall, at its expense and risk of loss, arrange for the pickup of the Nonconforming Goods from the Delivery Location within ten (10) days after Seller's receipt of Buyer's written notice; provided that if such Goods are determined under Section 10(c) to have been conforming, Buyer shall reimburse Seller for the reasonable costs of such pickup and redelivery.”</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u w:val="single"/>
              </w:rPr>
              <w:t>If Seller exercises its option to replace Nonconforming Goods, Seller shall, within ten (10) days after receipt of Buyer’s notice, after receiving Buyer’s shipment of Nonconforming Goods, tender delivery of the replacement Goods to Buyer, at Seller’s expense and risk of loss, at the Delivery Location</w:t>
            </w:r>
            <w:r>
              <w:rPr/>
              <w:t>.”</w:t>
            </w:r>
          </w:p>
        </w:tc>
        <w:tc>
          <w:tcPr>
            <w:tcW w:w="1182" w:type="dxa"/>
            <w:tcBorders>
              <w:left w:val="single" w:sz="4" w:space="0" w:color="000000"/>
              <w:bottom w:val="single" w:sz="4" w:space="0" w:color="000000"/>
            </w:tcBorders>
          </w:tcPr>
          <w:p>
            <w:pPr>
              <w:pStyle w:val="TableContents"/>
              <w:widowControl w:val="false"/>
              <w:bidi w:val="0"/>
              <w:jc w:val="left"/>
              <w:rPr/>
            </w:pPr>
            <w:r>
              <w:rPr/>
              <w:t>6(b)</w:t>
            </w:r>
          </w:p>
        </w:tc>
        <w:tc>
          <w:tcPr>
            <w:tcW w:w="971" w:type="dxa"/>
            <w:tcBorders>
              <w:left w:val="single" w:sz="4" w:space="0" w:color="000000"/>
              <w:bottom w:val="single" w:sz="4" w:space="0" w:color="000000"/>
            </w:tcBorders>
          </w:tcPr>
          <w:p>
            <w:pPr>
              <w:pStyle w:val="TableContents"/>
              <w:widowControl w:val="false"/>
              <w:bidi w:val="0"/>
              <w:jc w:val="left"/>
              <w:rPr/>
            </w:pPr>
            <w:r>
              <w:rPr/>
              <w:t>Accept/Edit</w:t>
            </w:r>
          </w:p>
        </w:tc>
        <w:tc>
          <w:tcPr>
            <w:tcW w:w="2380" w:type="dxa"/>
            <w:tcBorders>
              <w:left w:val="single" w:sz="4" w:space="0" w:color="000000"/>
              <w:bottom w:val="single" w:sz="4" w:space="0" w:color="000000"/>
            </w:tcBorders>
          </w:tcPr>
          <w:p>
            <w:pPr>
              <w:pStyle w:val="TableContents"/>
              <w:widowControl w:val="false"/>
              <w:bidi w:val="0"/>
              <w:jc w:val="left"/>
              <w:rPr/>
            </w:pPr>
            <w:r>
              <w:rPr/>
              <w:t>The replacement goods ship at our cost and risk, the same as the original delivery. We have two edits. First, the timing should match the replace-or-refund deadline above, so twenty days instead of ten. Second, the sentence still says 'after receiving Buyer's shipment of Nonconforming Goods,' but under your revised draft we pick up the goods</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w:t>
            </w:r>
            <w:r>
              <w:rPr/>
              <w:t>If Seller elects to replace Nonconforming Goods, Seller shall, within twenty (20) days after receipt of Buyer's notice, tender delivery of the replacement Goods to Buyer, at Seller's expense and risk of loss, at the Delivery Location.”</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u w:val="single"/>
              </w:rPr>
              <w:t>Any credit or refund under this section shall be paid within ten (10) days after Buyer’s notice. If seller fails to timely replace or refund any Nonconforming Goods, Buyer may procure substitute goods and recover from Seller any excess cost over the Prices.</w:t>
            </w:r>
            <w:r>
              <w:rPr/>
              <w:t>”</w:t>
            </w:r>
          </w:p>
        </w:tc>
        <w:tc>
          <w:tcPr>
            <w:tcW w:w="1182" w:type="dxa"/>
            <w:tcBorders>
              <w:left w:val="single" w:sz="4" w:space="0" w:color="000000"/>
              <w:bottom w:val="single" w:sz="4" w:space="0" w:color="000000"/>
            </w:tcBorders>
          </w:tcPr>
          <w:p>
            <w:pPr>
              <w:pStyle w:val="TableContents"/>
              <w:widowControl w:val="false"/>
              <w:bidi w:val="0"/>
              <w:jc w:val="left"/>
              <w:rPr/>
            </w:pPr>
            <w:r>
              <w:rPr/>
              <w:t>6(b)</w:t>
            </w:r>
          </w:p>
        </w:tc>
        <w:tc>
          <w:tcPr>
            <w:tcW w:w="971" w:type="dxa"/>
            <w:tcBorders>
              <w:left w:val="single" w:sz="4" w:space="0" w:color="000000"/>
              <w:bottom w:val="single" w:sz="4" w:space="0" w:color="000000"/>
            </w:tcBorders>
          </w:tcPr>
          <w:p>
            <w:pPr>
              <w:pStyle w:val="TableContents"/>
              <w:widowControl w:val="false"/>
              <w:bidi w:val="0"/>
              <w:jc w:val="left"/>
              <w:rPr/>
            </w:pPr>
            <w:r>
              <w:rPr/>
              <w:t>Counter</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Agreed that credits and refunds should be paid on a firm deadline. W</w:t>
            </w:r>
            <w:r>
              <w:rPr/>
              <w:t>e propose</w:t>
            </w:r>
            <w:r>
              <w:rPr/>
              <w:t xml:space="preserve"> set</w:t>
            </w:r>
            <w:r>
              <w:rPr/>
              <w:t>ting</w:t>
            </w:r>
            <w:r>
              <w:rPr/>
              <w:t xml:space="preserve"> it at twenty days so it matches the replacement deadline.</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w:t>
            </w:r>
            <w:r>
              <w:rPr/>
              <w:t>Any credit or refund under this Section shall be issued within twenty (20) days after Buyer's notice; to the extent the Prices for such Nonconforming Goods remain unpaid, the credit shall be applied against the applicable invoice.”</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strike/>
              </w:rPr>
              <w:t>Except as provided under Section 6(b), Buyer has no right to return Goods purchased under this Agreement to Seller.</w:t>
            </w:r>
            <w:r>
              <w:rPr/>
              <w:t>”</w:t>
            </w:r>
          </w:p>
        </w:tc>
        <w:tc>
          <w:tcPr>
            <w:tcW w:w="1182" w:type="dxa"/>
            <w:tcBorders>
              <w:left w:val="single" w:sz="4" w:space="0" w:color="000000"/>
              <w:bottom w:val="single" w:sz="4" w:space="0" w:color="000000"/>
            </w:tcBorders>
          </w:tcPr>
          <w:p>
            <w:pPr>
              <w:pStyle w:val="TableContents"/>
              <w:widowControl w:val="false"/>
              <w:bidi w:val="0"/>
              <w:jc w:val="left"/>
              <w:rPr/>
            </w:pPr>
            <w:r>
              <w:rPr/>
              <w:t>6(c)</w:t>
            </w:r>
          </w:p>
        </w:tc>
        <w:tc>
          <w:tcPr>
            <w:tcW w:w="971" w:type="dxa"/>
            <w:tcBorders>
              <w:left w:val="single" w:sz="4" w:space="0" w:color="000000"/>
              <w:bottom w:val="single" w:sz="4" w:space="0" w:color="000000"/>
            </w:tcBorders>
          </w:tcPr>
          <w:p>
            <w:pPr>
              <w:pStyle w:val="TableContents"/>
              <w:widowControl w:val="false"/>
              <w:bidi w:val="0"/>
              <w:jc w:val="left"/>
              <w:rPr/>
            </w:pPr>
            <w:r>
              <w:rPr/>
              <w:t>Reject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This sentence doesn't take away any return right you've negotiated. It confirms that returns go through the processes we've agreed on. You can return nonconforming goods under Section 6 and defective goods under the Section 10 warranty</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rFonts w:ascii="Times New Roman" w:hAnsi="Times New Roman"/>
                <w:b w:val="false"/>
                <w:i w:val="false"/>
                <w:caps w:val="false"/>
                <w:smallCaps w:val="false"/>
                <w:strike/>
                <w:color w:val="000000"/>
                <w:spacing w:val="0"/>
                <w:sz w:val="24"/>
                <w:szCs w:val="24"/>
              </w:rPr>
              <w:t>Buyer shall pay Seller twenty-five percent (25%) of the total price within five (5) days of the date of this agreement.    Seller shall issue an invoice to Buyer following tender of delivery of Goods to Buyer, whether in whole or partial fulfillment of the quantity purchased under this Agreement.</w:t>
            </w:r>
            <w:r>
              <w:rPr>
                <w:rFonts w:ascii="apple-system;BlinkMacSystemFont;Segoe UI;Roboto;sans-serif" w:hAnsi="apple-system;BlinkMacSystemFont;Segoe UI;Roboto;sans-serif"/>
                <w:b w:val="false"/>
                <w:i w:val="false"/>
                <w:caps w:val="false"/>
                <w:smallCaps w:val="false"/>
                <w:color w:val="991B1B"/>
                <w:spacing w:val="0"/>
                <w:sz w:val="28"/>
              </w:rPr>
              <w:t xml:space="preserve"> </w:t>
            </w:r>
            <w:r>
              <w:rPr>
                <w:u w:val="single"/>
              </w:rPr>
              <w:t>Seller shall invoice buyer for Goods, in whole fulfilment of the quantity purchased under this Agreement, after such Goods have been delivered hereunder no later than 31 days within interest SOFR Plus 1%.</w:t>
            </w:r>
            <w:r>
              <w:rPr/>
              <w:t>”</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8</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Counter</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 xml:space="preserve">We're fine with invoicing after delivery. We just need this sentence to say clearly what it means. As written, 'no later than 31 days within interest SOFR Plus 1%' could be read at least three ways: invoice within 31 days, pay within 31 days, or 31 days of interest-bearing credit. Our proposal is </w:t>
            </w:r>
            <w:r>
              <w:rPr/>
              <w:t>that</w:t>
            </w:r>
            <w:r>
              <w:rPr/>
              <w:t xml:space="preserve">  we invoice each delivery when it arrives, and payment is due 30 days after that delivery. That matches how the goods actually arrive, since you'll be installing the first batches while later ones are still in transit.</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w:t>
            </w:r>
            <w:r>
              <w:rPr/>
              <w:t>Seller shall invoice Buyer for Goods upon each delivery, whether in whole or partial fulfillment of the quantity purchased under this Agreement. Buyer shall pay each invoice within thirty (30) days after the applicable Delivery Date.”</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rFonts w:ascii="Times New Roman" w:hAnsi="Times New Roman"/>
                <w:sz w:val="24"/>
                <w:szCs w:val="24"/>
              </w:rPr>
            </w:pPr>
            <w:r>
              <w:rPr>
                <w:rFonts w:ascii="Times New Roman" w:hAnsi="Times New Roman"/>
                <w:sz w:val="24"/>
                <w:szCs w:val="24"/>
              </w:rPr>
              <w:t>“</w:t>
            </w:r>
            <w:r>
              <w:rPr>
                <w:rFonts w:ascii="Times New Roman" w:hAnsi="Times New Roman"/>
                <w:b w:val="false"/>
                <w:i w:val="false"/>
                <w:caps w:val="false"/>
                <w:smallCaps w:val="false"/>
                <w:color w:val="1A1A1A"/>
                <w:spacing w:val="0"/>
                <w:sz w:val="24"/>
                <w:szCs w:val="24"/>
              </w:rPr>
              <w:t xml:space="preserve">Buyer shall pay all invoiced amounts due to Seller </w:t>
            </w:r>
            <w:r>
              <w:rPr>
                <w:rFonts w:ascii="Times New Roman" w:hAnsi="Times New Roman"/>
                <w:b w:val="false"/>
                <w:i w:val="false"/>
                <w:caps w:val="false"/>
                <w:smallCaps w:val="false"/>
                <w:strike/>
                <w:color w:val="1A1A1A"/>
                <w:spacing w:val="0"/>
                <w:sz w:val="24"/>
                <w:szCs w:val="24"/>
              </w:rPr>
              <w:t>on or before November 15, 2026</w:t>
            </w:r>
            <w:r>
              <w:rPr>
                <w:rFonts w:ascii="Times New Roman" w:hAnsi="Times New Roman"/>
                <w:b w:val="false"/>
                <w:i w:val="false"/>
                <w:caps w:val="false"/>
                <w:smallCaps w:val="false"/>
                <w:color w:val="1A1A1A"/>
                <w:spacing w:val="0"/>
                <w:sz w:val="24"/>
                <w:szCs w:val="24"/>
              </w:rPr>
              <w:t xml:space="preserve"> </w:t>
            </w:r>
            <w:r>
              <w:rPr>
                <w:rFonts w:ascii="Times New Roman" w:hAnsi="Times New Roman"/>
                <w:b w:val="false"/>
                <w:i w:val="false"/>
                <w:caps w:val="false"/>
                <w:smallCaps w:val="false"/>
                <w:color w:val="1A1A1A"/>
                <w:spacing w:val="0"/>
                <w:sz w:val="24"/>
                <w:szCs w:val="24"/>
                <w:u w:val="single"/>
              </w:rPr>
              <w:t>after delivery, inspection, and acceptance.</w:t>
            </w:r>
            <w:r>
              <w:rPr>
                <w:rFonts w:ascii="Times New Roman" w:hAnsi="Times New Roman"/>
                <w:b w:val="false"/>
                <w:i w:val="false"/>
                <w:caps w:val="false"/>
                <w:smallCaps w:val="false"/>
                <w:color w:val="1A1A1A"/>
                <w:spacing w:val="0"/>
                <w:sz w:val="24"/>
                <w:szCs w:val="24"/>
              </w:rPr>
              <w:t xml:space="preserve">” </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8</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Counter</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Agreed that you shouldn't pay before you've had a chance to inspect. Our proposal already covers that. Payment is due 30 days after delivery, and the inspection period is 7 days, so you'll have finished inspecting more than three weeks before any payment is due. The issue is the word 'acceptance.' It has no set date, so as written a payment deadline might never arrive. Anything you reject under Section 6 is credited against the invoice, so you never pay for nonconforming goods. That gives you the same protection with a clear due date.</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Buyer shall pay all invoiced amounts within thirty (30) days after the applicable Delivery Date, less any credit issued for Nonconforming Goods rejected in accordance with Section 6.</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t xml:space="preserve">Buyer shall perform its obligations under this Agreement </w:t>
            </w:r>
            <w:r>
              <w:rPr>
                <w:rFonts w:ascii="Times New Roman" w:hAnsi="Times New Roman"/>
                <w:b w:val="false"/>
                <w:i w:val="false"/>
                <w:caps w:val="false"/>
                <w:smallCaps w:val="false"/>
                <w:strike/>
                <w:color w:val="000000"/>
                <w:spacing w:val="0"/>
                <w:sz w:val="24"/>
                <w:szCs w:val="24"/>
              </w:rPr>
              <w:t>without setoff, deduction, recoupment, or withholding of any kind for amounts owed (or to become due and owing) or payable to it by Seller, whether under this Agreement, applicable law, or otherwise, and whether relating to Seller’s breach, bankruptcy, or otherwise.</w:t>
            </w:r>
            <w:r>
              <w:rPr/>
              <w:t xml:space="preserve"> </w:t>
            </w:r>
            <w:r>
              <w:rPr>
                <w:u w:val="single"/>
              </w:rPr>
              <w:t>provided that Buyer may withhold, deduct, recoup, or set off against any kind for amounts otherwise payable to Seller any amounts then due and owing or payable to Buyer by Seller under this Agreement, including amounts arising from Seller’s breach of this Agreement, delivery of Nonconforming Goods, or failure to deliver the Goods in accordance with this Agreement.</w:t>
            </w:r>
            <w:r>
              <w:rPr/>
              <w:t>”</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9</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Counter</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We understand you want a way to recover money we owe you without chasing us for it, and we'll give you one. But as drafted, you could hold back payment just by claiming a breach.  We propose you can set off amounts we've agreed in writing that we owe, or amounts an arbitrator has decided. Credits for nonconforming goods under Section 6 already come off the invoice automatically, so the most common case is covered. For anything disputed, you pay the undisputed amount, and the disputed part goes through the process in Section 24.</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"No Setoff. Buyer shall perform its obligations under this Agreement without setoff, deduction, recoupment, or withholding of any kind, except that Buyer may set off against amounts payable to Seller (i) any credit issued for Nonconforming Goods under Section 6, and (ii) any amount owed by Seller to Buyer under this Agreement that Seller has acknowledged in writing or that has been finally determined in arbitration under Section 24. Buyer shall pay all undisputed portions of any invoice when due."</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t xml:space="preserve">Seller warrants to Buyer that for a period of 6 months from the date </w:t>
            </w:r>
            <w:r>
              <w:rPr>
                <w:strike/>
              </w:rPr>
              <w:t xml:space="preserve">Seller tenders deliver of </w:t>
            </w:r>
            <w:r>
              <w:rPr>
                <w:u w:val="single"/>
              </w:rPr>
              <w:t>Buyer accepts the Goods in accordance with Exhibit A specifications and performance requirements</w:t>
            </w:r>
            <w:r>
              <w:rPr/>
              <w:t xml:space="preserve"> (”Warranty Period”)”</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10(a)</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Counter</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We're keeping the full 6-month warranty. The only question is when it starts. As drafted, it starts when you accept the goods, which has no set date. A warranty normally starts at delivery, which is a clear date both sides already record. We'd also tie the standard to the manufacturer's published specifications, the same standard we proposed for inspection in Section 6, because Exhibit A doesn't contain any performance specs yet.</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w:t>
            </w:r>
            <w:r>
              <w:rPr/>
              <w:t>Seller warrants to Buyer that for a period of six (6) months from the Delivery Date (the "Warranty Period"), such Goods will materially conform to the manufacturer's published specifications for the applicable GPU Type identified in Exhibit A and will be free from material defects in material and workmanship.”</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t xml:space="preserve">(i) Buyer gives written notice of a claimed defect, reasonably described, to Seller within </w:t>
            </w:r>
            <w:r>
              <w:rPr>
                <w:strike/>
              </w:rPr>
              <w:t xml:space="preserve">five (5) </w:t>
            </w:r>
            <w:r>
              <w:rPr>
                <w:u w:val="single"/>
              </w:rPr>
              <w:t xml:space="preserve">twenty (20) </w:t>
            </w:r>
            <w:r>
              <w:rPr/>
              <w:t xml:space="preserve">days of the time when Buyer discovers </w:t>
            </w:r>
            <w:r>
              <w:rPr>
                <w:strike/>
              </w:rPr>
              <w:t>or ought to have discovered</w:t>
            </w:r>
            <w:r>
              <w:rPr>
                <w:strike w:val="false"/>
                <w:dstrike w:val="false"/>
              </w:rPr>
              <w:t xml:space="preserve"> the</w:t>
            </w:r>
            <w:r>
              <w:rPr/>
              <w:t xml:space="preserve"> defect”</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10(c)</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Counter</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We've moved from 5 days toward you and will agree to a longer notice period. We'd set it at 10 days, which is enough time for your team to log a failure and send a short written description. Without it, the clock starts only when someone formally 'discovers' the defect, which is hard to determine</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"(i) Buyer gives written notice of a claimed defect, reasonably described, to Seller within ten (10) days after the time when Buyer discovers or reasonably should have discovered the defect;"</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t xml:space="preserve">(ii) Seller is given a reasonable opportunity </w:t>
            </w:r>
            <w:r>
              <w:rPr>
                <w:u w:val="single"/>
              </w:rPr>
              <w:t xml:space="preserve">not to exceed ten (10) days </w:t>
            </w:r>
            <w:r>
              <w:rPr/>
              <w:t>after receiving such notice to examine the Goods affected and Buyer (if requested to do so by Seller) returns such Goods to Seller’s place of business at Seller’s cost for the examination to take place there”</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10(c)</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Accept/Edit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Agree, a 10 day cap is reasonable and we will pay to ship the goods to us. One fix, if we ask for the units to be sent to our Atlanta facility, part of the 10 days would be spent in transit before we can look at them. We'd start the 10 days from when we receive the goods in that case.</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"(ii) Seller is given a reasonable opportunity, not to exceed ten (10) days after receiving such notice (or, if Seller requests return of the Goods, ten (10) days after Seller's receipt of such Goods), to examine the Goods affected, and Buyer (if requested to do so by Seller) returns such Goods to Seller's place of business at Seller's cost for the examination to take place there;"</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w:t>
            </w:r>
            <w:r>
              <w:rPr>
                <w:strike/>
              </w:rPr>
              <w:t>and (iii) Seller reasonably verifies Buyer’s claim that such Goods are defective</w:t>
            </w:r>
            <w:r>
              <w:rPr>
                <w:strike w:val="false"/>
                <w:dstrike w:val="false"/>
                <w:u w:val="single"/>
              </w:rPr>
              <w:t>.and</w:t>
            </w:r>
            <w:r>
              <w:rPr>
                <w:u w:val="single"/>
              </w:rPr>
              <w:t xml:space="preserve"> (iii)  the defect is confirmed by Seller’s examination or, if the Parties disagree, by a mutually agreed independent laboratory, whose determination shall be binding on the Parties and whose fees shall be borne by the Party whose position is not sustained.</w:t>
            </w:r>
            <w:r>
              <w:rPr/>
              <w:t>”</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10(c)</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Accept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This is fair</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t xml:space="preserve">“ </w:t>
            </w:r>
            <w:r>
              <w:rPr/>
              <w:t xml:space="preserve">(ii) a defect arises because Buyer failed to follow Seller’s </w:t>
            </w:r>
            <w:r>
              <w:rPr>
                <w:strike/>
              </w:rPr>
              <w:t xml:space="preserve">oral or </w:t>
            </w:r>
            <w:r>
              <w:rPr/>
              <w:t>written instructions as to the storage, installation, use, or maintenance of the Goods”</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10(d)</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Accept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rPr>
            </w:pPr>
            <w:r>
              <w:rPr>
                <w:strike/>
              </w:rPr>
              <w:t>“</w:t>
            </w:r>
            <w:r>
              <w:rPr>
                <w:strike/>
              </w:rPr>
              <w:t>(f)  THE REMEDIES SET FORTH IN SECTION 10(e) SHALL BE THE BUYER’S SOLE AND EXCLUSIVE REMEDY AND SELLER’S ENTIRE LIABILITY FOR ANY BREACH OF THE LIMITED WARRANTY SET FORTH IN SECTION 10(a). “</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10(f)</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Reject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Section 10(e) already gives you a full remedy for any warranty defect: we repair the unit, replace it, or refund the price, and we pay the return shipping. Without 10(f), a defect in a single card could become a claim for downtime, lost customer revenue or other indirect losses that depend on your operations, which we can’t control. Every GPU manufacturer limits warranties in this way. If you're concerned, we'll add that if we fail to repair, replace or refund on time, you can buy a replacement and recover the extra cost under Section 6(b).</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"(f) THE REMEDIES SET FORTH IN SECTION 10(e) SHALL BE THE BUYER'S SOLE AND EXCLUSIVE REMEDY AND SELLER'S ENTIRE LIABILITY FOR ANY BREACH OF THE LIMITED WARRANTY SET FORTH IN SECTION 10(a); PROVIDED THAT IF SELLER FAILS TO REPAIR, REPLACE, CREDIT, OR REFUND WITHIN THE TIME REQUIRED, BUYER MAY PROCURE SUBSTITUTE GOODS AND RECOVER THE REASONABLE EXCESS COST THEREOF AS PROVIDED IN SECTION 6(b), SUBJECT TO SECTION 11."</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t>“</w:t>
            </w:r>
            <w:r>
              <w:rPr>
                <w:strike w:val="false"/>
                <w:dstrike w:val="false"/>
              </w:rPr>
              <w:t xml:space="preserve">IN NO EVENT SHALL </w:t>
            </w:r>
            <w:r>
              <w:rPr>
                <w:strike/>
              </w:rPr>
              <w:t>SELLER</w:t>
            </w:r>
            <w:r>
              <w:rPr>
                <w:strike w:val="false"/>
                <w:dstrike w:val="false"/>
              </w:rPr>
              <w:t xml:space="preserve"> </w:t>
            </w:r>
            <w:r>
              <w:rPr>
                <w:strike w:val="false"/>
                <w:dstrike w:val="false"/>
                <w:u w:val="single"/>
              </w:rPr>
              <w:t>EITHER PARTY</w:t>
            </w:r>
            <w:r>
              <w:rPr>
                <w:strike w:val="false"/>
                <w:dstrike w:val="false"/>
              </w:rPr>
              <w:t xml:space="preserve"> BE LIABLE FOR ANY CONSEQUENTIAL, INDIRECT, INCIDENTAL, SPECIAL, EXEMPLARY, PUNITIVE, OR ENHANCED DAMAGES, LOST PROFITS OR REVENUES OR DIMINUTION IN VALUE, ARISING OUT OF, OR RELATING TO, OR IN CONNECTION WITH ANY BREACH OF THIS AGREEMENT, REGARDLESS OF (i) WHETHER SUCH DAMAGES WERE FORESEEABLE, (ii) WHETHER OR NOT </w:t>
            </w:r>
            <w:r>
              <w:rPr>
                <w:strike/>
              </w:rPr>
              <w:t>SELLER</w:t>
            </w:r>
            <w:r>
              <w:rPr>
                <w:strike w:val="false"/>
                <w:dstrike w:val="false"/>
              </w:rPr>
              <w:t xml:space="preserve"> </w:t>
            </w:r>
            <w:r>
              <w:rPr>
                <w:strike w:val="false"/>
                <w:dstrike w:val="false"/>
                <w:u w:val="single"/>
              </w:rPr>
              <w:t>EITHER PARTY</w:t>
            </w:r>
            <w:r>
              <w:rPr>
                <w:strike w:val="false"/>
                <w:dstrike w:val="false"/>
              </w:rPr>
              <w:t>”</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11(a)</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Accept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rFonts w:ascii="Times New Roman" w:hAnsi="Times New Roman"/>
                <w:strike w:val="false"/>
                <w:dstrike w:val="false"/>
                <w:color w:val="000000"/>
                <w:sz w:val="24"/>
                <w:szCs w:val="24"/>
              </w:rPr>
            </w:pPr>
            <w:r>
              <w:rPr>
                <w:rFonts w:ascii="Times New Roman" w:hAnsi="Times New Roman"/>
                <w:b w:val="false"/>
                <w:i w:val="false"/>
                <w:caps w:val="false"/>
                <w:smallCaps w:val="false"/>
                <w:strike w:val="false"/>
                <w:dstrike w:val="false"/>
                <w:color w:val="000000"/>
                <w:spacing w:val="0"/>
                <w:sz w:val="24"/>
                <w:szCs w:val="24"/>
              </w:rPr>
              <w:t>“</w:t>
            </w:r>
            <w:r>
              <w:rPr>
                <w:rFonts w:ascii="Times New Roman" w:hAnsi="Times New Roman"/>
                <w:b w:val="false"/>
                <w:i w:val="false"/>
                <w:caps w:val="false"/>
                <w:smallCaps w:val="false"/>
                <w:strike w:val="false"/>
                <w:dstrike w:val="false"/>
                <w:color w:val="000000"/>
                <w:spacing w:val="0"/>
                <w:sz w:val="24"/>
                <w:szCs w:val="24"/>
                <w:u w:val="single"/>
              </w:rPr>
              <w:t>PROVIDED, HOWEVER, THAT THE FOREGOING LIMITATIONS SHALL NOT APPLY TO DAMAGES ARISING FROM  GROSS NEGLIGENCE, WILLFUL MISCONDUCT, FRAUD, BREACH OF ITS CONFIDENTIALITY OR INDEMNIFICATION OBLIGATIONS, OR  FAILURE TO DELIVER OR DELIVERY OF NONCONFORMING GOODS</w:t>
            </w:r>
            <w:r>
              <w:rPr>
                <w:rFonts w:ascii="Times New Roman" w:hAnsi="Times New Roman"/>
                <w:b w:val="false"/>
                <w:i w:val="false"/>
                <w:caps w:val="false"/>
                <w:smallCaps w:val="false"/>
                <w:strike w:val="false"/>
                <w:dstrike w:val="false"/>
                <w:color w:val="000000"/>
                <w:spacing w:val="0"/>
                <w:sz w:val="24"/>
                <w:szCs w:val="24"/>
              </w:rPr>
              <w:t>”</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11(a)</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Accept/Reject last component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We agree with this list except for failure to deliver or delivery of nonconforming goods. Failure to deliver and nonconforming goods are the only realistic claims a buyer would bring against a seller under a supply contract. Carving them out means the mutual exclusion you just proposed protects you fully but gives us almost nothing. The failure to deliver and delivery of nonconforming goods already have specific remedies in the agreement, late-delivery credits, termination and refunds, cover costs, and the Section 6 replace-or-refund process.</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"PROVIDED, HOWEVER, THAT THE FOREGOING LIMITATIONS SHALL NOT APPLY TO DAMAGES ARISING FROM A PARTY'S GROSS NEGLIGENCE, WILLFUL MISCONDUCT, OR FRAUD, OR ITS BREACH OF ITS CONFIDENTIALITY OR INDEMNIFICATION OBLIGATIONS."</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rFonts w:ascii="Times New Roman" w:hAnsi="Times New Roman"/>
                <w:color w:val="000000"/>
                <w:sz w:val="24"/>
                <w:szCs w:val="24"/>
              </w:rPr>
            </w:pPr>
            <w:r>
              <w:rPr>
                <w:rFonts w:ascii="Times New Roman" w:hAnsi="Times New Roman"/>
                <w:strike/>
                <w:color w:val="000000"/>
                <w:sz w:val="24"/>
                <w:szCs w:val="24"/>
              </w:rPr>
              <w:t>“</w:t>
            </w:r>
            <w:r>
              <w:rPr>
                <w:rFonts w:ascii="Times New Roman" w:hAnsi="Times New Roman"/>
                <w:b w:val="false"/>
                <w:i w:val="false"/>
                <w:caps w:val="false"/>
                <w:smallCaps w:val="false"/>
                <w:color w:val="000000"/>
                <w:spacing w:val="0"/>
                <w:sz w:val="24"/>
                <w:szCs w:val="24"/>
              </w:rPr>
              <w:t>(</w:t>
            </w:r>
            <w:r>
              <w:rPr>
                <w:rFonts w:ascii="Times New Roman" w:hAnsi="Times New Roman"/>
                <w:b w:val="false"/>
                <w:i w:val="false"/>
                <w:caps w:val="false"/>
                <w:smallCaps w:val="false"/>
                <w:strike/>
                <w:color w:val="000000"/>
                <w:spacing w:val="0"/>
                <w:sz w:val="24"/>
                <w:szCs w:val="24"/>
              </w:rPr>
              <w:t>b) IN NO EVENT SHALL SELLER’S AGGREGATE LIABILITY ARISING OUT OF OR RELATED TO THIS AGREEMENT, WHETHER ARISING OUT OF RELATED TO BREACH OF CONTRACT, TORT (INCLUDING NEGLIGENCE), OR OTHERWISE EXCEED THE TOTAL OF THE AMOUNTS PAID TO SELLER FOR THE GOODS SOLD HEREUNDER</w:t>
            </w:r>
            <w:r>
              <w:rPr>
                <w:rFonts w:ascii="Times New Roman" w:hAnsi="Times New Roman"/>
                <w:b w:val="false"/>
                <w:i w:val="false"/>
                <w:caps w:val="false"/>
                <w:smallCaps w:val="false"/>
                <w:color w:val="000000"/>
                <w:spacing w:val="0"/>
                <w:sz w:val="24"/>
                <w:szCs w:val="24"/>
              </w:rPr>
              <w:t>”</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11(b)</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Reject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Every commercial supply agreement has an overall cap on liability. It's what</w:t>
            </w:r>
          </w:p>
          <w:p>
            <w:pPr>
              <w:pStyle w:val="TableContents"/>
              <w:widowControl w:val="false"/>
              <w:suppressLineNumbers/>
              <w:bidi w:val="0"/>
              <w:jc w:val="left"/>
              <w:rPr/>
            </w:pPr>
            <w:r>
              <w:rPr/>
              <w:t>lets both sides price the deal. We'll make the cap mutual and keep fraud, gross negligence, willful</w:t>
            </w:r>
          </w:p>
          <w:p>
            <w:pPr>
              <w:pStyle w:val="TableContents"/>
              <w:widowControl w:val="false"/>
              <w:suppressLineNumbers/>
              <w:bidi w:val="0"/>
              <w:jc w:val="left"/>
              <w:rPr/>
            </w:pPr>
            <w:r>
              <w:rPr/>
              <w:t>misconduct and confidentiality breaches outside it. Your payment of the price is</w:t>
            </w:r>
          </w:p>
          <w:p>
            <w:pPr>
              <w:pStyle w:val="TableContents"/>
              <w:widowControl w:val="false"/>
              <w:suppressLineNumbers/>
              <w:bidi w:val="0"/>
              <w:jc w:val="left"/>
              <w:rPr/>
            </w:pPr>
            <w:r>
              <w:rPr/>
              <w:t>also outside the cap, since that's the purpose of the contract, not damages.</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w:t>
            </w:r>
            <w:r>
              <w:rPr/>
              <w:t>(b) EXCEPT FOR (i) A PARTY'S LIABILITY FOR GROSS NEGLIGENCE, WILLFUL MISCONDUCT, OR FRAUD, OR FOR BREACH OF ITS CONFIDENTIALITY OR INDEMNIFICATION OBLIGATIONS, AND (ii) BUYER'S OBLIGATION TO PAY THE PRICES AND OTHER AMOUNTS EXPRESSLY PAYABLE UNDER THIS AGREEMENT, IN NO EVENT SHALL EITHER PARTY'S AGGREGATE LIABILITY ARISING OUT OF OR RELATED TO THIS AGREEMENT, WHETHER ARISING OUT OF OR RELATED TO BREACH OF CONTRACT, TORT (INCLUDING NEGLIGENCE), OR OTHERWISE, EXCEED THE TOTAL OF THE AMOUNTS PAID TO SELLER FOR THE GOODS SOLD HEREUNDER.”</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t>“</w:t>
            </w:r>
            <w:r>
              <w:rPr>
                <w:strike/>
              </w:rPr>
              <w:t>Buyer is in compliance with and shall comply with</w:t>
            </w:r>
            <w:r>
              <w:rPr>
                <w:strike w:val="false"/>
                <w:dstrike w:val="false"/>
              </w:rPr>
              <w:t xml:space="preserve"> </w:t>
            </w:r>
            <w:r>
              <w:rPr>
                <w:strike w:val="false"/>
                <w:dstrike w:val="false"/>
                <w:u w:val="single"/>
              </w:rPr>
              <w:t xml:space="preserve">Each party shallcomply with </w:t>
            </w:r>
            <w:r>
              <w:rPr>
                <w:strike w:val="false"/>
                <w:dstrike w:val="false"/>
              </w:rPr>
              <w:t>all applicable laws, regulations, and ordinances."</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12</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Accept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Typo fix</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rPr>
            </w:pPr>
            <w:r>
              <w:rPr>
                <w:strike/>
              </w:rPr>
              <w:t>“</w:t>
            </w:r>
            <w:r>
              <w:rPr>
                <w:strike/>
              </w:rPr>
              <w:t>13. Indemnification. Buyer shall indemnify, defend and hold harmless Seller and its directors, managers, members, employees, agents, affiliates, successors and permitted assigns (collectively, “Indemnified Party”) against any and all losses, damages, liabilities, deficiencies, claims, actions, judgments, settlements, interest, awards, penalties, fines, costs, or expenses of whatever kind, including attorneys’ fees, fees and the costs of enforcing any right to indemnification under this Agreement and of pursuing any insurance providers, incurred by Indemnified Party, relating to any claim of a third party or Seller arising out of or occurring in connection with the Goods or Buyer’s negligence, willful misconduct, or breach of this Agreement. Buyer shall not enter into any settlement without Seller’s and any other applicable Indemnified Party’s prior written consent.”</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13 (removed)</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Counter</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We understand why you struck this, it covered claims by Seller itself and it covered anything ‘in connection with the Goods’ even if we were at fault. But removing indemnification entirely leaves both sides without protection if a third party sues over something the other side caused. Once these GPUs are in your data center, your customers, their end users or others could bring claims tied to how the hardware is used, and we have no control over that.</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"13. Indemnification.</w:t>
            </w:r>
          </w:p>
          <w:p>
            <w:pPr>
              <w:pStyle w:val="TableContents"/>
              <w:widowControl w:val="false"/>
              <w:suppressLineNumbers/>
              <w:bidi w:val="0"/>
              <w:jc w:val="left"/>
              <w:rPr/>
            </w:pPr>
            <w:r>
              <w:rPr/>
              <w:t xml:space="preserve">▎ </w:t>
            </w:r>
            <w:r>
              <w:rPr/>
              <w:t>(a) Each Party (the "Indemnifying Party") shall indemnify, defend, and hold harmless the other Party and its directors, managers, members, employees, and agents (collectively, the "Indemnified Party") against all losses, damages, liabilities, judgments, settlements, costs, and expenses, including reasonable attorneys' fees, arising out of any claim by a third party to the extent resulting from the Indemnifying Party's negligence, willful misconduct, or breach of this Agreement.</w:t>
            </w:r>
          </w:p>
          <w:p>
            <w:pPr>
              <w:pStyle w:val="TableContents"/>
              <w:widowControl w:val="false"/>
              <w:suppressLineNumbers/>
              <w:bidi w:val="0"/>
              <w:jc w:val="left"/>
              <w:rPr/>
            </w:pPr>
            <w:r>
              <w:rPr/>
              <w:t xml:space="preserve">▎ </w:t>
            </w:r>
            <w:r>
              <w:rPr/>
              <w:t>(b) Without limiting Section 13(a), Buyer's obligations under Section 13(a) shall include third-party claims arising out of Buyer's use, operation, resale, or provision of services by means of the Goods, except to the extent caused by a breach of Seller's warranty under Section 10(a).</w:t>
            </w:r>
          </w:p>
          <w:p>
            <w:pPr>
              <w:pStyle w:val="TableContents"/>
              <w:widowControl w:val="false"/>
              <w:suppressLineNumbers/>
              <w:bidi w:val="0"/>
              <w:jc w:val="left"/>
              <w:rPr/>
            </w:pPr>
            <w:r>
              <w:rPr/>
              <w:t xml:space="preserve">▎ </w:t>
            </w:r>
            <w:r>
              <w:rPr/>
              <w:t>(c) The Indemnified Party shall give the Indemnifying Party prompt written notice of any claim, permit the Indemnifying Party to control the defense and settlement thereof, and provide reasonable cooperation at the Indemnifying Party's expense. The Indemnifying Party shall not enter into any settlement that imposes liability or obligations on the Indemnified Party without the Indemnified Party's prior written consent, not to be unreasonably withheld."</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t>“</w:t>
            </w:r>
            <w:r>
              <w:rPr>
                <w:strike w:val="false"/>
                <w:dstrike w:val="false"/>
                <w:u w:val="none"/>
              </w:rPr>
              <w:t xml:space="preserve">14 </w:t>
            </w:r>
            <w:r>
              <w:rPr>
                <w:strike/>
                <w:u w:val="none"/>
              </w:rPr>
              <w:t>13</w:t>
            </w:r>
            <w:r>
              <w:rPr>
                <w:strike w:val="false"/>
                <w:dstrike w:val="false"/>
              </w:rPr>
              <w:t xml:space="preserve">.  Termination. In addition to any other remedies that may be available </w:t>
            </w:r>
            <w:r>
              <w:rPr>
                <w:strike/>
              </w:rPr>
              <w:t>to Seller</w:t>
            </w:r>
            <w:r>
              <w:rPr>
                <w:strike w:val="false"/>
                <w:dstrike w:val="false"/>
              </w:rPr>
              <w:t xml:space="preserve"> under this Agreement, </w:t>
            </w:r>
            <w:r>
              <w:rPr>
                <w:strike/>
              </w:rPr>
              <w:t>Seller may</w:t>
            </w:r>
            <w:r>
              <w:rPr>
                <w:strike w:val="false"/>
                <w:dstrike w:val="false"/>
              </w:rPr>
              <w:t xml:space="preserve"> </w:t>
            </w:r>
            <w:r>
              <w:rPr>
                <w:strike w:val="false"/>
                <w:dstrike w:val="false"/>
                <w:u w:val="single"/>
              </w:rPr>
              <w:t>either Partymay</w:t>
            </w:r>
            <w:r>
              <w:rPr>
                <w:strike w:val="false"/>
                <w:dstrike w:val="false"/>
              </w:rPr>
              <w:t xml:space="preserve"> terminate this Agreement with immediate effect upon written notice to </w:t>
            </w:r>
            <w:r>
              <w:rPr>
                <w:strike/>
              </w:rPr>
              <w:t>Buyer</w:t>
            </w:r>
            <w:r>
              <w:rPr>
                <w:strike w:val="false"/>
                <w:dstrike w:val="false"/>
              </w:rPr>
              <w:t xml:space="preserve"> </w:t>
            </w:r>
            <w:r>
              <w:rPr>
                <w:strike w:val="false"/>
                <w:dstrike w:val="false"/>
                <w:u w:val="single"/>
              </w:rPr>
              <w:t>the other Party,</w:t>
            </w:r>
            <w:r>
              <w:rPr>
                <w:strike w:val="false"/>
                <w:dstrike w:val="false"/>
              </w:rPr>
              <w:t xml:space="preserve"> if </w:t>
            </w:r>
            <w:r>
              <w:rPr>
                <w:strike/>
              </w:rPr>
              <w:t>Buyer</w:t>
            </w:r>
            <w:r>
              <w:rPr>
                <w:strike w:val="false"/>
                <w:dstrike w:val="false"/>
              </w:rPr>
              <w:t xml:space="preserve"> </w:t>
            </w:r>
            <w:r>
              <w:rPr>
                <w:strike w:val="false"/>
                <w:dstrike w:val="false"/>
                <w:u w:val="single"/>
              </w:rPr>
              <w:t>the other Party</w:t>
            </w:r>
            <w:r>
              <w:rPr>
                <w:strike w:val="false"/>
                <w:dstrike w:val="false"/>
                <w:u w:val="none"/>
              </w:rPr>
              <w:t>”</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14</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Accept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Termination rights should run both ways</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t>“</w:t>
            </w:r>
            <w:r>
              <w:rPr>
                <w:strike w:val="false"/>
                <w:dstrike w:val="false"/>
                <w:u w:val="single"/>
              </w:rPr>
              <w:t>and fails to cure such breach within thirty (30) days after written notice thereof</w:t>
            </w:r>
            <w:r>
              <w:rPr>
                <w:strike w:val="false"/>
                <w:dstrike w:val="false"/>
              </w:rPr>
              <w:t>”</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14</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Accept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t>“</w:t>
            </w:r>
            <w:r>
              <w:rPr>
                <w:strike/>
              </w:rPr>
              <w:t>21</w:t>
            </w:r>
            <w:r>
              <w:rPr>
                <w:strike w:val="false"/>
                <w:dstrike w:val="false"/>
                <w:u w:val="single"/>
              </w:rPr>
              <w:t>20</w:t>
            </w:r>
            <w:r>
              <w:rPr>
                <w:strike w:val="false"/>
                <w:dstrike w:val="false"/>
              </w:rPr>
              <w:t xml:space="preserve">.  Assignment. </w:t>
            </w:r>
            <w:r>
              <w:rPr>
                <w:strike/>
              </w:rPr>
              <w:t>Buyer</w:t>
            </w:r>
            <w:r>
              <w:rPr>
                <w:strike w:val="false"/>
                <w:dstrike w:val="false"/>
              </w:rPr>
              <w:t xml:space="preserve"> </w:t>
            </w:r>
            <w:r>
              <w:rPr>
                <w:strike w:val="false"/>
                <w:dstrike w:val="false"/>
                <w:u w:val="single"/>
              </w:rPr>
              <w:t>Both parties</w:t>
            </w:r>
            <w:r>
              <w:rPr>
                <w:strike w:val="false"/>
                <w:dstrike w:val="false"/>
              </w:rPr>
              <w:t xml:space="preserve"> shall not assign, transfer, delegate, or subcontract any of its rights or obligations under this Agreement without the prior written consent of </w:t>
            </w:r>
            <w:r>
              <w:rPr>
                <w:strike/>
              </w:rPr>
              <w:t>Seller</w:t>
            </w:r>
            <w:r>
              <w:rPr>
                <w:strike w:val="false"/>
                <w:dstrike w:val="false"/>
              </w:rPr>
              <w:t xml:space="preserve"> </w:t>
            </w:r>
            <w:r>
              <w:rPr>
                <w:strike w:val="false"/>
                <w:dstrike w:val="false"/>
                <w:u w:val="single"/>
              </w:rPr>
              <w:t>the other party</w:t>
            </w:r>
            <w:r>
              <w:rPr>
                <w:strike w:val="false"/>
                <w:dstrike w:val="false"/>
              </w:rPr>
              <w:t>.”</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21</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Accept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pPr>
            <w:r>
              <w:rPr>
                <w:rFonts w:ascii="Times New Roman" w:hAnsi="Times New Roman"/>
                <w:strike w:val="false"/>
                <w:dstrike w:val="false"/>
                <w:color w:val="000000"/>
                <w:sz w:val="24"/>
                <w:szCs w:val="24"/>
              </w:rPr>
              <w:t>“</w:t>
            </w:r>
            <w:r>
              <w:rPr>
                <w:rFonts w:ascii="Times New Roman" w:hAnsi="Times New Roman"/>
                <w:b w:val="false"/>
                <w:i w:val="false"/>
                <w:caps w:val="false"/>
                <w:smallCaps w:val="false"/>
                <w:color w:val="000000"/>
                <w:spacing w:val="0"/>
                <w:sz w:val="24"/>
                <w:szCs w:val="24"/>
              </w:rPr>
              <w:t xml:space="preserve">No assignment, transfer, delegation, or subcontract shall relieve </w:t>
            </w:r>
            <w:r>
              <w:rPr>
                <w:rStyle w:val="Del"/>
                <w:rFonts w:ascii="Times New Roman" w:hAnsi="Times New Roman"/>
                <w:b w:val="false"/>
                <w:i w:val="false"/>
                <w:caps w:val="false"/>
                <w:smallCaps w:val="false"/>
                <w:strike/>
                <w:color w:val="000000"/>
                <w:spacing w:val="0"/>
                <w:sz w:val="24"/>
                <w:szCs w:val="24"/>
              </w:rPr>
              <w:t>Buyer</w:t>
            </w:r>
            <w:r>
              <w:rPr>
                <w:rStyle w:val="Del"/>
                <w:rFonts w:ascii="Times New Roman" w:hAnsi="Times New Roman"/>
                <w:b w:val="false"/>
                <w:i w:val="false"/>
                <w:caps w:val="false"/>
                <w:smallCaps w:val="false"/>
                <w:color w:val="000000"/>
                <w:spacing w:val="0"/>
                <w:sz w:val="24"/>
                <w:szCs w:val="24"/>
              </w:rPr>
              <w:t xml:space="preserve"> </w:t>
            </w:r>
            <w:r>
              <w:rPr>
                <w:rStyle w:val="Ins"/>
                <w:rFonts w:ascii="Times New Roman" w:hAnsi="Times New Roman"/>
                <w:b w:val="false"/>
                <w:i w:val="false"/>
                <w:caps w:val="false"/>
                <w:smallCaps w:val="false"/>
                <w:strike w:val="false"/>
                <w:dstrike w:val="false"/>
                <w:color w:val="000000"/>
                <w:spacing w:val="0"/>
                <w:sz w:val="24"/>
                <w:szCs w:val="24"/>
                <w:u w:val="single"/>
                <w:effect w:val="none"/>
              </w:rPr>
              <w:t xml:space="preserve">both parties </w:t>
            </w:r>
            <w:r>
              <w:rPr>
                <w:rFonts w:ascii="Times New Roman" w:hAnsi="Times New Roman"/>
                <w:b w:val="false"/>
                <w:i w:val="false"/>
                <w:caps w:val="false"/>
                <w:smallCaps w:val="false"/>
                <w:color w:val="000000"/>
                <w:spacing w:val="0"/>
                <w:sz w:val="24"/>
                <w:szCs w:val="24"/>
              </w:rPr>
              <w:t>of any of its obligations hereunder.”</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21</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Accept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t>“</w:t>
            </w:r>
            <w:r>
              <w:rPr>
                <w:strike/>
              </w:rPr>
              <w:t>Seller may at any time assign, transfer, delegate, or subcontract any or all of its rights or obligations under this Agreement without Buyer’s prior consent.”</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21</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Accept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t xml:space="preserve"> </w:t>
            </w:r>
            <w:r>
              <w:rPr>
                <w:strike w:val="false"/>
                <w:dstrike w:val="false"/>
              </w:rPr>
              <w:t>"</w:t>
            </w:r>
            <w:r>
              <w:rPr>
                <w:strike/>
              </w:rPr>
              <w:t>, lack of warehouse or storage space, inadequate transportation services, or inability or delay in obtaining supplies of adequate or suitable materials;</w:t>
            </w:r>
            <w:r>
              <w:rPr>
                <w:strike w:val="false"/>
                <w:dstrike w:val="false"/>
              </w:rPr>
              <w:t>"</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27(a)</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Reject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 xml:space="preserve">As originally written, 'inability or delay in obtaining supplies' could look like it lets a seller off the hook for ordinary supply problems it should have managed. We're willing to narrow it. What we can't accept is having no protection at all for the one risk neither of us controls. </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"(viii) telecommunication breakdowns, power outages or shortages, industry-wide transportation or carrier disruptions not caused by the Impacted Party, or the inability or delay in obtaining the Goods resulting from manufacturer allocation reductions or product discontinuation affecting the market generally, or from government export controls, licensing requirements, or trade restrictions, in each case not caused by the Impacted Party's fault, provided that Seller shall use commercially reasonable efforts to obtain the Goods from alternative authorized sources;"</w:t>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t>“</w:t>
            </w:r>
            <w:r>
              <w:rPr>
                <w:strike w:val="false"/>
                <w:dstrike w:val="false"/>
                <w:u w:val="single"/>
              </w:rPr>
              <w:t>(c) If a Force Majeure Event prevents or delays Seller’s delivery of the Goods for more than thirty (30) consecutive days, Buyer may, upon written notice to Seller, terminate the affected portion of this Agreement without penalty or liability. Seller shall promptly refund any amounts paid by Buyer for Goods not delivered. Buyer may obtain substitute goods from another supplier during the period of delay without liability to Seller.</w:t>
            </w:r>
            <w:r>
              <w:rPr>
                <w:strike w:val="false"/>
                <w:dstrike w:val="false"/>
                <w:u w:val="none"/>
              </w:rPr>
              <w:t>”</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27(c)(d)</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Accept/Edit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Agreed that you need a way out if a disruption drags on, and that you should get back anything you've prepaid for goods you don't receive. We’ss accept both, however, thirty days is too short, though. There are many disruptions in the GPU supply chain such as port closure or temporary allocation cut that resolve in one to three months. We propose 90 days, measured from the force majeure notice, so both sides know exactly when the clock starts. On buying elsewhere: if you terminate part of the order, you're of course free to replace that part anywhere.</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t>"(c) If a Force Majeure Event prevents or delays Seller's delivery of any Goods for more than ninety (90) consecutive days after notice under Section 26(b), either Party may, upon written notice to the other Party, terminate this Agreement with respect to the affected Goods without penalty or liability. Seller shall refund, within twenty (20) days after such termination, any amounts paid by Buyer for the terminated Goods. Buyer may obtain substitute goods from another supplier for the terminated Goods without liability to Seller."</w:t>
            </w:r>
          </w:p>
        </w:tc>
      </w:tr>
      <w:tr>
        <w:trPr>
          <w:trHeight w:val="3791" w:hRule="atLeast"/>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t>“</w:t>
            </w:r>
            <w:r>
              <w:rPr>
                <w:strike w:val="false"/>
                <w:dstrike w:val="false"/>
                <w:u w:val="single"/>
              </w:rPr>
              <w:t>(d) Nothing in this Section shall excuse Buyer’s obligation to pay for Goods properly delivered and accepted in accordance with this Agreement. No Force Majeure Event shall excuse either Party from obligations that accrued before the occurrence of the event, or from obligations that are not affected by the event.   these were added</w:t>
            </w:r>
            <w:r>
              <w:rPr>
                <w:strike w:val="false"/>
                <w:dstrike w:val="false"/>
              </w:rPr>
              <w:t>”</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27(d)</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Accept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t>“</w:t>
            </w:r>
            <w:r>
              <w:rPr>
                <w:strike/>
              </w:rPr>
              <w:t>AS IS, WHERE IS, WITH ALL FAULTS, without any manufacturer’s or Seller’s warranty, and are nonreturnable except if the Type C Goods delivered are different from the Type C Goods expressly identified in Exhibit A</w:t>
            </w:r>
            <w:r>
              <w:rPr>
                <w:strike w:val="false"/>
                <w:dstrike w:val="false"/>
              </w:rPr>
              <w:t xml:space="preserve">. </w:t>
            </w:r>
            <w:r>
              <w:rPr>
                <w:strike w:val="false"/>
                <w:dstrike w:val="false"/>
                <w:u w:val="single"/>
              </w:rPr>
              <w:t xml:space="preserve">subject to all representations, warranties, inspection rights, and remedies provided to Buyer under this Agreement, including Sections 6 and 10. Seller warrants that the Type C Goods shall conform to the specifications and performance requirements set forth in this Exhibit A and shall be free from material defects in materials and workmanship. Buyer may reject or return any Type C Goods that constitute Nonconforming Goods under Section 6. </w:t>
            </w:r>
            <w:r>
              <w:rPr>
                <w:strike w:val="false"/>
                <w:dstrike w:val="false"/>
              </w:rPr>
              <w:t xml:space="preserve">” </w:t>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t>Exhibit A</w:t>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t>Accept with price edit</w:t>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t>You decreased the price and added a warranty, we can’t give you both because warranty coverage cost money and taking a discount for type C assumes you would take the risk. So we will accept the warranty protection for type C if the price stays put</w:t>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r>
        <w:trPr/>
        <w:tc>
          <w:tcPr>
            <w:tcW w:w="3056" w:type="dxa"/>
            <w:tcBorders>
              <w:left w:val="single" w:sz="4" w:space="0" w:color="000000"/>
              <w:bottom w:val="single" w:sz="4" w:space="0" w:color="000000"/>
            </w:tcBorders>
          </w:tcPr>
          <w:p>
            <w:pPr>
              <w:pStyle w:val="TableContents"/>
              <w:widowControl w:val="false"/>
              <w:suppressLineNumbers/>
              <w:bidi w:val="0"/>
              <w:jc w:val="left"/>
              <w:rPr>
                <w:strike w:val="false"/>
                <w:dstrike w:val="false"/>
              </w:rPr>
            </w:pPr>
            <w:r>
              <w:rPr>
                <w:strike w:val="false"/>
                <w:dstrike w:val="false"/>
              </w:rPr>
            </w:r>
          </w:p>
        </w:tc>
        <w:tc>
          <w:tcPr>
            <w:tcW w:w="1182" w:type="dxa"/>
            <w:tcBorders>
              <w:left w:val="single" w:sz="4" w:space="0" w:color="000000"/>
              <w:bottom w:val="single" w:sz="4" w:space="0" w:color="000000"/>
            </w:tcBorders>
          </w:tcPr>
          <w:p>
            <w:pPr>
              <w:pStyle w:val="TableContents"/>
              <w:widowControl w:val="false"/>
              <w:suppressLineNumbers/>
              <w:bidi w:val="0"/>
              <w:jc w:val="left"/>
              <w:rPr/>
            </w:pPr>
            <w:r>
              <w:rPr/>
            </w:r>
          </w:p>
        </w:tc>
        <w:tc>
          <w:tcPr>
            <w:tcW w:w="971" w:type="dxa"/>
            <w:tcBorders>
              <w:left w:val="single" w:sz="4" w:space="0" w:color="000000"/>
              <w:bottom w:val="single" w:sz="4" w:space="0" w:color="000000"/>
            </w:tcBorders>
          </w:tcPr>
          <w:p>
            <w:pPr>
              <w:pStyle w:val="TableContents"/>
              <w:widowControl w:val="false"/>
              <w:suppressLineNumbers/>
              <w:bidi w:val="0"/>
              <w:jc w:val="left"/>
              <w:rPr/>
            </w:pPr>
            <w:r>
              <w:rPr/>
            </w:r>
          </w:p>
        </w:tc>
        <w:tc>
          <w:tcPr>
            <w:tcW w:w="2380" w:type="dxa"/>
            <w:tcBorders>
              <w:left w:val="single" w:sz="4" w:space="0" w:color="000000"/>
              <w:bottom w:val="single" w:sz="4" w:space="0" w:color="000000"/>
            </w:tcBorders>
          </w:tcPr>
          <w:p>
            <w:pPr>
              <w:pStyle w:val="TableContents"/>
              <w:widowControl w:val="false"/>
              <w:suppressLineNumbers/>
              <w:bidi w:val="0"/>
              <w:jc w:val="left"/>
              <w:rPr/>
            </w:pPr>
            <w:r>
              <w:rPr/>
            </w:r>
          </w:p>
        </w:tc>
        <w:tc>
          <w:tcPr>
            <w:tcW w:w="2383"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r>
          </w:p>
        </w:tc>
      </w:tr>
    </w:tbl>
    <w:p>
      <w:pPr>
        <w:pStyle w:val="Normal"/>
        <w:bidi w:val="0"/>
        <w:jc w:val="lef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Times New Roman">
    <w:charset w:val="01"/>
    <w:family w:val="roman"/>
    <w:pitch w:val="variable"/>
  </w:font>
  <w:font w:name="apple-system">
    <w:altName w:val="BlinkMacSystemFont"/>
    <w:charset w:val="01"/>
    <w:family w:val="roman"/>
    <w:pitch w:val="variable"/>
  </w:font>
</w:fonts>
</file>

<file path=word/settings.xml><?xml version="1.0" encoding="utf-8"?>
<w:settings xmlns:w="http://schemas.openxmlformats.org/wordprocessingml/2006/main">
  <w:zoom w:percent="8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Ins">
    <w:name w:val="ins"/>
    <w:qFormat/>
    <w:rPr/>
  </w:style>
  <w:style w:type="character" w:styleId="Del">
    <w:name w:val="del"/>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49</TotalTime>
  <Application>LibreOffice/7.3.7.2$Linux_X86_64 LibreOffice_project/30$Build-2</Application>
  <AppVersion>15.0000</AppVersion>
  <Pages>20</Pages>
  <Words>6099</Words>
  <Characters>31585</Characters>
  <CharactersWithSpaces>37476</CharactersWithSpaces>
  <Paragraphs>233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2026-09-28T22:46:04Z</dcterms:created>
  <dc:creator/>
  <dc:description/>
  <dc:language>en-US</dc:language>
  <cp:lastModifiedBy/>
  <dcterms:modified xsi:type="dcterms:W3CDTF">2026-09-30T10:14:57Z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