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5541D" w14:textId="69E671FB" w:rsidR="00485172" w:rsidRDefault="0031483B" w:rsidP="00485172">
      <w:pPr>
        <w:pStyle w:val="Title"/>
      </w:pPr>
      <w:r>
        <w:rPr>
          <w:rFonts w:hint="eastAsia"/>
        </w:rPr>
        <w:t xml:space="preserve">Script </w:t>
      </w:r>
      <w:r w:rsidR="00732226">
        <w:t>to Estimate Surface Areas of Materials from their Isotherms (SESAMI) 1.0</w:t>
      </w:r>
    </w:p>
    <w:p w14:paraId="2C40578A" w14:textId="77777777" w:rsidR="00485172" w:rsidRPr="00485172" w:rsidRDefault="00485172" w:rsidP="00DF460B"/>
    <w:p w14:paraId="20A47E7E" w14:textId="3BBD6232" w:rsidR="00485172" w:rsidRPr="00BA3B21" w:rsidRDefault="00485172" w:rsidP="00DF460B">
      <w:pPr>
        <w:jc w:val="center"/>
        <w:rPr>
          <w:rFonts w:eastAsiaTheme="minorHAnsi"/>
          <w:sz w:val="28"/>
        </w:rPr>
      </w:pPr>
      <w:r w:rsidRPr="00BA3B21">
        <w:rPr>
          <w:rFonts w:eastAsiaTheme="minorHAnsi"/>
          <w:b/>
          <w:sz w:val="28"/>
        </w:rPr>
        <w:t>User Manual</w:t>
      </w:r>
    </w:p>
    <w:p w14:paraId="56DDC985" w14:textId="77777777" w:rsidR="00732226" w:rsidRDefault="00732226" w:rsidP="00485172">
      <w:pPr>
        <w:spacing w:line="360" w:lineRule="auto"/>
        <w:jc w:val="both"/>
        <w:rPr>
          <w:lang w:eastAsia="zh-TW"/>
        </w:rPr>
      </w:pPr>
    </w:p>
    <w:p w14:paraId="42F4F89B" w14:textId="0D035DEF" w:rsidR="00732226" w:rsidRPr="00EF5B07" w:rsidRDefault="00732226" w:rsidP="00485172">
      <w:pPr>
        <w:spacing w:line="360" w:lineRule="auto"/>
        <w:jc w:val="both"/>
        <w:rPr>
          <w:sz w:val="22"/>
          <w:szCs w:val="20"/>
          <w:vertAlign w:val="superscript"/>
          <w:lang w:eastAsia="zh-TW"/>
        </w:rPr>
      </w:pPr>
      <w:r w:rsidRPr="00EF5B07">
        <w:rPr>
          <w:lang w:eastAsia="zh-TW"/>
        </w:rPr>
        <w:t>Priya Sinha</w:t>
      </w:r>
      <w:r w:rsidRPr="00EF5B07">
        <w:rPr>
          <w:sz w:val="22"/>
          <w:szCs w:val="20"/>
          <w:vertAlign w:val="superscript"/>
        </w:rPr>
        <w:t>†</w:t>
      </w:r>
      <w:r w:rsidRPr="00EF5B07">
        <w:rPr>
          <w:sz w:val="22"/>
          <w:szCs w:val="20"/>
          <w:vertAlign w:val="superscript"/>
          <w:lang w:eastAsia="zh-TW"/>
        </w:rPr>
        <w:t>#</w:t>
      </w:r>
      <w:r w:rsidRPr="00EF5B07">
        <w:rPr>
          <w:lang w:eastAsia="zh-TW"/>
        </w:rPr>
        <w:t>, Archit Datar</w:t>
      </w:r>
      <w:r w:rsidRPr="00EF5B07">
        <w:rPr>
          <w:sz w:val="22"/>
          <w:szCs w:val="20"/>
          <w:vertAlign w:val="superscript"/>
        </w:rPr>
        <w:t xml:space="preserve"> †</w:t>
      </w:r>
      <w:r w:rsidRPr="00EF5B07">
        <w:rPr>
          <w:sz w:val="22"/>
          <w:szCs w:val="20"/>
          <w:vertAlign w:val="superscript"/>
          <w:lang w:eastAsia="zh-TW"/>
        </w:rPr>
        <w:t>#</w:t>
      </w:r>
      <w:r w:rsidRPr="00EF5B07">
        <w:rPr>
          <w:sz w:val="22"/>
          <w:szCs w:val="20"/>
        </w:rPr>
        <w:t xml:space="preserve">, </w:t>
      </w:r>
      <w:r w:rsidRPr="00EF5B07">
        <w:rPr>
          <w:lang w:eastAsia="zh-TW"/>
        </w:rPr>
        <w:t>Chungsik Jeong</w:t>
      </w:r>
      <w:r w:rsidRPr="00EF5B07">
        <w:rPr>
          <w:sz w:val="22"/>
          <w:szCs w:val="20"/>
          <w:vertAlign w:val="superscript"/>
        </w:rPr>
        <w:t xml:space="preserve"> ‡</w:t>
      </w:r>
      <w:r w:rsidRPr="00EF5B07">
        <w:rPr>
          <w:sz w:val="22"/>
          <w:szCs w:val="20"/>
        </w:rPr>
        <w:t xml:space="preserve">, </w:t>
      </w:r>
      <w:r w:rsidR="00510282">
        <w:rPr>
          <w:sz w:val="22"/>
          <w:szCs w:val="20"/>
        </w:rPr>
        <w:t>Xuepeng Deng</w:t>
      </w:r>
      <w:r w:rsidR="00510282" w:rsidRPr="00EF5B07">
        <w:rPr>
          <w:sz w:val="22"/>
          <w:szCs w:val="20"/>
          <w:vertAlign w:val="superscript"/>
        </w:rPr>
        <w:t>†</w:t>
      </w:r>
      <w:r w:rsidR="00510282">
        <w:rPr>
          <w:sz w:val="22"/>
          <w:szCs w:val="20"/>
        </w:rPr>
        <w:t xml:space="preserve">, </w:t>
      </w:r>
      <w:r w:rsidRPr="00EF5B07">
        <w:rPr>
          <w:lang w:eastAsia="zh-TW"/>
        </w:rPr>
        <w:t>Yongchul G. Chung</w:t>
      </w:r>
      <w:r w:rsidRPr="00EF5B07">
        <w:rPr>
          <w:sz w:val="22"/>
          <w:szCs w:val="20"/>
        </w:rPr>
        <w:t xml:space="preserve"> *</w:t>
      </w:r>
      <w:r w:rsidRPr="00EF5B07">
        <w:rPr>
          <w:sz w:val="22"/>
          <w:szCs w:val="20"/>
          <w:vertAlign w:val="superscript"/>
        </w:rPr>
        <w:t>‡</w:t>
      </w:r>
      <w:r w:rsidRPr="00EF5B07">
        <w:rPr>
          <w:sz w:val="22"/>
          <w:szCs w:val="20"/>
        </w:rPr>
        <w:t xml:space="preserve">, and </w:t>
      </w:r>
      <w:r w:rsidRPr="00EF5B07">
        <w:rPr>
          <w:lang w:eastAsia="zh-TW"/>
        </w:rPr>
        <w:t>Li-Chiang Lin</w:t>
      </w:r>
      <w:r w:rsidRPr="00EF5B07">
        <w:rPr>
          <w:sz w:val="22"/>
          <w:szCs w:val="20"/>
        </w:rPr>
        <w:t>*</w:t>
      </w:r>
      <w:r w:rsidRPr="00EF5B07">
        <w:rPr>
          <w:sz w:val="22"/>
          <w:szCs w:val="20"/>
          <w:vertAlign w:val="superscript"/>
        </w:rPr>
        <w:t>†</w:t>
      </w:r>
      <w:r w:rsidRPr="00EF5B07">
        <w:rPr>
          <w:sz w:val="22"/>
          <w:szCs w:val="20"/>
          <w:lang w:eastAsia="zh-TW"/>
        </w:rPr>
        <w:t xml:space="preserve"> </w:t>
      </w:r>
    </w:p>
    <w:p w14:paraId="4AF22C39" w14:textId="77777777" w:rsidR="00732226" w:rsidRPr="00EF5B07" w:rsidRDefault="00732226" w:rsidP="00C72A11">
      <w:pPr>
        <w:spacing w:line="360" w:lineRule="auto"/>
        <w:jc w:val="both"/>
        <w:rPr>
          <w:sz w:val="20"/>
          <w:lang w:eastAsia="zh-TW"/>
        </w:rPr>
      </w:pPr>
    </w:p>
    <w:p w14:paraId="47975F59" w14:textId="77777777" w:rsidR="00732226" w:rsidRPr="00EF5B07" w:rsidRDefault="00732226">
      <w:pPr>
        <w:spacing w:line="360" w:lineRule="auto"/>
        <w:jc w:val="both"/>
        <w:rPr>
          <w:sz w:val="20"/>
          <w:lang w:eastAsia="zh-TW"/>
        </w:rPr>
      </w:pPr>
    </w:p>
    <w:p w14:paraId="1531AE9A" w14:textId="77777777" w:rsidR="00732226" w:rsidRPr="00EF5B07" w:rsidRDefault="00732226">
      <w:pPr>
        <w:spacing w:line="360" w:lineRule="auto"/>
        <w:jc w:val="both"/>
      </w:pPr>
      <w:r w:rsidRPr="00EF5B07">
        <w:rPr>
          <w:vertAlign w:val="superscript"/>
        </w:rPr>
        <w:t>†</w:t>
      </w:r>
      <w:r w:rsidRPr="00EF5B07">
        <w:t xml:space="preserve"> William G. Lowrie Department of Chemical and Biomolecular Engineering, The Ohio State University, Columbus, Ohio 43210, United States</w:t>
      </w:r>
    </w:p>
    <w:p w14:paraId="2E04188C" w14:textId="77777777" w:rsidR="00732226" w:rsidRPr="00EF5B07" w:rsidRDefault="00732226">
      <w:pPr>
        <w:spacing w:line="360" w:lineRule="auto"/>
        <w:jc w:val="both"/>
      </w:pPr>
    </w:p>
    <w:p w14:paraId="6E2E7B16" w14:textId="77777777" w:rsidR="00732226" w:rsidRPr="00EF5B07" w:rsidRDefault="00732226">
      <w:pPr>
        <w:spacing w:line="360" w:lineRule="auto"/>
        <w:jc w:val="both"/>
      </w:pPr>
      <w:r w:rsidRPr="00EF5B07">
        <w:rPr>
          <w:vertAlign w:val="superscript"/>
        </w:rPr>
        <w:t>‡</w:t>
      </w:r>
      <w:r w:rsidRPr="00EF5B07">
        <w:t xml:space="preserve"> School of Chemical and Biomolecular Engineering, Pusan National University, Busan</w:t>
      </w:r>
      <w:r w:rsidRPr="00EF5B07">
        <w:rPr>
          <w:lang w:eastAsia="zh-TW"/>
        </w:rPr>
        <w:t xml:space="preserve"> </w:t>
      </w:r>
      <w:r w:rsidRPr="00EF5B07">
        <w:t>46241, Korea</w:t>
      </w:r>
      <w:r>
        <w:t xml:space="preserve"> (South)</w:t>
      </w:r>
    </w:p>
    <w:p w14:paraId="0834FF18" w14:textId="77777777" w:rsidR="00732226" w:rsidRPr="00EF5B07" w:rsidRDefault="00732226">
      <w:pPr>
        <w:spacing w:line="360" w:lineRule="auto"/>
        <w:jc w:val="both"/>
        <w:rPr>
          <w:lang w:eastAsia="zh-TW"/>
        </w:rPr>
      </w:pPr>
    </w:p>
    <w:p w14:paraId="742AF82F" w14:textId="77777777" w:rsidR="00732226" w:rsidRPr="00EF5B07" w:rsidRDefault="00732226">
      <w:pPr>
        <w:spacing w:line="360" w:lineRule="auto"/>
        <w:jc w:val="both"/>
        <w:rPr>
          <w:lang w:eastAsia="zh-TW"/>
        </w:rPr>
      </w:pPr>
      <w:r w:rsidRPr="00EF5B07">
        <w:rPr>
          <w:vertAlign w:val="superscript"/>
          <w:lang w:eastAsia="zh-TW"/>
        </w:rPr>
        <w:t xml:space="preserve"># </w:t>
      </w:r>
      <w:r w:rsidRPr="00EF5B07">
        <w:rPr>
          <w:lang w:eastAsia="zh-TW"/>
        </w:rPr>
        <w:t xml:space="preserve">These authors contributed equally to this work </w:t>
      </w:r>
    </w:p>
    <w:p w14:paraId="7A3C6FEF" w14:textId="2F801351" w:rsidR="00732226" w:rsidRPr="00732226" w:rsidRDefault="00732226">
      <w:pPr>
        <w:jc w:val="both"/>
      </w:pPr>
      <w:r w:rsidRPr="00EF5B07">
        <w:rPr>
          <w:bCs/>
          <w:lang w:eastAsia="zh-TW"/>
        </w:rPr>
        <w:t>* Corresponding authors: Y.G. Chung (</w:t>
      </w:r>
      <w:hyperlink r:id="rId8" w:history="1">
        <w:r>
          <w:rPr>
            <w:rStyle w:val="Hyperlink"/>
            <w:bCs/>
            <w:lang w:eastAsia="zh-TW"/>
          </w:rPr>
          <w:t>drygchung@gmail.com</w:t>
        </w:r>
        <w:r w:rsidRPr="00EF5B07">
          <w:rPr>
            <w:rStyle w:val="Hyperlink"/>
            <w:bCs/>
            <w:lang w:eastAsia="zh-TW"/>
          </w:rPr>
          <w:t>)</w:t>
        </w:r>
      </w:hyperlink>
      <w:r w:rsidRPr="00EF5B07">
        <w:rPr>
          <w:bCs/>
          <w:lang w:eastAsia="zh-TW"/>
        </w:rPr>
        <w:t xml:space="preserve"> and L.-C. Lin (</w:t>
      </w:r>
      <w:hyperlink r:id="rId9" w:history="1">
        <w:r w:rsidRPr="00EF5B07">
          <w:rPr>
            <w:rStyle w:val="Hyperlink"/>
            <w:lang w:eastAsia="zh-TW"/>
          </w:rPr>
          <w:t>lin.2645@osu.edu</w:t>
        </w:r>
      </w:hyperlink>
      <w:r w:rsidRPr="00EF5B07">
        <w:rPr>
          <w:lang w:eastAsia="zh-TW"/>
        </w:rPr>
        <w:t>)</w:t>
      </w:r>
      <w:r w:rsidRPr="00EF5B07">
        <w:rPr>
          <w:lang w:eastAsia="zh-TW"/>
        </w:rPr>
        <w:br w:type="page"/>
      </w:r>
    </w:p>
    <w:p w14:paraId="3E1C0A39" w14:textId="79DA09AA" w:rsidR="00732226" w:rsidRDefault="00A327AA" w:rsidP="00DF460B">
      <w:pPr>
        <w:pStyle w:val="Heading1"/>
        <w:jc w:val="both"/>
      </w:pPr>
      <w:r>
        <w:lastRenderedPageBreak/>
        <w:t xml:space="preserve">1. </w:t>
      </w:r>
      <w:r w:rsidR="00732226">
        <w:t>Introduction</w:t>
      </w:r>
    </w:p>
    <w:p w14:paraId="337D0608" w14:textId="1E6FCBDF" w:rsidR="00732226" w:rsidRDefault="00732226" w:rsidP="00485172">
      <w:pPr>
        <w:jc w:val="both"/>
        <w:rPr>
          <w:rFonts w:cs="Arial"/>
        </w:rPr>
      </w:pPr>
      <w:r>
        <w:rPr>
          <w:rFonts w:cs="Arial"/>
        </w:rPr>
        <w:t>This software is a</w:t>
      </w:r>
      <w:r w:rsidRPr="007B3519">
        <w:rPr>
          <w:rFonts w:cs="Arial"/>
        </w:rPr>
        <w:t xml:space="preserve"> </w:t>
      </w:r>
      <w:r>
        <w:rPr>
          <w:rFonts w:cs="Arial"/>
        </w:rPr>
        <w:t>Python script</w:t>
      </w:r>
      <w:r w:rsidRPr="007B3519">
        <w:rPr>
          <w:rFonts w:cs="Arial"/>
        </w:rPr>
        <w:t xml:space="preserve"> to compute BET, ESW and BET + ESW areas </w:t>
      </w:r>
      <w:r>
        <w:rPr>
          <w:rFonts w:cs="Arial"/>
        </w:rPr>
        <w:t>given</w:t>
      </w:r>
      <w:r w:rsidRPr="007B3519">
        <w:rPr>
          <w:rFonts w:cs="Arial"/>
        </w:rPr>
        <w:t xml:space="preserve"> </w:t>
      </w:r>
      <w:r>
        <w:rPr>
          <w:rFonts w:cs="Arial"/>
        </w:rPr>
        <w:t>an adsorption</w:t>
      </w:r>
      <w:r w:rsidRPr="007B3519">
        <w:rPr>
          <w:rFonts w:cs="Arial"/>
        </w:rPr>
        <w:t xml:space="preserve"> isotherm. </w:t>
      </w:r>
      <w:r>
        <w:rPr>
          <w:rFonts w:cs="Arial"/>
        </w:rPr>
        <w:t xml:space="preserve">A detailed discussion about the working and relative merits of these three methods can be found in </w:t>
      </w:r>
      <w:r w:rsidR="00252DB4">
        <w:rPr>
          <w:rFonts w:cs="Arial"/>
        </w:rPr>
        <w:t>the main text</w:t>
      </w:r>
      <w:r w:rsidR="00A327AA">
        <w:rPr>
          <w:rFonts w:cs="Arial"/>
        </w:rPr>
        <w:t xml:space="preserve"> and the</w:t>
      </w:r>
      <w:r>
        <w:rPr>
          <w:rFonts w:cs="Arial"/>
        </w:rPr>
        <w:t xml:space="preserve"> </w:t>
      </w:r>
      <w:r w:rsidR="00252DB4">
        <w:rPr>
          <w:rFonts w:cs="Arial"/>
        </w:rPr>
        <w:t xml:space="preserve">Supporting </w:t>
      </w:r>
      <w:r w:rsidR="001B05EE">
        <w:rPr>
          <w:rFonts w:cs="Arial"/>
        </w:rPr>
        <w:t>Information (SI)</w:t>
      </w:r>
      <w:r>
        <w:rPr>
          <w:rFonts w:cs="Arial"/>
        </w:rPr>
        <w:t xml:space="preserve">. </w:t>
      </w:r>
    </w:p>
    <w:p w14:paraId="3E5F27B1" w14:textId="389683CF" w:rsidR="00732226" w:rsidRDefault="00A327AA" w:rsidP="00DF460B">
      <w:pPr>
        <w:pStyle w:val="Heading1"/>
        <w:jc w:val="both"/>
      </w:pPr>
      <w:r>
        <w:t xml:space="preserve">2. </w:t>
      </w:r>
      <w:r w:rsidR="00732226">
        <w:t>Requirements and Setup Instructions</w:t>
      </w:r>
    </w:p>
    <w:p w14:paraId="352EC447" w14:textId="21D94E72" w:rsidR="00732226" w:rsidRDefault="00732226" w:rsidP="00DF460B">
      <w:pPr>
        <w:jc w:val="both"/>
      </w:pPr>
      <w:r>
        <w:t>This software requires Python &gt;= 3.0</w:t>
      </w:r>
      <w:r w:rsidR="0031483B">
        <w:rPr>
          <w:rFonts w:hint="eastAsia"/>
          <w:lang w:eastAsia="zh-TW"/>
        </w:rPr>
        <w:t>,</w:t>
      </w:r>
      <w:r>
        <w:t xml:space="preserve"> </w:t>
      </w:r>
      <w:r w:rsidR="00485172">
        <w:t xml:space="preserve">which </w:t>
      </w:r>
      <w:r>
        <w:t xml:space="preserve">uses the dependencies mentioned in </w:t>
      </w:r>
      <w:r w:rsidRPr="00732226">
        <w:rPr>
          <w:i/>
        </w:rPr>
        <w:t>Requirements.txt</w:t>
      </w:r>
      <w:r>
        <w:t>.</w:t>
      </w:r>
    </w:p>
    <w:p w14:paraId="394042EC" w14:textId="41ECDB9D" w:rsidR="00A327AA" w:rsidRDefault="00F70EED" w:rsidP="00DF460B">
      <w:pPr>
        <w:jc w:val="both"/>
      </w:pPr>
      <w:r>
        <w:t>To set up the software,</w:t>
      </w:r>
      <w:r w:rsidR="00732226">
        <w:t xml:space="preserve"> download th</w:t>
      </w:r>
      <w:r w:rsidR="00A327AA">
        <w:t>e</w:t>
      </w:r>
      <w:r w:rsidR="00732226">
        <w:t xml:space="preserve"> directo</w:t>
      </w:r>
      <w:r w:rsidR="00A327AA">
        <w:t xml:space="preserve">ry </w:t>
      </w:r>
      <w:r w:rsidR="00A327AA">
        <w:rPr>
          <w:i/>
        </w:rPr>
        <w:t xml:space="preserve">SESAMI_package </w:t>
      </w:r>
      <w:r w:rsidR="00732226">
        <w:t xml:space="preserve">and copy it the </w:t>
      </w:r>
      <w:r w:rsidR="00A327AA">
        <w:t xml:space="preserve">location where it is to be executed. </w:t>
      </w:r>
      <w:r w:rsidR="00732226">
        <w:t xml:space="preserve">The files </w:t>
      </w:r>
      <w:r w:rsidR="00732226">
        <w:rPr>
          <w:i/>
        </w:rPr>
        <w:t xml:space="preserve">betan.py </w:t>
      </w:r>
      <w:r w:rsidR="00732226">
        <w:t xml:space="preserve">and </w:t>
      </w:r>
      <w:r w:rsidR="00732226">
        <w:rPr>
          <w:i/>
        </w:rPr>
        <w:t>mypaper.mplstyle</w:t>
      </w:r>
      <w:r w:rsidR="00732226">
        <w:t xml:space="preserve"> need to be</w:t>
      </w:r>
      <w:r w:rsidR="00A327AA">
        <w:t xml:space="preserve"> </w:t>
      </w:r>
      <w:r w:rsidR="00732226">
        <w:t>in the same directory. All other paths can be specified, as discussed in the next section or the user can choose to use the default settings which are also described there.</w:t>
      </w:r>
      <w:r w:rsidR="00A327AA">
        <w:t xml:space="preserve"> </w:t>
      </w:r>
    </w:p>
    <w:p w14:paraId="6359D1C1" w14:textId="36B1F951" w:rsidR="00732226" w:rsidRDefault="00A327AA" w:rsidP="00DF460B">
      <w:pPr>
        <w:jc w:val="both"/>
      </w:pPr>
      <w:r>
        <w:t>In</w:t>
      </w:r>
      <w:r w:rsidR="00F70EED">
        <w:t xml:space="preserve"> subsequent sections, the inputs</w:t>
      </w:r>
      <w:r>
        <w:t xml:space="preserve"> </w:t>
      </w:r>
      <w:r w:rsidR="00F70EED">
        <w:t xml:space="preserve">to </w:t>
      </w:r>
      <w:r>
        <w:t xml:space="preserve">and outputs of this software are illustrated with an example for </w:t>
      </w:r>
      <w:r w:rsidR="00485172">
        <w:t xml:space="preserve">a </w:t>
      </w:r>
      <w:r>
        <w:t xml:space="preserve">MOF structure named CIGXIA. </w:t>
      </w:r>
      <w:r w:rsidR="00732226">
        <w:t xml:space="preserve"> </w:t>
      </w:r>
    </w:p>
    <w:p w14:paraId="7BA26444" w14:textId="7194C0EF" w:rsidR="00732226" w:rsidRDefault="00A327AA" w:rsidP="00DF460B">
      <w:pPr>
        <w:pStyle w:val="Heading1"/>
        <w:jc w:val="both"/>
      </w:pPr>
      <w:r>
        <w:t xml:space="preserve">3. </w:t>
      </w:r>
      <w:r w:rsidR="00732226">
        <w:t>Inputs</w:t>
      </w:r>
    </w:p>
    <w:p w14:paraId="53871465" w14:textId="0FF69AF2" w:rsidR="00732226" w:rsidRDefault="00732226" w:rsidP="00DF460B">
      <w:pPr>
        <w:jc w:val="both"/>
      </w:pPr>
      <w:r>
        <w:t xml:space="preserve">The software reads </w:t>
      </w:r>
      <w:r w:rsidR="00A327AA">
        <w:t xml:space="preserve">in </w:t>
      </w:r>
      <w:r>
        <w:t xml:space="preserve">two files: the input file, </w:t>
      </w:r>
      <w:r>
        <w:rPr>
          <w:i/>
        </w:rPr>
        <w:t>input.txt</w:t>
      </w:r>
      <w:r>
        <w:t>, which specifies the instructions and paths and the isotherm data file</w:t>
      </w:r>
      <w:r w:rsidR="00A327AA">
        <w:t xml:space="preserve">, </w:t>
      </w:r>
      <w:r w:rsidR="00A327AA" w:rsidRPr="00A327AA">
        <w:rPr>
          <w:i/>
        </w:rPr>
        <w:t>CIGXIA.txt</w:t>
      </w:r>
      <w:r w:rsidR="00A327AA">
        <w:t>,</w:t>
      </w:r>
      <w:r>
        <w:t xml:space="preserve"> which contains </w:t>
      </w:r>
      <w:r w:rsidR="00A327AA">
        <w:t xml:space="preserve">the isotherm </w:t>
      </w:r>
      <w:r>
        <w:t xml:space="preserve">data. </w:t>
      </w:r>
    </w:p>
    <w:p w14:paraId="279AEBED" w14:textId="23B70A30" w:rsidR="00732226" w:rsidRPr="00732226" w:rsidRDefault="00A327AA" w:rsidP="00DF460B">
      <w:pPr>
        <w:pStyle w:val="Heading2"/>
        <w:jc w:val="both"/>
      </w:pPr>
      <w:r>
        <w:t xml:space="preserve">3.1. </w:t>
      </w:r>
      <w:r w:rsidR="00732226">
        <w:t>Input file (</w:t>
      </w:r>
      <w:r w:rsidR="00732226">
        <w:rPr>
          <w:i/>
        </w:rPr>
        <w:t>input.txt)</w:t>
      </w:r>
    </w:p>
    <w:p w14:paraId="2B68BAC4" w14:textId="41BA3B42" w:rsidR="00732226" w:rsidRDefault="00732226" w:rsidP="00DF460B">
      <w:pPr>
        <w:jc w:val="both"/>
      </w:pPr>
      <w:r>
        <w:t>The following is an example of an input file</w:t>
      </w:r>
      <w:r w:rsidR="00A327AA">
        <w:t xml:space="preserve"> </w:t>
      </w:r>
      <w:r w:rsidR="00A327AA">
        <w:rPr>
          <w:i/>
        </w:rPr>
        <w:t>input.txt</w:t>
      </w:r>
      <w:r>
        <w:t xml:space="preserve">. </w:t>
      </w:r>
    </w:p>
    <w:p w14:paraId="2BB86CD2"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#Name</w:t>
      </w:r>
    </w:p>
    <w:p w14:paraId="5D337147"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CIGXIA</w:t>
      </w:r>
    </w:p>
    <w:p w14:paraId="198DAB74"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#path to isotherm file</w:t>
      </w:r>
    </w:p>
    <w:p w14:paraId="6AF741E0"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Default</w:t>
      </w:r>
    </w:p>
    <w:p w14:paraId="2AA72C2E"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#path to output directory</w:t>
      </w:r>
    </w:p>
    <w:p w14:paraId="6A56B9A6"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Default</w:t>
      </w:r>
    </w:p>
    <w:p w14:paraId="1C1D0673"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#ESW data</w:t>
      </w:r>
    </w:p>
    <w:p w14:paraId="208D27E5"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Default</w:t>
      </w:r>
    </w:p>
    <w:p w14:paraId="624045EB"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#Consistency 1 limit data</w:t>
      </w:r>
    </w:p>
    <w:p w14:paraId="34B112AA" w14:textId="709984DF" w:rsidR="00732226" w:rsidRPr="00E47402" w:rsidRDefault="00732226" w:rsidP="00DF460B">
      <w:pPr>
        <w:pStyle w:val="PlainText"/>
        <w:jc w:val="both"/>
        <w:rPr>
          <w:rFonts w:ascii="Courier New" w:hAnsi="Courier New" w:cs="Courier New"/>
        </w:rPr>
      </w:pPr>
      <w:r w:rsidRPr="00E47402">
        <w:rPr>
          <w:rFonts w:ascii="Courier New" w:hAnsi="Courier New" w:cs="Courier New"/>
        </w:rPr>
        <w:t>Default</w:t>
      </w:r>
    </w:p>
    <w:p w14:paraId="0825CE2A"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#R2_min</w:t>
      </w:r>
      <w:r w:rsidRPr="00E47402">
        <w:rPr>
          <w:rFonts w:ascii="Courier New" w:hAnsi="Courier New" w:cs="Courier New"/>
        </w:rPr>
        <w:tab/>
        <w:t>R2_max</w:t>
      </w:r>
      <w:r w:rsidRPr="00E47402">
        <w:rPr>
          <w:rFonts w:ascii="Courier New" w:hAnsi="Courier New" w:cs="Courier New"/>
        </w:rPr>
        <w:tab/>
        <w:t>minimum line length</w:t>
      </w:r>
    </w:p>
    <w:p w14:paraId="2D62E2E5"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Default</w:t>
      </w:r>
      <w:r w:rsidRPr="00E47402">
        <w:rPr>
          <w:rFonts w:ascii="Courier New" w:hAnsi="Courier New" w:cs="Courier New"/>
        </w:rPr>
        <w:tab/>
        <w:t>Default</w:t>
      </w:r>
      <w:r w:rsidRPr="00E47402">
        <w:rPr>
          <w:rFonts w:ascii="Courier New" w:hAnsi="Courier New" w:cs="Courier New"/>
        </w:rPr>
        <w:tab/>
        <w:t>Default</w:t>
      </w:r>
    </w:p>
    <w:p w14:paraId="45A74987"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#path to the executable file</w:t>
      </w:r>
    </w:p>
    <w:p w14:paraId="3DBC8DD2" w14:textId="77777777" w:rsidR="00732226" w:rsidRPr="00E47402" w:rsidRDefault="00732226" w:rsidP="00DF460B">
      <w:pPr>
        <w:pStyle w:val="PlainText"/>
        <w:jc w:val="both"/>
        <w:rPr>
          <w:rFonts w:ascii="Courier New" w:hAnsi="Courier New" w:cs="Courier New"/>
        </w:rPr>
      </w:pPr>
      <w:r w:rsidRPr="00E47402">
        <w:rPr>
          <w:rFonts w:ascii="Courier New" w:hAnsi="Courier New" w:cs="Courier New"/>
        </w:rPr>
        <w:t>Default</w:t>
      </w:r>
    </w:p>
    <w:p w14:paraId="05997999" w14:textId="77777777" w:rsidR="00732226" w:rsidRPr="00E47402" w:rsidRDefault="00732226" w:rsidP="00DF460B">
      <w:pPr>
        <w:pStyle w:val="PlainText"/>
        <w:jc w:val="both"/>
        <w:rPr>
          <w:rFonts w:ascii="Courier New" w:hAnsi="Courier New" w:cs="Courier New"/>
        </w:rPr>
      </w:pPr>
    </w:p>
    <w:p w14:paraId="20B8B3D1" w14:textId="4191B2D5" w:rsidR="00732226" w:rsidRDefault="00732226" w:rsidP="00DF460B">
      <w:pPr>
        <w:jc w:val="both"/>
      </w:pPr>
      <w:r>
        <w:t xml:space="preserve">This file is read in as follows: </w:t>
      </w:r>
    </w:p>
    <w:p w14:paraId="0D8678E3" w14:textId="6095F536" w:rsidR="00732226" w:rsidRDefault="00732226" w:rsidP="00DF460B">
      <w:pPr>
        <w:pStyle w:val="ListParagraph"/>
        <w:numPr>
          <w:ilvl w:val="0"/>
          <w:numId w:val="3"/>
        </w:numPr>
        <w:jc w:val="both"/>
      </w:pPr>
      <w:r>
        <w:t>The 1</w:t>
      </w:r>
      <w:r w:rsidRPr="00732226">
        <w:rPr>
          <w:vertAlign w:val="superscript"/>
        </w:rPr>
        <w:t>st</w:t>
      </w:r>
      <w:r>
        <w:t xml:space="preserve"> line is skipped. </w:t>
      </w:r>
    </w:p>
    <w:p w14:paraId="51F3C3B3" w14:textId="73ED15D2" w:rsidR="00732226" w:rsidRDefault="00732226" w:rsidP="00DF460B">
      <w:pPr>
        <w:pStyle w:val="ListParagraph"/>
        <w:numPr>
          <w:ilvl w:val="0"/>
          <w:numId w:val="3"/>
        </w:numPr>
        <w:jc w:val="both"/>
      </w:pPr>
      <w:r>
        <w:t>The 2</w:t>
      </w:r>
      <w:r w:rsidRPr="00732226">
        <w:rPr>
          <w:vertAlign w:val="superscript"/>
        </w:rPr>
        <w:t>nd</w:t>
      </w:r>
      <w:r>
        <w:t xml:space="preserve"> line is the name of the structure for which the analysis is being performed. This name will appear in the output analysis. It is a necessary field. </w:t>
      </w:r>
    </w:p>
    <w:p w14:paraId="3D86C927" w14:textId="696B0722" w:rsidR="00732226" w:rsidRDefault="00732226" w:rsidP="00DF460B">
      <w:pPr>
        <w:pStyle w:val="ListParagraph"/>
        <w:numPr>
          <w:ilvl w:val="0"/>
          <w:numId w:val="3"/>
        </w:numPr>
        <w:jc w:val="both"/>
      </w:pPr>
      <w:r>
        <w:t>The 3</w:t>
      </w:r>
      <w:r w:rsidRPr="00732226">
        <w:rPr>
          <w:vertAlign w:val="superscript"/>
        </w:rPr>
        <w:t>rd</w:t>
      </w:r>
      <w:r>
        <w:t xml:space="preserve"> line is skipped. </w:t>
      </w:r>
    </w:p>
    <w:p w14:paraId="0B056E68" w14:textId="49FD8848" w:rsidR="00732226" w:rsidRDefault="00732226" w:rsidP="00DF460B">
      <w:pPr>
        <w:pStyle w:val="ListParagraph"/>
        <w:numPr>
          <w:ilvl w:val="0"/>
          <w:numId w:val="3"/>
        </w:numPr>
        <w:jc w:val="both"/>
      </w:pPr>
      <w:r>
        <w:t>The 4</w:t>
      </w:r>
      <w:r w:rsidRPr="00732226">
        <w:rPr>
          <w:vertAlign w:val="superscript"/>
        </w:rPr>
        <w:t>th</w:t>
      </w:r>
      <w:r>
        <w:t xml:space="preserve"> line is the path to the isotherm file. It, like all paths in this software, can be relative to </w:t>
      </w:r>
      <w:r w:rsidRPr="00732226">
        <w:rPr>
          <w:i/>
        </w:rPr>
        <w:t>input.txt</w:t>
      </w:r>
      <w:r>
        <w:t xml:space="preserve"> or absolute. ‘Default’ means that the system will </w:t>
      </w:r>
      <w:r w:rsidR="00A327AA">
        <w:t>search</w:t>
      </w:r>
      <w:r>
        <w:t xml:space="preserve"> the isotherm data file in the same directory as the input file and will expect it to be named </w:t>
      </w:r>
      <w:r w:rsidR="00A327AA">
        <w:rPr>
          <w:i/>
        </w:rPr>
        <w:t>CIGXIA</w:t>
      </w:r>
      <w:r w:rsidRPr="00732226">
        <w:rPr>
          <w:i/>
        </w:rPr>
        <w:t>.txt</w:t>
      </w:r>
      <w:r w:rsidR="00A327AA">
        <w:t xml:space="preserve"> (because the name argument in the 2</w:t>
      </w:r>
      <w:r w:rsidR="00A327AA" w:rsidRPr="00A327AA">
        <w:rPr>
          <w:vertAlign w:val="superscript"/>
        </w:rPr>
        <w:t>nd</w:t>
      </w:r>
      <w:r w:rsidR="00A327AA">
        <w:t xml:space="preserve"> line is CIGXIA).</w:t>
      </w:r>
      <w:r>
        <w:t xml:space="preserve"> </w:t>
      </w:r>
    </w:p>
    <w:p w14:paraId="0A9EA314" w14:textId="77777777" w:rsidR="00732226" w:rsidRDefault="00732226" w:rsidP="00DF460B">
      <w:pPr>
        <w:pStyle w:val="ListParagraph"/>
        <w:jc w:val="both"/>
        <w:rPr>
          <w:b/>
        </w:rPr>
      </w:pPr>
    </w:p>
    <w:p w14:paraId="56C368F8" w14:textId="0AF94E74" w:rsidR="00732226" w:rsidRDefault="00732226" w:rsidP="00DF460B">
      <w:pPr>
        <w:pStyle w:val="ListParagraph"/>
        <w:jc w:val="both"/>
        <w:rPr>
          <w:b/>
        </w:rPr>
      </w:pPr>
      <w:r w:rsidRPr="00732226">
        <w:rPr>
          <w:b/>
        </w:rPr>
        <w:t xml:space="preserve">The user is advised </w:t>
      </w:r>
      <w:r w:rsidR="00485172">
        <w:rPr>
          <w:b/>
        </w:rPr>
        <w:t xml:space="preserve">to </w:t>
      </w:r>
      <w:r w:rsidRPr="00732226">
        <w:rPr>
          <w:b/>
        </w:rPr>
        <w:t xml:space="preserve">be extremely careful about specifying the paths in the input file as an error in this argument will cause the program to fail. The user is specifically advised to be mindful if they are running it on a Windows system as the notation of the paths can be complicated. Unless they </w:t>
      </w:r>
      <w:r w:rsidR="00A327AA">
        <w:rPr>
          <w:b/>
        </w:rPr>
        <w:t xml:space="preserve">are </w:t>
      </w:r>
      <w:r w:rsidRPr="00732226">
        <w:rPr>
          <w:b/>
        </w:rPr>
        <w:t xml:space="preserve">confident of the paths, they are advised to use the defaults.  </w:t>
      </w:r>
    </w:p>
    <w:p w14:paraId="5204EA5E" w14:textId="77777777" w:rsidR="00A327AA" w:rsidRPr="00732226" w:rsidRDefault="00A327AA" w:rsidP="00DF460B">
      <w:pPr>
        <w:pStyle w:val="ListParagraph"/>
        <w:jc w:val="both"/>
        <w:rPr>
          <w:b/>
        </w:rPr>
      </w:pPr>
    </w:p>
    <w:p w14:paraId="2BCF00A7" w14:textId="062FEC10" w:rsidR="00732226" w:rsidRDefault="00732226" w:rsidP="00DF460B">
      <w:pPr>
        <w:pStyle w:val="ListParagraph"/>
        <w:numPr>
          <w:ilvl w:val="0"/>
          <w:numId w:val="3"/>
        </w:numPr>
        <w:jc w:val="both"/>
      </w:pPr>
      <w:r>
        <w:t>The 5</w:t>
      </w:r>
      <w:r w:rsidRPr="00732226">
        <w:rPr>
          <w:vertAlign w:val="superscript"/>
        </w:rPr>
        <w:t>th</w:t>
      </w:r>
      <w:r>
        <w:t xml:space="preserve"> line is skipped. </w:t>
      </w:r>
    </w:p>
    <w:p w14:paraId="3494F648" w14:textId="777FD30A" w:rsidR="00732226" w:rsidRDefault="00732226" w:rsidP="00DF460B">
      <w:pPr>
        <w:pStyle w:val="ListParagraph"/>
        <w:numPr>
          <w:ilvl w:val="0"/>
          <w:numId w:val="3"/>
        </w:numPr>
        <w:jc w:val="both"/>
      </w:pPr>
      <w:r>
        <w:t>The 6</w:t>
      </w:r>
      <w:r w:rsidRPr="00732226">
        <w:rPr>
          <w:vertAlign w:val="superscript"/>
        </w:rPr>
        <w:t>th</w:t>
      </w:r>
      <w:r>
        <w:t xml:space="preserve"> line is the path to the output directory. This is the path where all the output files will be stored. ‘Default’ means that the output directory is the same as the input directory. </w:t>
      </w:r>
    </w:p>
    <w:p w14:paraId="4209D6A5" w14:textId="7DD00D6E" w:rsidR="00732226" w:rsidRDefault="00732226" w:rsidP="00DF460B">
      <w:pPr>
        <w:pStyle w:val="ListParagraph"/>
        <w:numPr>
          <w:ilvl w:val="0"/>
          <w:numId w:val="3"/>
        </w:numPr>
        <w:jc w:val="both"/>
      </w:pPr>
      <w:r>
        <w:t>The 7</w:t>
      </w:r>
      <w:r w:rsidRPr="00732226">
        <w:rPr>
          <w:vertAlign w:val="superscript"/>
        </w:rPr>
        <w:t>th</w:t>
      </w:r>
      <w:r>
        <w:t xml:space="preserve"> line is skipped. </w:t>
      </w:r>
    </w:p>
    <w:p w14:paraId="0DBDFCAD" w14:textId="446A61F9" w:rsidR="00732226" w:rsidRDefault="00732226" w:rsidP="00DF460B">
      <w:pPr>
        <w:pStyle w:val="ListParagraph"/>
        <w:numPr>
          <w:ilvl w:val="0"/>
          <w:numId w:val="3"/>
        </w:numPr>
        <w:jc w:val="both"/>
      </w:pPr>
      <w:r>
        <w:t>The 8</w:t>
      </w:r>
      <w:r w:rsidRPr="00732226">
        <w:rPr>
          <w:vertAlign w:val="superscript"/>
        </w:rPr>
        <w:t>th</w:t>
      </w:r>
      <w:r>
        <w:t xml:space="preserve"> line determines if the location of the first ESW minim</w:t>
      </w:r>
      <w:r w:rsidR="0031483B">
        <w:rPr>
          <w:rFonts w:hint="eastAsia"/>
          <w:lang w:eastAsia="zh-TW"/>
        </w:rPr>
        <w:t>um</w:t>
      </w:r>
      <w:r>
        <w:t xml:space="preserve"> is to specified manually. ‘Default’ means ‘No’, i.e. that the location of the first ESW minim</w:t>
      </w:r>
      <w:r w:rsidR="0031483B">
        <w:rPr>
          <w:rFonts w:hint="eastAsia"/>
          <w:lang w:eastAsia="zh-TW"/>
        </w:rPr>
        <w:t>um</w:t>
      </w:r>
      <w:r>
        <w:t xml:space="preserve"> will be computed using the algorithm employed in this software. If </w:t>
      </w:r>
      <w:r w:rsidR="00A327AA">
        <w:t xml:space="preserve">this argument is </w:t>
      </w:r>
      <w:r>
        <w:t>‘Yes’, the software will read this value from the first line of the isotherm data file</w:t>
      </w:r>
      <w:r w:rsidR="00A327AA">
        <w:t xml:space="preserve"> as mentioned in the next sub-section</w:t>
      </w:r>
      <w:r>
        <w:t xml:space="preserve">. </w:t>
      </w:r>
    </w:p>
    <w:p w14:paraId="0ECB834E" w14:textId="54742157" w:rsidR="00732226" w:rsidRDefault="00732226" w:rsidP="00DF460B">
      <w:pPr>
        <w:pStyle w:val="ListParagraph"/>
        <w:numPr>
          <w:ilvl w:val="0"/>
          <w:numId w:val="3"/>
        </w:numPr>
        <w:jc w:val="both"/>
      </w:pPr>
      <w:r>
        <w:t>The 9</w:t>
      </w:r>
      <w:r w:rsidRPr="00732226">
        <w:rPr>
          <w:vertAlign w:val="superscript"/>
        </w:rPr>
        <w:t>th</w:t>
      </w:r>
      <w:r>
        <w:t xml:space="preserve"> line is skipped. </w:t>
      </w:r>
    </w:p>
    <w:p w14:paraId="091791FA" w14:textId="403D6486" w:rsidR="00732226" w:rsidRDefault="00732226" w:rsidP="00DF460B">
      <w:pPr>
        <w:pStyle w:val="ListParagraph"/>
        <w:numPr>
          <w:ilvl w:val="0"/>
          <w:numId w:val="3"/>
        </w:numPr>
        <w:jc w:val="both"/>
      </w:pPr>
      <w:r>
        <w:t>The 10</w:t>
      </w:r>
      <w:r w:rsidRPr="00732226">
        <w:rPr>
          <w:vertAlign w:val="superscript"/>
        </w:rPr>
        <w:t>th</w:t>
      </w:r>
      <w:r>
        <w:t xml:space="preserve"> line determines if the limit of the consistency 1 criteria—the relative pressure where the quantity </w:t>
      </w:r>
      <m:oMath>
        <m:r>
          <w:rPr>
            <w:rFonts w:ascii="Cambria Math" w:hAnsi="Cambria Math"/>
          </w:rPr>
          <m:t>q(1-p</m:t>
        </m:r>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oMath>
      <w:r w:rsidRPr="00732226">
        <w:rPr>
          <w:rFonts w:eastAsiaTheme="minorEastAsia"/>
        </w:rPr>
        <w:t xml:space="preserve"> has its first maxim</w:t>
      </w:r>
      <w:r w:rsidR="0031483B">
        <w:rPr>
          <w:rFonts w:eastAsiaTheme="minorEastAsia" w:hint="eastAsia"/>
          <w:lang w:eastAsia="zh-TW"/>
        </w:rPr>
        <w:t>um</w:t>
      </w:r>
      <w:r w:rsidRPr="00732226">
        <w:rPr>
          <w:rFonts w:eastAsiaTheme="minorEastAsia"/>
        </w:rPr>
        <w:t xml:space="preserve">—is to be computed manually. Again, ‘Default’ means ‘No’.  </w:t>
      </w:r>
      <w:r>
        <w:t xml:space="preserve">If </w:t>
      </w:r>
      <w:r w:rsidR="00A327AA">
        <w:t xml:space="preserve">this argument is </w:t>
      </w:r>
      <w:r>
        <w:t xml:space="preserve">‘Yes’, the software will read this value from the second line of the isotherm data file. </w:t>
      </w:r>
    </w:p>
    <w:p w14:paraId="0BB3F2B6" w14:textId="77777777" w:rsidR="00A327AA" w:rsidRDefault="00A327AA" w:rsidP="00DF460B">
      <w:pPr>
        <w:pStyle w:val="ListParagraph"/>
        <w:jc w:val="both"/>
      </w:pPr>
    </w:p>
    <w:p w14:paraId="71C0EE8B" w14:textId="0389EA75" w:rsidR="00732226" w:rsidRPr="00A327AA" w:rsidRDefault="00732226" w:rsidP="00DF460B">
      <w:pPr>
        <w:pStyle w:val="ListParagraph"/>
        <w:jc w:val="both"/>
        <w:rPr>
          <w:b/>
        </w:rPr>
      </w:pPr>
      <w:r w:rsidRPr="00A327AA">
        <w:rPr>
          <w:b/>
        </w:rPr>
        <w:t>For the determination of the ESW minima and consistency 1 maxim</w:t>
      </w:r>
      <w:r w:rsidR="0031483B">
        <w:rPr>
          <w:rFonts w:hint="eastAsia"/>
          <w:b/>
          <w:lang w:eastAsia="zh-TW"/>
        </w:rPr>
        <w:t>um</w:t>
      </w:r>
      <w:r w:rsidRPr="00A327AA">
        <w:rPr>
          <w:b/>
        </w:rPr>
        <w:t xml:space="preserve">, in most cases, ‘Default’ should </w:t>
      </w:r>
      <w:r w:rsidR="00A327AA" w:rsidRPr="00A327AA">
        <w:rPr>
          <w:b/>
        </w:rPr>
        <w:t>work</w:t>
      </w:r>
      <w:r w:rsidRPr="00A327AA">
        <w:rPr>
          <w:b/>
        </w:rPr>
        <w:t xml:space="preserve">. However, the user is advised to check the output to ensure that these values make sense. </w:t>
      </w:r>
      <w:r w:rsidR="009C61C0" w:rsidRPr="00A327AA">
        <w:rPr>
          <w:b/>
        </w:rPr>
        <w:t>This is because while finding local maxima or minima in discrete data</w:t>
      </w:r>
      <w:r w:rsidR="009C61C0">
        <w:rPr>
          <w:b/>
        </w:rPr>
        <w:t>, noise can be sometimes</w:t>
      </w:r>
      <w:r w:rsidR="009C61C0" w:rsidRPr="00A327AA">
        <w:rPr>
          <w:b/>
        </w:rPr>
        <w:t xml:space="preserve"> construed as a local maxim</w:t>
      </w:r>
      <w:r w:rsidR="009C61C0">
        <w:rPr>
          <w:rFonts w:hint="eastAsia"/>
          <w:b/>
          <w:lang w:eastAsia="zh-TW"/>
        </w:rPr>
        <w:t>um</w:t>
      </w:r>
      <w:r w:rsidR="009C61C0" w:rsidRPr="00A327AA">
        <w:rPr>
          <w:b/>
        </w:rPr>
        <w:t xml:space="preserve"> or minim</w:t>
      </w:r>
      <w:r w:rsidR="009C61C0">
        <w:rPr>
          <w:rFonts w:hint="eastAsia"/>
          <w:b/>
          <w:lang w:eastAsia="zh-TW"/>
        </w:rPr>
        <w:t>um</w:t>
      </w:r>
      <w:r w:rsidR="009C61C0" w:rsidRPr="00A327AA">
        <w:rPr>
          <w:b/>
        </w:rPr>
        <w:t xml:space="preserve">. </w:t>
      </w:r>
      <w:r w:rsidR="00A327AA" w:rsidRPr="00A327AA">
        <w:rPr>
          <w:b/>
        </w:rPr>
        <w:t xml:space="preserve">The algorithm we have employed tries to tune out the noise, but there is still a chance that maxima or minima chosen might actually be noise. </w:t>
      </w:r>
    </w:p>
    <w:p w14:paraId="777D705A" w14:textId="77777777" w:rsidR="00A327AA" w:rsidRDefault="00A327AA" w:rsidP="00DF460B">
      <w:pPr>
        <w:pStyle w:val="ListParagraph"/>
        <w:jc w:val="both"/>
      </w:pPr>
    </w:p>
    <w:p w14:paraId="677DFA53" w14:textId="6F1D880D" w:rsidR="00732226" w:rsidRDefault="00732226" w:rsidP="00DF460B">
      <w:pPr>
        <w:pStyle w:val="ListParagraph"/>
        <w:numPr>
          <w:ilvl w:val="0"/>
          <w:numId w:val="3"/>
        </w:numPr>
        <w:jc w:val="both"/>
      </w:pPr>
      <w:r>
        <w:t>The 11</w:t>
      </w:r>
      <w:r w:rsidRPr="00732226">
        <w:rPr>
          <w:vertAlign w:val="superscript"/>
        </w:rPr>
        <w:t>th</w:t>
      </w:r>
      <w:r>
        <w:t xml:space="preserve"> line is skipped. </w:t>
      </w:r>
    </w:p>
    <w:p w14:paraId="1D755991" w14:textId="77777777" w:rsidR="00732226" w:rsidRDefault="00732226" w:rsidP="00DF460B">
      <w:pPr>
        <w:pStyle w:val="ListParagraph"/>
        <w:numPr>
          <w:ilvl w:val="0"/>
          <w:numId w:val="3"/>
        </w:numPr>
        <w:jc w:val="both"/>
      </w:pPr>
      <w:r>
        <w:t>The 12</w:t>
      </w:r>
      <w:r w:rsidRPr="00732226">
        <w:rPr>
          <w:vertAlign w:val="superscript"/>
        </w:rPr>
        <w:t>th</w:t>
      </w:r>
      <w:r>
        <w:t xml:space="preserve"> line reads in the values of some additional parameters that might be useful in the analysis. These are:</w:t>
      </w:r>
    </w:p>
    <w:p w14:paraId="1EF9CB82" w14:textId="77777777" w:rsidR="00732226" w:rsidRDefault="00732226" w:rsidP="00DF460B">
      <w:pPr>
        <w:pStyle w:val="ListParagraph"/>
        <w:numPr>
          <w:ilvl w:val="0"/>
          <w:numId w:val="4"/>
        </w:numPr>
        <w:jc w:val="both"/>
      </w:pPr>
      <w:r w:rsidRPr="00732226">
        <w:rPr>
          <w:i/>
        </w:rPr>
        <w:t>R2min</w:t>
      </w:r>
      <w:r>
        <w:t>, the minimum R</w:t>
      </w:r>
      <w:r w:rsidRPr="00732226">
        <w:rPr>
          <w:vertAlign w:val="superscript"/>
        </w:rPr>
        <w:t>2</w:t>
      </w:r>
      <w:r>
        <w:t xml:space="preserve"> value a chosen region must have to be termed “linear” (see SI Section 3), with ‘Default’ value 0.998. </w:t>
      </w:r>
    </w:p>
    <w:p w14:paraId="082B374B" w14:textId="69E05FF5" w:rsidR="00732226" w:rsidRDefault="00732226" w:rsidP="00DF460B">
      <w:pPr>
        <w:pStyle w:val="ListParagraph"/>
        <w:numPr>
          <w:ilvl w:val="0"/>
          <w:numId w:val="4"/>
        </w:numPr>
        <w:jc w:val="both"/>
      </w:pPr>
      <w:r w:rsidRPr="00732226">
        <w:rPr>
          <w:i/>
        </w:rPr>
        <w:t>R2cutoff</w:t>
      </w:r>
      <w:r>
        <w:t>, the value of R</w:t>
      </w:r>
      <w:r w:rsidRPr="00732226">
        <w:rPr>
          <w:vertAlign w:val="superscript"/>
        </w:rPr>
        <w:t>2</w:t>
      </w:r>
      <w:r>
        <w:t xml:space="preserve"> beyond which we deem R</w:t>
      </w:r>
      <w:r w:rsidRPr="00732226">
        <w:rPr>
          <w:vertAlign w:val="superscript"/>
        </w:rPr>
        <w:t>2</w:t>
      </w:r>
      <w:r>
        <w:t xml:space="preserve"> ceases to have a bearing on the goodness of the linear region (see SI Section 3), with ‘Default’ value 0.9995.</w:t>
      </w:r>
      <w:r w:rsidR="00A327AA">
        <w:t xml:space="preserve"> For example, in this case, if we need to compare two regions: one having an R</w:t>
      </w:r>
      <w:r w:rsidR="00A327AA">
        <w:rPr>
          <w:vertAlign w:val="superscript"/>
        </w:rPr>
        <w:t>2</w:t>
      </w:r>
      <w:r w:rsidR="00A327AA">
        <w:t xml:space="preserve"> value of 0.9995 and another one having an R</w:t>
      </w:r>
      <w:r w:rsidR="00A327AA">
        <w:rPr>
          <w:vertAlign w:val="superscript"/>
        </w:rPr>
        <w:t>2</w:t>
      </w:r>
      <w:r w:rsidR="00A327AA">
        <w:t xml:space="preserve"> value of 0.9997, one cannot say that that the latter region is better than the former because at extremely high values of R</w:t>
      </w:r>
      <w:r w:rsidR="00A327AA">
        <w:rPr>
          <w:vertAlign w:val="superscript"/>
        </w:rPr>
        <w:t>2</w:t>
      </w:r>
      <w:r w:rsidR="00A327AA">
        <w:t xml:space="preserve">, such an inference is not valid. This has been discussed in SI Sec 3. </w:t>
      </w:r>
    </w:p>
    <w:p w14:paraId="2ECDE9F5" w14:textId="20B6BF25" w:rsidR="00732226" w:rsidRDefault="00732226" w:rsidP="00DF460B">
      <w:pPr>
        <w:pStyle w:val="ListParagraph"/>
        <w:numPr>
          <w:ilvl w:val="0"/>
          <w:numId w:val="4"/>
        </w:numPr>
        <w:jc w:val="both"/>
      </w:pPr>
      <w:r>
        <w:rPr>
          <w:i/>
        </w:rPr>
        <w:t>minimum line length</w:t>
      </w:r>
      <w:r>
        <w:t xml:space="preserve">, which is the minimum number of points that a region must have for it to be considered in the analysis. The ‘Default’ value is 4. </w:t>
      </w:r>
    </w:p>
    <w:p w14:paraId="411CE675" w14:textId="48943B4B" w:rsidR="00732226" w:rsidRDefault="00732226" w:rsidP="00DF460B">
      <w:pPr>
        <w:ind w:left="720"/>
        <w:jc w:val="both"/>
      </w:pPr>
      <w:r>
        <w:lastRenderedPageBreak/>
        <w:t>In general, the default values should suffice. However, they can be altered if the data</w:t>
      </w:r>
      <w:r w:rsidR="00A327AA">
        <w:t xml:space="preserve"> points</w:t>
      </w:r>
      <w:r>
        <w:t xml:space="preserve"> are few or the data are noisy. </w:t>
      </w:r>
    </w:p>
    <w:p w14:paraId="4EC5DC0F" w14:textId="12D2F434" w:rsidR="00732226" w:rsidRDefault="00732226" w:rsidP="00DF460B">
      <w:pPr>
        <w:pStyle w:val="ListParagraph"/>
        <w:numPr>
          <w:ilvl w:val="0"/>
          <w:numId w:val="3"/>
        </w:numPr>
        <w:jc w:val="both"/>
      </w:pPr>
      <w:r>
        <w:t>The 13</w:t>
      </w:r>
      <w:r w:rsidRPr="00732226">
        <w:rPr>
          <w:vertAlign w:val="superscript"/>
        </w:rPr>
        <w:t>th</w:t>
      </w:r>
      <w:r>
        <w:t xml:space="preserve"> line is skipped. </w:t>
      </w:r>
    </w:p>
    <w:p w14:paraId="30923B24" w14:textId="22763033" w:rsidR="00732226" w:rsidRDefault="00732226" w:rsidP="00DF460B">
      <w:pPr>
        <w:pStyle w:val="ListParagraph"/>
        <w:numPr>
          <w:ilvl w:val="0"/>
          <w:numId w:val="3"/>
        </w:numPr>
        <w:jc w:val="both"/>
      </w:pPr>
      <w:r>
        <w:t>The 14</w:t>
      </w:r>
      <w:r w:rsidRPr="00732226">
        <w:rPr>
          <w:vertAlign w:val="superscript"/>
        </w:rPr>
        <w:t>th</w:t>
      </w:r>
      <w:r>
        <w:t xml:space="preserve"> line is the path to the directory containing the file </w:t>
      </w:r>
      <w:r w:rsidRPr="00732226">
        <w:rPr>
          <w:i/>
        </w:rPr>
        <w:t>betan.py</w:t>
      </w:r>
      <w:r>
        <w:t xml:space="preserve">. The ‘Default’ is that it is one directory above the file </w:t>
      </w:r>
      <w:r w:rsidRPr="00732226">
        <w:rPr>
          <w:i/>
        </w:rPr>
        <w:t>input.txt</w:t>
      </w:r>
      <w:r>
        <w:t xml:space="preserve">. </w:t>
      </w:r>
    </w:p>
    <w:p w14:paraId="458F5AD5" w14:textId="302818B3" w:rsidR="00732226" w:rsidRDefault="00732226" w:rsidP="00DF460B">
      <w:pPr>
        <w:jc w:val="both"/>
      </w:pPr>
    </w:p>
    <w:p w14:paraId="0D4849AC" w14:textId="64FB3517" w:rsidR="00732226" w:rsidRDefault="00A327AA" w:rsidP="00DF460B">
      <w:pPr>
        <w:pStyle w:val="Heading2"/>
        <w:jc w:val="both"/>
      </w:pPr>
      <w:r>
        <w:t xml:space="preserve">3.2. </w:t>
      </w:r>
      <w:r w:rsidR="00732226">
        <w:t>Isotherm file</w:t>
      </w:r>
      <w:r>
        <w:t xml:space="preserve"> (</w:t>
      </w:r>
      <w:r w:rsidRPr="00A327AA">
        <w:rPr>
          <w:i/>
        </w:rPr>
        <w:t>CIGXIA.txt</w:t>
      </w:r>
      <w:r>
        <w:t>)</w:t>
      </w:r>
      <w:r w:rsidR="00732226">
        <w:t xml:space="preserve"> </w:t>
      </w:r>
    </w:p>
    <w:p w14:paraId="42CB4536" w14:textId="1430ADB7" w:rsidR="00732226" w:rsidRDefault="00732226" w:rsidP="00DF460B">
      <w:pPr>
        <w:jc w:val="both"/>
      </w:pPr>
      <w:r>
        <w:t xml:space="preserve">This file contains data about the isotherm that is to be analyzed. The following example shows the first 10 lines of this file. </w:t>
      </w:r>
    </w:p>
    <w:p w14:paraId="6B3EA547" w14:textId="77777777" w:rsidR="00732226" w:rsidRPr="00796011" w:rsidRDefault="00732226" w:rsidP="00DF460B">
      <w:pPr>
        <w:pStyle w:val="PlainText"/>
        <w:jc w:val="both"/>
        <w:rPr>
          <w:rFonts w:ascii="Courier New" w:hAnsi="Courier New" w:cs="Courier New"/>
        </w:rPr>
      </w:pPr>
      <w:r w:rsidRPr="00796011">
        <w:rPr>
          <w:rFonts w:ascii="Courier New" w:hAnsi="Courier New" w:cs="Courier New"/>
        </w:rPr>
        <w:t>ESWMinima</w:t>
      </w:r>
      <w:r w:rsidRPr="00796011">
        <w:rPr>
          <w:rFonts w:ascii="Courier New" w:hAnsi="Courier New" w:cs="Courier New"/>
        </w:rPr>
        <w:tab/>
        <w:t>27</w:t>
      </w:r>
    </w:p>
    <w:p w14:paraId="5D5773CD" w14:textId="77777777" w:rsidR="00732226" w:rsidRPr="00796011" w:rsidRDefault="00732226" w:rsidP="00DF460B">
      <w:pPr>
        <w:pStyle w:val="PlainText"/>
        <w:jc w:val="both"/>
        <w:rPr>
          <w:rFonts w:ascii="Courier New" w:hAnsi="Courier New" w:cs="Courier New"/>
        </w:rPr>
      </w:pPr>
      <w:r w:rsidRPr="00796011">
        <w:rPr>
          <w:rFonts w:ascii="Courier New" w:hAnsi="Courier New" w:cs="Courier New"/>
        </w:rPr>
        <w:t>Con1Maxima</w:t>
      </w:r>
      <w:r w:rsidRPr="00796011">
        <w:rPr>
          <w:rFonts w:ascii="Courier New" w:hAnsi="Courier New" w:cs="Courier New"/>
        </w:rPr>
        <w:tab/>
        <w:t>44</w:t>
      </w:r>
    </w:p>
    <w:p w14:paraId="7F026599" w14:textId="77777777" w:rsidR="00732226" w:rsidRPr="00796011" w:rsidRDefault="00732226" w:rsidP="00DF460B">
      <w:pPr>
        <w:pStyle w:val="PlainText"/>
        <w:jc w:val="both"/>
        <w:rPr>
          <w:rFonts w:ascii="Courier New" w:hAnsi="Courier New" w:cs="Courier New"/>
        </w:rPr>
      </w:pPr>
      <w:r w:rsidRPr="00796011">
        <w:rPr>
          <w:rFonts w:ascii="Courier New" w:hAnsi="Courier New" w:cs="Courier New"/>
        </w:rPr>
        <w:t>Pressure</w:t>
      </w:r>
      <w:r w:rsidRPr="00796011">
        <w:rPr>
          <w:rFonts w:ascii="Courier New" w:hAnsi="Courier New" w:cs="Courier New"/>
        </w:rPr>
        <w:tab/>
        <w:t>Loading</w:t>
      </w:r>
    </w:p>
    <w:p w14:paraId="1A008E87" w14:textId="77777777" w:rsidR="00732226" w:rsidRPr="00796011" w:rsidRDefault="00732226" w:rsidP="00DF460B">
      <w:pPr>
        <w:pStyle w:val="PlainText"/>
        <w:jc w:val="both"/>
        <w:rPr>
          <w:rFonts w:ascii="Courier New" w:hAnsi="Courier New" w:cs="Courier New"/>
        </w:rPr>
      </w:pPr>
      <w:r w:rsidRPr="00796011">
        <w:rPr>
          <w:rFonts w:ascii="Courier New" w:hAnsi="Courier New" w:cs="Courier New"/>
        </w:rPr>
        <w:t>1.0</w:t>
      </w:r>
      <w:r w:rsidRPr="00796011">
        <w:rPr>
          <w:rFonts w:ascii="Courier New" w:hAnsi="Courier New" w:cs="Courier New"/>
        </w:rPr>
        <w:tab/>
        <w:t>0.8405165792</w:t>
      </w:r>
    </w:p>
    <w:p w14:paraId="226892E8" w14:textId="77777777" w:rsidR="00732226" w:rsidRPr="00796011" w:rsidRDefault="00732226" w:rsidP="00DF460B">
      <w:pPr>
        <w:pStyle w:val="PlainText"/>
        <w:jc w:val="both"/>
        <w:rPr>
          <w:rFonts w:ascii="Courier New" w:hAnsi="Courier New" w:cs="Courier New"/>
        </w:rPr>
      </w:pPr>
      <w:r w:rsidRPr="00796011">
        <w:rPr>
          <w:rFonts w:ascii="Courier New" w:hAnsi="Courier New" w:cs="Courier New"/>
        </w:rPr>
        <w:t>5.0</w:t>
      </w:r>
      <w:r w:rsidRPr="00796011">
        <w:rPr>
          <w:rFonts w:ascii="Courier New" w:hAnsi="Courier New" w:cs="Courier New"/>
        </w:rPr>
        <w:tab/>
        <w:t>0.8569143274</w:t>
      </w:r>
    </w:p>
    <w:p w14:paraId="20D89B29" w14:textId="77777777" w:rsidR="00732226" w:rsidRPr="00796011" w:rsidRDefault="00732226" w:rsidP="00DF460B">
      <w:pPr>
        <w:pStyle w:val="PlainText"/>
        <w:jc w:val="both"/>
        <w:rPr>
          <w:rFonts w:ascii="Courier New" w:hAnsi="Courier New" w:cs="Courier New"/>
        </w:rPr>
      </w:pPr>
      <w:r w:rsidRPr="00796011">
        <w:rPr>
          <w:rFonts w:ascii="Courier New" w:hAnsi="Courier New" w:cs="Courier New"/>
        </w:rPr>
        <w:t>10.0</w:t>
      </w:r>
      <w:r w:rsidRPr="00796011">
        <w:rPr>
          <w:rFonts w:ascii="Courier New" w:hAnsi="Courier New" w:cs="Courier New"/>
        </w:rPr>
        <w:tab/>
        <w:t>0.877571175</w:t>
      </w:r>
    </w:p>
    <w:p w14:paraId="30C5354F" w14:textId="77777777" w:rsidR="00732226" w:rsidRPr="00796011" w:rsidRDefault="00732226" w:rsidP="00DF460B">
      <w:pPr>
        <w:pStyle w:val="PlainText"/>
        <w:jc w:val="both"/>
        <w:rPr>
          <w:rFonts w:ascii="Courier New" w:hAnsi="Courier New" w:cs="Courier New"/>
        </w:rPr>
      </w:pPr>
      <w:r w:rsidRPr="00796011">
        <w:rPr>
          <w:rFonts w:ascii="Courier New" w:hAnsi="Courier New" w:cs="Courier New"/>
        </w:rPr>
        <w:t>20.0</w:t>
      </w:r>
      <w:r w:rsidRPr="00796011">
        <w:rPr>
          <w:rFonts w:ascii="Courier New" w:hAnsi="Courier New" w:cs="Courier New"/>
        </w:rPr>
        <w:tab/>
        <w:t>0.9199421724</w:t>
      </w:r>
    </w:p>
    <w:p w14:paraId="189AE122" w14:textId="77777777" w:rsidR="00732226" w:rsidRPr="00796011" w:rsidRDefault="00732226" w:rsidP="00DF460B">
      <w:pPr>
        <w:pStyle w:val="PlainText"/>
        <w:jc w:val="both"/>
        <w:rPr>
          <w:rFonts w:ascii="Courier New" w:hAnsi="Courier New" w:cs="Courier New"/>
        </w:rPr>
      </w:pPr>
      <w:r w:rsidRPr="00796011">
        <w:rPr>
          <w:rFonts w:ascii="Courier New" w:hAnsi="Courier New" w:cs="Courier New"/>
        </w:rPr>
        <w:t>30.0</w:t>
      </w:r>
      <w:r w:rsidRPr="00796011">
        <w:rPr>
          <w:rFonts w:ascii="Courier New" w:hAnsi="Courier New" w:cs="Courier New"/>
        </w:rPr>
        <w:tab/>
        <w:t>0.9637902317</w:t>
      </w:r>
    </w:p>
    <w:p w14:paraId="08BB8921" w14:textId="77777777" w:rsidR="00732226" w:rsidRPr="00796011" w:rsidRDefault="00732226" w:rsidP="00DF460B">
      <w:pPr>
        <w:pStyle w:val="PlainText"/>
        <w:jc w:val="both"/>
        <w:rPr>
          <w:rFonts w:ascii="Courier New" w:hAnsi="Courier New" w:cs="Courier New"/>
        </w:rPr>
      </w:pPr>
      <w:r w:rsidRPr="00796011">
        <w:rPr>
          <w:rFonts w:ascii="Courier New" w:hAnsi="Courier New" w:cs="Courier New"/>
        </w:rPr>
        <w:t>40.0</w:t>
      </w:r>
      <w:r w:rsidRPr="00796011">
        <w:rPr>
          <w:rFonts w:ascii="Courier New" w:hAnsi="Courier New" w:cs="Courier New"/>
        </w:rPr>
        <w:tab/>
        <w:t>1.0082090411</w:t>
      </w:r>
    </w:p>
    <w:p w14:paraId="1D887E2C" w14:textId="77777777" w:rsidR="00732226" w:rsidRPr="00796011" w:rsidRDefault="00732226" w:rsidP="00DF460B">
      <w:pPr>
        <w:pStyle w:val="PlainText"/>
        <w:jc w:val="both"/>
        <w:rPr>
          <w:rFonts w:ascii="Courier New" w:hAnsi="Courier New" w:cs="Courier New"/>
        </w:rPr>
      </w:pPr>
      <w:r w:rsidRPr="00796011">
        <w:rPr>
          <w:rFonts w:ascii="Courier New" w:hAnsi="Courier New" w:cs="Courier New"/>
        </w:rPr>
        <w:t>50.0</w:t>
      </w:r>
      <w:r w:rsidRPr="00796011">
        <w:rPr>
          <w:rFonts w:ascii="Courier New" w:hAnsi="Courier New" w:cs="Courier New"/>
        </w:rPr>
        <w:tab/>
        <w:t>1.054743685</w:t>
      </w:r>
    </w:p>
    <w:p w14:paraId="4E094EE0" w14:textId="77777777" w:rsidR="00732226" w:rsidRDefault="00732226" w:rsidP="00DF460B">
      <w:pPr>
        <w:jc w:val="both"/>
      </w:pPr>
    </w:p>
    <w:p w14:paraId="41E2D8D5" w14:textId="5518B1E2" w:rsidR="00732226" w:rsidRDefault="00732226" w:rsidP="00DF460B">
      <w:pPr>
        <w:jc w:val="both"/>
      </w:pPr>
      <w:r>
        <w:t xml:space="preserve">The important features of this file are as follows. </w:t>
      </w:r>
    </w:p>
    <w:p w14:paraId="2F6D20F7" w14:textId="0E17A833" w:rsidR="00732226" w:rsidRDefault="00732226" w:rsidP="00DF460B">
      <w:pPr>
        <w:pStyle w:val="ListParagraph"/>
        <w:numPr>
          <w:ilvl w:val="0"/>
          <w:numId w:val="6"/>
        </w:numPr>
        <w:jc w:val="both"/>
      </w:pPr>
      <w:r>
        <w:t xml:space="preserve">This must be a tab-separated file. </w:t>
      </w:r>
    </w:p>
    <w:p w14:paraId="6C5A4060" w14:textId="4757C306" w:rsidR="00732226" w:rsidRDefault="00732226" w:rsidP="00DF460B">
      <w:pPr>
        <w:pStyle w:val="ListParagraph"/>
        <w:numPr>
          <w:ilvl w:val="0"/>
          <w:numId w:val="6"/>
        </w:numPr>
        <w:jc w:val="both"/>
      </w:pPr>
      <w:r>
        <w:t>The 1</w:t>
      </w:r>
      <w:r w:rsidRPr="00732226">
        <w:rPr>
          <w:vertAlign w:val="superscript"/>
        </w:rPr>
        <w:t>st</w:t>
      </w:r>
      <w:r>
        <w:t xml:space="preserve"> line is skipped if line 8 of </w:t>
      </w:r>
      <w:r>
        <w:rPr>
          <w:i/>
        </w:rPr>
        <w:t>input.txt</w:t>
      </w:r>
      <w:r>
        <w:t xml:space="preserve"> is ‘Default’. This means that the ESW minima will be determined by the software. Otherwise, this is the index of the ESW minima. </w:t>
      </w:r>
      <w:r w:rsidRPr="00732226">
        <w:rPr>
          <w:b/>
        </w:rPr>
        <w:t xml:space="preserve">We emphasize that this </w:t>
      </w:r>
      <w:r w:rsidR="00A327AA">
        <w:rPr>
          <w:b/>
        </w:rPr>
        <w:t xml:space="preserve">value </w:t>
      </w:r>
      <w:r w:rsidRPr="00732226">
        <w:rPr>
          <w:b/>
        </w:rPr>
        <w:t>is 0-indexed.</w:t>
      </w:r>
      <w:r>
        <w:t xml:space="preserve"> For example, if the user wants to say that the 29</w:t>
      </w:r>
      <w:r w:rsidRPr="00732226">
        <w:rPr>
          <w:vertAlign w:val="superscript"/>
        </w:rPr>
        <w:t>th</w:t>
      </w:r>
      <w:r>
        <w:t xml:space="preserve"> point is the ESW minima, they should input 28 here. </w:t>
      </w:r>
    </w:p>
    <w:p w14:paraId="608DD9E2" w14:textId="0CE1A569" w:rsidR="00732226" w:rsidRDefault="00732226" w:rsidP="00DF460B">
      <w:pPr>
        <w:pStyle w:val="ListParagraph"/>
        <w:numPr>
          <w:ilvl w:val="0"/>
          <w:numId w:val="6"/>
        </w:numPr>
        <w:jc w:val="both"/>
      </w:pPr>
      <w:r>
        <w:t>Similarly, the 2</w:t>
      </w:r>
      <w:r w:rsidRPr="00732226">
        <w:rPr>
          <w:vertAlign w:val="superscript"/>
        </w:rPr>
        <w:t>nd</w:t>
      </w:r>
      <w:r>
        <w:t xml:space="preserve"> line is skipped if line 10 of </w:t>
      </w:r>
      <w:r>
        <w:rPr>
          <w:i/>
        </w:rPr>
        <w:t>input.txt</w:t>
      </w:r>
      <w:r>
        <w:t xml:space="preserve"> is ‘Default’. This means that the consistency 1 maxima will be determined by the software. Otherwise, this is the index of the point which is the consistency 1 maxima. Again, this is 0-indexed. </w:t>
      </w:r>
    </w:p>
    <w:p w14:paraId="5E3F170A" w14:textId="7B27C018" w:rsidR="00732226" w:rsidRDefault="00732226" w:rsidP="00DF460B">
      <w:pPr>
        <w:pStyle w:val="ListParagraph"/>
        <w:numPr>
          <w:ilvl w:val="0"/>
          <w:numId w:val="6"/>
        </w:numPr>
        <w:jc w:val="both"/>
      </w:pPr>
      <w:r>
        <w:t xml:space="preserve">Line 3 is skipped. </w:t>
      </w:r>
    </w:p>
    <w:p w14:paraId="6CADF1D0" w14:textId="77004136" w:rsidR="00732226" w:rsidRDefault="00732226" w:rsidP="00DF460B">
      <w:pPr>
        <w:pStyle w:val="ListParagraph"/>
        <w:numPr>
          <w:ilvl w:val="0"/>
          <w:numId w:val="6"/>
        </w:numPr>
        <w:jc w:val="both"/>
      </w:pPr>
      <w:r>
        <w:t xml:space="preserve">Line 4 onwards are the isotherm data. The left column is the pressure in Pa. </w:t>
      </w:r>
      <w:r w:rsidR="00A327AA">
        <w:t>Users must</w:t>
      </w:r>
      <w:r>
        <w:t xml:space="preserve"> ensure that these are float values</w:t>
      </w:r>
      <w:r w:rsidR="00A327AA">
        <w:t xml:space="preserve"> in order to ensure that the software can provide the correct results</w:t>
      </w:r>
      <w:r>
        <w:t xml:space="preserve">. </w:t>
      </w:r>
    </w:p>
    <w:p w14:paraId="5649D09F" w14:textId="77777777" w:rsidR="00A327AA" w:rsidRDefault="00732226" w:rsidP="00DF460B">
      <w:pPr>
        <w:pStyle w:val="ListParagraph"/>
        <w:numPr>
          <w:ilvl w:val="0"/>
          <w:numId w:val="6"/>
        </w:numPr>
        <w:jc w:val="both"/>
      </w:pPr>
      <w:r>
        <w:t xml:space="preserve">The right column is the loading in </w:t>
      </w:r>
      <w:r w:rsidRPr="00732226">
        <w:t>mol/kg</w:t>
      </w:r>
      <w:r>
        <w:t xml:space="preserve">. As of version 1.0, we cannot allow inputs in other units. However, we will update that in later versions. Again, these </w:t>
      </w:r>
      <w:r w:rsidR="00A327AA">
        <w:t>must be</w:t>
      </w:r>
      <w:r>
        <w:t xml:space="preserve"> float values. </w:t>
      </w:r>
    </w:p>
    <w:p w14:paraId="5EAF7332" w14:textId="308D3D2A" w:rsidR="00A327AA" w:rsidRPr="00A327AA" w:rsidRDefault="00732226" w:rsidP="00DF460B">
      <w:pPr>
        <w:ind w:left="360"/>
        <w:jc w:val="both"/>
      </w:pPr>
      <w:r>
        <w:t xml:space="preserve">For pressure as well as loading, please ensure that there is only float values present, else, the software might not work properly. If it is necessary to create placeholders, please make sure to use ‘NaN’, but nothing else. </w:t>
      </w:r>
    </w:p>
    <w:p w14:paraId="6D15E416" w14:textId="23571438" w:rsidR="00732226" w:rsidRPr="00732226" w:rsidRDefault="00A327AA" w:rsidP="00DF460B">
      <w:pPr>
        <w:pStyle w:val="Heading1"/>
        <w:jc w:val="both"/>
      </w:pPr>
      <w:r>
        <w:t xml:space="preserve">4. </w:t>
      </w:r>
      <w:r w:rsidR="00732226">
        <w:t>Outputs</w:t>
      </w:r>
    </w:p>
    <w:p w14:paraId="4CA2FCCA" w14:textId="68D221B5" w:rsidR="00A767B9" w:rsidRDefault="00A767B9" w:rsidP="00DF460B">
      <w:pPr>
        <w:jc w:val="both"/>
      </w:pPr>
      <w:r>
        <w:t>The output has three p</w:t>
      </w:r>
      <w:r w:rsidR="00732226">
        <w:t xml:space="preserve">arts: </w:t>
      </w:r>
      <w:r w:rsidR="00A327AA">
        <w:t xml:space="preserve">the text out file </w:t>
      </w:r>
      <w:r w:rsidR="00732226" w:rsidRPr="00732226">
        <w:rPr>
          <w:i/>
        </w:rPr>
        <w:t>Output.txt</w:t>
      </w:r>
      <w:r w:rsidR="00732226">
        <w:t xml:space="preserve">, </w:t>
      </w:r>
      <w:r w:rsidR="00A327AA">
        <w:t xml:space="preserve">the image summary of the results </w:t>
      </w:r>
      <w:r w:rsidR="00732226" w:rsidRPr="00732226">
        <w:rPr>
          <w:i/>
        </w:rPr>
        <w:t>CIGXIASummary.pn</w:t>
      </w:r>
      <w:r w:rsidR="00732226">
        <w:rPr>
          <w:i/>
        </w:rPr>
        <w:t>g</w:t>
      </w:r>
      <w:r w:rsidR="00732226">
        <w:t xml:space="preserve"> and </w:t>
      </w:r>
      <w:r w:rsidR="00A327AA">
        <w:t xml:space="preserve">the isotherm data that is processed </w:t>
      </w:r>
      <w:r w:rsidR="00732226" w:rsidRPr="00732226">
        <w:rPr>
          <w:i/>
        </w:rPr>
        <w:t>dataframe.txt</w:t>
      </w:r>
      <w:r w:rsidR="00732226">
        <w:t xml:space="preserve">. </w:t>
      </w:r>
      <w:r>
        <w:t xml:space="preserve"> </w:t>
      </w:r>
    </w:p>
    <w:p w14:paraId="382DDF39" w14:textId="45C7F6E2" w:rsidR="00732226" w:rsidRPr="00732226" w:rsidRDefault="00A327AA" w:rsidP="00DF460B">
      <w:pPr>
        <w:pStyle w:val="Heading2"/>
        <w:jc w:val="both"/>
        <w:rPr>
          <w:i/>
        </w:rPr>
      </w:pPr>
      <w:r w:rsidRPr="00A327AA">
        <w:lastRenderedPageBreak/>
        <w:t>4.1.</w:t>
      </w:r>
      <w:r>
        <w:rPr>
          <w:i/>
        </w:rPr>
        <w:t xml:space="preserve"> </w:t>
      </w:r>
      <w:r w:rsidR="00732226" w:rsidRPr="00732226">
        <w:rPr>
          <w:i/>
        </w:rPr>
        <w:t>Output.txt</w:t>
      </w:r>
    </w:p>
    <w:p w14:paraId="23C8AED2" w14:textId="01461719" w:rsidR="00A767B9" w:rsidRDefault="00A767B9" w:rsidP="00DF460B">
      <w:pPr>
        <w:jc w:val="both"/>
      </w:pPr>
      <w:r>
        <w:t xml:space="preserve">This provides the data for the output. It is a tab-delimited TXT </w:t>
      </w:r>
      <w:r w:rsidR="00DF460B">
        <w:t>file</w:t>
      </w:r>
      <w:r w:rsidR="00DF460B">
        <w:rPr>
          <w:rFonts w:hint="eastAsia"/>
          <w:lang w:eastAsia="zh-TW"/>
        </w:rPr>
        <w:t xml:space="preserve">, </w:t>
      </w:r>
      <w:r>
        <w:t>which can be easily read into Excel as well as processed with Bash. A</w:t>
      </w:r>
      <w:r w:rsidR="00732226">
        <w:t>n</w:t>
      </w:r>
      <w:r>
        <w:t xml:space="preserve"> example is shown below. </w:t>
      </w:r>
    </w:p>
    <w:p w14:paraId="64E7752B" w14:textId="77777777" w:rsidR="00A767B9" w:rsidRDefault="00A767B9" w:rsidP="00DF460B">
      <w:pPr>
        <w:pStyle w:val="ListParagraph"/>
        <w:jc w:val="both"/>
      </w:pPr>
    </w:p>
    <w:p w14:paraId="1E86EC62" w14:textId="77777777" w:rsidR="00A767B9" w:rsidRPr="00AE0CD2" w:rsidRDefault="00A767B9" w:rsidP="00DF460B">
      <w:pPr>
        <w:pStyle w:val="PlainText"/>
        <w:jc w:val="both"/>
        <w:rPr>
          <w:rFonts w:ascii="Courier New" w:hAnsi="Courier New" w:cs="Courier New"/>
        </w:rPr>
      </w:pPr>
      <w:r w:rsidRPr="00AE0CD2">
        <w:rPr>
          <w:rFonts w:ascii="Courier New" w:hAnsi="Courier New" w:cs="Courier New"/>
        </w:rPr>
        <w:t>CIGXIA</w:t>
      </w:r>
    </w:p>
    <w:p w14:paraId="39272572" w14:textId="77777777" w:rsidR="00A767B9" w:rsidRPr="00AE0CD2" w:rsidRDefault="00A767B9" w:rsidP="00DF460B">
      <w:pPr>
        <w:pStyle w:val="PlainText"/>
        <w:jc w:val="both"/>
        <w:rPr>
          <w:rFonts w:ascii="Courier New" w:hAnsi="Courier New" w:cs="Courier New"/>
        </w:rPr>
      </w:pPr>
    </w:p>
    <w:p w14:paraId="2DD468F2" w14:textId="77777777" w:rsidR="00A767B9" w:rsidRPr="00AE0CD2" w:rsidRDefault="00A767B9" w:rsidP="00DF460B">
      <w:pPr>
        <w:pStyle w:val="PlainText"/>
        <w:jc w:val="both"/>
        <w:rPr>
          <w:rFonts w:ascii="Courier New" w:hAnsi="Courier New" w:cs="Courier New"/>
        </w:rPr>
      </w:pPr>
      <w:r w:rsidRPr="00AE0CD2">
        <w:rPr>
          <w:rFonts w:ascii="Courier New" w:hAnsi="Courier New" w:cs="Courier New"/>
        </w:rPr>
        <w:t>BET data</w:t>
      </w:r>
    </w:p>
    <w:p w14:paraId="48CAE048" w14:textId="77777777" w:rsidR="00A767B9" w:rsidRPr="00AE0CD2" w:rsidRDefault="00A767B9" w:rsidP="00DF460B">
      <w:pPr>
        <w:pStyle w:val="PlainText"/>
        <w:jc w:val="both"/>
        <w:rPr>
          <w:rFonts w:ascii="Courier New" w:hAnsi="Courier New" w:cs="Courier New"/>
        </w:rPr>
      </w:pPr>
      <w:r w:rsidRPr="00AE0CD2">
        <w:rPr>
          <w:rFonts w:ascii="Courier New" w:hAnsi="Courier New" w:cs="Courier New"/>
        </w:rPr>
        <w:t>LowIndex</w:t>
      </w:r>
      <w:r w:rsidRPr="00AE0CD2">
        <w:rPr>
          <w:rFonts w:ascii="Courier New" w:hAnsi="Courier New" w:cs="Courier New"/>
        </w:rPr>
        <w:tab/>
        <w:t>HighIndex</w:t>
      </w:r>
      <w:r w:rsidRPr="00AE0CD2">
        <w:rPr>
          <w:rFonts w:ascii="Courier New" w:hAnsi="Courier New" w:cs="Courier New"/>
        </w:rPr>
        <w:tab/>
        <w:t>LowPressure</w:t>
      </w:r>
      <w:r w:rsidRPr="00AE0CD2">
        <w:rPr>
          <w:rFonts w:ascii="Courier New" w:hAnsi="Courier New" w:cs="Courier New"/>
        </w:rPr>
        <w:tab/>
        <w:t>HighPressure</w:t>
      </w:r>
      <w:r w:rsidRPr="00AE0CD2">
        <w:rPr>
          <w:rFonts w:ascii="Courier New" w:hAnsi="Courier New" w:cs="Courier New"/>
        </w:rPr>
        <w:tab/>
        <w:t>Area</w:t>
      </w:r>
      <w:r w:rsidRPr="00AE0CD2">
        <w:rPr>
          <w:rFonts w:ascii="Courier New" w:hAnsi="Courier New" w:cs="Courier New"/>
        </w:rPr>
        <w:tab/>
        <w:t>Nm</w:t>
      </w:r>
      <w:r w:rsidRPr="00AE0CD2">
        <w:rPr>
          <w:rFonts w:ascii="Courier New" w:hAnsi="Courier New" w:cs="Courier New"/>
        </w:rPr>
        <w:tab/>
        <w:t>C</w:t>
      </w:r>
      <w:r w:rsidRPr="00AE0CD2">
        <w:rPr>
          <w:rFonts w:ascii="Courier New" w:hAnsi="Courier New" w:cs="Courier New"/>
        </w:rPr>
        <w:tab/>
        <w:t>Con1</w:t>
      </w:r>
      <w:r w:rsidRPr="00AE0CD2">
        <w:rPr>
          <w:rFonts w:ascii="Courier New" w:hAnsi="Courier New" w:cs="Courier New"/>
        </w:rPr>
        <w:tab/>
        <w:t>Con2</w:t>
      </w:r>
      <w:r w:rsidRPr="00AE0CD2">
        <w:rPr>
          <w:rFonts w:ascii="Courier New" w:hAnsi="Courier New" w:cs="Courier New"/>
        </w:rPr>
        <w:tab/>
        <w:t>Con3</w:t>
      </w:r>
      <w:r w:rsidRPr="00AE0CD2">
        <w:rPr>
          <w:rFonts w:ascii="Courier New" w:hAnsi="Courier New" w:cs="Courier New"/>
        </w:rPr>
        <w:tab/>
        <w:t>Con4</w:t>
      </w:r>
      <w:r w:rsidRPr="00AE0CD2">
        <w:rPr>
          <w:rFonts w:ascii="Courier New" w:hAnsi="Courier New" w:cs="Courier New"/>
        </w:rPr>
        <w:tab/>
        <w:t>R2</w:t>
      </w:r>
    </w:p>
    <w:p w14:paraId="2A0B183A" w14:textId="77777777" w:rsidR="00A767B9" w:rsidRPr="00AE0CD2" w:rsidRDefault="00A767B9" w:rsidP="00DF460B">
      <w:pPr>
        <w:pStyle w:val="PlainText"/>
        <w:jc w:val="both"/>
        <w:rPr>
          <w:rFonts w:ascii="Courier New" w:hAnsi="Courier New" w:cs="Courier New"/>
        </w:rPr>
      </w:pPr>
      <w:r w:rsidRPr="00AE0CD2">
        <w:rPr>
          <w:rFonts w:ascii="Courier New" w:hAnsi="Courier New" w:cs="Courier New"/>
        </w:rPr>
        <w:t>34</w:t>
      </w:r>
      <w:r w:rsidRPr="00AE0CD2">
        <w:rPr>
          <w:rFonts w:ascii="Courier New" w:hAnsi="Courier New" w:cs="Courier New"/>
        </w:rPr>
        <w:tab/>
        <w:t>40</w:t>
      </w:r>
      <w:r w:rsidRPr="00AE0CD2">
        <w:rPr>
          <w:rFonts w:ascii="Courier New" w:hAnsi="Courier New" w:cs="Courier New"/>
        </w:rPr>
        <w:tab/>
        <w:t>3500.0000000000</w:t>
      </w:r>
      <w:r w:rsidRPr="00AE0CD2">
        <w:rPr>
          <w:rFonts w:ascii="Courier New" w:hAnsi="Courier New" w:cs="Courier New"/>
        </w:rPr>
        <w:tab/>
        <w:t>6000.0000000000</w:t>
      </w:r>
      <w:r w:rsidRPr="00AE0CD2">
        <w:rPr>
          <w:rFonts w:ascii="Courier New" w:hAnsi="Courier New" w:cs="Courier New"/>
        </w:rPr>
        <w:tab/>
        <w:t>2375.155566</w:t>
      </w:r>
      <w:r w:rsidRPr="00AE0CD2">
        <w:rPr>
          <w:rFonts w:ascii="Courier New" w:hAnsi="Courier New" w:cs="Courier New"/>
        </w:rPr>
        <w:tab/>
        <w:t>27.77557</w:t>
      </w:r>
      <w:r w:rsidRPr="00AE0CD2">
        <w:rPr>
          <w:rFonts w:ascii="Courier New" w:hAnsi="Courier New" w:cs="Courier New"/>
        </w:rPr>
        <w:tab/>
        <w:t>2.64331e+02</w:t>
      </w:r>
      <w:r w:rsidRPr="00AE0CD2">
        <w:rPr>
          <w:rFonts w:ascii="Courier New" w:hAnsi="Courier New" w:cs="Courier New"/>
        </w:rPr>
        <w:tab/>
        <w:t>Yes</w:t>
      </w:r>
      <w:r w:rsidRPr="00AE0CD2">
        <w:rPr>
          <w:rFonts w:ascii="Courier New" w:hAnsi="Courier New" w:cs="Courier New"/>
        </w:rPr>
        <w:tab/>
        <w:t>Yes</w:t>
      </w:r>
      <w:r w:rsidRPr="00AE0CD2">
        <w:rPr>
          <w:rFonts w:ascii="Courier New" w:hAnsi="Courier New" w:cs="Courier New"/>
        </w:rPr>
        <w:tab/>
        <w:t>Yes</w:t>
      </w:r>
      <w:r w:rsidRPr="00AE0CD2">
        <w:rPr>
          <w:rFonts w:ascii="Courier New" w:hAnsi="Courier New" w:cs="Courier New"/>
        </w:rPr>
        <w:tab/>
        <w:t>Yes</w:t>
      </w:r>
      <w:r w:rsidRPr="00AE0CD2">
        <w:rPr>
          <w:rFonts w:ascii="Courier New" w:hAnsi="Courier New" w:cs="Courier New"/>
        </w:rPr>
        <w:tab/>
        <w:t>0.9999</w:t>
      </w:r>
    </w:p>
    <w:p w14:paraId="06AD3C65" w14:textId="77777777" w:rsidR="00A767B9" w:rsidRPr="00AE0CD2" w:rsidRDefault="00A767B9" w:rsidP="00DF460B">
      <w:pPr>
        <w:pStyle w:val="PlainText"/>
        <w:jc w:val="both"/>
        <w:rPr>
          <w:rFonts w:ascii="Courier New" w:hAnsi="Courier New" w:cs="Courier New"/>
        </w:rPr>
      </w:pPr>
    </w:p>
    <w:p w14:paraId="3EF2A191" w14:textId="77777777" w:rsidR="00A767B9" w:rsidRPr="00AE0CD2" w:rsidRDefault="00A767B9" w:rsidP="00DF460B">
      <w:pPr>
        <w:pStyle w:val="PlainText"/>
        <w:jc w:val="both"/>
        <w:rPr>
          <w:rFonts w:ascii="Courier New" w:hAnsi="Courier New" w:cs="Courier New"/>
        </w:rPr>
      </w:pPr>
      <w:r w:rsidRPr="00AE0CD2">
        <w:rPr>
          <w:rFonts w:ascii="Courier New" w:hAnsi="Courier New" w:cs="Courier New"/>
        </w:rPr>
        <w:t>Consi</w:t>
      </w:r>
      <w:r>
        <w:rPr>
          <w:rFonts w:ascii="Courier New" w:hAnsi="Courier New" w:cs="Courier New"/>
        </w:rPr>
        <w:t>s</w:t>
      </w:r>
      <w:r w:rsidRPr="00AE0CD2">
        <w:rPr>
          <w:rFonts w:ascii="Courier New" w:hAnsi="Courier New" w:cs="Courier New"/>
        </w:rPr>
        <w:t>tency 1 limit data</w:t>
      </w:r>
    </w:p>
    <w:p w14:paraId="7D2D1E53" w14:textId="77777777" w:rsidR="00A767B9" w:rsidRPr="00AE0CD2" w:rsidRDefault="00A767B9" w:rsidP="00DF460B">
      <w:pPr>
        <w:pStyle w:val="PlainText"/>
        <w:jc w:val="both"/>
        <w:rPr>
          <w:rFonts w:ascii="Courier New" w:hAnsi="Courier New" w:cs="Courier New"/>
        </w:rPr>
      </w:pPr>
      <w:r w:rsidRPr="00AE0CD2">
        <w:rPr>
          <w:rFonts w:ascii="Courier New" w:hAnsi="Courier New" w:cs="Courier New"/>
        </w:rPr>
        <w:t>Index</w:t>
      </w:r>
      <w:r w:rsidRPr="00AE0CD2">
        <w:rPr>
          <w:rFonts w:ascii="Courier New" w:hAnsi="Courier New" w:cs="Courier New"/>
        </w:rPr>
        <w:tab/>
        <w:t>Pressure</w:t>
      </w:r>
    </w:p>
    <w:p w14:paraId="46F15083" w14:textId="77777777" w:rsidR="00A767B9" w:rsidRPr="00AE0CD2" w:rsidRDefault="00A767B9" w:rsidP="00DF460B">
      <w:pPr>
        <w:pStyle w:val="PlainText"/>
        <w:jc w:val="both"/>
        <w:rPr>
          <w:rFonts w:ascii="Courier New" w:hAnsi="Courier New" w:cs="Courier New"/>
        </w:rPr>
      </w:pPr>
      <w:r w:rsidRPr="00AE0CD2">
        <w:rPr>
          <w:rFonts w:ascii="Courier New" w:hAnsi="Courier New" w:cs="Courier New"/>
        </w:rPr>
        <w:t>44</w:t>
      </w:r>
      <w:r w:rsidRPr="00AE0CD2">
        <w:rPr>
          <w:rFonts w:ascii="Courier New" w:hAnsi="Courier New" w:cs="Courier New"/>
        </w:rPr>
        <w:tab/>
        <w:t>8500.0000000000</w:t>
      </w:r>
    </w:p>
    <w:p w14:paraId="32AA7CE5" w14:textId="77777777" w:rsidR="00A767B9" w:rsidRPr="00AE0CD2" w:rsidRDefault="00A767B9" w:rsidP="00DF460B">
      <w:pPr>
        <w:pStyle w:val="PlainText"/>
        <w:jc w:val="both"/>
        <w:rPr>
          <w:rFonts w:ascii="Courier New" w:hAnsi="Courier New" w:cs="Courier New"/>
        </w:rPr>
      </w:pPr>
    </w:p>
    <w:p w14:paraId="518625B9" w14:textId="77777777" w:rsidR="00A767B9" w:rsidRDefault="00A767B9" w:rsidP="00DF460B">
      <w:pPr>
        <w:pStyle w:val="PlainText"/>
        <w:jc w:val="both"/>
        <w:rPr>
          <w:rFonts w:ascii="Courier New" w:hAnsi="Courier New" w:cs="Courier New"/>
        </w:rPr>
      </w:pPr>
      <w:r w:rsidRPr="00AE0CD2">
        <w:rPr>
          <w:rFonts w:ascii="Courier New" w:hAnsi="Courier New" w:cs="Courier New"/>
        </w:rPr>
        <w:t>ESW minima data</w:t>
      </w:r>
    </w:p>
    <w:p w14:paraId="2261FD74" w14:textId="77777777" w:rsidR="00A767B9" w:rsidRPr="00AE0CD2" w:rsidRDefault="00A767B9" w:rsidP="00DF460B">
      <w:pPr>
        <w:pStyle w:val="PlainText"/>
        <w:jc w:val="both"/>
        <w:rPr>
          <w:rFonts w:ascii="Courier New" w:hAnsi="Courier New" w:cs="Courier New"/>
        </w:rPr>
      </w:pPr>
      <w:r w:rsidRPr="00AE0CD2">
        <w:rPr>
          <w:rFonts w:ascii="Courier New" w:hAnsi="Courier New" w:cs="Courier New"/>
        </w:rPr>
        <w:t>Index</w:t>
      </w:r>
      <w:r w:rsidRPr="00AE0CD2">
        <w:rPr>
          <w:rFonts w:ascii="Courier New" w:hAnsi="Courier New" w:cs="Courier New"/>
        </w:rPr>
        <w:tab/>
        <w:t>Loading</w:t>
      </w:r>
      <w:r w:rsidRPr="00AE0CD2">
        <w:rPr>
          <w:rFonts w:ascii="Courier New" w:hAnsi="Courier New" w:cs="Courier New"/>
        </w:rPr>
        <w:tab/>
        <w:t>Pressure</w:t>
      </w:r>
      <w:r w:rsidRPr="00AE0CD2">
        <w:rPr>
          <w:rFonts w:ascii="Courier New" w:hAnsi="Courier New" w:cs="Courier New"/>
        </w:rPr>
        <w:tab/>
        <w:t>Area</w:t>
      </w:r>
    </w:p>
    <w:p w14:paraId="24451D6A" w14:textId="77777777" w:rsidR="00A767B9" w:rsidRPr="00AE0CD2" w:rsidRDefault="00A767B9" w:rsidP="00DF460B">
      <w:pPr>
        <w:pStyle w:val="PlainText"/>
        <w:jc w:val="both"/>
        <w:rPr>
          <w:rFonts w:ascii="Courier New" w:hAnsi="Courier New" w:cs="Courier New"/>
        </w:rPr>
      </w:pPr>
      <w:r w:rsidRPr="00AE0CD2">
        <w:rPr>
          <w:rFonts w:ascii="Courier New" w:hAnsi="Courier New" w:cs="Courier New"/>
        </w:rPr>
        <w:t>27</w:t>
      </w:r>
      <w:r w:rsidRPr="00AE0CD2">
        <w:rPr>
          <w:rFonts w:ascii="Courier New" w:hAnsi="Courier New" w:cs="Courier New"/>
        </w:rPr>
        <w:tab/>
        <w:t>19.198</w:t>
      </w:r>
      <w:r w:rsidRPr="00AE0CD2">
        <w:rPr>
          <w:rFonts w:ascii="Courier New" w:hAnsi="Courier New" w:cs="Courier New"/>
        </w:rPr>
        <w:tab/>
        <w:t>900.0000000000</w:t>
      </w:r>
      <w:r w:rsidRPr="00AE0CD2">
        <w:rPr>
          <w:rFonts w:ascii="Courier New" w:hAnsi="Courier New" w:cs="Courier New"/>
        </w:rPr>
        <w:tab/>
        <w:t>1641.898</w:t>
      </w:r>
    </w:p>
    <w:p w14:paraId="0A862FEC" w14:textId="77777777" w:rsidR="00A767B9" w:rsidRPr="00AE0CD2" w:rsidRDefault="00A767B9" w:rsidP="00DF460B">
      <w:pPr>
        <w:pStyle w:val="PlainText"/>
        <w:jc w:val="both"/>
        <w:rPr>
          <w:rFonts w:ascii="Courier New" w:hAnsi="Courier New" w:cs="Courier New"/>
        </w:rPr>
      </w:pPr>
    </w:p>
    <w:p w14:paraId="58E91DFD" w14:textId="77777777" w:rsidR="00A767B9" w:rsidRPr="00AE0CD2" w:rsidRDefault="00A767B9" w:rsidP="00DF460B">
      <w:pPr>
        <w:pStyle w:val="PlainText"/>
        <w:jc w:val="both"/>
        <w:rPr>
          <w:rFonts w:ascii="Courier New" w:hAnsi="Courier New" w:cs="Courier New"/>
        </w:rPr>
      </w:pPr>
      <w:r w:rsidRPr="00AE0CD2">
        <w:rPr>
          <w:rFonts w:ascii="Courier New" w:hAnsi="Courier New" w:cs="Courier New"/>
        </w:rPr>
        <w:t>BET-ESW data</w:t>
      </w:r>
    </w:p>
    <w:p w14:paraId="02306807" w14:textId="77777777" w:rsidR="00A767B9" w:rsidRPr="00AE0CD2" w:rsidRDefault="00A767B9" w:rsidP="00DF460B">
      <w:pPr>
        <w:pStyle w:val="PlainText"/>
        <w:jc w:val="both"/>
        <w:rPr>
          <w:rFonts w:ascii="Courier New" w:hAnsi="Courier New" w:cs="Courier New"/>
        </w:rPr>
      </w:pPr>
      <w:r w:rsidRPr="00AE0CD2">
        <w:rPr>
          <w:rFonts w:ascii="Courier New" w:hAnsi="Courier New" w:cs="Courier New"/>
        </w:rPr>
        <w:t>LowIndex</w:t>
      </w:r>
      <w:r w:rsidRPr="00AE0CD2">
        <w:rPr>
          <w:rFonts w:ascii="Courier New" w:hAnsi="Courier New" w:cs="Courier New"/>
        </w:rPr>
        <w:tab/>
        <w:t>HighIndex</w:t>
      </w:r>
      <w:r w:rsidRPr="00AE0CD2">
        <w:rPr>
          <w:rFonts w:ascii="Courier New" w:hAnsi="Courier New" w:cs="Courier New"/>
        </w:rPr>
        <w:tab/>
        <w:t>LowPressure</w:t>
      </w:r>
      <w:r w:rsidRPr="00AE0CD2">
        <w:rPr>
          <w:rFonts w:ascii="Courier New" w:hAnsi="Courier New" w:cs="Courier New"/>
        </w:rPr>
        <w:tab/>
        <w:t>HighPressure</w:t>
      </w:r>
      <w:r w:rsidRPr="00AE0CD2">
        <w:rPr>
          <w:rFonts w:ascii="Courier New" w:hAnsi="Courier New" w:cs="Courier New"/>
        </w:rPr>
        <w:tab/>
        <w:t>Area</w:t>
      </w:r>
      <w:r w:rsidRPr="00AE0CD2">
        <w:rPr>
          <w:rFonts w:ascii="Courier New" w:hAnsi="Courier New" w:cs="Courier New"/>
        </w:rPr>
        <w:tab/>
        <w:t>Nm</w:t>
      </w:r>
      <w:r w:rsidRPr="00AE0CD2">
        <w:rPr>
          <w:rFonts w:ascii="Courier New" w:hAnsi="Courier New" w:cs="Courier New"/>
        </w:rPr>
        <w:tab/>
        <w:t>C</w:t>
      </w:r>
      <w:r w:rsidRPr="00AE0CD2">
        <w:rPr>
          <w:rFonts w:ascii="Courier New" w:hAnsi="Courier New" w:cs="Courier New"/>
        </w:rPr>
        <w:tab/>
        <w:t>Con1</w:t>
      </w:r>
      <w:r w:rsidRPr="00AE0CD2">
        <w:rPr>
          <w:rFonts w:ascii="Courier New" w:hAnsi="Courier New" w:cs="Courier New"/>
        </w:rPr>
        <w:tab/>
        <w:t>Con2</w:t>
      </w:r>
      <w:r w:rsidRPr="00AE0CD2">
        <w:rPr>
          <w:rFonts w:ascii="Courier New" w:hAnsi="Courier New" w:cs="Courier New"/>
        </w:rPr>
        <w:tab/>
        <w:t>Con3</w:t>
      </w:r>
      <w:r w:rsidRPr="00AE0CD2">
        <w:rPr>
          <w:rFonts w:ascii="Courier New" w:hAnsi="Courier New" w:cs="Courier New"/>
        </w:rPr>
        <w:tab/>
        <w:t>Con4</w:t>
      </w:r>
      <w:r w:rsidRPr="00AE0CD2">
        <w:rPr>
          <w:rFonts w:ascii="Courier New" w:hAnsi="Courier New" w:cs="Courier New"/>
        </w:rPr>
        <w:tab/>
        <w:t>R2</w:t>
      </w:r>
    </w:p>
    <w:p w14:paraId="1613845A" w14:textId="77777777" w:rsidR="00A767B9" w:rsidRPr="00AE0CD2" w:rsidRDefault="00A767B9" w:rsidP="00DF460B">
      <w:pPr>
        <w:pStyle w:val="PlainText"/>
        <w:jc w:val="both"/>
        <w:rPr>
          <w:rFonts w:ascii="Courier New" w:hAnsi="Courier New" w:cs="Courier New"/>
        </w:rPr>
      </w:pPr>
      <w:r w:rsidRPr="00AE0CD2">
        <w:rPr>
          <w:rFonts w:ascii="Courier New" w:hAnsi="Courier New" w:cs="Courier New"/>
        </w:rPr>
        <w:t>23</w:t>
      </w:r>
      <w:r w:rsidRPr="00AE0CD2">
        <w:rPr>
          <w:rFonts w:ascii="Courier New" w:hAnsi="Courier New" w:cs="Courier New"/>
        </w:rPr>
        <w:tab/>
        <w:t>33</w:t>
      </w:r>
      <w:r w:rsidRPr="00AE0CD2">
        <w:rPr>
          <w:rFonts w:ascii="Courier New" w:hAnsi="Courier New" w:cs="Courier New"/>
        </w:rPr>
        <w:tab/>
        <w:t>700.0000000000</w:t>
      </w:r>
      <w:r w:rsidRPr="00AE0CD2">
        <w:rPr>
          <w:rFonts w:ascii="Courier New" w:hAnsi="Courier New" w:cs="Courier New"/>
        </w:rPr>
        <w:tab/>
        <w:t>2500.0000000000</w:t>
      </w:r>
      <w:r w:rsidRPr="00AE0CD2">
        <w:rPr>
          <w:rFonts w:ascii="Courier New" w:hAnsi="Courier New" w:cs="Courier New"/>
        </w:rPr>
        <w:tab/>
        <w:t>2075.415607</w:t>
      </w:r>
      <w:r w:rsidRPr="00AE0CD2">
        <w:rPr>
          <w:rFonts w:ascii="Courier New" w:hAnsi="Courier New" w:cs="Courier New"/>
        </w:rPr>
        <w:tab/>
        <w:t>24.27035</w:t>
      </w:r>
      <w:r w:rsidRPr="00AE0CD2">
        <w:rPr>
          <w:rFonts w:ascii="Courier New" w:hAnsi="Courier New" w:cs="Courier New"/>
        </w:rPr>
        <w:tab/>
        <w:t>3.90015e+02</w:t>
      </w:r>
      <w:r w:rsidRPr="00AE0CD2">
        <w:rPr>
          <w:rFonts w:ascii="Courier New" w:hAnsi="Courier New" w:cs="Courier New"/>
        </w:rPr>
        <w:tab/>
        <w:t>Yes</w:t>
      </w:r>
      <w:r w:rsidRPr="00AE0CD2">
        <w:rPr>
          <w:rFonts w:ascii="Courier New" w:hAnsi="Courier New" w:cs="Courier New"/>
        </w:rPr>
        <w:tab/>
        <w:t>Yes</w:t>
      </w:r>
      <w:r w:rsidRPr="00AE0CD2">
        <w:rPr>
          <w:rFonts w:ascii="Courier New" w:hAnsi="Courier New" w:cs="Courier New"/>
        </w:rPr>
        <w:tab/>
        <w:t>No</w:t>
      </w:r>
      <w:r w:rsidRPr="00AE0CD2">
        <w:rPr>
          <w:rFonts w:ascii="Courier New" w:hAnsi="Courier New" w:cs="Courier New"/>
        </w:rPr>
        <w:tab/>
        <w:t>No</w:t>
      </w:r>
      <w:r w:rsidRPr="00AE0CD2">
        <w:rPr>
          <w:rFonts w:ascii="Courier New" w:hAnsi="Courier New" w:cs="Courier New"/>
        </w:rPr>
        <w:tab/>
        <w:t>0.9998</w:t>
      </w:r>
    </w:p>
    <w:p w14:paraId="76C82121" w14:textId="77777777" w:rsidR="00A767B9" w:rsidRDefault="00A767B9" w:rsidP="00DF460B">
      <w:pPr>
        <w:jc w:val="both"/>
      </w:pPr>
    </w:p>
    <w:p w14:paraId="35EC96EB" w14:textId="3BF3C692" w:rsidR="00732226" w:rsidRDefault="00A767B9" w:rsidP="00DF460B">
      <w:pPr>
        <w:jc w:val="both"/>
      </w:pPr>
      <w:r>
        <w:t>“BET data” describes the properties of the linear region chosen</w:t>
      </w:r>
      <w:r w:rsidR="00A327AA">
        <w:t xml:space="preserve"> for the BET analysis</w:t>
      </w:r>
      <w:r>
        <w:t xml:space="preserve">. </w:t>
      </w:r>
      <w:r w:rsidR="00A327AA">
        <w:t>“</w:t>
      </w:r>
      <w:r>
        <w:t>Low index</w:t>
      </w:r>
      <w:r w:rsidR="00A327AA">
        <w:t>”</w:t>
      </w:r>
      <w:r>
        <w:t xml:space="preserve"> and </w:t>
      </w:r>
      <w:r w:rsidR="00A327AA">
        <w:t>“</w:t>
      </w:r>
      <w:r>
        <w:t>high index</w:t>
      </w:r>
      <w:r w:rsidR="00A327AA">
        <w:t>”</w:t>
      </w:r>
      <w:r>
        <w:t xml:space="preserve"> refer to the indices of the start and end of the linear region in terms of the isotherm points, which are listed in the file </w:t>
      </w:r>
      <w:r w:rsidRPr="00A327AA">
        <w:rPr>
          <w:i/>
        </w:rPr>
        <w:t>dataframe.txt</w:t>
      </w:r>
      <w:r>
        <w:t xml:space="preserve">. “LowPressure” and “HighPressure” refer to the lower and upper limits of the pressure of the </w:t>
      </w:r>
      <w:r w:rsidR="00A327AA">
        <w:t xml:space="preserve">chosen </w:t>
      </w:r>
      <w:r>
        <w:t>region. “Area” is the BET area and “Nm” and “C” are the BET parameters. “Con1”-“Con4” refer to the satisfaction of the consistency criteria and “R2” is the R</w:t>
      </w:r>
      <w:r w:rsidRPr="00732226">
        <w:rPr>
          <w:vertAlign w:val="superscript"/>
        </w:rPr>
        <w:t>2</w:t>
      </w:r>
      <w:r>
        <w:t xml:space="preserve"> value for the fit. </w:t>
      </w:r>
    </w:p>
    <w:p w14:paraId="1FF1DAC4" w14:textId="1215921A" w:rsidR="00A767B9" w:rsidRDefault="00A767B9" w:rsidP="00DF460B">
      <w:pPr>
        <w:jc w:val="both"/>
      </w:pPr>
      <w:r>
        <w:t xml:space="preserve">“Consistency 1 limit data” describes the data related to the consistency criteria 1 upper limit, i.e., the pressure point at which </w:t>
      </w:r>
      <m:oMath>
        <m:r>
          <w:rPr>
            <w:rFonts w:ascii="Cambria Math" w:hAnsi="Cambria Math"/>
          </w:rPr>
          <m:t>q(1-p</m:t>
        </m:r>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oMath>
      <w:r>
        <w:t xml:space="preserve"> </w:t>
      </w:r>
      <w:r w:rsidR="00A327AA">
        <w:t>has its first</w:t>
      </w:r>
      <w:r>
        <w:t xml:space="preserve"> maximum. “Index” and “pressure” refer to the corresponding index and pressure. </w:t>
      </w:r>
    </w:p>
    <w:p w14:paraId="04A06E78" w14:textId="463C18F4" w:rsidR="00A767B9" w:rsidRDefault="00A767B9" w:rsidP="00DF460B">
      <w:pPr>
        <w:jc w:val="both"/>
      </w:pPr>
      <w:r>
        <w:t>“ESW minima data” describes the properties related to the ESW minim</w:t>
      </w:r>
      <w:r w:rsidR="00DF460B">
        <w:rPr>
          <w:rFonts w:hint="eastAsia"/>
          <w:lang w:eastAsia="zh-TW"/>
        </w:rPr>
        <w:t>um</w:t>
      </w:r>
      <w:r>
        <w:t>.</w:t>
      </w:r>
      <w:r w:rsidR="00A327AA">
        <w:t xml:space="preserve"> “Index”, “Loading”, “Pressure” and “Area” refer to the index, loading, pressure and surface area corresponding to the ESW </w:t>
      </w:r>
      <w:r w:rsidR="00DF460B">
        <w:rPr>
          <w:rFonts w:hint="eastAsia"/>
          <w:lang w:eastAsia="zh-TW"/>
        </w:rPr>
        <w:t>minimum</w:t>
      </w:r>
      <w:r w:rsidR="00A327AA">
        <w:t xml:space="preserve">. </w:t>
      </w:r>
    </w:p>
    <w:p w14:paraId="19BA9BA2" w14:textId="21AC039C" w:rsidR="00B8778F" w:rsidRDefault="00A767B9" w:rsidP="00DF460B">
      <w:pPr>
        <w:jc w:val="both"/>
      </w:pPr>
      <w:r>
        <w:t xml:space="preserve">“BET-ESW data” conveys the same information as the BET data except for the BET-ESW area. </w:t>
      </w:r>
    </w:p>
    <w:p w14:paraId="5F133197" w14:textId="77777777" w:rsidR="00B8778F" w:rsidRDefault="00B8778F">
      <w:r>
        <w:br w:type="page"/>
      </w:r>
    </w:p>
    <w:p w14:paraId="4797B29D" w14:textId="77777777" w:rsidR="00A767B9" w:rsidRDefault="00A767B9" w:rsidP="00DF460B">
      <w:pPr>
        <w:jc w:val="both"/>
      </w:pPr>
    </w:p>
    <w:p w14:paraId="26F14582" w14:textId="61116D98" w:rsidR="00A767B9" w:rsidRPr="00732226" w:rsidRDefault="00A327AA" w:rsidP="00DF460B">
      <w:pPr>
        <w:pStyle w:val="Heading2"/>
        <w:jc w:val="both"/>
        <w:rPr>
          <w:i/>
        </w:rPr>
      </w:pPr>
      <w:r w:rsidRPr="00A327AA">
        <w:t>4.2.</w:t>
      </w:r>
      <w:r>
        <w:rPr>
          <w:i/>
        </w:rPr>
        <w:t xml:space="preserve"> </w:t>
      </w:r>
      <w:r w:rsidR="00732226" w:rsidRPr="00732226">
        <w:rPr>
          <w:i/>
        </w:rPr>
        <w:t>CIGXIASummary.png</w:t>
      </w:r>
    </w:p>
    <w:p w14:paraId="6E0F0B67" w14:textId="77777777" w:rsidR="00A767B9" w:rsidRDefault="00A767B9" w:rsidP="00DF460B">
      <w:pPr>
        <w:pStyle w:val="ListParagraph"/>
        <w:jc w:val="both"/>
      </w:pPr>
    </w:p>
    <w:p w14:paraId="52354FE6" w14:textId="77777777" w:rsidR="00A767B9" w:rsidRDefault="00A767B9" w:rsidP="00DF460B">
      <w:pPr>
        <w:pStyle w:val="ListParagraph"/>
        <w:jc w:val="both"/>
      </w:pPr>
      <w:r>
        <w:rPr>
          <w:noProof/>
        </w:rPr>
        <w:drawing>
          <wp:inline distT="0" distB="0" distL="0" distR="0" wp14:anchorId="6CB9889A" wp14:editId="24BA7D80">
            <wp:extent cx="5943600" cy="336550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IGXIASummary.pn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inline>
        </w:drawing>
      </w:r>
    </w:p>
    <w:p w14:paraId="62471088" w14:textId="77777777" w:rsidR="00A767B9" w:rsidRDefault="00A767B9" w:rsidP="00DF460B">
      <w:pPr>
        <w:pStyle w:val="ListParagraph"/>
        <w:jc w:val="both"/>
      </w:pPr>
      <w:r>
        <w:t xml:space="preserve"> </w:t>
      </w:r>
    </w:p>
    <w:p w14:paraId="76BF9376" w14:textId="3D8A50C9" w:rsidR="00A767B9" w:rsidRDefault="00A767B9" w:rsidP="00DF460B">
      <w:pPr>
        <w:jc w:val="both"/>
      </w:pPr>
      <w:r>
        <w:t>This figure summarizes the results of the selection of the linear region from the isotherm. “Isotherm data” shows the isotherm. The BET region is depicted by ochre and the BET-ESW region by green. The purple dashed line corresponds to the consistency 1 maxim</w:t>
      </w:r>
      <w:r w:rsidR="00DF460B">
        <w:rPr>
          <w:rFonts w:hint="eastAsia"/>
          <w:lang w:eastAsia="zh-TW"/>
        </w:rPr>
        <w:t>um</w:t>
      </w:r>
      <w:r>
        <w:t xml:space="preserve"> while the green dashed line corresponds to the ESW minim</w:t>
      </w:r>
      <w:r w:rsidR="00DF460B">
        <w:rPr>
          <w:rFonts w:hint="eastAsia"/>
          <w:lang w:eastAsia="zh-TW"/>
        </w:rPr>
        <w:t>um</w:t>
      </w:r>
      <w:r>
        <w:t xml:space="preserve">. The orange curve represents the BET fit to the region while the green curve denotes the BET-ESW fit. </w:t>
      </w:r>
    </w:p>
    <w:p w14:paraId="5F98003C" w14:textId="77777777" w:rsidR="00A327AA" w:rsidRDefault="00A767B9" w:rsidP="00DF460B">
      <w:pPr>
        <w:jc w:val="both"/>
      </w:pPr>
      <w:r>
        <w:t xml:space="preserve">“BET Consistency Plot” and “ESW Plot” follow the same color scheme. We haven’t highlighted the linear regions on the “BET Consistency Plot” as they are not useful. </w:t>
      </w:r>
    </w:p>
    <w:p w14:paraId="1D3ABE72" w14:textId="7E4A0A5B" w:rsidR="00485172" w:rsidRDefault="00A767B9" w:rsidP="00DF460B">
      <w:pPr>
        <w:jc w:val="both"/>
      </w:pPr>
      <w:r>
        <w:t xml:space="preserve">“BET Linear Region Plot” and “BET-ESW Linear Region Plot” show the selected linear region. Users can </w:t>
      </w:r>
      <w:r w:rsidR="00A327AA">
        <w:t xml:space="preserve">visually inspect the fit to ensure that it is adequate. </w:t>
      </w:r>
    </w:p>
    <w:p w14:paraId="694375B2" w14:textId="77777777" w:rsidR="00A327AA" w:rsidRPr="00A327AA" w:rsidRDefault="00A327AA" w:rsidP="00DF460B">
      <w:pPr>
        <w:jc w:val="both"/>
      </w:pPr>
    </w:p>
    <w:p w14:paraId="72B74917" w14:textId="461A1B2A" w:rsidR="00A767B9" w:rsidRPr="00732226" w:rsidRDefault="00A327AA" w:rsidP="00DF460B">
      <w:pPr>
        <w:pStyle w:val="Heading2"/>
        <w:jc w:val="both"/>
        <w:rPr>
          <w:i/>
        </w:rPr>
      </w:pPr>
      <w:r w:rsidRPr="00A327AA">
        <w:t>4.3.</w:t>
      </w:r>
      <w:r>
        <w:rPr>
          <w:i/>
        </w:rPr>
        <w:t xml:space="preserve"> </w:t>
      </w:r>
      <w:r w:rsidR="00732226">
        <w:rPr>
          <w:i/>
        </w:rPr>
        <w:t>d</w:t>
      </w:r>
      <w:r w:rsidR="00732226" w:rsidRPr="00732226">
        <w:rPr>
          <w:i/>
        </w:rPr>
        <w:t>ataframe.txt</w:t>
      </w:r>
    </w:p>
    <w:p w14:paraId="7C7BF2E9" w14:textId="33D909EF" w:rsidR="00A767B9" w:rsidRDefault="00732226" w:rsidP="00DF460B">
      <w:pPr>
        <w:jc w:val="both"/>
      </w:pPr>
      <w:r>
        <w:t>This</w:t>
      </w:r>
      <w:r w:rsidR="00A767B9">
        <w:t xml:space="preserve"> output</w:t>
      </w:r>
      <w:r>
        <w:t>s</w:t>
      </w:r>
      <w:r w:rsidR="00A767B9">
        <w:t xml:space="preserve"> the isotherm data so that the users know exactly how the data were used. A part of this output file is shown below: </w:t>
      </w:r>
    </w:p>
    <w:p w14:paraId="3A22C2B7" w14:textId="77777777" w:rsidR="00A767B9" w:rsidRDefault="00A767B9" w:rsidP="00DF460B">
      <w:pPr>
        <w:pStyle w:val="ListParagraph"/>
        <w:jc w:val="both"/>
      </w:pPr>
    </w:p>
    <w:p w14:paraId="6294B9E0" w14:textId="77777777" w:rsidR="00A767B9" w:rsidRPr="00631C93" w:rsidRDefault="00A767B9" w:rsidP="00DF460B">
      <w:pPr>
        <w:pStyle w:val="PlainText"/>
        <w:jc w:val="both"/>
        <w:rPr>
          <w:rFonts w:ascii="Courier New" w:hAnsi="Courier New" w:cs="Courier New"/>
        </w:rPr>
      </w:pPr>
      <w:r>
        <w:rPr>
          <w:rFonts w:ascii="Courier New" w:hAnsi="Courier New" w:cs="Courier New"/>
        </w:rPr>
        <w:t>Index</w:t>
      </w:r>
      <w:r w:rsidRPr="00631C93">
        <w:rPr>
          <w:rFonts w:ascii="Courier New" w:hAnsi="Courier New" w:cs="Courier New"/>
        </w:rPr>
        <w:tab/>
        <w:t>Pressure</w:t>
      </w:r>
      <w:r w:rsidRPr="00631C93">
        <w:rPr>
          <w:rFonts w:ascii="Courier New" w:hAnsi="Courier New" w:cs="Courier New"/>
        </w:rPr>
        <w:tab/>
        <w:t>Loading</w:t>
      </w:r>
      <w:r w:rsidRPr="00631C93">
        <w:rPr>
          <w:rFonts w:ascii="Courier New" w:hAnsi="Courier New" w:cs="Courier New"/>
        </w:rPr>
        <w:tab/>
        <w:t>P_rel</w:t>
      </w:r>
      <w:r w:rsidRPr="00631C93">
        <w:rPr>
          <w:rFonts w:ascii="Courier New" w:hAnsi="Courier New" w:cs="Courier New"/>
        </w:rPr>
        <w:tab/>
        <w:t>BETy</w:t>
      </w:r>
      <w:r w:rsidRPr="00631C93">
        <w:rPr>
          <w:rFonts w:ascii="Courier New" w:hAnsi="Courier New" w:cs="Courier New"/>
        </w:rPr>
        <w:tab/>
        <w:t>BET_y2</w:t>
      </w:r>
      <w:r w:rsidRPr="00631C93">
        <w:rPr>
          <w:rFonts w:ascii="Courier New" w:hAnsi="Courier New" w:cs="Courier New"/>
        </w:rPr>
        <w:tab/>
        <w:t>phi</w:t>
      </w:r>
    </w:p>
    <w:p w14:paraId="7EABA694" w14:textId="77777777" w:rsidR="00A767B9" w:rsidRPr="00631C93" w:rsidRDefault="00A767B9" w:rsidP="00DF460B">
      <w:pPr>
        <w:pStyle w:val="PlainText"/>
        <w:jc w:val="both"/>
        <w:rPr>
          <w:rFonts w:ascii="Courier New" w:hAnsi="Courier New" w:cs="Courier New"/>
        </w:rPr>
      </w:pPr>
      <w:r w:rsidRPr="00631C93">
        <w:rPr>
          <w:rFonts w:ascii="Courier New" w:hAnsi="Courier New" w:cs="Courier New"/>
        </w:rPr>
        <w:t>0</w:t>
      </w:r>
      <w:r w:rsidRPr="00631C93">
        <w:rPr>
          <w:rFonts w:ascii="Courier New" w:hAnsi="Courier New" w:cs="Courier New"/>
        </w:rPr>
        <w:tab/>
        <w:t>1.0</w:t>
      </w:r>
      <w:r w:rsidRPr="00631C93">
        <w:rPr>
          <w:rFonts w:ascii="Courier New" w:hAnsi="Courier New" w:cs="Courier New"/>
        </w:rPr>
        <w:tab/>
        <w:t>0.8405165792</w:t>
      </w:r>
      <w:r w:rsidRPr="00631C93">
        <w:rPr>
          <w:rFonts w:ascii="Courier New" w:hAnsi="Courier New" w:cs="Courier New"/>
        </w:rPr>
        <w:tab/>
        <w:t>1e-05</w:t>
      </w:r>
      <w:r w:rsidRPr="00631C93">
        <w:rPr>
          <w:rFonts w:ascii="Courier New" w:hAnsi="Courier New" w:cs="Courier New"/>
        </w:rPr>
        <w:tab/>
        <w:t>1.18975642461664e-05</w:t>
      </w:r>
      <w:r w:rsidRPr="00631C93">
        <w:rPr>
          <w:rFonts w:ascii="Courier New" w:hAnsi="Courier New" w:cs="Courier New"/>
        </w:rPr>
        <w:tab/>
        <w:t>0.8405081740342081</w:t>
      </w:r>
      <w:r w:rsidRPr="00631C93">
        <w:rPr>
          <w:rFonts w:ascii="Courier New" w:hAnsi="Courier New" w:cs="Courier New"/>
        </w:rPr>
        <w:tab/>
        <w:t>-6.999407042537805</w:t>
      </w:r>
    </w:p>
    <w:p w14:paraId="1A2284AA" w14:textId="77777777" w:rsidR="00A767B9" w:rsidRPr="00631C93" w:rsidRDefault="00A767B9" w:rsidP="00DF460B">
      <w:pPr>
        <w:pStyle w:val="PlainText"/>
        <w:jc w:val="both"/>
        <w:rPr>
          <w:rFonts w:ascii="Courier New" w:hAnsi="Courier New" w:cs="Courier New"/>
        </w:rPr>
      </w:pPr>
      <w:r w:rsidRPr="00631C93">
        <w:rPr>
          <w:rFonts w:ascii="Courier New" w:hAnsi="Courier New" w:cs="Courier New"/>
        </w:rPr>
        <w:t>1</w:t>
      </w:r>
      <w:r w:rsidRPr="00631C93">
        <w:rPr>
          <w:rFonts w:ascii="Courier New" w:hAnsi="Courier New" w:cs="Courier New"/>
        </w:rPr>
        <w:tab/>
        <w:t>5.0</w:t>
      </w:r>
      <w:r w:rsidRPr="00631C93">
        <w:rPr>
          <w:rFonts w:ascii="Courier New" w:hAnsi="Courier New" w:cs="Courier New"/>
        </w:rPr>
        <w:tab/>
        <w:t>0.8569143274</w:t>
      </w:r>
      <w:r w:rsidRPr="00631C93">
        <w:rPr>
          <w:rFonts w:ascii="Courier New" w:hAnsi="Courier New" w:cs="Courier New"/>
        </w:rPr>
        <w:tab/>
        <w:t>5e-05</w:t>
      </w:r>
      <w:r w:rsidRPr="00631C93">
        <w:rPr>
          <w:rFonts w:ascii="Courier New" w:hAnsi="Courier New" w:cs="Courier New"/>
        </w:rPr>
        <w:tab/>
        <w:t>5.835180779007507e-05</w:t>
      </w:r>
      <w:r w:rsidRPr="00631C93">
        <w:rPr>
          <w:rFonts w:ascii="Courier New" w:hAnsi="Courier New" w:cs="Courier New"/>
        </w:rPr>
        <w:tab/>
        <w:t>0.8568714816836299</w:t>
      </w:r>
      <w:r w:rsidRPr="00631C93">
        <w:rPr>
          <w:rFonts w:ascii="Courier New" w:hAnsi="Courier New" w:cs="Courier New"/>
        </w:rPr>
        <w:tab/>
        <w:t>-6.138395079161189</w:t>
      </w:r>
    </w:p>
    <w:p w14:paraId="39481BD7" w14:textId="77777777" w:rsidR="00A767B9" w:rsidRPr="00631C93" w:rsidRDefault="00A767B9" w:rsidP="00DF460B">
      <w:pPr>
        <w:pStyle w:val="PlainText"/>
        <w:jc w:val="both"/>
        <w:rPr>
          <w:rFonts w:ascii="Courier New" w:hAnsi="Courier New" w:cs="Courier New"/>
        </w:rPr>
      </w:pPr>
      <w:r w:rsidRPr="00631C93">
        <w:rPr>
          <w:rFonts w:ascii="Courier New" w:hAnsi="Courier New" w:cs="Courier New"/>
        </w:rPr>
        <w:lastRenderedPageBreak/>
        <w:t>2</w:t>
      </w:r>
      <w:r w:rsidRPr="00631C93">
        <w:rPr>
          <w:rFonts w:ascii="Courier New" w:hAnsi="Courier New" w:cs="Courier New"/>
        </w:rPr>
        <w:tab/>
        <w:t>10.0</w:t>
      </w:r>
      <w:r w:rsidRPr="00631C93">
        <w:rPr>
          <w:rFonts w:ascii="Courier New" w:hAnsi="Courier New" w:cs="Courier New"/>
        </w:rPr>
        <w:tab/>
        <w:t>0.877571175</w:t>
      </w:r>
      <w:r w:rsidRPr="00631C93">
        <w:rPr>
          <w:rFonts w:ascii="Courier New" w:hAnsi="Courier New" w:cs="Courier New"/>
        </w:rPr>
        <w:tab/>
        <w:t>0.0001</w:t>
      </w:r>
      <w:r w:rsidRPr="00631C93">
        <w:rPr>
          <w:rFonts w:ascii="Courier New" w:hAnsi="Courier New" w:cs="Courier New"/>
        </w:rPr>
        <w:tab/>
        <w:t>0.000113962267505083</w:t>
      </w:r>
      <w:r w:rsidRPr="00631C93">
        <w:rPr>
          <w:rFonts w:ascii="Courier New" w:hAnsi="Courier New" w:cs="Courier New"/>
        </w:rPr>
        <w:tab/>
        <w:t>0.8774834178825001</w:t>
      </w:r>
      <w:r w:rsidRPr="00631C93">
        <w:rPr>
          <w:rFonts w:ascii="Courier New" w:hAnsi="Courier New" w:cs="Courier New"/>
        </w:rPr>
        <w:tab/>
        <w:t>-5.846383535677127</w:t>
      </w:r>
    </w:p>
    <w:p w14:paraId="1E60D5C8" w14:textId="77777777" w:rsidR="00A767B9" w:rsidRPr="00631C93" w:rsidRDefault="00A767B9" w:rsidP="00DF460B">
      <w:pPr>
        <w:pStyle w:val="PlainText"/>
        <w:jc w:val="both"/>
        <w:rPr>
          <w:rFonts w:ascii="Courier New" w:hAnsi="Courier New" w:cs="Courier New"/>
        </w:rPr>
      </w:pPr>
      <w:r w:rsidRPr="00631C93">
        <w:rPr>
          <w:rFonts w:ascii="Courier New" w:hAnsi="Courier New" w:cs="Courier New"/>
        </w:rPr>
        <w:t>3</w:t>
      </w:r>
      <w:r w:rsidRPr="00631C93">
        <w:rPr>
          <w:rFonts w:ascii="Courier New" w:hAnsi="Courier New" w:cs="Courier New"/>
        </w:rPr>
        <w:tab/>
        <w:t>20.0</w:t>
      </w:r>
      <w:r w:rsidRPr="00631C93">
        <w:rPr>
          <w:rFonts w:ascii="Courier New" w:hAnsi="Courier New" w:cs="Courier New"/>
        </w:rPr>
        <w:tab/>
        <w:t>0.9199421724</w:t>
      </w:r>
      <w:r w:rsidRPr="00631C93">
        <w:rPr>
          <w:rFonts w:ascii="Courier New" w:hAnsi="Courier New" w:cs="Courier New"/>
        </w:rPr>
        <w:tab/>
        <w:t>0.0002</w:t>
      </w:r>
      <w:r w:rsidRPr="00631C93">
        <w:rPr>
          <w:rFonts w:ascii="Courier New" w:hAnsi="Courier New" w:cs="Courier New"/>
        </w:rPr>
        <w:tab/>
        <w:t>0.00021744845926535147</w:t>
      </w:r>
      <w:r w:rsidRPr="00631C93">
        <w:rPr>
          <w:rFonts w:ascii="Courier New" w:hAnsi="Courier New" w:cs="Courier New"/>
        </w:rPr>
        <w:tab/>
        <w:t>0.91975818396552</w:t>
      </w:r>
      <w:r w:rsidRPr="00631C93">
        <w:rPr>
          <w:rFonts w:ascii="Courier New" w:hAnsi="Courier New" w:cs="Courier New"/>
        </w:rPr>
        <w:tab/>
        <w:t>-5.667431758266294</w:t>
      </w:r>
    </w:p>
    <w:p w14:paraId="03F628DC" w14:textId="77777777" w:rsidR="00A767B9" w:rsidRDefault="00A767B9" w:rsidP="00DF460B">
      <w:pPr>
        <w:jc w:val="both"/>
        <w:rPr>
          <w:rFonts w:cs="Arial"/>
        </w:rPr>
      </w:pPr>
    </w:p>
    <w:p w14:paraId="158A332D" w14:textId="079773C4" w:rsidR="00A767B9" w:rsidRDefault="00A767B9" w:rsidP="00DF460B">
      <w:pPr>
        <w:jc w:val="both"/>
        <w:rPr>
          <w:rFonts w:cs="Arial"/>
        </w:rPr>
      </w:pPr>
      <w:r>
        <w:rPr>
          <w:rFonts w:cs="Arial"/>
        </w:rPr>
        <w:t xml:space="preserve">“Index” denotes the index for the isotherm points. “Pressure”, “Loading” and “P_rel” denote the pressure in Pa, loading in mol/kg and relative pressure respectively. </w:t>
      </w:r>
      <w:r w:rsidR="00A327AA">
        <w:rPr>
          <w:rFonts w:cs="Arial"/>
        </w:rPr>
        <w:t>“</w:t>
      </w:r>
      <w:r>
        <w:rPr>
          <w:rFonts w:cs="Arial"/>
        </w:rPr>
        <w:t>BETy</w:t>
      </w:r>
      <w:r w:rsidR="00A327AA">
        <w:rPr>
          <w:rFonts w:cs="Arial"/>
        </w:rPr>
        <w:t>”</w:t>
      </w:r>
      <w:r>
        <w:rPr>
          <w:rFonts w:cs="Arial"/>
        </w:rPr>
        <w:t xml:space="preserve"> refers to the linearized transformation of the BET equation (</w:t>
      </w:r>
      <m:oMath>
        <m:r>
          <w:rPr>
            <w:rFonts w:ascii="Cambria Math" w:hAnsi="Cambria Math" w:cs="Arial"/>
          </w:rPr>
          <m:t>(p</m:t>
        </m:r>
        <m:r>
          <m:rPr>
            <m:lit/>
          </m:rP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r>
          <w:rPr>
            <w:rFonts w:ascii="Cambria Math" w:hAnsi="Cambria Math" w:cs="Arial"/>
          </w:rPr>
          <m:t>)</m:t>
        </m:r>
        <m:r>
          <m:rPr>
            <m:lit/>
          </m:rPr>
          <w:rPr>
            <w:rFonts w:ascii="Cambria Math" w:hAnsi="Cambria Math" w:cs="Arial"/>
          </w:rPr>
          <m:t>/</m:t>
        </m:r>
        <m:r>
          <w:rPr>
            <w:rFonts w:ascii="Cambria Math" w:hAnsi="Cambria Math" w:cs="Arial"/>
          </w:rPr>
          <m:t>(ν(1-p</m:t>
        </m:r>
        <m:r>
          <m:rPr>
            <m:lit/>
          </m:rP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r>
          <w:rPr>
            <w:rFonts w:ascii="Cambria Math" w:hAnsi="Cambria Math" w:cs="Arial"/>
          </w:rPr>
          <m:t xml:space="preserve">)) </m:t>
        </m:r>
      </m:oMath>
      <w:r>
        <w:rPr>
          <w:rFonts w:cs="Arial"/>
        </w:rPr>
        <w:t>)</w:t>
      </w:r>
      <w:r w:rsidR="00A327AA">
        <w:rPr>
          <w:rFonts w:cs="Arial"/>
        </w:rPr>
        <w:t xml:space="preserve"> which is used to fit to the relative pressure to get the BET area</w:t>
      </w:r>
      <w:r>
        <w:rPr>
          <w:rFonts w:cs="Arial"/>
        </w:rPr>
        <w:t xml:space="preserve">, where </w:t>
      </w:r>
      <m:oMath>
        <m:r>
          <w:rPr>
            <w:rFonts w:ascii="Cambria Math" w:hAnsi="Cambria Math" w:cs="Arial"/>
          </w:rPr>
          <m:t>ν</m:t>
        </m:r>
      </m:oMath>
      <w:r>
        <w:rPr>
          <w:rFonts w:cs="Arial"/>
        </w:rPr>
        <w:t xml:space="preserve"> is the loading in mol/kg. BET_y2 refers to the transformation (</w:t>
      </w:r>
      <m:oMath>
        <m:r>
          <w:rPr>
            <w:rFonts w:ascii="Cambria Math" w:hAnsi="Cambria Math" w:cs="Arial"/>
          </w:rPr>
          <m:t>ν(1-p</m:t>
        </m:r>
        <m:r>
          <m:rPr>
            <m:lit/>
          </m:rP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r>
          <w:rPr>
            <w:rFonts w:ascii="Cambria Math" w:hAnsi="Cambria Math" w:cs="Arial"/>
          </w:rPr>
          <m:t>)</m:t>
        </m:r>
      </m:oMath>
      <w:r>
        <w:rPr>
          <w:rFonts w:cs="Arial"/>
        </w:rPr>
        <w:t xml:space="preserve">), which is plotted on the figure “BET Consistency Plot”. “phi” refers to the ESW function </w:t>
      </w:r>
      <w:r w:rsidR="00732226">
        <w:rPr>
          <w:rFonts w:cs="Arial"/>
        </w:rPr>
        <w:t xml:space="preserve">in J/g </w:t>
      </w:r>
      <w:r>
        <w:rPr>
          <w:rFonts w:cs="Arial"/>
        </w:rPr>
        <w:t xml:space="preserve">which is plotted on the </w:t>
      </w:r>
      <w:r w:rsidR="00A327AA">
        <w:rPr>
          <w:rFonts w:cs="Arial"/>
        </w:rPr>
        <w:t xml:space="preserve">figure </w:t>
      </w:r>
      <w:r>
        <w:rPr>
          <w:rFonts w:cs="Arial"/>
        </w:rPr>
        <w:t xml:space="preserve">“ESW plot”. </w:t>
      </w:r>
    </w:p>
    <w:p w14:paraId="5534FC22" w14:textId="77777777" w:rsidR="00B238A6" w:rsidRDefault="00B238A6" w:rsidP="00DF460B">
      <w:pPr>
        <w:pStyle w:val="Heading1"/>
        <w:jc w:val="both"/>
      </w:pPr>
      <w:bookmarkStart w:id="0" w:name="_GoBack"/>
      <w:bookmarkEnd w:id="0"/>
    </w:p>
    <w:sectPr w:rsidR="00B238A6">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25A1B" w14:textId="77777777" w:rsidR="00EA588D" w:rsidRDefault="00EA588D" w:rsidP="00A327AA">
      <w:pPr>
        <w:spacing w:after="0" w:line="240" w:lineRule="auto"/>
      </w:pPr>
      <w:r>
        <w:separator/>
      </w:r>
    </w:p>
  </w:endnote>
  <w:endnote w:type="continuationSeparator" w:id="0">
    <w:p w14:paraId="5B4EBDA9" w14:textId="77777777" w:rsidR="00EA588D" w:rsidRDefault="00EA588D" w:rsidP="00A32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50884468"/>
      <w:docPartObj>
        <w:docPartGallery w:val="Page Numbers (Bottom of Page)"/>
        <w:docPartUnique/>
      </w:docPartObj>
    </w:sdtPr>
    <w:sdtEndPr>
      <w:rPr>
        <w:rStyle w:val="PageNumber"/>
      </w:rPr>
    </w:sdtEndPr>
    <w:sdtContent>
      <w:p w14:paraId="5E9ADA21" w14:textId="54CB2582" w:rsidR="00A327AA" w:rsidRDefault="00A327AA" w:rsidP="00F455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C6491" w14:textId="77777777" w:rsidR="00A327AA" w:rsidRDefault="00A327AA" w:rsidP="00A327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67047497"/>
      <w:docPartObj>
        <w:docPartGallery w:val="Page Numbers (Bottom of Page)"/>
        <w:docPartUnique/>
      </w:docPartObj>
    </w:sdtPr>
    <w:sdtEndPr>
      <w:rPr>
        <w:rStyle w:val="PageNumber"/>
      </w:rPr>
    </w:sdtEndPr>
    <w:sdtContent>
      <w:p w14:paraId="0B45225F" w14:textId="54940DE5" w:rsidR="00A327AA" w:rsidRDefault="00A327AA" w:rsidP="00F455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8778F">
          <w:rPr>
            <w:rStyle w:val="PageNumber"/>
            <w:noProof/>
          </w:rPr>
          <w:t>6</w:t>
        </w:r>
        <w:r>
          <w:rPr>
            <w:rStyle w:val="PageNumber"/>
          </w:rPr>
          <w:fldChar w:fldCharType="end"/>
        </w:r>
      </w:p>
    </w:sdtContent>
  </w:sdt>
  <w:p w14:paraId="762F2FAE" w14:textId="77777777" w:rsidR="00A327AA" w:rsidRDefault="00A327AA" w:rsidP="00A327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43204" w14:textId="77777777" w:rsidR="00EA588D" w:rsidRDefault="00EA588D" w:rsidP="00A327AA">
      <w:pPr>
        <w:spacing w:after="0" w:line="240" w:lineRule="auto"/>
      </w:pPr>
      <w:r>
        <w:separator/>
      </w:r>
    </w:p>
  </w:footnote>
  <w:footnote w:type="continuationSeparator" w:id="0">
    <w:p w14:paraId="70CEE106" w14:textId="77777777" w:rsidR="00EA588D" w:rsidRDefault="00EA588D" w:rsidP="00A32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38A2"/>
    <w:multiLevelType w:val="hybridMultilevel"/>
    <w:tmpl w:val="AD3A0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60EC0"/>
    <w:multiLevelType w:val="hybridMultilevel"/>
    <w:tmpl w:val="3E942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47D8A"/>
    <w:multiLevelType w:val="hybridMultilevel"/>
    <w:tmpl w:val="F8BE541A"/>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39F93E4F"/>
    <w:multiLevelType w:val="hybridMultilevel"/>
    <w:tmpl w:val="4DB6D52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506508A5"/>
    <w:multiLevelType w:val="hybridMultilevel"/>
    <w:tmpl w:val="85A2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0398F"/>
    <w:multiLevelType w:val="hybridMultilevel"/>
    <w:tmpl w:val="B52E3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BC6E82"/>
    <w:multiLevelType w:val="hybridMultilevel"/>
    <w:tmpl w:val="8F9A7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5"/>
    <w:rsid w:val="00181D25"/>
    <w:rsid w:val="001B05EE"/>
    <w:rsid w:val="00233CC6"/>
    <w:rsid w:val="00252DB4"/>
    <w:rsid w:val="0031483B"/>
    <w:rsid w:val="00485172"/>
    <w:rsid w:val="00510282"/>
    <w:rsid w:val="00562E5B"/>
    <w:rsid w:val="006A63C4"/>
    <w:rsid w:val="006E04A9"/>
    <w:rsid w:val="00720333"/>
    <w:rsid w:val="00732226"/>
    <w:rsid w:val="009C61C0"/>
    <w:rsid w:val="00A327AA"/>
    <w:rsid w:val="00A767B9"/>
    <w:rsid w:val="00B238A6"/>
    <w:rsid w:val="00B76955"/>
    <w:rsid w:val="00B8778F"/>
    <w:rsid w:val="00BA3B21"/>
    <w:rsid w:val="00C72A11"/>
    <w:rsid w:val="00D2490E"/>
    <w:rsid w:val="00DF460B"/>
    <w:rsid w:val="00EA588D"/>
    <w:rsid w:val="00EB5958"/>
    <w:rsid w:val="00F70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8669C"/>
  <w15:chartTrackingRefBased/>
  <w15:docId w15:val="{FA7F5B76-FFCE-404C-9E0D-FA3E093C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7AA"/>
    <w:rPr>
      <w:rFonts w:ascii="Arial" w:hAnsi="Arial"/>
      <w:sz w:val="24"/>
    </w:rPr>
  </w:style>
  <w:style w:type="paragraph" w:styleId="Heading1">
    <w:name w:val="heading 1"/>
    <w:basedOn w:val="Normal"/>
    <w:next w:val="Normal"/>
    <w:link w:val="Heading1Char"/>
    <w:uiPriority w:val="9"/>
    <w:qFormat/>
    <w:rsid w:val="00A327AA"/>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327AA"/>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B9"/>
    <w:pPr>
      <w:spacing w:after="0" w:line="240" w:lineRule="auto"/>
      <w:ind w:left="720"/>
      <w:contextualSpacing/>
    </w:pPr>
    <w:rPr>
      <w:rFonts w:eastAsia="Times New Roman" w:cs="Times New Roman"/>
      <w:szCs w:val="24"/>
    </w:rPr>
  </w:style>
  <w:style w:type="paragraph" w:styleId="PlainText">
    <w:name w:val="Plain Text"/>
    <w:basedOn w:val="Normal"/>
    <w:link w:val="PlainTextChar"/>
    <w:uiPriority w:val="99"/>
    <w:unhideWhenUsed/>
    <w:rsid w:val="00A767B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67B9"/>
    <w:rPr>
      <w:rFonts w:ascii="Consolas" w:hAnsi="Consolas"/>
      <w:sz w:val="21"/>
      <w:szCs w:val="21"/>
    </w:rPr>
  </w:style>
  <w:style w:type="paragraph" w:styleId="Title">
    <w:name w:val="Title"/>
    <w:basedOn w:val="Normal"/>
    <w:next w:val="Normal"/>
    <w:link w:val="TitleChar"/>
    <w:uiPriority w:val="10"/>
    <w:qFormat/>
    <w:rsid w:val="00A327AA"/>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A327AA"/>
    <w:rPr>
      <w:rFonts w:ascii="Arial" w:eastAsiaTheme="majorEastAsia" w:hAnsi="Arial" w:cstheme="majorBidi"/>
      <w:b/>
      <w:spacing w:val="-10"/>
      <w:kern w:val="28"/>
      <w:sz w:val="28"/>
      <w:szCs w:val="56"/>
    </w:rPr>
  </w:style>
  <w:style w:type="character" w:styleId="Hyperlink">
    <w:name w:val="Hyperlink"/>
    <w:basedOn w:val="DefaultParagraphFont"/>
    <w:uiPriority w:val="99"/>
    <w:unhideWhenUsed/>
    <w:rsid w:val="00732226"/>
    <w:rPr>
      <w:color w:val="0563C1" w:themeColor="hyperlink"/>
      <w:u w:val="single"/>
    </w:rPr>
  </w:style>
  <w:style w:type="character" w:customStyle="1" w:styleId="Heading1Char">
    <w:name w:val="Heading 1 Char"/>
    <w:basedOn w:val="DefaultParagraphFont"/>
    <w:link w:val="Heading1"/>
    <w:uiPriority w:val="9"/>
    <w:rsid w:val="00A327AA"/>
    <w:rPr>
      <w:rFonts w:ascii="Arial" w:eastAsiaTheme="majorEastAsia" w:hAnsi="Arial" w:cstheme="majorBidi"/>
      <w:b/>
      <w:color w:val="000000" w:themeColor="text1"/>
      <w:sz w:val="28"/>
      <w:szCs w:val="32"/>
    </w:rPr>
  </w:style>
  <w:style w:type="character" w:styleId="CommentReference">
    <w:name w:val="annotation reference"/>
    <w:basedOn w:val="DefaultParagraphFont"/>
    <w:uiPriority w:val="99"/>
    <w:semiHidden/>
    <w:unhideWhenUsed/>
    <w:rsid w:val="00732226"/>
    <w:rPr>
      <w:sz w:val="16"/>
      <w:szCs w:val="16"/>
    </w:rPr>
  </w:style>
  <w:style w:type="paragraph" w:styleId="CommentText">
    <w:name w:val="annotation text"/>
    <w:basedOn w:val="Normal"/>
    <w:link w:val="CommentTextChar"/>
    <w:uiPriority w:val="99"/>
    <w:semiHidden/>
    <w:unhideWhenUsed/>
    <w:rsid w:val="00732226"/>
    <w:pPr>
      <w:spacing w:after="0" w:line="240" w:lineRule="auto"/>
    </w:pPr>
    <w:rPr>
      <w:rFonts w:asciiTheme="minorHAnsi" w:eastAsiaTheme="minorEastAsia" w:hAnsiTheme="minorHAnsi" w:cs="Times New Roman"/>
      <w:sz w:val="20"/>
      <w:szCs w:val="20"/>
      <w:lang w:eastAsia="zh-CN"/>
    </w:rPr>
  </w:style>
  <w:style w:type="character" w:customStyle="1" w:styleId="CommentTextChar">
    <w:name w:val="Comment Text Char"/>
    <w:basedOn w:val="DefaultParagraphFont"/>
    <w:link w:val="CommentText"/>
    <w:uiPriority w:val="99"/>
    <w:semiHidden/>
    <w:rsid w:val="00732226"/>
    <w:rPr>
      <w:rFonts w:eastAsiaTheme="minorEastAsia" w:cs="Times New Roman"/>
      <w:sz w:val="20"/>
      <w:szCs w:val="20"/>
      <w:lang w:eastAsia="zh-CN"/>
    </w:rPr>
  </w:style>
  <w:style w:type="paragraph" w:styleId="BalloonText">
    <w:name w:val="Balloon Text"/>
    <w:basedOn w:val="Normal"/>
    <w:link w:val="BalloonTextChar"/>
    <w:uiPriority w:val="99"/>
    <w:semiHidden/>
    <w:unhideWhenUsed/>
    <w:rsid w:val="00732226"/>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32226"/>
    <w:rPr>
      <w:rFonts w:ascii="Times New Roman" w:hAnsi="Times New Roman" w:cs="Times New Roman"/>
      <w:sz w:val="18"/>
      <w:szCs w:val="18"/>
    </w:rPr>
  </w:style>
  <w:style w:type="character" w:styleId="Strong">
    <w:name w:val="Strong"/>
    <w:basedOn w:val="DefaultParagraphFont"/>
    <w:uiPriority w:val="22"/>
    <w:qFormat/>
    <w:rsid w:val="00732226"/>
    <w:rPr>
      <w:rFonts w:ascii="Courier New" w:hAnsi="Courier New"/>
      <w:b w:val="0"/>
      <w:bCs/>
      <w:sz w:val="21"/>
    </w:rPr>
  </w:style>
  <w:style w:type="character" w:customStyle="1" w:styleId="Heading2Char">
    <w:name w:val="Heading 2 Char"/>
    <w:basedOn w:val="DefaultParagraphFont"/>
    <w:link w:val="Heading2"/>
    <w:uiPriority w:val="9"/>
    <w:rsid w:val="00A327AA"/>
    <w:rPr>
      <w:rFonts w:ascii="Arial" w:eastAsiaTheme="majorEastAsia" w:hAnsi="Arial" w:cstheme="majorBidi"/>
      <w:b/>
      <w:color w:val="000000" w:themeColor="text1"/>
      <w:sz w:val="26"/>
      <w:szCs w:val="26"/>
    </w:rPr>
  </w:style>
  <w:style w:type="character" w:styleId="PlaceholderText">
    <w:name w:val="Placeholder Text"/>
    <w:basedOn w:val="DefaultParagraphFont"/>
    <w:uiPriority w:val="99"/>
    <w:semiHidden/>
    <w:rsid w:val="00732226"/>
    <w:rPr>
      <w:color w:val="808080"/>
    </w:rPr>
  </w:style>
  <w:style w:type="paragraph" w:styleId="Footer">
    <w:name w:val="footer"/>
    <w:basedOn w:val="Normal"/>
    <w:link w:val="FooterChar"/>
    <w:uiPriority w:val="99"/>
    <w:unhideWhenUsed/>
    <w:rsid w:val="00A32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7AA"/>
    <w:rPr>
      <w:rFonts w:ascii="Times New Roman" w:hAnsi="Times New Roman"/>
      <w:sz w:val="24"/>
    </w:rPr>
  </w:style>
  <w:style w:type="character" w:styleId="PageNumber">
    <w:name w:val="page number"/>
    <w:basedOn w:val="DefaultParagraphFont"/>
    <w:uiPriority w:val="99"/>
    <w:semiHidden/>
    <w:unhideWhenUsed/>
    <w:rsid w:val="00A32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chung@pusan.ac.k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lin.2645@o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DFEB-5DAE-4991-BE08-BE2D3EED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738DCEFA</Template>
  <TotalTime>184</TotalTime>
  <Pages>7</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Archit</dc:creator>
  <cp:keywords/>
  <dc:description/>
  <cp:lastModifiedBy>Datar, Archit</cp:lastModifiedBy>
  <cp:revision>14</cp:revision>
  <dcterms:created xsi:type="dcterms:W3CDTF">2019-02-21T16:31:00Z</dcterms:created>
  <dcterms:modified xsi:type="dcterms:W3CDTF">2019-03-05T17:16:00Z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a983056a-b923-3da2-a39e-ecfb9fcb1c27</vt:lpwstr>
  </property>
</Properties>
</file>