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Глоссарий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Термин</w:t>
            </w:r>
          </w:p>
        </w:tc>
        <w:tc>
          <w:tcPr>
            <w:tcW w:type="dxa" w:w="4320"/>
          </w:tcPr>
          <w:p>
            <w:r>
              <w:t>Значение</w:t>
            </w:r>
          </w:p>
        </w:tc>
      </w:tr>
      <w:tr>
        <w:tc>
          <w:tcPr>
            <w:tcW w:type="dxa" w:w="4320"/>
          </w:tcPr>
          <w:p>
            <w:r>
              <w:t>Состояние неисправное (неисправность)</w:t>
            </w:r>
          </w:p>
        </w:tc>
        <w:tc>
          <w:tcPr>
            <w:tcW w:type="dxa" w:w="4320"/>
          </w:tcPr>
          <w:p>
            <w:r>
              <w:t>Состояние  объекта, при котором он не соответствует хотя бы одному из требований  нормативно-технической документации</w:t>
              <w:br/>
            </w:r>
          </w:p>
        </w:tc>
      </w:tr>
      <w:tr>
        <w:tc>
          <w:tcPr>
            <w:tcW w:type="dxa" w:w="4320"/>
          </w:tcPr>
          <w:p>
            <w:r>
              <w:t>Брандмауэр</w:t>
            </w:r>
          </w:p>
        </w:tc>
        <w:tc>
          <w:tcPr>
            <w:tcW w:type="dxa" w:w="4320"/>
          </w:tcPr>
          <w:p>
            <w:r>
              <w:t>Сеть  или система, отделяющая корпоративную сеть от внешней, позволяющая отдельной  части пользователей ограниченный доступ к внешней сети</w:t>
              <w:br/>
            </w:r>
          </w:p>
        </w:tc>
      </w:tr>
      <w:tr>
        <w:tc>
          <w:tcPr>
            <w:tcW w:type="dxa" w:w="4320"/>
          </w:tcPr>
          <w:p>
            <w:r>
              <w:t>Символ</w:t>
            </w:r>
          </w:p>
        </w:tc>
        <w:tc>
          <w:tcPr>
            <w:tcW w:type="dxa" w:w="4320"/>
          </w:tcPr>
          <w:p>
            <w:r>
              <w:t>Представление буквы, цифры или другого символа в виде двоичного числа</w:t>
              <w:br/>
            </w:r>
          </w:p>
        </w:tc>
      </w:tr>
      <w:tr>
        <w:tc>
          <w:tcPr>
            <w:tcW w:type="dxa" w:w="4320"/>
          </w:tcPr>
          <w:p>
            <w:r>
              <w:t>Эхо-сигнал</w:t>
            </w:r>
          </w:p>
        </w:tc>
        <w:tc>
          <w:tcPr>
            <w:tcW w:type="dxa" w:w="4320"/>
          </w:tcPr>
          <w:p>
            <w:r>
              <w:t>Сигнал,  полученный отправителем исходного сигнала за счет отражения последнего на  другом конце линии</w:t>
              <w:br/>
            </w:r>
          </w:p>
        </w:tc>
      </w:tr>
      <w:tr>
        <w:tc>
          <w:tcPr>
            <w:tcW w:type="dxa" w:w="4320"/>
          </w:tcPr>
          <w:p>
            <w:r>
              <w:t>Дейтаграмма</w:t>
            </w:r>
          </w:p>
        </w:tc>
        <w:tc>
          <w:tcPr>
            <w:tcW w:type="dxa" w:w="4320"/>
          </w:tcPr>
          <w:p>
            <w:r>
              <w:t>Сообщение  в протоколах TCP/IP или IPX, которое содержит Internet-адреса отправителя и  получателя и данные, использующиеся для маршрутизации пакетов по сети.  Дейтаграммы – важные блоки информации в Internet</w:t>
              <w:br/>
            </w:r>
          </w:p>
        </w:tc>
      </w:tr>
      <w:tr>
        <w:tc>
          <w:tcPr>
            <w:tcW w:type="dxa" w:w="4320"/>
          </w:tcPr>
          <w:p>
            <w:r>
              <w:t>Телефонный аппарат без номеронабирателя</w:t>
            </w:r>
          </w:p>
        </w:tc>
        <w:tc>
          <w:tcPr>
            <w:tcW w:type="dxa" w:w="4320"/>
          </w:tcPr>
          <w:p>
            <w:r>
              <w:t>Телефонный  аппарат, предназначенный для включения в телефонную станцию с помощью  оператора</w:t>
              <w:br/>
            </w:r>
          </w:p>
        </w:tc>
      </w:tr>
      <w:tr>
        <w:tc>
          <w:tcPr>
            <w:tcW w:type="dxa" w:w="4320"/>
          </w:tcPr>
          <w:p>
            <w:r>
              <w:t>Дуплекс</w:t>
            </w:r>
          </w:p>
        </w:tc>
        <w:tc>
          <w:tcPr>
            <w:tcW w:type="dxa" w:w="4320"/>
          </w:tcPr>
          <w:p>
            <w:r>
              <w:t>Определяет канал связи, способный передавать данные одновременно  в обоих направлениях</w:t>
              <w:br/>
            </w:r>
          </w:p>
        </w:tc>
      </w:tr>
      <w:tr>
        <w:tc>
          <w:tcPr>
            <w:tcW w:type="dxa" w:w="4320"/>
          </w:tcPr>
          <w:p>
            <w:r>
              <w:t>Электромагнитный телефон</w:t>
            </w:r>
          </w:p>
        </w:tc>
        <w:tc>
          <w:tcPr>
            <w:tcW w:type="dxa" w:w="4320"/>
          </w:tcPr>
          <w:p>
            <w:r>
              <w:t>Телефон,  действие которого основано на изменении силы воздействия на ферромагнитную  мембрану телефона или якорь, возникающей при взаимодействии магнитных  потоков, создаваемых постоянным магнитом и переменным током, протекающим по  обмотке неподвижной индуктивной катушки</w:t>
              <w:br/>
            </w:r>
          </w:p>
        </w:tc>
      </w:tr>
      <w:tr>
        <w:tc>
          <w:tcPr>
            <w:tcW w:type="dxa" w:w="4320"/>
          </w:tcPr>
          <w:p>
            <w:r>
              <w:t>Тракт сетевой</w:t>
            </w:r>
          </w:p>
        </w:tc>
        <w:tc>
          <w:tcPr>
            <w:tcW w:type="dxa" w:w="4320"/>
          </w:tcPr>
          <w:p>
            <w:r>
              <w:t>Типовой  групповой тракт или несколько последовательно соединенных типовых групповых  трактов с включенной на входе и выходе аппаратурой образования тракта</w:t>
              <w:br/>
            </w:r>
          </w:p>
        </w:tc>
      </w:tr>
      <w:tr>
        <w:tc>
          <w:tcPr>
            <w:tcW w:type="dxa" w:w="4320"/>
          </w:tcPr>
          <w:p>
            <w:r>
              <w:t>Коммутация пакетов</w:t>
            </w:r>
          </w:p>
        </w:tc>
        <w:tc>
          <w:tcPr>
            <w:tcW w:type="dxa" w:w="4320"/>
          </w:tcPr>
          <w:p>
            <w:r>
              <w:t>Совокупность  операций на станции или узле вторичной сети, состоящих в приеме отрезков  сообщений (пакетов) и их дальнейшей передаче в соответствии с содержащимся в  них адресным признаком.</w:t>
              <w:br/>
            </w:r>
          </w:p>
        </w:tc>
      </w:tr>
      <w:tr>
        <w:tc>
          <w:tcPr>
            <w:tcW w:type="dxa" w:w="4320"/>
          </w:tcPr>
          <w:p>
            <w:r>
              <w:t>Тарифы в связи</w:t>
            </w:r>
          </w:p>
        </w:tc>
        <w:tc>
          <w:tcPr>
            <w:tcW w:type="dxa" w:w="4320"/>
          </w:tcPr>
          <w:p>
            <w:r>
              <w:t>Система  ставок, по которым взимается плата за пользование услугами связи</w:t>
              <w:br/>
            </w:r>
          </w:p>
        </w:tc>
      </w:tr>
      <w:tr>
        <w:tc>
          <w:tcPr>
            <w:tcW w:type="dxa" w:w="4320"/>
          </w:tcPr>
          <w:p>
            <w:r>
              <w:t>Обратная, возвратная петля</w:t>
            </w:r>
          </w:p>
        </w:tc>
        <w:tc>
          <w:tcPr>
            <w:tcW w:type="dxa" w:w="4320"/>
          </w:tcPr>
          <w:p>
            <w:r>
              <w:t>Тип  диагностического теста, при котором сигнал возвращается передающему  устройству, пройдя по коммуникационному каналу в обоих направлениях</w:t>
              <w:br/>
            </w:r>
          </w:p>
        </w:tc>
      </w:tr>
      <w:tr>
        <w:tc>
          <w:tcPr>
            <w:tcW w:type="dxa" w:w="4320"/>
          </w:tcPr>
          <w:p>
            <w:r>
              <w:t>Удаленное Эхо</w:t>
            </w:r>
          </w:p>
        </w:tc>
        <w:tc>
          <w:tcPr>
            <w:tcW w:type="dxa" w:w="4320"/>
          </w:tcPr>
          <w:p>
            <w:r>
              <w:t>Копия данных, полученных удаленной системой и возвращенных на  посылающий модем с отображением на экране его компьютера. Возможность режима  удаленного эха определяется удаленной системой</w:t>
              <w:br/>
            </w:r>
          </w:p>
        </w:tc>
      </w:tr>
      <w:tr>
        <w:tc>
          <w:tcPr>
            <w:tcW w:type="dxa" w:w="4320"/>
          </w:tcPr>
          <w:p>
            <w:r>
              <w:t>Сегментирование  (блоков данных)</w:t>
            </w:r>
          </w:p>
        </w:tc>
        <w:tc>
          <w:tcPr>
            <w:tcW w:type="dxa" w:w="4320"/>
          </w:tcPr>
          <w:p>
            <w:r>
              <w:t>Функция,  выполняемая логическим объектом – отправителем уровня для предоставления одного  сервисного блока данных в виде нескольких протокольных блоков того же уровня</w:t>
              <w:br/>
            </w:r>
          </w:p>
        </w:tc>
      </w:tr>
      <w:tr>
        <w:tc>
          <w:tcPr>
            <w:tcW w:type="dxa" w:w="4320"/>
          </w:tcPr>
          <w:p>
            <w:r>
              <w:t>Цифровая петля</w:t>
            </w:r>
          </w:p>
        </w:tc>
        <w:tc>
          <w:tcPr>
            <w:tcW w:type="dxa" w:w="4320"/>
          </w:tcPr>
          <w:p>
            <w:r>
              <w:t>Метод  тестирования цифровой обработки, выполняемой коммуникационным устройством. По  отношению к модему цифровая петля устанавливается со стороны интерфейса  RS-232 и позволяет тестировать большинство частей модема</w:t>
              <w:br/>
            </w:r>
          </w:p>
        </w:tc>
      </w:tr>
      <w:tr>
        <w:tc>
          <w:tcPr>
            <w:tcW w:type="dxa" w:w="4320"/>
          </w:tcPr>
          <w:p>
            <w:r>
              <w:t>Международная организация по стандартизации</w:t>
            </w:r>
          </w:p>
        </w:tc>
        <w:tc>
          <w:tcPr>
            <w:tcW w:type="dxa" w:w="4320"/>
          </w:tcPr>
          <w:p>
            <w:r>
              <w:t>Ассоциация  национальных организаций по стандартизации, обеспечивающая разработку и  поддержку глобальных стандартов в сфере коммуникаций и обмена информацией.  Хорошо известна семиуровневая модель OSI/ISO, определяющая стандарты взаимодействия  компьютеров в сетях</w:t>
              <w:br/>
            </w:r>
          </w:p>
        </w:tc>
      </w:tr>
      <w:tr>
        <w:tc>
          <w:tcPr>
            <w:tcW w:type="dxa" w:w="4320"/>
          </w:tcPr>
          <w:p>
            <w:r>
              <w:t>Соединение по виртуальному каналу</w:t>
            </w:r>
          </w:p>
        </w:tc>
        <w:tc>
          <w:tcPr>
            <w:tcW w:type="dxa" w:w="4320"/>
          </w:tcPr>
          <w:p>
            <w:r>
              <w:t>Соединение,  содержащее один или более виртуальных каналов</w:t>
              <w:br/>
            </w:r>
          </w:p>
        </w:tc>
      </w:tr>
      <w:tr>
        <w:tc>
          <w:tcPr>
            <w:tcW w:type="dxa" w:w="4320"/>
          </w:tcPr>
          <w:p>
            <w:r>
              <w:t>Сетевой аппаратный узел</w:t>
            </w:r>
          </w:p>
        </w:tc>
        <w:tc>
          <w:tcPr>
            <w:tcW w:type="dxa" w:w="4320"/>
          </w:tcPr>
          <w:p>
            <w:r>
              <w:t>Аппаратный  узел, к которому подключаются все устройства в сети; активные концентраторы  могут восстанавливать и ретранслировать сигналы; пассивные концентраторы  просто выполняют коммутацию</w:t>
              <w:br/>
            </w:r>
          </w:p>
        </w:tc>
      </w:tr>
      <w:tr>
        <w:tc>
          <w:tcPr>
            <w:tcW w:type="dxa" w:w="4320"/>
          </w:tcPr>
          <w:p>
            <w:r>
              <w:t>Шина</w:t>
            </w:r>
          </w:p>
        </w:tc>
        <w:tc>
          <w:tcPr>
            <w:tcW w:type="dxa" w:w="4320"/>
          </w:tcPr>
          <w:p>
            <w:r>
              <w:t>Путь  (канал) передачи данных. Обычно шина реализована в виде электрического  соединения с одним или несколькими проводниками, и все  подключенные к шине устройства получают сигнал одновременно</w:t>
              <w:br/>
            </w:r>
          </w:p>
        </w:tc>
      </w:tr>
      <w:tr>
        <w:tc>
          <w:tcPr>
            <w:tcW w:type="dxa" w:w="4320"/>
          </w:tcPr>
          <w:p>
            <w:r>
              <w:t>Арендованная линия</w:t>
            </w:r>
          </w:p>
        </w:tc>
        <w:tc>
          <w:tcPr>
            <w:tcW w:type="dxa" w:w="4320"/>
          </w:tcPr>
          <w:p>
            <w:r>
              <w:t>Линия,  зарезервированная для исключительного использования заказчиком без коммутации  (постоянное соединение). В русском языке чаще используется термин  "выделенная линия"</w:t>
              <w:br/>
            </w:r>
          </w:p>
        </w:tc>
      </w:tr>
      <w:tr>
        <w:tc>
          <w:tcPr>
            <w:tcW w:type="dxa" w:w="4320"/>
          </w:tcPr>
          <w:p>
            <w:r>
              <w:t>Телефонный аппарат (ТА)</w:t>
            </w:r>
          </w:p>
        </w:tc>
        <w:tc>
          <w:tcPr>
            <w:tcW w:type="dxa" w:w="4320"/>
          </w:tcPr>
          <w:p>
            <w:r>
              <w:t>Оконечное  абонентское телефонное устройство, предназначенное для передачи и приема  речи, линейных, информационных сигналов телефонной сети и сигналов управления</w:t>
              <w:br/>
            </w:r>
          </w:p>
        </w:tc>
      </w:tr>
      <w:tr>
        <w:tc>
          <w:tcPr>
            <w:tcW w:type="dxa" w:w="4320"/>
          </w:tcPr>
          <w:p>
            <w:r>
              <w:t>Телефонный аппарат с номеронабирателем</w:t>
            </w:r>
          </w:p>
        </w:tc>
        <w:tc>
          <w:tcPr>
            <w:tcW w:type="dxa" w:w="4320"/>
          </w:tcPr>
          <w:p>
            <w:r>
              <w:t>Телефонный  аппарат, предназначенный для включения в автоматическую телефонную станцию</w:t>
              <w:br/>
            </w:r>
          </w:p>
        </w:tc>
      </w:tr>
      <w:tr>
        <w:tc>
          <w:tcPr>
            <w:tcW w:type="dxa" w:w="4320"/>
          </w:tcPr>
          <w:p>
            <w:r>
              <w:t>Всемирная сеть связи</w:t>
            </w:r>
          </w:p>
        </w:tc>
        <w:tc>
          <w:tcPr>
            <w:tcW w:type="dxa" w:w="4320"/>
          </w:tcPr>
          <w:p>
            <w:r>
              <w:t>Совокупность  всех взаимосвязанных сетей связи на земном шаре</w:t>
              <w:br/>
            </w:r>
          </w:p>
        </w:tc>
      </w:tr>
      <w:tr>
        <w:tc>
          <w:tcPr>
            <w:tcW w:type="dxa" w:w="4320"/>
          </w:tcPr>
          <w:p>
            <w:r>
              <w:t>Протокол разрешения адресов</w:t>
            </w:r>
          </w:p>
        </w:tc>
        <w:tc>
          <w:tcPr>
            <w:tcW w:type="dxa" w:w="4320"/>
          </w:tcPr>
          <w:p>
            <w:r>
              <w:t>Протокол  Internet, используемый для динамического преобразования адресов Internet в  физические (аппаратные) адреса устройств локальной сети. В общем случае ARP требует  передачи широковещательных сообщений всем узлам, на которое отвечает узел с  соответствующим запросу IP-адресом</w:t>
              <w:br/>
            </w:r>
          </w:p>
        </w:tc>
      </w:tr>
      <w:tr>
        <w:tc>
          <w:tcPr>
            <w:tcW w:type="dxa" w:w="4320"/>
          </w:tcPr>
          <w:p>
            <w:r>
              <w:t>Аналоговая петля</w:t>
            </w:r>
          </w:p>
        </w:tc>
        <w:tc>
          <w:tcPr>
            <w:tcW w:type="dxa" w:w="4320"/>
          </w:tcPr>
          <w:p>
            <w:r>
              <w:t>Метод тестирования, при котором переданный сигнал  возвращается в устройство через петлю с аналоговой стороны устройства</w:t>
              <w:br/>
            </w:r>
          </w:p>
        </w:tc>
      </w:tr>
      <w:tr>
        <w:tc>
          <w:tcPr>
            <w:tcW w:type="dxa" w:w="4320"/>
          </w:tcPr>
          <w:p>
            <w:r>
              <w:t>Автосогласование</w:t>
            </w:r>
          </w:p>
        </w:tc>
        <w:tc>
          <w:tcPr>
            <w:tcW w:type="dxa" w:w="4320"/>
          </w:tcPr>
          <w:p>
            <w:r>
              <w:t>Автосогласование  происходит тогда, когда два устройства, имеющие общее соединение,  автоматически настраиваются для достижения наибольшей общей скорости</w:t>
              <w:br/>
            </w:r>
          </w:p>
        </w:tc>
      </w:tr>
      <w:tr>
        <w:tc>
          <w:tcPr>
            <w:tcW w:type="dxa" w:w="4320"/>
          </w:tcPr>
          <w:p>
            <w:r>
              <w:t>Автоматическая телефонная станция (узел)  координатной системы (АТСК)</w:t>
            </w:r>
          </w:p>
        </w:tc>
        <w:tc>
          <w:tcPr>
            <w:tcW w:type="dxa" w:w="4320"/>
          </w:tcPr>
          <w:p>
            <w:r>
              <w:t>Автоматическая телефонная станция (узел), коммутационное  поле которого построено на многократных координатных соединителях, а  управляющие устройства – на электромагнитных реле с использованием  полупроводниковых приборов</w:t>
              <w:br/>
            </w:r>
          </w:p>
        </w:tc>
      </w:tr>
      <w:tr>
        <w:tc>
          <w:tcPr>
            <w:tcW w:type="dxa" w:w="4320"/>
          </w:tcPr>
          <w:p>
            <w:r>
              <w:t>Многоточечная линия, моноканал</w:t>
            </w:r>
          </w:p>
        </w:tc>
        <w:tc>
          <w:tcPr>
            <w:tcW w:type="dxa" w:w="4320"/>
          </w:tcPr>
          <w:p>
            <w:r>
              <w:t>Конфигурация  коммуникационных устройств, при которой несколько устройств разделяют общую  среду, хотя в каждый момент времени передачу может вести только одно  устройство. Обычно используется с тем или иным механизмом опроса,  обеспечивающим уникальную адресацию каждого устройства</w:t>
              <w:br/>
            </w:r>
          </w:p>
        </w:tc>
      </w:tr>
      <w:tr>
        <w:tc>
          <w:tcPr>
            <w:tcW w:type="dxa" w:w="4320"/>
          </w:tcPr>
          <w:p>
            <w:r>
              <w:t>Интегрированная сеть фиксированной и мобильной связи</w:t>
            </w:r>
          </w:p>
        </w:tc>
        <w:tc>
          <w:tcPr>
            <w:tcW w:type="dxa" w:w="4320"/>
          </w:tcPr>
          <w:p>
            <w:r>
              <w:t>Это услуга,  связанная с предоставлением местной, междугородной и международной  радиотелефонной связи для корпоративных клиентов, с выставлением единого  счета за услуги фиксированной и мобильной связи</w:t>
              <w:br/>
            </w:r>
          </w:p>
        </w:tc>
      </w:tr>
      <w:tr>
        <w:tc>
          <w:tcPr>
            <w:tcW w:type="dxa" w:w="4320"/>
          </w:tcPr>
          <w:p>
            <w:r>
              <w:t>Защита информации</w:t>
            </w:r>
          </w:p>
        </w:tc>
        <w:tc>
          <w:tcPr>
            <w:tcW w:type="dxa" w:w="4320"/>
          </w:tcPr>
          <w:p>
            <w:r>
              <w:t>Комплекс  правовых, организационных и технических (программно-аппаратных) мероприятий,  направленных на предотвращение или затруднения нанесения ущерба интересам  собственников информации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