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Глоссарий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Термин</w:t>
            </w:r>
          </w:p>
        </w:tc>
        <w:tc>
          <w:tcPr>
            <w:tcW w:type="dxa" w:w="4320"/>
          </w:tcPr>
          <w:p>
            <w:r>
              <w:t>Значение</w:t>
            </w:r>
          </w:p>
        </w:tc>
      </w:tr>
      <w:tr>
        <w:tc>
          <w:tcPr>
            <w:tcW w:type="dxa" w:w="4320"/>
          </w:tcPr>
          <w:p>
            <w:r>
              <w:t>Узкая полоса</w:t>
            </w:r>
          </w:p>
        </w:tc>
        <w:tc>
          <w:tcPr>
            <w:tcW w:type="dxa" w:w="4320"/>
          </w:tcPr>
          <w:p>
            <w:r>
              <w:t>Классификация  информационной емкости или полосы пропускания канала связи. Под узкой полосой  пропускания принято понимать полосу пропускания величиной 64 Кбит/с и менее</w:t>
              <w:br/>
            </w:r>
          </w:p>
        </w:tc>
      </w:tr>
      <w:tr>
        <w:tc>
          <w:tcPr>
            <w:tcW w:type="dxa" w:w="4320"/>
          </w:tcPr>
          <w:p>
            <w:r>
              <w:t>Полнодуплексная передача</w:t>
            </w:r>
          </w:p>
        </w:tc>
        <w:tc>
          <w:tcPr>
            <w:tcW w:type="dxa" w:w="4320"/>
          </w:tcPr>
          <w:p>
            <w:r>
              <w:t>Способность  устройства или линии связи передавать данные одновременно в обоих  направлениях по одному каналу связи, потенциально удваивая пропускную  способность</w:t>
              <w:br/>
            </w:r>
          </w:p>
        </w:tc>
      </w:tr>
      <w:tr>
        <w:tc>
          <w:tcPr>
            <w:tcW w:type="dxa" w:w="4320"/>
          </w:tcPr>
          <w:p>
            <w:r>
              <w:t>Полоса пропускания</w:t>
            </w:r>
          </w:p>
        </w:tc>
        <w:tc>
          <w:tcPr>
            <w:tcW w:type="dxa" w:w="4320"/>
          </w:tcPr>
          <w:p>
            <w:r>
              <w:t>Информационная  емкость источника связи, измеряемая обычно в битах в секунду; мера пропускной  способности линии связи. Например, Ethernet имеет полосу пропускания 10  Мбит/с. Считается, что рабочим станциям (или пользователям), которые  интенсивно используют сеть, нужна широкая полоса пропускания</w:t>
              <w:br/>
            </w:r>
          </w:p>
        </w:tc>
      </w:tr>
      <w:tr>
        <w:tc>
          <w:tcPr>
            <w:tcW w:type="dxa" w:w="4320"/>
          </w:tcPr>
          <w:p>
            <w:r>
              <w:t>Канал</w:t>
            </w:r>
          </w:p>
        </w:tc>
        <w:tc>
          <w:tcPr>
            <w:tcW w:type="dxa" w:w="4320"/>
          </w:tcPr>
          <w:p>
            <w:r>
              <w:t>Путь  передачи (электрических) сигналов между двумя или  несколькими точками. Используются также термины: link, line, circuit и  facility</w:t>
              <w:br/>
            </w:r>
          </w:p>
        </w:tc>
      </w:tr>
      <w:tr>
        <w:tc>
          <w:tcPr>
            <w:tcW w:type="dxa" w:w="4320"/>
          </w:tcPr>
          <w:p>
            <w:r>
              <w:t>Узел доступа</w:t>
            </w:r>
          </w:p>
        </w:tc>
        <w:tc>
          <w:tcPr>
            <w:tcW w:type="dxa" w:w="4320"/>
          </w:tcPr>
          <w:p>
            <w:r>
              <w:t>Пункты,  находящиеся на границе сети доступа, сводящие индивидуальные линии доступа в  меньшее количество магистральных линий сети связи. Узлы доступа могут также  осуществлять преобразования в соответствии с различными протоколами</w:t>
              <w:br/>
            </w:r>
          </w:p>
        </w:tc>
      </w:tr>
      <w:tr>
        <w:tc>
          <w:tcPr>
            <w:tcW w:type="dxa" w:w="4320"/>
          </w:tcPr>
          <w:p>
            <w:r>
              <w:t>Услуга электросвязи</w:t>
            </w:r>
          </w:p>
        </w:tc>
        <w:tc>
          <w:tcPr>
            <w:tcW w:type="dxa" w:w="4320"/>
          </w:tcPr>
          <w:p>
            <w:r>
              <w:t>Продукт  деятельности по приему, обработке, передаче и доставке сообщений электросвязи</w:t>
              <w:br/>
            </w:r>
          </w:p>
        </w:tc>
      </w:tr>
      <w:tr>
        <w:tc>
          <w:tcPr>
            <w:tcW w:type="dxa" w:w="4320"/>
          </w:tcPr>
          <w:p>
            <w:r>
              <w:t>Закрепленная линия связи</w:t>
            </w:r>
          </w:p>
        </w:tc>
        <w:tc>
          <w:tcPr>
            <w:tcW w:type="dxa" w:w="4320"/>
          </w:tcPr>
          <w:p>
            <w:r>
              <w:t>Линия  передачи, зарезервированная провайдером для постоянного использования  определенным абонентом. Также может называться частной линией связи</w:t>
              <w:br/>
            </w:r>
          </w:p>
        </w:tc>
      </w:tr>
      <w:tr>
        <w:tc>
          <w:tcPr>
            <w:tcW w:type="dxa" w:w="4320"/>
          </w:tcPr>
          <w:p>
            <w:r>
              <w:t>Управляющие сигналы</w:t>
            </w:r>
          </w:p>
        </w:tc>
        <w:tc>
          <w:tcPr>
            <w:tcW w:type="dxa" w:w="4320"/>
          </w:tcPr>
          <w:p>
            <w:r>
              <w:t>Сигналы,  передаваемые между различными частями коммуникационной системы как часть  механизма управления системой (например, сигналы RTS, DTR или DCD)</w:t>
              <w:br/>
            </w:r>
          </w:p>
        </w:tc>
      </w:tr>
      <w:tr>
        <w:tc>
          <w:tcPr>
            <w:tcW w:type="dxa" w:w="4320"/>
          </w:tcPr>
          <w:p>
            <w:r>
              <w:t>Интерфейс</w:t>
            </w:r>
          </w:p>
        </w:tc>
        <w:tc>
          <w:tcPr>
            <w:tcW w:type="dxa" w:w="4320"/>
          </w:tcPr>
          <w:p>
            <w:r>
              <w:t xml:space="preserve">Граница  между двумя устройствами или системами с определенными физическими,  функциональными и электрическими параметрами </w:t>
              <w:br/>
            </w:r>
          </w:p>
        </w:tc>
      </w:tr>
      <w:tr>
        <w:tc>
          <w:tcPr>
            <w:tcW w:type="dxa" w:w="4320"/>
          </w:tcPr>
          <w:p>
            <w:r>
              <w:t>Открытая система</w:t>
            </w:r>
          </w:p>
        </w:tc>
        <w:tc>
          <w:tcPr>
            <w:tcW w:type="dxa" w:w="4320"/>
          </w:tcPr>
          <w:p>
            <w:r>
              <w:t>Система  обработки данных, реализующая открытые спецификации на интерфейсы, службы и  форматы данных</w:t>
              <w:br/>
            </w:r>
          </w:p>
        </w:tc>
      </w:tr>
      <w:tr>
        <w:tc>
          <w:tcPr>
            <w:tcW w:type="dxa" w:w="4320"/>
          </w:tcPr>
          <w:p>
            <w:r>
              <w:t>Интерфейс обмена данными</w:t>
            </w:r>
          </w:p>
        </w:tc>
        <w:tc>
          <w:tcPr>
            <w:tcW w:type="dxa" w:w="4320"/>
          </w:tcPr>
          <w:p>
            <w:r>
              <w:t>Протокол,  используемый между маршрутизатором DSU для SMDS и ATM</w:t>
              <w:br/>
            </w:r>
          </w:p>
        </w:tc>
      </w:tr>
      <w:tr>
        <w:tc>
          <w:tcPr>
            <w:tcW w:type="dxa" w:w="4320"/>
          </w:tcPr>
          <w:p>
            <w:r>
              <w:t>Электромагнитный телефон</w:t>
            </w:r>
          </w:p>
        </w:tc>
        <w:tc>
          <w:tcPr>
            <w:tcW w:type="dxa" w:w="4320"/>
          </w:tcPr>
          <w:p>
            <w:r>
              <w:t>Телефон,  действие которого основано на изменении силы воздействия на ферромагнитную  мембрану телефона или якорь, возникающей при взаимодействии магнитных  потоков, создаваемых постоянным магнитом и переменным током, протекающим по  обмотке неподвижной индуктивной катушки</w:t>
              <w:br/>
            </w:r>
          </w:p>
        </w:tc>
      </w:tr>
      <w:tr>
        <w:tc>
          <w:tcPr>
            <w:tcW w:type="dxa" w:w="4320"/>
          </w:tcPr>
          <w:p>
            <w:r>
              <w:t>Метка</w:t>
            </w:r>
          </w:p>
        </w:tc>
        <w:tc>
          <w:tcPr>
            <w:tcW w:type="dxa" w:w="4320"/>
          </w:tcPr>
          <w:p>
            <w:r>
              <w:t>В  телекоммуникациях меткой называют присутствие сигнала. Метка эквивалентна  двоичной единице. Противоположное состояние называется space (пробел,  пропуск), оно эквивалентно бинарному 0</w:t>
              <w:br/>
            </w:r>
          </w:p>
        </w:tc>
      </w:tr>
      <w:tr>
        <w:tc>
          <w:tcPr>
            <w:tcW w:type="dxa" w:w="4320"/>
          </w:tcPr>
          <w:p>
            <w:r>
              <w:t>Тракт сетевой</w:t>
            </w:r>
          </w:p>
        </w:tc>
        <w:tc>
          <w:tcPr>
            <w:tcW w:type="dxa" w:w="4320"/>
          </w:tcPr>
          <w:p>
            <w:r>
              <w:t>Типовой  групповой тракт или несколько последовательно соединенных типовых групповых  трактов с включенной на входе и выходе аппаратурой образования тракта</w:t>
              <w:br/>
            </w:r>
          </w:p>
        </w:tc>
      </w:tr>
      <w:tr>
        <w:tc>
          <w:tcPr>
            <w:tcW w:type="dxa" w:w="4320"/>
          </w:tcPr>
          <w:p>
            <w:r>
              <w:t>Прикладной уровень</w:t>
            </w:r>
          </w:p>
        </w:tc>
        <w:tc>
          <w:tcPr>
            <w:tcW w:type="dxa" w:w="4320"/>
          </w:tcPr>
          <w:p>
            <w:r>
              <w:t>Уровень  взаимосвязи открытых систем, обеспечивающий услуги по обмену данными между  прикладными процессами обработки данных</w:t>
              <w:br/>
            </w:r>
          </w:p>
        </w:tc>
      </w:tr>
      <w:tr>
        <w:tc>
          <w:tcPr>
            <w:tcW w:type="dxa" w:w="4320"/>
          </w:tcPr>
          <w:p>
            <w:r>
              <w:t>Мобильная  телефония</w:t>
            </w:r>
          </w:p>
        </w:tc>
        <w:tc>
          <w:tcPr>
            <w:tcW w:type="dxa" w:w="4320"/>
          </w:tcPr>
          <w:p>
            <w:r>
              <w:t>Внедрение переносных телефонных  устройств в современный быт. Исследования показывают, что мобильная телефония  оказывает существенное влияние на изменения в образе жизни и мышления  современных людей</w:t>
              <w:br/>
            </w:r>
          </w:p>
        </w:tc>
      </w:tr>
      <w:tr>
        <w:tc>
          <w:tcPr>
            <w:tcW w:type="dxa" w:w="4320"/>
          </w:tcPr>
          <w:p>
            <w:r>
              <w:t>Коммутационная система</w:t>
            </w:r>
          </w:p>
        </w:tc>
        <w:tc>
          <w:tcPr>
            <w:tcW w:type="dxa" w:w="4320"/>
          </w:tcPr>
          <w:p>
            <w:r>
              <w:t>Совокупность  всех коммутационных блоков и ступеней искания станции или узла</w:t>
              <w:br/>
            </w:r>
          </w:p>
        </w:tc>
      </w:tr>
      <w:tr>
        <w:tc>
          <w:tcPr>
            <w:tcW w:type="dxa" w:w="4320"/>
          </w:tcPr>
          <w:p>
            <w:r>
              <w:t>Линия передачи соединительная</w:t>
            </w:r>
          </w:p>
        </w:tc>
        <w:tc>
          <w:tcPr>
            <w:tcW w:type="dxa" w:w="4320"/>
          </w:tcPr>
          <w:p>
            <w:r>
              <w:t>Линия  передачи, соединяющая между собой сетевую станцию и сетевой узел или две  сетевых станции между собой</w:t>
              <w:br/>
            </w:r>
          </w:p>
        </w:tc>
      </w:tr>
      <w:tr>
        <w:tc>
          <w:tcPr>
            <w:tcW w:type="dxa" w:w="4320"/>
          </w:tcPr>
          <w:p>
            <w:r>
              <w:t>Адрес</w:t>
            </w:r>
          </w:p>
        </w:tc>
        <w:tc>
          <w:tcPr>
            <w:tcW w:type="dxa" w:w="4320"/>
          </w:tcPr>
          <w:p>
            <w:r>
              <w:t>Уникальный  идентификатор, присваиваемый сети или сетевому устройству для того, чтобы  другие сети и устройства могли распознать его при обмене информацией</w:t>
              <w:br/>
            </w:r>
          </w:p>
        </w:tc>
      </w:tr>
      <w:tr>
        <w:tc>
          <w:tcPr>
            <w:tcW w:type="dxa" w:w="4320"/>
          </w:tcPr>
          <w:p>
            <w:r>
              <w:t>Режим ответа</w:t>
            </w:r>
          </w:p>
        </w:tc>
        <w:tc>
          <w:tcPr>
            <w:tcW w:type="dxa" w:w="4320"/>
          </w:tcPr>
          <w:p>
            <w:r>
              <w:t>Состояние, в котором модем ожидает приходящего из линии вызова,  после получения, которого начинает первым осуществлять настроечную  комбинацию. При работе по выделенным, некоммутируемым каналам определяет  вместе с вызывающим режимом (Originate)  последовательность настройки обоих модемов</w:t>
              <w:br/>
            </w:r>
          </w:p>
        </w:tc>
      </w:tr>
      <w:tr>
        <w:tc>
          <w:tcPr>
            <w:tcW w:type="dxa" w:w="4320"/>
          </w:tcPr>
          <w:p>
            <w:r>
              <w:t>Защита (данных) от ошибок</w:t>
            </w:r>
          </w:p>
        </w:tc>
        <w:tc>
          <w:tcPr>
            <w:tcW w:type="dxa" w:w="4320"/>
          </w:tcPr>
          <w:p>
            <w:r>
              <w:t>Процедура  уменьшения влияния ошибок, возникающих при передаче и обработке данных</w:t>
              <w:br/>
            </w:r>
          </w:p>
        </w:tc>
      </w:tr>
      <w:tr>
        <w:tc>
          <w:tcPr>
            <w:tcW w:type="dxa" w:w="4320"/>
          </w:tcPr>
          <w:p>
            <w:r>
              <w:t>Защита информации</w:t>
            </w:r>
          </w:p>
        </w:tc>
        <w:tc>
          <w:tcPr>
            <w:tcW w:type="dxa" w:w="4320"/>
          </w:tcPr>
          <w:p>
            <w:r>
              <w:t>Комплекс  правовых, организационных и технических (программно-аппаратных) мероприятий,  направленных на предотвращение или затруднения нанесения ущерба интересам  собственников информации</w:t>
              <w:br/>
            </w:r>
          </w:p>
        </w:tc>
      </w:tr>
      <w:tr>
        <w:tc>
          <w:tcPr>
            <w:tcW w:type="dxa" w:w="4320"/>
          </w:tcPr>
          <w:p>
            <w:r>
              <w:t>Видеотелефонный аппарат</w:t>
            </w:r>
          </w:p>
        </w:tc>
        <w:tc>
          <w:tcPr>
            <w:tcW w:type="dxa" w:w="4320"/>
          </w:tcPr>
          <w:p>
            <w:r>
              <w:t>Телефонный  аппарат с устройством, обеспечивающим передачу и прием одновременно речевых  сообщений и изображения</w:t>
              <w:br/>
            </w:r>
          </w:p>
        </w:tc>
      </w:tr>
      <w:tr>
        <w:tc>
          <w:tcPr>
            <w:tcW w:type="dxa" w:w="4320"/>
          </w:tcPr>
          <w:p>
            <w:r>
              <w:t>Междугородная телефонная станция (МТС)</w:t>
            </w:r>
          </w:p>
        </w:tc>
        <w:tc>
          <w:tcPr>
            <w:tcW w:type="dxa" w:w="4320"/>
          </w:tcPr>
          <w:p>
            <w:r>
              <w:t>Телефонная  станция, обеспечивающая установление внутризоновых и междугородных соединений</w:t>
              <w:br/>
            </w:r>
          </w:p>
        </w:tc>
      </w:tr>
      <w:tr>
        <w:tc>
          <w:tcPr>
            <w:tcW w:type="dxa" w:w="4320"/>
          </w:tcPr>
          <w:p>
            <w:r>
              <w:t>Поглощение</w:t>
            </w:r>
          </w:p>
        </w:tc>
        <w:tc>
          <w:tcPr>
            <w:tcW w:type="dxa" w:w="4320"/>
          </w:tcPr>
          <w:p>
            <w:r>
              <w:t>Потери сигнала в оборудовании и линии, измеряемые в децибелах</w:t>
              <w:br/>
            </w:r>
          </w:p>
        </w:tc>
      </w:tr>
      <w:tr>
        <w:tc>
          <w:tcPr>
            <w:tcW w:type="dxa" w:w="4320"/>
          </w:tcPr>
          <w:p>
            <w:r>
              <w:t>Абонентское оборудование</w:t>
            </w:r>
          </w:p>
        </w:tc>
        <w:tc>
          <w:tcPr>
            <w:tcW w:type="dxa" w:w="4320"/>
          </w:tcPr>
          <w:p>
            <w:r>
              <w:t>Телекоммуникационное  оборудование, размещенное у заказчика</w:t>
              <w:br/>
            </w:r>
          </w:p>
        </w:tc>
      </w:tr>
      <w:tr>
        <w:tc>
          <w:tcPr>
            <w:tcW w:type="dxa" w:w="4320"/>
          </w:tcPr>
          <w:p>
            <w:r>
              <w:t>Абонентское оборудование</w:t>
            </w:r>
          </w:p>
        </w:tc>
        <w:tc>
          <w:tcPr>
            <w:tcW w:type="dxa" w:w="4320"/>
          </w:tcPr>
          <w:p>
            <w:r>
              <w:t>Телекоммуникационное  оборудование, размещенное у заказчика</w:t>
              <w:br/>
            </w:r>
          </w:p>
        </w:tc>
      </w:tr>
      <w:tr>
        <w:tc>
          <w:tcPr>
            <w:tcW w:type="dxa" w:w="4320"/>
          </w:tcPr>
          <w:p>
            <w:r>
              <w:t>Бит четности</w:t>
            </w:r>
          </w:p>
        </w:tc>
        <w:tc>
          <w:tcPr>
            <w:tcW w:type="dxa" w:w="4320"/>
          </w:tcPr>
          <w:p>
            <w:r>
              <w:t>Дополнительный  бит, добавляемый в группу для того, чтобы общее число единиц в группе было  четным или нечетным (в зависимости от протокола)</w:t>
              <w:br/>
            </w:r>
          </w:p>
        </w:tc>
      </w:tr>
      <w:tr>
        <w:tc>
          <w:tcPr>
            <w:tcW w:type="dxa" w:w="4320"/>
          </w:tcPr>
          <w:p>
            <w:r>
              <w:t>Фильтрация</w:t>
            </w:r>
          </w:p>
        </w:tc>
        <w:tc>
          <w:tcPr>
            <w:tcW w:type="dxa" w:w="4320"/>
          </w:tcPr>
          <w:p>
            <w:r>
              <w:t>Процесс  анализа сетевого трафика с целью извлечения определенных характеристик таких, как  адрес назначения (адрес сетевого устройства, которому предназначен данный  пакет) или протокол. С помощью данного процесса определяется, отвечает ли  трафик сети определенным критериям</w:t>
              <w:br/>
            </w:r>
          </w:p>
        </w:tc>
      </w:tr>
      <w:tr>
        <w:tc>
          <w:tcPr>
            <w:tcW w:type="dxa" w:w="4320"/>
          </w:tcPr>
          <w:p>
            <w:r>
              <w:t>Байт</w:t>
            </w:r>
          </w:p>
        </w:tc>
        <w:tc>
          <w:tcPr>
            <w:tcW w:type="dxa" w:w="4320"/>
          </w:tcPr>
          <w:p>
            <w:r>
              <w:t>Группа двоичных цифр, хранящаяся и функционирующая как единое  целое. Байт может иметь кодовое значение, равное символу в ASCII кодах  (буквы, цифры), или иметь некоторое другое смысловое значение для компьютера.  В документации пользователя этот термин обычно относится к 8-битным модулям  или символам. 1 килобайт (К) равняется 1024 байт или символов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