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3:</w:t>
      </w:r>
      <w:r>
        <w:t xml:space="preserve"> </w:t>
      </w:r>
      <w:r>
        <w:t xml:space="preserve">Redefining</w:t>
      </w:r>
      <w:r>
        <w:t xml:space="preserve"> </w:t>
      </w:r>
      <w:r>
        <w:t xml:space="preserve">boundaries</w:t>
      </w:r>
    </w:p>
    <w:p>
      <w:pPr>
        <w:pStyle w:val="Author"/>
      </w:pPr>
      <w:r>
        <w:t xml:space="preserve">Cyril</w:t>
      </w:r>
      <w:r>
        <w:t xml:space="preserve"> </w:t>
      </w:r>
      <w:r>
        <w:t xml:space="preserve">Matthey-Doret</w:t>
      </w:r>
    </w:p>
    <w:p>
      <w:pPr>
        <w:pStyle w:val="Date"/>
      </w:pPr>
      <w:r>
        <w:t xml:space="preserve">11</w:t>
      </w:r>
      <w:r>
        <w:t xml:space="preserve"> </w:t>
      </w:r>
      <w:r>
        <w:t xml:space="preserve">octobre</w:t>
      </w:r>
      <w:r>
        <w:t xml:space="preserve"> </w:t>
      </w:r>
      <w:r>
        <w:t xml:space="preserve">2016</w:t>
      </w:r>
    </w:p>
    <w:p>
      <w:pPr>
        <w:pStyle w:val="Heading1"/>
      </w:pPr>
      <w:bookmarkStart w:id="21" w:name="introduction"/>
      <w:bookmarkEnd w:id="21"/>
      <w:r>
        <w:t xml:space="preserve">Introduction</w:t>
      </w:r>
    </w:p>
    <w:p>
      <w:pPr>
        <w:pStyle w:val="FirstParagraph"/>
      </w:pPr>
      <w:r>
        <w:t xml:space="preserve">Visualising and quantifying the distribution of TAD lengths, or the areas of ovelap between lincRNAs and TADs might help finding a better threshold for the definition of TAD boundaries. This report aims to provide support for the definition of those boundaries.</w:t>
      </w:r>
    </w:p>
    <w:p>
      <w:pPr>
        <w:pStyle w:val="Heading1"/>
      </w:pPr>
      <w:bookmarkStart w:id="22" w:name="length-distribution-of-tad-boundaries-and-gaps"/>
      <w:bookmarkEnd w:id="22"/>
      <w:r>
        <w:t xml:space="preserve">1. Length distribution of TAD, boundaries and gaps</w:t>
      </w:r>
    </w:p>
    <w:p>
      <w:pPr>
        <w:pStyle w:val="Compact"/>
        <w:numPr>
          <w:numId w:val="1001"/>
          <w:ilvl w:val="0"/>
        </w:numPr>
      </w:pPr>
      <w:r>
        <w:t xml:space="preserve">Length of TADs: TADs often contained many smaller TADs which causes the boundaries to overlap and makes it harder to distinguish between TAD-bound and non-TAD-bound RNAs.</w:t>
      </w:r>
    </w:p>
    <w:p>
      <w:pPr>
        <w:pStyle w:val="FirstParagraph"/>
      </w:pPr>
      <w:r>
        <w:drawing>
          <wp:inline>
            <wp:extent cx="5334000" cy="4440922"/>
            <wp:effectExtent b="0" l="0" r="0" t="0"/>
            <wp:docPr descr="" id="1" name="Picture"/>
            <a:graphic>
              <a:graphicData uri="http://schemas.openxmlformats.org/drawingml/2006/picture">
                <pic:pic>
                  <pic:nvPicPr>
                    <pic:cNvPr descr="summary3_length_dist_files/figure-docx/TAD_length-1.png" id="0" name="Picture"/>
                    <pic:cNvPicPr>
                      <a:picLocks noChangeArrowheads="1" noChangeAspect="1"/>
                    </pic:cNvPicPr>
                  </pic:nvPicPr>
                  <pic:blipFill>
                    <a:blip r:embed="rId23"/>
                    <a:stretch>
                      <a:fillRect/>
                    </a:stretch>
                  </pic:blipFill>
                  <pic:spPr bwMode="auto">
                    <a:xfrm>
                      <a:off x="0" y="0"/>
                      <a:ext cx="5334000" cy="4440922"/>
                    </a:xfrm>
                    <a:prstGeom prst="rect">
                      <a:avLst/>
                    </a:prstGeom>
                    <a:noFill/>
                    <a:ln w="9525">
                      <a:noFill/>
                      <a:headEnd/>
                      <a:tailEnd/>
                    </a:ln>
                  </pic:spPr>
                </pic:pic>
              </a:graphicData>
            </a:graphic>
          </wp:inline>
        </w:drawing>
      </w:r>
    </w:p>
    <w:p>
      <w:pPr>
        <w:pStyle w:val="Compact"/>
        <w:numPr>
          <w:numId w:val="1002"/>
          <w:ilvl w:val="0"/>
        </w:numPr>
      </w:pPr>
      <w:r>
        <w:t xml:space="preserve">Length of TAD boundaries: TAD boundaries have been redefined so that they are more flexible. Again, three different thresholds have been used to define them, however a boundary cannot overlap another. A TAD boundary will always reach only as far as the smallest value between the threshold and half the gap between its TAD and the neighbour.</w:t>
      </w:r>
    </w:p>
    <w:p>
      <w:pPr>
        <w:pStyle w:val="FirstParagraph"/>
      </w:pPr>
      <w:r>
        <w:drawing>
          <wp:inline>
            <wp:extent cx="4610100" cy="3695700"/>
            <wp:effectExtent b="0" l="0" r="0" t="0"/>
            <wp:docPr descr="" id="1" name="Picture"/>
            <a:graphic>
              <a:graphicData uri="http://schemas.openxmlformats.org/drawingml/2006/picture">
                <pic:pic>
                  <pic:nvPicPr>
                    <pic:cNvPr descr="summary3_length_dist_files/figure-docx/boundaries_length-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3"/>
          <w:ilvl w:val="0"/>
        </w:numPr>
      </w:pPr>
      <w:r>
        <w:t xml:space="preserve">Length of gaps: Distribution gap length.</w:t>
      </w:r>
    </w:p>
    <w:p>
      <w:pPr>
        <w:pStyle w:val="FirstParagraph"/>
      </w:pPr>
      <w:r>
        <w:drawing>
          <wp:inline>
            <wp:extent cx="4610100" cy="3695700"/>
            <wp:effectExtent b="0" l="0" r="0" t="0"/>
            <wp:docPr descr="" id="1" name="Picture"/>
            <a:graphic>
              <a:graphicData uri="http://schemas.openxmlformats.org/drawingml/2006/picture">
                <pic:pic>
                  <pic:nvPicPr>
                    <pic:cNvPr descr="summary3_length_dist_files/figure-docx/gap_length-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6" w:name="overlaps-between-rna-and-areas-of-tad-boundaries"/>
      <w:bookmarkEnd w:id="26"/>
      <w:r>
        <w:t xml:space="preserve">2. Overlaps between RNA and areas of TAD boundaries</w:t>
      </w:r>
    </w:p>
    <w:p>
      <w:pPr>
        <w:pStyle w:val="FirstParagraph"/>
      </w:pPr>
      <w:r>
        <w:t xml:space="preserve">TADs were divided into 10 bins, plus 3 outer bins on both sides. The length of each bin is 10% of TAD length. All RNAs with at least 25% of their sequence overlapping a TAD bin. This allows to in which area of the TADs linc RNA and protein coding genes are more likely to be expressed. The barplots below display the total number of lincRNAs or protein-coding genes that overlap with each bin. The bins depicted in orange are located outside TADs, while the ones in blue are inside. All bins beginning by L are on the left (before the TAD), while those beginning with R are on the right (after the TAD).</w:t>
      </w:r>
    </w:p>
    <w:p>
      <w:pPr>
        <w:pStyle w:val="SourceCode"/>
      </w:pPr>
      <w:r>
        <w:rPr>
          <w:rStyle w:val="VerbatimChar"/>
        </w:rPr>
        <w:t xml:space="preserve">## NULL</w:t>
      </w:r>
    </w:p>
    <w:p>
      <w:pPr>
        <w:pStyle w:val="FirstParagraph"/>
      </w:pPr>
      <w:r>
        <w:drawing>
          <wp:inline>
            <wp:extent cx="5334000" cy="4440922"/>
            <wp:effectExtent b="0" l="0" r="0" t="0"/>
            <wp:docPr descr="" id="1" name="Picture"/>
            <a:graphic>
              <a:graphicData uri="http://schemas.openxmlformats.org/drawingml/2006/picture">
                <pic:pic>
                  <pic:nvPicPr>
                    <pic:cNvPr descr="summary3_length_dist_files/figure-docx/overlap_bins-1.png" id="0" name="Picture"/>
                    <pic:cNvPicPr>
                      <a:picLocks noChangeArrowheads="1" noChangeAspect="1"/>
                    </pic:cNvPicPr>
                  </pic:nvPicPr>
                  <pic:blipFill>
                    <a:blip r:embed="rId27"/>
                    <a:stretch>
                      <a:fillRect/>
                    </a:stretch>
                  </pic:blipFill>
                  <pic:spPr bwMode="auto">
                    <a:xfrm>
                      <a:off x="0" y="0"/>
                      <a:ext cx="5334000" cy="4440922"/>
                    </a:xfrm>
                    <a:prstGeom prst="rect">
                      <a:avLst/>
                    </a:prstGeom>
                    <a:noFill/>
                    <a:ln w="9525">
                      <a:noFill/>
                      <a:headEnd/>
                      <a:tailEnd/>
                    </a:ln>
                  </pic:spPr>
                </pic:pic>
              </a:graphicData>
            </a:graphic>
          </wp:inline>
        </w:drawing>
      </w:r>
      <w:r>
        <w:t xml:space="preserve"> </w:t>
      </w:r>
      <w:r>
        <w:t xml:space="preserve">#3.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2724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8506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3: Redefining boundaries</dc:title>
  <dc:creator>Cyril Matthey-Doret</dc:creator>
</cp:coreProperties>
</file>