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</w:t>
            </w:r>
            <w:r>
              <w:rPr>
                <w:rFonts w:cs="Arial"/>
                <w:sz w:val="20"/>
              </w:rPr>
              <w:t xml:space="preserve">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03.08.2026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07.08.2026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/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Virtuelle Kurseröffnung, Grundlegende Information Krankschreibung, Teams und Elias / Viola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-Selbständiges Lernen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Begrüßung zur Umschulung aus Sicht der Ausbilder</w:t>
              <w:br w:type="textWrapping" w:clear="all"/>
              <w:t xml:space="preserve">- Abriss Umschulung</w:t>
              <w:br w:type="textWrapping" w:clear="all"/>
              <w:t xml:space="preserve">- Einblick in die Fachgebiete </w:t>
            </w:r>
            <w:r>
              <w:rPr>
                <w:sz w:val="22"/>
                <w:szCs w:val="22"/>
              </w:rPr>
              <w:t xml:space="preserve">des Berufsbildes</w:t>
              <w:br w:type="textWrapping" w:clear="all"/>
              <w:t xml:space="preserve">- Zusatzkurse in Ilias Einführung "Lerninhalte Jahrgang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Einführung Kaufmännisches Rechnen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</w:rPr>
              <w:t xml:space="preserve">Kaufmännisches Rechnen</w:t>
            </w:r>
            <w:r>
              <w:rPr>
                <w:sz w:val="22"/>
                <w:szCs w:val="22"/>
              </w:rPr>
              <w:t xml:space="preserve"> / Grundrechenarten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-Kaufmännisches Rechnen / </w:t>
            </w:r>
            <w:r>
              <w:rPr>
                <w:sz w:val="22"/>
                <w:szCs w:val="22"/>
              </w:rPr>
              <w:t xml:space="preserve">einfacher </w:t>
            </w:r>
            <w:r>
              <w:rPr>
                <w:sz w:val="22"/>
                <w:szCs w:val="22"/>
              </w:rPr>
              <w:t xml:space="preserve">Dreisatz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-Einführung Projektmanagement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</w:rPr>
              <w:t xml:space="preserve">Projekt, Kommunikation, Zeitmanagement, Modell des vollständigen Handels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  <w:t xml:space="preserve">Kaufmännisches Rechnen</w:t>
            </w:r>
            <w:r>
              <w:rPr>
                <w:sz w:val="20"/>
              </w:rPr>
              <w:t xml:space="preserve"> / Br</w:t>
            </w:r>
            <w:r>
              <w:rPr>
                <w:sz w:val="20"/>
              </w:rPr>
              <w:t xml:space="preserve">uchrechnung und </w:t>
            </w:r>
            <w:r>
              <w:rPr>
                <w:sz w:val="20"/>
              </w:rPr>
              <w:t xml:space="preserve">Dreisatz ( Proportional und Antiproportional)</w:t>
            </w:r>
            <w:r>
              <w:rPr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0"/>
              </w:rPr>
            </w:pPr>
            <w:r>
              <w:rPr>
                <w:sz w:val="20"/>
              </w:rPr>
              <w:t xml:space="preserve">-einführung Projektmanagement / </w:t>
            </w:r>
            <w:r>
              <w:rPr>
                <w:sz w:val="22"/>
                <w:szCs w:val="22"/>
              </w:rPr>
              <w:t xml:space="preserve">Projekt, Kommu</w:t>
            </w:r>
            <w:r>
              <w:rPr>
                <w:sz w:val="22"/>
                <w:szCs w:val="22"/>
              </w:rPr>
              <w:t xml:space="preserve">nikation, Zeitmanagement, Modell des vollständigen Handels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  <w:t xml:space="preserve"> / Projektmanagement, Mathematik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</w:rPr>
              <w:t xml:space="preserve">Kaufmännisches Rechnen</w:t>
            </w:r>
            <w:r>
              <w:rPr>
                <w:sz w:val="22"/>
                <w:szCs w:val="22"/>
              </w:rPr>
              <w:t xml:space="preserve"> / Zinsrechnung, Prozentrechnung und Gleichungen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-IT Grundlagen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07.08.2026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726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</w:p>
  <w:p>
    <w:pPr>
      <w:pStyle w:val="73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6"/>
    <w:next w:val="72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6"/>
    <w:next w:val="72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6"/>
    <w:next w:val="72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6"/>
    <w:next w:val="72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6"/>
    <w:next w:val="72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6"/>
    <w:next w:val="72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6"/>
    <w:next w:val="72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6"/>
    <w:next w:val="72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next w:val="726"/>
    <w:link w:val="726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727">
    <w:name w:val="Absatz-Standardschriftart"/>
    <w:next w:val="727"/>
    <w:link w:val="726"/>
    <w:semiHidden/>
    <w:pPr>
      <w:pBdr/>
      <w:spacing/>
      <w:ind/>
    </w:pPr>
  </w:style>
  <w:style w:type="table" w:styleId="728">
    <w:name w:val="Normale Tabelle"/>
    <w:next w:val="728"/>
    <w:link w:val="726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>
    <w:name w:val="Keine Liste"/>
    <w:next w:val="729"/>
    <w:link w:val="726"/>
    <w:semiHidden/>
    <w:pPr>
      <w:pBdr/>
      <w:spacing/>
      <w:ind/>
    </w:pPr>
  </w:style>
  <w:style w:type="table" w:styleId="730">
    <w:name w:val="Tabellenraster"/>
    <w:basedOn w:val="728"/>
    <w:next w:val="730"/>
    <w:link w:val="726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prechblasentext"/>
    <w:basedOn w:val="726"/>
    <w:next w:val="731"/>
    <w:link w:val="726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32">
    <w:name w:val="Kopfzeile"/>
    <w:basedOn w:val="726"/>
    <w:next w:val="732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3">
    <w:name w:val="Fußzeile"/>
    <w:basedOn w:val="726"/>
    <w:next w:val="733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4">
    <w:name w:val="Default"/>
    <w:next w:val="734"/>
    <w:link w:val="726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735">
    <w:name w:val="Fußnotentext"/>
    <w:basedOn w:val="726"/>
    <w:next w:val="735"/>
    <w:link w:val="736"/>
    <w:semiHidden/>
    <w:pPr>
      <w:pBdr/>
      <w:spacing/>
      <w:ind/>
    </w:pPr>
    <w:rPr>
      <w:sz w:val="20"/>
    </w:rPr>
  </w:style>
  <w:style w:type="character" w:styleId="736">
    <w:name w:val="Fußnotentext Zchn"/>
    <w:next w:val="736"/>
    <w:link w:val="735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737">
    <w:name w:val="Fußnotenzeichen"/>
    <w:next w:val="737"/>
    <w:link w:val="726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17</cp:revision>
  <dcterms:created xsi:type="dcterms:W3CDTF">2026-08-04T09:24:00Z</dcterms:created>
  <dcterms:modified xsi:type="dcterms:W3CDTF">2026-08-24T13:18:02Z</dcterms:modified>
  <cp:version>1048576</cp:version>
</cp:coreProperties>
</file>