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space="1"/>
        </w:pBdr>
        <w:spacing w:after="200" w:before="0"/>
        <w:jc w:val="center"/>
      </w:pPr>
      <w:r>
        <w:rPr>
          <w:rFonts w:ascii="Arial" w:cs="Arial" w:eastAsia="Arial" w:hAnsi="Arial"/>
          <w:b/>
          <w:bCs/>
          <w:color w:val="1F497D"/>
          <w:sz w:val="32"/>
          <w:szCs w:val="32"/>
        </w:rPr>
        <w:t xml:space="preserve">Prüfungsaufgaben – Speicherbedarfsberechnung</w:t>
      </w:r>
    </w:p>
    <w:p>
      <w:pPr>
        <w:spacing w:after="400" w:before="0"/>
        <w:jc w:val="center"/>
      </w:pPr>
      <w:r>
        <w:rPr>
          <w:rFonts w:ascii="Arial" w:cs="Arial" w:eastAsia="Arial" w:hAnsi="Arial"/>
          <w:color w:val="555555"/>
          <w:sz w:val="24"/>
          <w:szCs w:val="24"/>
        </w:rPr>
        <w:t xml:space="preserve">Fortsetzung 2. Aufgabe</w:t>
      </w:r>
    </w:p>
    <w:p>
      <w:pPr>
        <w:pStyle w:val="Heading1"/>
        <w:spacing w:after="120" w:before="300"/>
      </w:pPr>
      <w:r>
        <w:rPr>
          <w:rFonts w:ascii="Arial" w:cs="Arial" w:eastAsia="Arial" w:hAnsi="Arial"/>
          <w:b/>
          <w:bCs/>
          <w:color w:val="1F497D"/>
          <w:sz w:val="28"/>
          <w:szCs w:val="28"/>
        </w:rPr>
        <w:t xml:space="preserve">Aufgabe c) – Speicherbedarf Apothekengruppe</w:t>
      </w:r>
    </w:p>
    <w:p>
      <w:pPr>
        <w:spacing w:after="120" w:before="60"/>
      </w:pPr>
      <w:r>
        <w:rPr>
          <w:rFonts w:ascii="Arial" w:cs="Arial" w:eastAsia="Arial" w:hAnsi="Arial"/>
          <w:b w:val="false"/>
          <w:bCs w:val="false"/>
          <w:sz w:val="22"/>
          <w:szCs w:val="22"/>
        </w:rPr>
        <w:t xml:space="preserve">In der Apothekengruppe Curatia gehen pro Stunde durchschnittlich 14 Rechnungen über den Rechnungseingangsprozess ein. Die Rechnungen kommen rund um die Uhr an und eine eingegangene Rechnung benötigt durchschnittlich 124 kB Speicherplatz.</w:t>
      </w:r>
    </w:p>
    <w:p>
      <w:pPr>
        <w:pStyle w:val="Heading2"/>
        <w:spacing w:after="80" w:before="200"/>
      </w:pPr>
      <w:r>
        <w:rPr>
          <w:rFonts w:ascii="Arial" w:cs="Arial" w:eastAsia="Arial" w:hAnsi="Arial"/>
          <w:b/>
          <w:bCs/>
          <w:color w:val="2E74B5"/>
          <w:sz w:val="24"/>
          <w:szCs w:val="24"/>
        </w:rPr>
        <w:t xml:space="preserve">Teilaufgabe ca) – Speicherbedarf pro Tag in KiB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200"/>
        <w:gridCol w:w="1872"/>
      </w:tblGrid>
      <w:tr>
        <w:tc>
          <w:tcPr>
            <w:tcW w:type="dxa" w:w="7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Ermitteln Sie den benötigten Speicherbedarf pro Tag in KiB. Das Ergebnis ist auf ganze KiB zu runden. Der Rechenweg ist anzugeben.</w:t>
            </w:r>
          </w:p>
        </w:tc>
        <w:tc>
          <w:tcPr>
            <w:tcW w:type="dxa" w:w="1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2"/>
                <w:szCs w:val="22"/>
              </w:rPr>
              <w:t xml:space="preserve">3 Punkte</w:t>
            </w:r>
          </w:p>
        </w:tc>
      </w:tr>
    </w:tbl>
    <w:p>
      <w:pPr>
        <w:spacing w:after="8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bl>
    <w:p>
      <w:pPr>
        <w:spacing w:after="80" w:before="80"/>
      </w:pPr>
      <w:r>
        <w:t xml:space="preserve"/>
      </w:r>
    </w:p>
    <w:p>
      <w:pPr>
        <w:pStyle w:val="Heading2"/>
        <w:spacing w:after="80" w:before="200"/>
      </w:pPr>
      <w:r>
        <w:rPr>
          <w:rFonts w:ascii="Arial" w:cs="Arial" w:eastAsia="Arial" w:hAnsi="Arial"/>
          <w:b/>
          <w:bCs/>
          <w:color w:val="2E74B5"/>
          <w:sz w:val="24"/>
          <w:szCs w:val="24"/>
        </w:rPr>
        <w:t xml:space="preserve">Teilaufgabe cb) – Gesamtspeicherbedarf für ein Jahr in GiB</w:t>
      </w:r>
    </w:p>
    <w:p>
      <w:pPr>
        <w:spacing w:after="100" w:before="60"/>
      </w:pPr>
      <w:r>
        <w:rPr>
          <w:rFonts w:ascii="Arial" w:cs="Arial" w:eastAsia="Arial" w:hAnsi="Arial"/>
          <w:b w:val="false"/>
          <w:bCs w:val="false"/>
          <w:sz w:val="22"/>
          <w:szCs w:val="22"/>
        </w:rPr>
        <w:t xml:space="preserve">Durch den Einsatz einer Komprimierungsmethode lässt sich der Speicherbedarf der archivierten Rechnungen um 30 % verringern.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200"/>
        <w:gridCol w:w="1872"/>
      </w:tblGrid>
      <w:tr>
        <w:tc>
          <w:tcPr>
            <w:tcW w:type="dxa" w:w="7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Ermitteln Sie den gesamten Speicherbedarf für ein Jahr (365 Tage) in GiB. Falls bei Teilaufgabe a) kein Ergebnis berechnet wurde, ist mit einem täglichen Speicherbedarf von 50.000 KiB zu rechnen. Das Endergebnis ist auf zwei Nachkommastellen zu runden. Der Rechenweg ist anzugeben.</w:t>
            </w:r>
          </w:p>
        </w:tc>
        <w:tc>
          <w:tcPr>
            <w:tcW w:type="dxa" w:w="1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2"/>
                <w:szCs w:val="22"/>
              </w:rPr>
              <w:t xml:space="preserve">3 Punkte</w:t>
            </w:r>
          </w:p>
        </w:tc>
      </w:tr>
    </w:tbl>
    <w:p>
      <w:pPr>
        <w:spacing w:after="8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bl>
    <w:p>
      <w:pPr>
        <w:spacing w:after="80" w:before="80"/>
      </w:pPr>
      <w:r>
        <w:t xml:space="preserve"/>
      </w:r>
    </w:p>
    <w:p>
      <w:pPr>
        <w:pStyle w:val="Heading2"/>
        <w:spacing w:after="80" w:before="200"/>
      </w:pPr>
      <w:r>
        <w:rPr>
          <w:rFonts w:ascii="Arial" w:cs="Arial" w:eastAsia="Arial" w:hAnsi="Arial"/>
          <w:b/>
          <w:bCs/>
          <w:color w:val="2E74B5"/>
          <w:sz w:val="24"/>
          <w:szCs w:val="24"/>
        </w:rPr>
        <w:t xml:space="preserve">Teilaufgabe cc) – Gesamtkosten der externen Archivierung</w:t>
      </w:r>
    </w:p>
    <w:p>
      <w:pPr>
        <w:spacing w:after="100" w:before="60"/>
      </w:pPr>
      <w:r>
        <w:rPr>
          <w:rFonts w:ascii="Arial" w:cs="Arial" w:eastAsia="Arial" w:hAnsi="Arial"/>
          <w:b w:val="false"/>
          <w:bCs w:val="false"/>
          <w:sz w:val="22"/>
          <w:szCs w:val="22"/>
        </w:rPr>
        <w:t xml:space="preserve">Die IT-Abteilung hat beschlossen, den benötigten Speicher für die Archivierung extern zu beziehen. Es liegt ein Angebot vor, welches pro 5 GiB Speicherplatz Jahreskosten von 21,00 EUR umfasst.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200"/>
        <w:gridCol w:w="1872"/>
      </w:tblGrid>
      <w:tr>
        <w:tc>
          <w:tcPr>
            <w:tcW w:type="dxa" w:w="7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Ermitteln Sie die voraussichtlichen Gesamtkosten für die Archivierung über einen Zeitraum von zehn Jahren, basierend auf dem ermittelten Speicherbedarf von 15 GiB.</w:t>
            </w:r>
          </w:p>
        </w:tc>
        <w:tc>
          <w:tcPr>
            <w:tcW w:type="dxa" w:w="18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Arial" w:cs="Arial" w:eastAsia="Arial" w:hAnsi="Arial"/>
                <w:b/>
                <w:bCs/>
                <w:sz w:val="22"/>
                <w:szCs w:val="22"/>
              </w:rPr>
              <w:t xml:space="preserve">3 Punkte</w:t>
            </w:r>
          </w:p>
        </w:tc>
      </w:tr>
    </w:tbl>
    <w:p>
      <w:pPr>
        <w:spacing w:after="8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r>
        <w:trPr>
          <w:trHeight w:val="360" w:hRule="exact"/>
        </w:trPr>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c>
          <w:tcPr>
            <w:tcW w:type="dxa" w:w="324"/>
            <w:tcBorders>
              <w:top w:val="single" w:color="AAAAAA" w:sz="1"/>
              <w:left w:val="single" w:color="AAAAAA" w:sz="1"/>
              <w:bottom w:val="single" w:color="AAAAAA" w:sz="1"/>
              <w:right w:val="single" w:color="AAAAAA" w:sz="1"/>
            </w:tcBorders>
            <w:tcMar>
              <w:top w:type="dxa" w:w="0"/>
              <w:left w:type="dxa" w:w="0"/>
              <w:bottom w:type="dxa" w:w="0"/>
              <w:right w:type="dxa" w:w="0"/>
            </w:tcMar>
          </w:tcPr>
          <w:p>
            <w:r>
              <w:t xml:space="preserve"/>
            </w:r>
          </w:p>
        </w:tc>
      </w:tr>
    </w:tbl>
    <w:p>
      <w:r>
        <w:br w:type="page"/>
      </w:r>
    </w:p>
    <w:p>
      <w:pPr>
        <w:pBdr>
          <w:bottom w:val="single" w:color="2E74B5" w:sz="6" w:space="1"/>
        </w:pBdr>
        <w:spacing w:after="200" w:before="0"/>
        <w:jc w:val="center"/>
      </w:pPr>
      <w:r>
        <w:rPr>
          <w:rFonts w:ascii="Arial" w:cs="Arial" w:eastAsia="Arial" w:hAnsi="Arial"/>
          <w:b/>
          <w:bCs/>
          <w:color w:val="1F497D"/>
          <w:sz w:val="32"/>
          <w:szCs w:val="32"/>
        </w:rPr>
        <w:t xml:space="preserve">Einführung: Speichergrößen &amp; Einheiten</w:t>
      </w:r>
    </w:p>
    <w:p>
      <w:pPr>
        <w:spacing w:after="80" w:before="80"/>
      </w:pPr>
      <w:r>
        <w:t xml:space="preserve"/>
      </w:r>
    </w:p>
    <w:p>
      <w:pPr>
        <w:pStyle w:val="Heading1"/>
        <w:spacing w:after="120" w:before="300"/>
      </w:pPr>
      <w:r>
        <w:rPr>
          <w:rFonts w:ascii="Arial" w:cs="Arial" w:eastAsia="Arial" w:hAnsi="Arial"/>
          <w:b/>
          <w:bCs/>
          <w:color w:val="1F497D"/>
          <w:sz w:val="28"/>
          <w:szCs w:val="28"/>
        </w:rPr>
        <w:t xml:space="preserve">1. Bits und Bytes</w:t>
      </w:r>
    </w:p>
    <w:p>
      <w:pPr>
        <w:spacing w:after="160" w:before="60"/>
      </w:pPr>
      <w:r>
        <w:rPr>
          <w:rFonts w:ascii="Arial" w:cs="Arial" w:eastAsia="Arial" w:hAnsi="Arial"/>
          <w:b w:val="false"/>
          <w:bCs w:val="false"/>
          <w:sz w:val="22"/>
          <w:szCs w:val="22"/>
        </w:rPr>
        <w:t xml:space="preserve">Ein Bit ist die kleinste Informationseinheit – es kann nur 0 oder 1 sein. 8 Bits ergeben zusammen 1 Byte.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72"/>
      </w:tblGrid>
      <w:tr>
        <w:tc>
          <w:tcPr>
            <w:tcW w:type="dxa" w:w="30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Einheit</w:t>
            </w:r>
          </w:p>
        </w:tc>
        <w:tc>
          <w:tcPr>
            <w:tcW w:type="dxa" w:w="30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Abkürzung</w:t>
            </w:r>
          </w:p>
        </w:tc>
        <w:tc>
          <w:tcPr>
            <w:tcW w:type="dxa" w:w="3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Wert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bit</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kleinste Einheit (0 oder 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Byte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 Bit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Kilobyte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KB</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 Byte (10³ 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Kibibyte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KiB</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1.024 Byte (2¹° 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Megabyte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MB</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1.000.000 Byte (10⁶ 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Mebibyte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MiB</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1.048.576 Byte (2²⁰ 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Gigabyte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GB</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1.000.000.000 Byte (10⁹ 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Gibibyte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GiB</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1.073.741.824 Byte (2³⁰ B)</w:t>
            </w:r>
          </w:p>
        </w:tc>
      </w:tr>
    </w:tbl>
    <w:p>
      <w:pPr>
        <w:spacing w:after="80" w:before="80"/>
      </w:pPr>
      <w:r>
        <w:t xml:space="preserve"/>
      </w:r>
    </w:p>
    <w:p>
      <w:pPr>
        <w:pStyle w:val="Heading1"/>
        <w:spacing w:after="120" w:before="300"/>
      </w:pPr>
      <w:r>
        <w:rPr>
          <w:rFonts w:ascii="Arial" w:cs="Arial" w:eastAsia="Arial" w:hAnsi="Arial"/>
          <w:b/>
          <w:bCs/>
          <w:color w:val="1F497D"/>
          <w:sz w:val="28"/>
          <w:szCs w:val="28"/>
        </w:rPr>
        <w:t xml:space="preserve">2. Dezimal (SI) vs. Binär (IEC)</w:t>
      </w:r>
    </w:p>
    <w:p>
      <w:pPr>
        <w:spacing w:after="160" w:before="60"/>
      </w:pPr>
      <w:r>
        <w:rPr>
          <w:rFonts w:ascii="Arial" w:cs="Arial" w:eastAsia="Arial" w:hAnsi="Arial"/>
          <w:b w:val="false"/>
          <w:bCs w:val="false"/>
          <w:sz w:val="22"/>
          <w:szCs w:val="22"/>
        </w:rPr>
        <w:t xml:space="preserve">Es gibt zwei verschiedene Systeme für Speichergrößen:</w:t>
      </w:r>
    </w:p>
    <w:p>
      <w:pPr>
        <w:pStyle w:val="ListParagraph"/>
        <w:numPr>
          <w:ilvl w:val="0"/>
          <w:numId w:val="2"/>
        </w:numPr>
        <w:spacing w:after="60" w:before="40"/>
      </w:pPr>
      <w:r>
        <w:rPr>
          <w:rFonts w:ascii="Arial" w:cs="Arial" w:eastAsia="Arial" w:hAnsi="Arial"/>
          <w:sz w:val="22"/>
          <w:szCs w:val="22"/>
        </w:rPr>
        <w:t xml:space="preserve">Dezimal (SI): Hersteller nutzen oft diese Werte – 1 KB = 1.000 Byte, 1 MB = 1.000.000 Byte usw.</w:t>
      </w:r>
    </w:p>
    <w:p>
      <w:pPr>
        <w:pStyle w:val="ListParagraph"/>
        <w:numPr>
          <w:ilvl w:val="0"/>
          <w:numId w:val="2"/>
        </w:numPr>
        <w:spacing w:after="60" w:before="40"/>
      </w:pPr>
      <w:r>
        <w:rPr>
          <w:rFonts w:ascii="Arial" w:cs="Arial" w:eastAsia="Arial" w:hAnsi="Arial"/>
          <w:sz w:val="22"/>
          <w:szCs w:val="22"/>
        </w:rPr>
        <w:t xml:space="preserve">Binär (IEC): Betriebssysteme und die IT-Fachsprache nutzen Zweierpotenzen – 1 KiB = 1.024 Byte, 1 MiB = 1.048.576 Byte usw.</w:t>
      </w:r>
    </w:p>
    <w:p>
      <w:pPr>
        <w:spacing w:after="80" w:before="80"/>
      </w:pPr>
      <w:r>
        <w:t xml:space="preserve"/>
      </w:r>
    </w:p>
    <w:p>
      <w:pPr>
        <w:pStyle w:val="Heading1"/>
        <w:spacing w:after="120" w:before="300"/>
      </w:pPr>
      <w:r>
        <w:rPr>
          <w:rFonts w:ascii="Arial" w:cs="Arial" w:eastAsia="Arial" w:hAnsi="Arial"/>
          <w:b/>
          <w:bCs/>
          <w:color w:val="1F497D"/>
          <w:sz w:val="28"/>
          <w:szCs w:val="28"/>
        </w:rPr>
        <w:t xml:space="preserve">3. Umrechnen – Schritt für Schritt</w:t>
      </w:r>
    </w:p>
    <w:p>
      <w:pPr>
        <w:pStyle w:val="Heading2"/>
        <w:spacing w:after="80" w:before="200"/>
      </w:pPr>
      <w:r>
        <w:rPr>
          <w:rFonts w:ascii="Arial" w:cs="Arial" w:eastAsia="Arial" w:hAnsi="Arial"/>
          <w:b/>
          <w:bCs/>
          <w:color w:val="2E74B5"/>
          <w:sz w:val="24"/>
          <w:szCs w:val="24"/>
        </w:rPr>
        <w:t xml:space="preserve">Methode A: Wiederholt multiplizieren / dividieren</w:t>
      </w:r>
    </w:p>
    <w:p>
      <w:pPr>
        <w:spacing w:after="160" w:before="60"/>
      </w:pPr>
      <w:r>
        <w:rPr>
          <w:rFonts w:ascii="Arial" w:cs="Arial" w:eastAsia="Arial" w:hAnsi="Arial"/>
          <w:b w:val="false"/>
          <w:bCs w:val="false"/>
          <w:sz w:val="22"/>
          <w:szCs w:val="22"/>
        </w:rPr>
        <w:t xml:space="preserve">Merke: Je größer die Einheit, desto mehr Byte stecken drin.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00"/>
        <w:gridCol w:w="4572"/>
      </w:tblGrid>
      <w:tr>
        <w:tc>
          <w:tcPr>
            <w:tcW w:type="dxa" w:w="45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Von kleiner → große Einheit (÷)</w:t>
            </w:r>
          </w:p>
        </w:tc>
        <w:tc>
          <w:tcPr>
            <w:tcW w:type="dxa" w:w="45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Von großer → kleine Einheit (×)</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Byte → KiB: ÷ 1.024</w:t>
            </w:r>
          </w:p>
        </w:tc>
        <w:tc>
          <w:tcPr>
            <w:tcW w:type="dxa" w:w="45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KiB → Byte: × 1.024</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KiB → MiB: ÷ 1.024</w:t>
            </w:r>
          </w:p>
        </w:tc>
        <w:tc>
          <w:tcPr>
            <w:tcW w:type="dxa" w:w="45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MiB → KiB: × 1.024</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MiB → GiB: ÷ 1.024</w:t>
            </w:r>
          </w:p>
        </w:tc>
        <w:tc>
          <w:tcPr>
            <w:tcW w:type="dxa" w:w="45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GiB → MiB: × 1.024</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Byte → KB: ÷ 1.000</w:t>
            </w:r>
          </w:p>
        </w:tc>
        <w:tc>
          <w:tcPr>
            <w:tcW w:type="dxa" w:w="45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KB → Byte: × 1.000</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KB → MB: ÷ 1.000</w:t>
            </w:r>
          </w:p>
        </w:tc>
        <w:tc>
          <w:tcPr>
            <w:tcW w:type="dxa" w:w="45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MB → KB: × 1.000</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MB → GB: ÷ 1.000</w:t>
            </w:r>
          </w:p>
        </w:tc>
        <w:tc>
          <w:tcPr>
            <w:tcW w:type="dxa" w:w="45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GB → MB: × 1.000</w:t>
            </w:r>
          </w:p>
        </w:tc>
      </w:tr>
    </w:tbl>
    <w:p>
      <w:pPr>
        <w:spacing w:after="80" w:before="80"/>
      </w:pPr>
      <w:r>
        <w:t xml:space="preserve"/>
      </w:r>
    </w:p>
    <w:p>
      <w:pPr>
        <w:pStyle w:val="Heading2"/>
        <w:spacing w:after="80" w:before="200"/>
      </w:pPr>
      <w:r>
        <w:rPr>
          <w:rFonts w:ascii="Arial" w:cs="Arial" w:eastAsia="Arial" w:hAnsi="Arial"/>
          <w:b/>
          <w:bCs/>
          <w:color w:val="2E74B5"/>
          <w:sz w:val="24"/>
          <w:szCs w:val="24"/>
        </w:rPr>
        <w:t xml:space="preserve">Methode B: Rechnen mit Potenzen</w:t>
      </w:r>
    </w:p>
    <w:p>
      <w:pPr>
        <w:spacing w:after="160" w:before="60"/>
      </w:pPr>
      <w:r>
        <w:rPr>
          <w:rFonts w:ascii="Arial" w:cs="Arial" w:eastAsia="Arial" w:hAnsi="Arial"/>
          <w:b w:val="false"/>
          <w:bCs w:val="false"/>
          <w:sz w:val="22"/>
          <w:szCs w:val="22"/>
        </w:rPr>
        <w:t xml:space="preserve">1 KiB = 2¹⁰ Byte, 1 MiB = 2²⁰ Byte, 1 GiB = 2³⁰ Byte</w:t>
      </w:r>
    </w:p>
    <w:p>
      <w:pPr>
        <w:spacing w:after="160" w:before="60"/>
      </w:pPr>
      <w:r>
        <w:rPr>
          <w:rFonts w:ascii="Arial" w:cs="Arial" w:eastAsia="Arial" w:hAnsi="Arial"/>
          <w:b w:val="false"/>
          <w:bCs w:val="false"/>
          <w:sz w:val="22"/>
          <w:szCs w:val="22"/>
        </w:rPr>
        <w:t xml:space="preserve">1 KB = 10³ Byte, 1 MB = 10⁶ Byte, 1 GB = 10⁹ Byte</w:t>
      </w:r>
    </w:p>
    <w:p>
      <w:pPr>
        <w:spacing w:after="160" w:before="60"/>
      </w:pPr>
      <w:r>
        <w:rPr>
          <w:rFonts w:ascii="Arial" w:cs="Arial" w:eastAsia="Arial" w:hAnsi="Arial"/>
          <w:b/>
          <w:bCs/>
          <w:sz w:val="22"/>
          <w:szCs w:val="22"/>
        </w:rPr>
        <w:t xml:space="preserve">Beispiel: 14 Rechnungen/h × 24 h × 124.000 Byte = ? KiB</w:t>
      </w:r>
    </w:p>
    <w:p>
      <w:pPr>
        <w:pStyle w:val="ListParagraph"/>
        <w:numPr>
          <w:ilvl w:val="0"/>
          <w:numId w:val="2"/>
        </w:numPr>
        <w:spacing w:after="60" w:before="40"/>
      </w:pPr>
      <w:r>
        <w:rPr>
          <w:rFonts w:ascii="Arial" w:cs="Arial" w:eastAsia="Arial" w:hAnsi="Arial"/>
          <w:sz w:val="22"/>
          <w:szCs w:val="22"/>
        </w:rPr>
        <w:t xml:space="preserve">Schritt 1: Gesamtbyte = 14 × 24 × 124.000 = 41.664.000 Byte</w:t>
      </w:r>
    </w:p>
    <w:p>
      <w:pPr>
        <w:pStyle w:val="ListParagraph"/>
        <w:numPr>
          <w:ilvl w:val="0"/>
          <w:numId w:val="2"/>
        </w:numPr>
        <w:spacing w:after="60" w:before="40"/>
      </w:pPr>
      <w:r>
        <w:rPr>
          <w:rFonts w:ascii="Arial" w:cs="Arial" w:eastAsia="Arial" w:hAnsi="Arial"/>
          <w:sz w:val="22"/>
          <w:szCs w:val="22"/>
        </w:rPr>
        <w:t xml:space="preserve">Schritt 2: ÷ 1.024 = 40.687,5 KiB</w:t>
      </w:r>
    </w:p>
    <w:p>
      <w:pPr>
        <w:pStyle w:val="ListParagraph"/>
        <w:numPr>
          <w:ilvl w:val="0"/>
          <w:numId w:val="2"/>
        </w:numPr>
        <w:spacing w:after="60" w:before="40"/>
      </w:pPr>
      <w:r>
        <w:rPr>
          <w:rFonts w:ascii="Arial" w:cs="Arial" w:eastAsia="Arial" w:hAnsi="Arial"/>
          <w:sz w:val="22"/>
          <w:szCs w:val="22"/>
        </w:rPr>
        <w:t xml:space="preserve">Ergebnis gerundet: 40.688 KiB</w:t>
      </w:r>
    </w:p>
    <w:p>
      <w:pPr>
        <w:spacing w:after="80" w:before="80"/>
      </w:pPr>
      <w:r>
        <w:t xml:space="preserve"/>
      </w:r>
    </w:p>
    <w:p>
      <w:pPr>
        <w:spacing w:after="160" w:before="60"/>
      </w:pPr>
      <w:r>
        <w:rPr>
          <w:rFonts w:ascii="Arial" w:cs="Arial" w:eastAsia="Arial" w:hAnsi="Arial"/>
          <w:b/>
          <w:bCs/>
          <w:sz w:val="22"/>
          <w:szCs w:val="22"/>
        </w:rPr>
        <w:t xml:space="preserve">Beispiel mit Potenzen: 41.664.000 Byte ÷ 2¹⁰ = 40.687,5 KiB</w:t>
      </w:r>
    </w:p>
    <w:p>
      <w:pPr>
        <w:pStyle w:val="ListParagraph"/>
        <w:numPr>
          <w:ilvl w:val="0"/>
          <w:numId w:val="2"/>
        </w:numPr>
        <w:spacing w:after="60" w:before="40"/>
      </w:pPr>
      <w:r>
        <w:rPr>
          <w:rFonts w:ascii="Arial" w:cs="Arial" w:eastAsia="Arial" w:hAnsi="Arial"/>
          <w:sz w:val="22"/>
          <w:szCs w:val="22"/>
        </w:rPr>
        <w:t xml:space="preserve">2¹⁰ = 1.024</w:t>
      </w:r>
    </w:p>
    <w:p>
      <w:pPr>
        <w:pStyle w:val="ListParagraph"/>
        <w:numPr>
          <w:ilvl w:val="0"/>
          <w:numId w:val="2"/>
        </w:numPr>
        <w:spacing w:after="60" w:before="40"/>
      </w:pPr>
      <w:r>
        <w:rPr>
          <w:rFonts w:ascii="Arial" w:cs="Arial" w:eastAsia="Arial" w:hAnsi="Arial"/>
          <w:sz w:val="22"/>
          <w:szCs w:val="22"/>
        </w:rPr>
        <w:t xml:space="preserve">41.664.000 ÷ 1.024 ≈ 40.688 KiB (gerundet)</w:t>
      </w:r>
    </w:p>
    <w:p>
      <w:pPr>
        <w:spacing w:after="80" w:before="80"/>
      </w:pPr>
      <w:r>
        <w:t xml:space="preserve"/>
      </w:r>
    </w:p>
    <w:p>
      <w:pPr>
        <w:pStyle w:val="Heading1"/>
        <w:spacing w:after="120" w:before="300"/>
      </w:pPr>
      <w:r>
        <w:rPr>
          <w:rFonts w:ascii="Arial" w:cs="Arial" w:eastAsia="Arial" w:hAnsi="Arial"/>
          <w:b/>
          <w:bCs/>
          <w:color w:val="1F497D"/>
          <w:sz w:val="28"/>
          <w:szCs w:val="28"/>
        </w:rPr>
        <w:t xml:space="preserve">4. KB ↔ KiB: Umrechnung zwischen den Systemen</w:t>
      </w:r>
    </w:p>
    <w:p>
      <w:pPr>
        <w:spacing w:after="160" w:before="60"/>
      </w:pPr>
      <w:r>
        <w:rPr>
          <w:rFonts w:ascii="Arial" w:cs="Arial" w:eastAsia="Arial" w:hAnsi="Arial"/>
          <w:b w:val="false"/>
          <w:bCs w:val="false"/>
          <w:sz w:val="22"/>
          <w:szCs w:val="22"/>
        </w:rPr>
        <w:t xml:space="preserve">1 KB = 1.000 Byte, 1 KiB = 1.024 Byte → 1 KB ≠ 1 KiB!</w:t>
      </w:r>
    </w:p>
    <w:p>
      <w:pPr>
        <w:pStyle w:val="ListParagraph"/>
        <w:numPr>
          <w:ilvl w:val="0"/>
          <w:numId w:val="2"/>
        </w:numPr>
        <w:spacing w:after="60" w:before="40"/>
      </w:pPr>
      <w:r>
        <w:rPr>
          <w:rFonts w:ascii="Arial" w:cs="Arial" w:eastAsia="Arial" w:hAnsi="Arial"/>
          <w:sz w:val="22"/>
          <w:szCs w:val="22"/>
        </w:rPr>
        <w:t xml:space="preserve">KB → KiB: Wert in Byte berechnen (× 1.000), dann ÷ 1.024</w:t>
      </w:r>
    </w:p>
    <w:p>
      <w:pPr>
        <w:pStyle w:val="ListParagraph"/>
        <w:numPr>
          <w:ilvl w:val="0"/>
          <w:numId w:val="2"/>
        </w:numPr>
        <w:spacing w:after="60" w:before="40"/>
      </w:pPr>
      <w:r>
        <w:rPr>
          <w:rFonts w:ascii="Arial" w:cs="Arial" w:eastAsia="Arial" w:hAnsi="Arial"/>
          <w:sz w:val="22"/>
          <w:szCs w:val="22"/>
        </w:rPr>
        <w:t xml:space="preserve">KiB → KB: Wert in Byte berechnen (× 1.024), dann ÷ 1.000</w:t>
      </w:r>
    </w:p>
    <w:p>
      <w:pPr>
        <w:spacing w:after="160" w:before="60"/>
      </w:pPr>
      <w:r>
        <w:rPr>
          <w:rFonts w:ascii="Arial" w:cs="Arial" w:eastAsia="Arial" w:hAnsi="Arial"/>
          <w:b/>
          <w:bCs/>
          <w:sz w:val="22"/>
          <w:szCs w:val="22"/>
        </w:rPr>
        <w:t xml:space="preserve">Beispiel: 500 KB in KiB = (500 × 1.000) ÷ 1.024 ≈ 488,28 KiB</w:t>
      </w:r>
    </w:p>
    <w:p>
      <w:pPr>
        <w:spacing w:after="80" w:before="80"/>
      </w:pPr>
      <w:r>
        <w:t xml:space="preserve"/>
      </w:r>
    </w:p>
    <w:p>
      <w:pPr>
        <w:pBdr>
          <w:top w:val="single" w:color="2E74B5" w:sz="4" w:space="1"/>
        </w:pBdr>
        <w:spacing w:after="0" w:before="200"/>
      </w:pPr>
      <w:r>
        <w:rPr>
          <w:rFonts w:ascii="Arial" w:cs="Arial" w:eastAsia="Arial" w:hAnsi="Arial"/>
          <w:b/>
          <w:bCs/>
          <w:color w:val="1F497D"/>
          <w:sz w:val="20"/>
          <w:szCs w:val="20"/>
        </w:rPr>
        <w:t xml:space="preserve">💡 Merksatz: Dezimal (KB/MB/GB) ÷ 1.000er-Schritte | Binär (KiB/MiB/GiB) ÷ 1.024er-Schritte</w:t>
      </w:r>
      <w:r>
        <w:rPr>
          <w:rStyle w:val="FootnoteReference"/>
        </w:rPr>
        <w:footnoteReference w:id="1"/>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after="0" w:line="240" w:lineRule="auto"/>
      </w:pPr>
      <w:r>
        <w:rPr>
          <w:rStyle w:val="FootnoteReference"/>
        </w:rPr>
        <w:footnoteRef/>
      </w:r>
      <w:r>
        <w:t xml:space="preserve"> KI-Hinweis gemäß EU AI Act (Art. 52 Abs. 1): Dieses Dokument wurde mithilfe eines KI-Systems (Langdock) erstellt. Inhalte wurden redaktionell geprüft. Das KI-System unterliegt keiner Hochrisiko-Klassifizierung gem. Anhang III EU AI Act.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55DCE652C8AD4696A873B53CCA776C" ma:contentTypeVersion="3" ma:contentTypeDescription="Ein neues Dokument erstellen." ma:contentTypeScope="" ma:versionID="ec0a0d248e550b94956dce53109198e0">
  <xsd:schema xmlns:xsd="http://www.w3.org/2001/XMLSchema" xmlns:xs="http://www.w3.org/2001/XMLSchema" xmlns:p="http://schemas.microsoft.com/office/2006/metadata/properties" xmlns:ns2="b2bcf77a-db99-4c6d-8596-ee1fc4b01288" targetNamespace="http://schemas.microsoft.com/office/2006/metadata/properties" ma:root="true" ma:fieldsID="9caef3849036097daf4185f877cc1448" ns2:_="">
    <xsd:import namespace="b2bcf77a-db99-4c6d-8596-ee1fc4b012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cf77a-db99-4c6d-8596-ee1fc4b01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00D7D6-8893-49CF-A858-705E08235BE1}"/>
</file>

<file path=customXml/itemProps2.xml><?xml version="1.0" encoding="utf-8"?>
<ds:datastoreItem xmlns:ds="http://schemas.openxmlformats.org/officeDocument/2006/customXml" ds:itemID="{80F0C040-47BB-4AB7-8F7B-02275C16DEE1}"/>
</file>

<file path=customXml/itemProps3.xml><?xml version="1.0" encoding="utf-8"?>
<ds:datastoreItem xmlns:ds="http://schemas.openxmlformats.org/officeDocument/2006/customXml" ds:itemID="{446901A1-526F-4479-969D-50A317FF7F0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2026-09-21T06:24:00Z</dcterms:created>
  <dcterms:modified xsi:type="dcterms:W3CDTF">2026-09-21T06:24:00Z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0x010100A955DCE652C8AD4696A873B53CCA776C</vt:lpwstr>
  </property>
</Properties>
</file>