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31562599"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C58E4" w:rsidRPr="002A0307">
            <w:rPr>
              <w:rFonts w:ascii="Times" w:eastAsia="Times New Roman" w:hAnsi="Times" w:cs="Times"/>
              <w:noProof/>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7EBC72CA"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C58E4" w:rsidRPr="007C58E4">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3C27E73"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00C3059A" w:rsidRPr="00C3059A">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 xml:space="preserve">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w:t>
      </w:r>
      <w:r w:rsidRPr="00740893">
        <w:rPr>
          <w:rFonts w:ascii="Times" w:eastAsia="Times New Roman" w:hAnsi="Times" w:cs="Times"/>
          <w:sz w:val="20"/>
          <w:szCs w:val="20"/>
          <w:lang w:val="en-US" w:eastAsia="de-DE"/>
        </w:rPr>
        <w:lastRenderedPageBreak/>
        <w:t>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20C7A453"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C58E4" w:rsidRPr="007C58E4">
            <w:rPr>
              <w:rFonts w:ascii="Times" w:hAnsi="Times" w:cs="Times"/>
              <w:color w:val="000000"/>
              <w:sz w:val="20"/>
              <w:lang w:val="en-US"/>
            </w:rPr>
            <w:t>[8]</w:t>
          </w:r>
        </w:sdtContent>
      </w:sdt>
    </w:p>
    <w:p w14:paraId="2E099B89" w14:textId="64364AB7"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C58E4" w:rsidRPr="007C58E4">
            <w:rPr>
              <w:rFonts w:ascii="Times" w:hAnsi="Times" w:cs="Times"/>
              <w:color w:val="000000"/>
              <w:sz w:val="20"/>
              <w:lang w:val="en-US"/>
            </w:rPr>
            <w:t>[9], [10]</w:t>
          </w:r>
        </w:sdtContent>
      </w:sdt>
      <w:r>
        <w:rPr>
          <w:rFonts w:ascii="Times" w:hAnsi="Times" w:cs="Times"/>
          <w:color w:val="000000"/>
          <w:sz w:val="20"/>
          <w:lang w:val="en-US"/>
        </w:rPr>
        <w:t>.</w:t>
      </w:r>
    </w:p>
    <w:p w14:paraId="41A09E07" w14:textId="0F97B3EC"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C58E4" w:rsidRPr="007C58E4">
            <w:rPr>
              <w:rFonts w:ascii="Times" w:hAnsi="Times" w:cs="Times"/>
              <w:color w:val="000000"/>
              <w:sz w:val="20"/>
              <w:lang w:val="en-US"/>
            </w:rPr>
            <w:t>[11]</w:t>
          </w:r>
        </w:sdtContent>
      </w:sdt>
    </w:p>
    <w:p w14:paraId="49DB426B" w14:textId="6EAEF3C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C58E4" w:rsidRPr="007C58E4">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6B57B2A5"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C58E4" w:rsidRPr="007C58E4">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8"/>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66ED3F7" w14:textId="77777777" w:rsidR="007C58E4" w:rsidRPr="007C58E4" w:rsidRDefault="007C58E4">
          <w:pPr>
            <w:autoSpaceDE w:val="0"/>
            <w:autoSpaceDN w:val="0"/>
            <w:ind w:hanging="640"/>
            <w:divId w:val="510484709"/>
            <w:rPr>
              <w:rFonts w:ascii="Times" w:eastAsia="Times New Roman" w:hAnsi="Times" w:cs="Times"/>
              <w:color w:val="000000"/>
              <w:sz w:val="20"/>
              <w:szCs w:val="24"/>
              <w:lang w:val="en-US"/>
            </w:rPr>
          </w:pPr>
          <w:r w:rsidRPr="007C58E4">
            <w:rPr>
              <w:rFonts w:ascii="Times" w:eastAsia="Times New Roman" w:hAnsi="Times" w:cs="Times"/>
              <w:color w:val="000000"/>
              <w:sz w:val="20"/>
              <w:lang w:val="en-US"/>
            </w:rPr>
            <w:t>[1]</w:t>
          </w:r>
          <w:r w:rsidRPr="007C58E4">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4C6835F" w14:textId="77777777" w:rsidR="007C58E4" w:rsidRPr="007C58E4" w:rsidRDefault="007C58E4">
          <w:pPr>
            <w:autoSpaceDE w:val="0"/>
            <w:autoSpaceDN w:val="0"/>
            <w:ind w:hanging="640"/>
            <w:divId w:val="1218781934"/>
            <w:rPr>
              <w:rFonts w:ascii="Times" w:eastAsia="Times New Roman" w:hAnsi="Times" w:cs="Times"/>
              <w:color w:val="000000"/>
              <w:sz w:val="20"/>
              <w:lang w:val="en-US"/>
            </w:rPr>
          </w:pPr>
          <w:r w:rsidRPr="007C58E4">
            <w:rPr>
              <w:rFonts w:ascii="Times" w:eastAsia="Times New Roman" w:hAnsi="Times" w:cs="Times"/>
              <w:color w:val="000000"/>
              <w:sz w:val="20"/>
              <w:lang w:val="en-US"/>
            </w:rPr>
            <w:t>[2]</w:t>
          </w:r>
          <w:r w:rsidRPr="007C58E4">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6EAAA8C7" w14:textId="77777777" w:rsidR="007C58E4" w:rsidRPr="007C58E4" w:rsidRDefault="007C58E4">
          <w:pPr>
            <w:autoSpaceDE w:val="0"/>
            <w:autoSpaceDN w:val="0"/>
            <w:ind w:hanging="640"/>
            <w:divId w:val="318075284"/>
            <w:rPr>
              <w:rFonts w:ascii="Times" w:eastAsia="Times New Roman" w:hAnsi="Times" w:cs="Times"/>
              <w:color w:val="000000"/>
              <w:sz w:val="20"/>
              <w:lang w:val="en-US"/>
            </w:rPr>
          </w:pPr>
          <w:r w:rsidRPr="007C58E4">
            <w:rPr>
              <w:rFonts w:ascii="Times" w:eastAsia="Times New Roman" w:hAnsi="Times" w:cs="Times"/>
              <w:color w:val="000000"/>
              <w:sz w:val="20"/>
              <w:lang w:val="en-US"/>
            </w:rPr>
            <w:t>[3]</w:t>
          </w:r>
          <w:r w:rsidRPr="007C58E4">
            <w:rPr>
              <w:rFonts w:ascii="Times" w:eastAsia="Times New Roman" w:hAnsi="Times" w:cs="Times"/>
              <w:color w:val="000000"/>
              <w:sz w:val="20"/>
              <w:lang w:val="en-US"/>
            </w:rPr>
            <w:tab/>
            <w:t>T. A. I. of CPAs, “AICPA &amp; CIMA.” [Online]. Available: https://www.aicpa-cima.com/topic/audit-assurance/audit-and-assurance-greater-than-soc-3</w:t>
          </w:r>
        </w:p>
        <w:p w14:paraId="2419CF42" w14:textId="77777777" w:rsidR="007C58E4" w:rsidRPr="007C58E4" w:rsidRDefault="007C58E4">
          <w:pPr>
            <w:autoSpaceDE w:val="0"/>
            <w:autoSpaceDN w:val="0"/>
            <w:ind w:hanging="640"/>
            <w:divId w:val="1998537583"/>
            <w:rPr>
              <w:rFonts w:ascii="Times" w:eastAsia="Times New Roman" w:hAnsi="Times" w:cs="Times"/>
              <w:color w:val="000000"/>
              <w:sz w:val="20"/>
              <w:lang w:val="en-US"/>
            </w:rPr>
          </w:pPr>
          <w:r w:rsidRPr="007C58E4">
            <w:rPr>
              <w:rFonts w:ascii="Times" w:eastAsia="Times New Roman" w:hAnsi="Times" w:cs="Times"/>
              <w:color w:val="000000"/>
              <w:sz w:val="20"/>
              <w:lang w:val="en-US"/>
            </w:rPr>
            <w:t>[4]</w:t>
          </w:r>
          <w:r w:rsidRPr="007C58E4">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C58E4">
            <w:rPr>
              <w:rFonts w:ascii="Times" w:eastAsia="Times New Roman" w:hAnsi="Times" w:cs="Times"/>
              <w:i/>
              <w:iCs/>
              <w:color w:val="000000"/>
              <w:sz w:val="20"/>
              <w:lang w:val="en-US"/>
            </w:rPr>
            <w:t>Comput. Stand. Interfaces</w:t>
          </w:r>
          <w:r w:rsidRPr="007C58E4">
            <w:rPr>
              <w:rFonts w:ascii="Times" w:eastAsia="Times New Roman" w:hAnsi="Times" w:cs="Times"/>
              <w:color w:val="000000"/>
              <w:sz w:val="20"/>
              <w:lang w:val="en-US"/>
            </w:rPr>
            <w:t>, vol. 32, no. 4, pp. 166–178, 2010, doi: https://doi.org/10.1016/j.csi.2010.01.001.</w:t>
          </w:r>
        </w:p>
        <w:p w14:paraId="0D30DF49" w14:textId="77777777" w:rsidR="007C58E4" w:rsidRPr="007C58E4" w:rsidRDefault="007C58E4">
          <w:pPr>
            <w:autoSpaceDE w:val="0"/>
            <w:autoSpaceDN w:val="0"/>
            <w:ind w:hanging="640"/>
            <w:divId w:val="443233335"/>
            <w:rPr>
              <w:rFonts w:ascii="Times" w:eastAsia="Times New Roman" w:hAnsi="Times" w:cs="Times"/>
              <w:color w:val="000000"/>
              <w:sz w:val="20"/>
              <w:lang w:val="en-US"/>
            </w:rPr>
          </w:pPr>
          <w:r w:rsidRPr="007C58E4">
            <w:rPr>
              <w:rFonts w:ascii="Times" w:eastAsia="Times New Roman" w:hAnsi="Times" w:cs="Times"/>
              <w:color w:val="000000"/>
              <w:sz w:val="20"/>
              <w:lang w:val="en-US"/>
            </w:rPr>
            <w:t>[5]</w:t>
          </w:r>
          <w:r w:rsidRPr="007C58E4">
            <w:rPr>
              <w:rFonts w:ascii="Times" w:eastAsia="Times New Roman" w:hAnsi="Times" w:cs="Times"/>
              <w:color w:val="000000"/>
              <w:sz w:val="20"/>
              <w:lang w:val="en-US"/>
            </w:rPr>
            <w:tab/>
            <w:t xml:space="preserve">M. A. Aguilar, A. Toval, and M. Campos, </w:t>
          </w:r>
          <w:r w:rsidRPr="007C58E4">
            <w:rPr>
              <w:rFonts w:ascii="Times" w:eastAsia="Times New Roman" w:hAnsi="Times" w:cs="Times"/>
              <w:i/>
              <w:iCs/>
              <w:color w:val="000000"/>
              <w:sz w:val="20"/>
              <w:lang w:val="en-US"/>
            </w:rPr>
            <w:t>Requirements Engineering to Audit Privacy Issues in Medical and Health Software.</w:t>
          </w:r>
          <w:r w:rsidRPr="007C58E4">
            <w:rPr>
              <w:rFonts w:ascii="Times" w:eastAsia="Times New Roman" w:hAnsi="Times" w:cs="Times"/>
              <w:color w:val="000000"/>
              <w:sz w:val="20"/>
              <w:lang w:val="en-US"/>
            </w:rPr>
            <w:t xml:space="preserve"> 2008.</w:t>
          </w:r>
        </w:p>
        <w:p w14:paraId="26F2B1DD" w14:textId="77777777" w:rsidR="007C58E4" w:rsidRPr="007C58E4" w:rsidRDefault="007C58E4">
          <w:pPr>
            <w:autoSpaceDE w:val="0"/>
            <w:autoSpaceDN w:val="0"/>
            <w:ind w:hanging="640"/>
            <w:divId w:val="1110930937"/>
            <w:rPr>
              <w:rFonts w:ascii="Times" w:eastAsia="Times New Roman" w:hAnsi="Times" w:cs="Times"/>
              <w:color w:val="000000"/>
              <w:sz w:val="20"/>
              <w:lang w:val="en-US"/>
            </w:rPr>
          </w:pPr>
          <w:r w:rsidRPr="007C58E4">
            <w:rPr>
              <w:rFonts w:ascii="Times" w:eastAsia="Times New Roman" w:hAnsi="Times" w:cs="Times"/>
              <w:color w:val="000000"/>
              <w:sz w:val="20"/>
              <w:lang w:val="en-US"/>
            </w:rPr>
            <w:t>[6]</w:t>
          </w:r>
          <w:r w:rsidRPr="007C58E4">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C58E4">
            <w:rPr>
              <w:rFonts w:ascii="Times" w:eastAsia="Times New Roman" w:hAnsi="Times" w:cs="Times"/>
              <w:i/>
              <w:iCs/>
              <w:color w:val="000000"/>
              <w:sz w:val="20"/>
              <w:lang w:val="en-US"/>
            </w:rPr>
            <w:t>J. Med. Syst.</w:t>
          </w:r>
          <w:r w:rsidRPr="007C58E4">
            <w:rPr>
              <w:rFonts w:ascii="Times" w:eastAsia="Times New Roman" w:hAnsi="Times" w:cs="Times"/>
              <w:color w:val="000000"/>
              <w:sz w:val="20"/>
              <w:lang w:val="en-US"/>
            </w:rPr>
            <w:t>, vol. 42, no. 3, p. 45, 2018, doi: 10.1007/s10916-018-0902-0.</w:t>
          </w:r>
        </w:p>
        <w:p w14:paraId="479E238E" w14:textId="77777777" w:rsidR="007C58E4" w:rsidRPr="007C58E4" w:rsidRDefault="007C58E4">
          <w:pPr>
            <w:autoSpaceDE w:val="0"/>
            <w:autoSpaceDN w:val="0"/>
            <w:ind w:hanging="640"/>
            <w:divId w:val="2074617885"/>
            <w:rPr>
              <w:rFonts w:ascii="Times" w:eastAsia="Times New Roman" w:hAnsi="Times" w:cs="Times"/>
              <w:color w:val="000000"/>
              <w:sz w:val="20"/>
              <w:lang w:val="en-US"/>
            </w:rPr>
          </w:pPr>
          <w:r w:rsidRPr="007C58E4">
            <w:rPr>
              <w:rFonts w:ascii="Times" w:eastAsia="Times New Roman" w:hAnsi="Times" w:cs="Times"/>
              <w:color w:val="000000"/>
              <w:sz w:val="20"/>
              <w:lang w:val="en-US"/>
            </w:rPr>
            <w:t>[7]</w:t>
          </w:r>
          <w:r w:rsidRPr="007C58E4">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C58E4">
            <w:rPr>
              <w:rFonts w:ascii="Times" w:eastAsia="Times New Roman" w:hAnsi="Times" w:cs="Times"/>
              <w:i/>
              <w:iCs/>
              <w:color w:val="000000"/>
              <w:sz w:val="20"/>
              <w:lang w:val="en-US"/>
            </w:rPr>
            <w:t>Int. J. Med. Inform.</w:t>
          </w:r>
          <w:r w:rsidRPr="007C58E4">
            <w:rPr>
              <w:rFonts w:ascii="Times" w:eastAsia="Times New Roman" w:hAnsi="Times" w:cs="Times"/>
              <w:color w:val="000000"/>
              <w:sz w:val="20"/>
              <w:lang w:val="en-US"/>
            </w:rPr>
            <w:t>, vol. 194, p. 105699, 2025, doi: https://doi.org/10.1016/j.ijmedinf.2024.105699.</w:t>
          </w:r>
        </w:p>
        <w:p w14:paraId="18C6E83D" w14:textId="77777777" w:rsidR="007C58E4" w:rsidRPr="007C58E4" w:rsidRDefault="007C58E4">
          <w:pPr>
            <w:autoSpaceDE w:val="0"/>
            <w:autoSpaceDN w:val="0"/>
            <w:ind w:hanging="640"/>
            <w:divId w:val="1749889431"/>
            <w:rPr>
              <w:rFonts w:ascii="Times" w:eastAsia="Times New Roman" w:hAnsi="Times" w:cs="Times"/>
              <w:color w:val="000000"/>
              <w:sz w:val="20"/>
              <w:lang w:val="en-US"/>
            </w:rPr>
          </w:pPr>
          <w:r w:rsidRPr="007C58E4">
            <w:rPr>
              <w:rFonts w:ascii="Times" w:eastAsia="Times New Roman" w:hAnsi="Times" w:cs="Times"/>
              <w:color w:val="000000"/>
              <w:sz w:val="20"/>
              <w:lang w:val="en-US"/>
            </w:rPr>
            <w:t>[8]</w:t>
          </w:r>
          <w:r w:rsidRPr="007C58E4">
            <w:rPr>
              <w:rFonts w:ascii="Times" w:eastAsia="Times New Roman" w:hAnsi="Times" w:cs="Times"/>
              <w:color w:val="000000"/>
              <w:sz w:val="20"/>
              <w:lang w:val="en-US"/>
            </w:rPr>
            <w:tab/>
            <w:t xml:space="preserve">P. Krishnan, C. Cifuentes, L. Li, T. F. Bissyande, and J. Klein, “Why Is Static Application Security Testing Hard to Learn?,” </w:t>
          </w:r>
          <w:r w:rsidRPr="007C58E4">
            <w:rPr>
              <w:rFonts w:ascii="Times" w:eastAsia="Times New Roman" w:hAnsi="Times" w:cs="Times"/>
              <w:i/>
              <w:iCs/>
              <w:color w:val="000000"/>
              <w:sz w:val="20"/>
              <w:lang w:val="en-US"/>
            </w:rPr>
            <w:t>IEEE Secur. Priv.</w:t>
          </w:r>
          <w:r w:rsidRPr="007C58E4">
            <w:rPr>
              <w:rFonts w:ascii="Times" w:eastAsia="Times New Roman" w:hAnsi="Times" w:cs="Times"/>
              <w:color w:val="000000"/>
              <w:sz w:val="20"/>
              <w:lang w:val="en-US"/>
            </w:rPr>
            <w:t>, vol. 21, no. 5, pp. 68–72, 2023, doi: 10.1109/MSEC.2023.3287206.</w:t>
          </w:r>
        </w:p>
        <w:p w14:paraId="21C823FC" w14:textId="77777777" w:rsidR="007C58E4" w:rsidRPr="007C58E4" w:rsidRDefault="007C58E4">
          <w:pPr>
            <w:autoSpaceDE w:val="0"/>
            <w:autoSpaceDN w:val="0"/>
            <w:ind w:hanging="640"/>
            <w:divId w:val="321128691"/>
            <w:rPr>
              <w:rFonts w:ascii="Times" w:eastAsia="Times New Roman" w:hAnsi="Times" w:cs="Times"/>
              <w:color w:val="000000"/>
              <w:sz w:val="20"/>
              <w:lang w:val="en-US"/>
            </w:rPr>
          </w:pPr>
          <w:r w:rsidRPr="007C58E4">
            <w:rPr>
              <w:rFonts w:ascii="Times" w:eastAsia="Times New Roman" w:hAnsi="Times" w:cs="Times"/>
              <w:color w:val="000000"/>
              <w:sz w:val="20"/>
              <w:lang w:val="en-US"/>
            </w:rPr>
            <w:t>[9]</w:t>
          </w:r>
          <w:r w:rsidRPr="007C58E4">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C58E4">
            <w:rPr>
              <w:rFonts w:ascii="Times" w:eastAsia="Times New Roman" w:hAnsi="Times" w:cs="Times"/>
              <w:i/>
              <w:iCs/>
              <w:color w:val="000000"/>
              <w:sz w:val="20"/>
              <w:lang w:val="en-US"/>
            </w:rPr>
            <w:t>Comput. Secur.</w:t>
          </w:r>
          <w:r w:rsidRPr="007C58E4">
            <w:rPr>
              <w:rFonts w:ascii="Times" w:eastAsia="Times New Roman" w:hAnsi="Times" w:cs="Times"/>
              <w:color w:val="000000"/>
              <w:sz w:val="20"/>
              <w:lang w:val="en-US"/>
            </w:rPr>
            <w:t>, vol. 135, 2023, doi: 10.1016/j.cose.2023.103463.</w:t>
          </w:r>
        </w:p>
        <w:p w14:paraId="16193A63" w14:textId="77777777" w:rsidR="007C58E4" w:rsidRPr="007C58E4" w:rsidRDefault="007C58E4">
          <w:pPr>
            <w:autoSpaceDE w:val="0"/>
            <w:autoSpaceDN w:val="0"/>
            <w:ind w:hanging="640"/>
            <w:divId w:val="1340964352"/>
            <w:rPr>
              <w:rFonts w:ascii="Times" w:eastAsia="Times New Roman" w:hAnsi="Times" w:cs="Times"/>
              <w:color w:val="000000"/>
              <w:sz w:val="20"/>
              <w:lang w:val="en-US"/>
            </w:rPr>
          </w:pPr>
          <w:r w:rsidRPr="007C58E4">
            <w:rPr>
              <w:rFonts w:ascii="Times" w:eastAsia="Times New Roman" w:hAnsi="Times" w:cs="Times"/>
              <w:color w:val="000000"/>
              <w:sz w:val="20"/>
              <w:lang w:val="en-US"/>
            </w:rPr>
            <w:t>[10]</w:t>
          </w:r>
          <w:r w:rsidRPr="007C58E4">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C58E4">
            <w:rPr>
              <w:rFonts w:ascii="Times" w:eastAsia="Times New Roman" w:hAnsi="Times" w:cs="Times"/>
              <w:i/>
              <w:iCs/>
              <w:color w:val="000000"/>
              <w:sz w:val="20"/>
              <w:lang w:val="en-US"/>
            </w:rPr>
            <w:t>International Multi-Conference on Systems, Signals and Devices, SSD 2012 - Summary Proceedings</w:t>
          </w:r>
          <w:r w:rsidRPr="007C58E4">
            <w:rPr>
              <w:rFonts w:ascii="Times" w:eastAsia="Times New Roman" w:hAnsi="Times" w:cs="Times"/>
              <w:color w:val="000000"/>
              <w:sz w:val="20"/>
              <w:lang w:val="en-US"/>
            </w:rPr>
            <w:t>, 2012. doi: 10.1109/SSD.2012.6198123.</w:t>
          </w:r>
        </w:p>
        <w:p w14:paraId="60E1B883" w14:textId="77777777" w:rsidR="007C58E4" w:rsidRPr="007C58E4" w:rsidRDefault="007C58E4">
          <w:pPr>
            <w:autoSpaceDE w:val="0"/>
            <w:autoSpaceDN w:val="0"/>
            <w:ind w:hanging="640"/>
            <w:divId w:val="1761245894"/>
            <w:rPr>
              <w:rFonts w:ascii="Times" w:eastAsia="Times New Roman" w:hAnsi="Times" w:cs="Times"/>
              <w:color w:val="000000"/>
              <w:sz w:val="20"/>
              <w:lang w:val="en-US"/>
            </w:rPr>
          </w:pPr>
          <w:r w:rsidRPr="007C58E4">
            <w:rPr>
              <w:rFonts w:ascii="Times" w:eastAsia="Times New Roman" w:hAnsi="Times" w:cs="Times"/>
              <w:color w:val="000000"/>
              <w:sz w:val="20"/>
              <w:lang w:val="en-US"/>
            </w:rPr>
            <w:t>[11]</w:t>
          </w:r>
          <w:r w:rsidRPr="007C58E4">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C58E4">
            <w:rPr>
              <w:rFonts w:ascii="Times" w:eastAsia="Times New Roman" w:hAnsi="Times" w:cs="Times"/>
              <w:i/>
              <w:iCs/>
              <w:color w:val="000000"/>
              <w:sz w:val="20"/>
              <w:lang w:val="en-US"/>
            </w:rPr>
            <w:t>APPLIED SCIENCES-BASEL</w:t>
          </w:r>
          <w:r w:rsidRPr="007C58E4">
            <w:rPr>
              <w:rFonts w:ascii="Times" w:eastAsia="Times New Roman" w:hAnsi="Times" w:cs="Times"/>
              <w:color w:val="000000"/>
              <w:sz w:val="20"/>
              <w:lang w:val="en-US"/>
            </w:rPr>
            <w:t>, vol. 10, no. 24, 2020, doi: 10.3390/app10249119.</w:t>
          </w:r>
        </w:p>
        <w:p w14:paraId="4E705D8B" w14:textId="77777777" w:rsidR="007C58E4" w:rsidRPr="007C58E4" w:rsidRDefault="007C58E4">
          <w:pPr>
            <w:autoSpaceDE w:val="0"/>
            <w:autoSpaceDN w:val="0"/>
            <w:ind w:hanging="640"/>
            <w:divId w:val="958536828"/>
            <w:rPr>
              <w:rFonts w:ascii="Times" w:eastAsia="Times New Roman" w:hAnsi="Times" w:cs="Times"/>
              <w:color w:val="000000"/>
              <w:sz w:val="20"/>
              <w:lang w:val="en-US"/>
            </w:rPr>
          </w:pPr>
          <w:r w:rsidRPr="007C58E4">
            <w:rPr>
              <w:rFonts w:ascii="Times" w:eastAsia="Times New Roman" w:hAnsi="Times" w:cs="Times"/>
              <w:color w:val="000000"/>
              <w:sz w:val="20"/>
              <w:lang w:val="en-US"/>
            </w:rPr>
            <w:t>[12]</w:t>
          </w:r>
          <w:r w:rsidRPr="007C58E4">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C58E4">
            <w:rPr>
              <w:rFonts w:ascii="Times" w:eastAsia="Times New Roman" w:hAnsi="Times" w:cs="Times"/>
              <w:i/>
              <w:iCs/>
              <w:color w:val="000000"/>
              <w:sz w:val="20"/>
              <w:lang w:val="en-US"/>
            </w:rPr>
            <w:t>Comput. Secur.</w:t>
          </w:r>
          <w:r w:rsidRPr="007C58E4">
            <w:rPr>
              <w:rFonts w:ascii="Times" w:eastAsia="Times New Roman" w:hAnsi="Times" w:cs="Times"/>
              <w:color w:val="000000"/>
              <w:sz w:val="20"/>
              <w:lang w:val="en-US"/>
            </w:rPr>
            <w:t>, vol. 137, p. 103639, 2024, doi: https://doi.org/10.1016/j.cose.2023.103639.</w:t>
          </w:r>
        </w:p>
        <w:p w14:paraId="47C1832C" w14:textId="77777777" w:rsidR="007C58E4" w:rsidRPr="007C58E4" w:rsidRDefault="007C58E4">
          <w:pPr>
            <w:autoSpaceDE w:val="0"/>
            <w:autoSpaceDN w:val="0"/>
            <w:ind w:hanging="640"/>
            <w:divId w:val="1208682621"/>
            <w:rPr>
              <w:rFonts w:ascii="Times" w:eastAsia="Times New Roman" w:hAnsi="Times" w:cs="Times"/>
              <w:color w:val="000000"/>
              <w:sz w:val="20"/>
            </w:rPr>
          </w:pPr>
          <w:r w:rsidRPr="007C58E4">
            <w:rPr>
              <w:rFonts w:ascii="Times" w:eastAsia="Times New Roman" w:hAnsi="Times" w:cs="Times"/>
              <w:color w:val="000000"/>
              <w:sz w:val="20"/>
              <w:lang w:val="en-US"/>
            </w:rPr>
            <w:t>[13]</w:t>
          </w:r>
          <w:r w:rsidRPr="007C58E4">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C58E4">
            <w:rPr>
              <w:rFonts w:ascii="Times" w:eastAsia="Times New Roman" w:hAnsi="Times" w:cs="Times"/>
              <w:i/>
              <w:iCs/>
              <w:color w:val="000000"/>
              <w:sz w:val="20"/>
              <w:lang w:val="en-US"/>
            </w:rPr>
            <w:t xml:space="preserve">Comput. </w:t>
          </w:r>
          <w:r w:rsidRPr="007C58E4">
            <w:rPr>
              <w:rFonts w:ascii="Times" w:eastAsia="Times New Roman" w:hAnsi="Times" w:cs="Times"/>
              <w:i/>
              <w:iCs/>
              <w:color w:val="000000"/>
              <w:sz w:val="20"/>
            </w:rPr>
            <w:t>Secur.</w:t>
          </w:r>
          <w:r w:rsidRPr="007C58E4">
            <w:rPr>
              <w:rFonts w:ascii="Times" w:eastAsia="Times New Roman" w:hAnsi="Times" w:cs="Times"/>
              <w:color w:val="000000"/>
              <w:sz w:val="20"/>
            </w:rPr>
            <w:t>, vol. 111, p. 102470, 2021, doi: https://doi.org/10.1016/j.cose.2021.102470.</w:t>
          </w:r>
        </w:p>
        <w:p w14:paraId="65D21B7B" w14:textId="77777777" w:rsidR="007C58E4" w:rsidRPr="007C58E4" w:rsidRDefault="007C58E4">
          <w:pPr>
            <w:autoSpaceDE w:val="0"/>
            <w:autoSpaceDN w:val="0"/>
            <w:ind w:hanging="640"/>
            <w:divId w:val="457989461"/>
            <w:rPr>
              <w:rFonts w:ascii="Times" w:eastAsia="Times New Roman" w:hAnsi="Times" w:cs="Times"/>
              <w:color w:val="000000"/>
              <w:sz w:val="20"/>
              <w:lang w:val="en-US"/>
            </w:rPr>
          </w:pPr>
          <w:r w:rsidRPr="007C58E4">
            <w:rPr>
              <w:rFonts w:ascii="Times" w:eastAsia="Times New Roman" w:hAnsi="Times" w:cs="Times"/>
              <w:color w:val="000000"/>
              <w:sz w:val="20"/>
            </w:rPr>
            <w:lastRenderedPageBreak/>
            <w:t>[14]</w:t>
          </w:r>
          <w:r w:rsidRPr="007C58E4">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7C58E4">
            <w:rPr>
              <w:rFonts w:ascii="Times" w:eastAsia="Times New Roman" w:hAnsi="Times" w:cs="Times"/>
              <w:color w:val="000000"/>
              <w:sz w:val="20"/>
              <w:lang w:val="en-US"/>
            </w:rPr>
            <w:t>[Online]. Available: https://reunir.unir.net/handle/123456789/7435</w:t>
          </w:r>
        </w:p>
        <w:p w14:paraId="4875181F" w14:textId="77777777" w:rsidR="007C58E4" w:rsidRPr="007C58E4" w:rsidRDefault="007C58E4">
          <w:pPr>
            <w:autoSpaceDE w:val="0"/>
            <w:autoSpaceDN w:val="0"/>
            <w:ind w:hanging="640"/>
            <w:divId w:val="998120140"/>
            <w:rPr>
              <w:rFonts w:ascii="Times" w:eastAsia="Times New Roman" w:hAnsi="Times" w:cs="Times"/>
              <w:color w:val="000000"/>
              <w:sz w:val="20"/>
              <w:lang w:val="en-US"/>
            </w:rPr>
          </w:pPr>
          <w:r w:rsidRPr="007C58E4">
            <w:rPr>
              <w:rFonts w:ascii="Times" w:eastAsia="Times New Roman" w:hAnsi="Times" w:cs="Times"/>
              <w:color w:val="000000"/>
              <w:sz w:val="20"/>
              <w:lang w:val="en-US"/>
            </w:rPr>
            <w:t>[15]</w:t>
          </w:r>
          <w:r w:rsidRPr="007C58E4">
            <w:rPr>
              <w:rFonts w:ascii="Times" w:eastAsia="Times New Roman" w:hAnsi="Times" w:cs="Times"/>
              <w:color w:val="000000"/>
              <w:sz w:val="20"/>
              <w:lang w:val="en-US"/>
            </w:rPr>
            <w:tab/>
            <w:t xml:space="preserve">V. Somi, “A Comparative Analysis and Benchmarking of Dynamic Application Security Testing (DAST) Tools,” </w:t>
          </w:r>
          <w:r w:rsidRPr="007C58E4">
            <w:rPr>
              <w:rFonts w:ascii="Times" w:eastAsia="Times New Roman" w:hAnsi="Times" w:cs="Times"/>
              <w:i/>
              <w:iCs/>
              <w:color w:val="000000"/>
              <w:sz w:val="20"/>
              <w:lang w:val="en-US"/>
            </w:rPr>
            <w:t>Journal of Engineering and Applied Sciences Technology</w:t>
          </w:r>
          <w:r w:rsidRPr="007C58E4">
            <w:rPr>
              <w:rFonts w:ascii="Times" w:eastAsia="Times New Roman" w:hAnsi="Times" w:cs="Times"/>
              <w:color w:val="000000"/>
              <w:sz w:val="20"/>
              <w:lang w:val="en-US"/>
            </w:rPr>
            <w:t>, pp. 1–6, Feb. 2024, doi: 10.47363/JEAST/2024(6)E139.</w:t>
          </w:r>
        </w:p>
        <w:p w14:paraId="1D848F19" w14:textId="4F2B4051" w:rsidR="00A965E1" w:rsidRPr="00543D4F" w:rsidRDefault="007C58E4" w:rsidP="001C025D">
          <w:pPr>
            <w:jc w:val="both"/>
            <w:rPr>
              <w:rFonts w:ascii="Times" w:hAnsi="Times" w:cs="Times"/>
              <w:sz w:val="20"/>
              <w:szCs w:val="20"/>
              <w:lang w:val="en-US"/>
            </w:rPr>
          </w:pPr>
          <w:r w:rsidRPr="007C58E4">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4F726" w14:textId="77777777" w:rsidR="0071796A" w:rsidRDefault="0071796A" w:rsidP="007A2CB8">
      <w:pPr>
        <w:spacing w:after="0" w:line="240" w:lineRule="auto"/>
      </w:pPr>
      <w:r>
        <w:separator/>
      </w:r>
    </w:p>
  </w:endnote>
  <w:endnote w:type="continuationSeparator" w:id="0">
    <w:p w14:paraId="4D4CAF32" w14:textId="77777777" w:rsidR="0071796A" w:rsidRDefault="0071796A"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70F30" w14:textId="77777777" w:rsidR="0071796A" w:rsidRDefault="0071796A" w:rsidP="007A2CB8">
      <w:pPr>
        <w:spacing w:after="0" w:line="240" w:lineRule="auto"/>
      </w:pPr>
      <w:r>
        <w:separator/>
      </w:r>
    </w:p>
  </w:footnote>
  <w:footnote w:type="continuationSeparator" w:id="0">
    <w:p w14:paraId="3D4BB3B5" w14:textId="77777777" w:rsidR="0071796A" w:rsidRDefault="0071796A"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2779B33B" w14:textId="695FD3D2" w:rsidR="00C3059A" w:rsidRDefault="00C3059A" w:rsidP="00C3059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8">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11548D"/>
    <w:rsid w:val="00122C79"/>
    <w:rsid w:val="0017658C"/>
    <w:rsid w:val="0017783F"/>
    <w:rsid w:val="001C025D"/>
    <w:rsid w:val="001F533E"/>
    <w:rsid w:val="00225C54"/>
    <w:rsid w:val="002604F9"/>
    <w:rsid w:val="002A0307"/>
    <w:rsid w:val="003270D8"/>
    <w:rsid w:val="00375013"/>
    <w:rsid w:val="003A14B5"/>
    <w:rsid w:val="003A5E3A"/>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1796A"/>
    <w:rsid w:val="00763F11"/>
    <w:rsid w:val="00786E96"/>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7366EE"/>
    <w:rsid w:val="00791B7E"/>
    <w:rsid w:val="008A2446"/>
    <w:rsid w:val="00927F4F"/>
    <w:rsid w:val="009D6D8A"/>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92613973"/>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2892</Words>
  <Characters>15909</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98</cp:revision>
  <dcterms:created xsi:type="dcterms:W3CDTF">2026-02-01T03:12:00Z</dcterms:created>
  <dcterms:modified xsi:type="dcterms:W3CDTF">2026-02-13T03:55:00Z</dcterms:modified>
</cp:coreProperties>
</file>