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95C9B" w14:textId="77777777" w:rsidR="006901BF" w:rsidRPr="00977518" w:rsidRDefault="006901BF" w:rsidP="006901BF">
      <w:pPr>
        <w:rPr>
          <w:b/>
          <w:bCs/>
          <w:sz w:val="24"/>
          <w:szCs w:val="24"/>
          <w:lang w:val="en-US"/>
        </w:rPr>
      </w:pPr>
      <w:r w:rsidRPr="00977518">
        <w:rPr>
          <w:b/>
          <w:bCs/>
          <w:sz w:val="24"/>
          <w:szCs w:val="24"/>
          <w:lang w:val="en-US"/>
        </w:rPr>
        <w:t>Highlights</w:t>
      </w:r>
    </w:p>
    <w:p w14:paraId="5D9F250B" w14:textId="77777777" w:rsidR="002F109B" w:rsidRDefault="002F109B" w:rsidP="002F109B">
      <w:pPr>
        <w:pStyle w:val="Prrafodelista"/>
        <w:numPr>
          <w:ilvl w:val="0"/>
          <w:numId w:val="1"/>
        </w:numPr>
        <w:rPr>
          <w:lang w:val="en-US"/>
        </w:rPr>
      </w:pPr>
      <w:r w:rsidRPr="002F109B">
        <w:rPr>
          <w:lang w:val="en-US"/>
        </w:rPr>
        <w:t>Continuous security auditing method integrated into mHealth CI/CD pipelines</w:t>
      </w:r>
    </w:p>
    <w:p w14:paraId="7206001D" w14:textId="77777777" w:rsidR="002F109B" w:rsidRDefault="002F109B" w:rsidP="002F109B">
      <w:pPr>
        <w:pStyle w:val="Prrafodelista"/>
        <w:numPr>
          <w:ilvl w:val="0"/>
          <w:numId w:val="1"/>
        </w:numPr>
        <w:rPr>
          <w:lang w:val="en-US"/>
        </w:rPr>
      </w:pPr>
      <w:r w:rsidRPr="002F109B">
        <w:rPr>
          <w:lang w:val="en-US"/>
        </w:rPr>
        <w:t>Standards-aligned mHealth security requirements catalog (SECM-CAT)</w:t>
      </w:r>
    </w:p>
    <w:p w14:paraId="06605543" w14:textId="77777777" w:rsidR="002F109B" w:rsidRDefault="002F109B" w:rsidP="002F109B">
      <w:pPr>
        <w:pStyle w:val="Prrafodelista"/>
        <w:numPr>
          <w:ilvl w:val="0"/>
          <w:numId w:val="1"/>
        </w:numPr>
        <w:rPr>
          <w:lang w:val="en-US"/>
        </w:rPr>
      </w:pPr>
      <w:r w:rsidRPr="002F109B">
        <w:rPr>
          <w:lang w:val="en-US"/>
        </w:rPr>
        <w:t>AI-assisted workflow produces traceable, evidence-based compliance outputs</w:t>
      </w:r>
    </w:p>
    <w:p w14:paraId="5F59F59C" w14:textId="1717C800" w:rsidR="0045557D" w:rsidRPr="002F109B" w:rsidRDefault="002F109B" w:rsidP="002F109B">
      <w:pPr>
        <w:pStyle w:val="Prrafodelista"/>
        <w:numPr>
          <w:ilvl w:val="0"/>
          <w:numId w:val="1"/>
        </w:numPr>
        <w:rPr>
          <w:lang w:val="en-US"/>
        </w:rPr>
      </w:pPr>
      <w:r w:rsidRPr="002F109B">
        <w:rPr>
          <w:lang w:val="en-US"/>
        </w:rPr>
        <w:t>OpenMRS Android client case study with vulnerability profiling and evidence gaps</w:t>
      </w:r>
    </w:p>
    <w:sectPr w:rsidR="0045557D" w:rsidRPr="002F10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50022D"/>
    <w:multiLevelType w:val="hybridMultilevel"/>
    <w:tmpl w:val="47B2CA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Q3NTI1NjM1NrY0NjJV0lEKTi0uzszPAykwqQUApgpqXSwAAAA="/>
  </w:docVars>
  <w:rsids>
    <w:rsidRoot w:val="006901BF"/>
    <w:rsid w:val="002F109B"/>
    <w:rsid w:val="0045557D"/>
    <w:rsid w:val="006901BF"/>
    <w:rsid w:val="00874381"/>
    <w:rsid w:val="00977518"/>
    <w:rsid w:val="00D673BC"/>
    <w:rsid w:val="00E7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7CB8E"/>
  <w15:chartTrackingRefBased/>
  <w15:docId w15:val="{4F14EA3A-2088-4521-B01D-4591F78C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775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7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33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9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47</Words>
  <Characters>263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Mejía</dc:creator>
  <cp:keywords/>
  <dc:description/>
  <cp:lastModifiedBy>Carlos Michael Mejia Granda</cp:lastModifiedBy>
  <cp:revision>6</cp:revision>
  <dcterms:created xsi:type="dcterms:W3CDTF">2024-02-07T04:08:00Z</dcterms:created>
  <dcterms:modified xsi:type="dcterms:W3CDTF">2026-02-01T06:36:00Z</dcterms:modified>
</cp:coreProperties>
</file>