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03F38795" w:rsidR="00CE7B32" w:rsidRPr="00543D4F" w:rsidRDefault="00692F75" w:rsidP="00692F75">
      <w:pPr>
        <w:jc w:val="center"/>
        <w:rPr>
          <w:rStyle w:val="Textoennegrita"/>
          <w:rFonts w:ascii="Times" w:hAnsi="Times" w:cs="Times"/>
          <w:sz w:val="20"/>
          <w:szCs w:val="20"/>
          <w:lang w:val="en-US"/>
        </w:rPr>
      </w:pPr>
      <w:r w:rsidRPr="00692F75">
        <w:rPr>
          <w:rStyle w:val="Textoennegrita"/>
          <w:rFonts w:ascii="Times" w:hAnsi="Times" w:cs="Times"/>
          <w:sz w:val="20"/>
          <w:szCs w:val="20"/>
          <w:lang w:val="en-US"/>
        </w:rPr>
        <w:t>Supplementary Material S3</w:t>
      </w:r>
      <w:r>
        <w:rPr>
          <w:rStyle w:val="Textoennegrita"/>
          <w:rFonts w:ascii="Times" w:hAnsi="Times" w:cs="Times"/>
          <w:sz w:val="20"/>
          <w:szCs w:val="20"/>
          <w:lang w:val="en-US"/>
        </w:rPr>
        <w:t xml:space="preserve">: </w:t>
      </w:r>
      <w:r w:rsidRPr="00692F75">
        <w:rPr>
          <w:rStyle w:val="Textoennegrita"/>
          <w:rFonts w:ascii="Times" w:hAnsi="Times" w:cs="Times"/>
          <w:sz w:val="20"/>
          <w:szCs w:val="20"/>
          <w:lang w:val="en-US"/>
        </w:rPr>
        <w:t>Development of SECM-CAT, a mHealth Security Specification Catalog</w:t>
      </w:r>
      <w:r w:rsidR="00EB0E6E" w:rsidRPr="00543D4F">
        <w:rPr>
          <w:rStyle w:val="Textoennegrita"/>
          <w:rFonts w:ascii="Times" w:hAnsi="Times" w:cs="Times"/>
          <w:sz w:val="20"/>
          <w:szCs w:val="20"/>
          <w:lang w:val="en-US"/>
        </w:rPr>
        <w:t>.</w:t>
      </w:r>
    </w:p>
    <w:p w14:paraId="3566735E" w14:textId="74DFE25B" w:rsidR="00692F75" w:rsidRDefault="000B04E2" w:rsidP="001C025D">
      <w:pPr>
        <w:jc w:val="both"/>
        <w:rPr>
          <w:rFonts w:ascii="Times" w:hAnsi="Times" w:cs="Times"/>
          <w:sz w:val="20"/>
          <w:szCs w:val="20"/>
          <w:lang w:val="en-US"/>
        </w:rPr>
      </w:pPr>
      <w:r w:rsidRPr="000B04E2">
        <w:rPr>
          <w:rFonts w:ascii="Times" w:hAnsi="Times" w:cs="Times"/>
          <w:sz w:val="20"/>
          <w:szCs w:val="20"/>
          <w:lang w:val="en-US"/>
        </w:rPr>
        <w:t>This supplement expands Section 2.2 of the main manuscript and details the workflow used to build SECM-CAT as a security-focused Software Requirements Specification for mHealth applications. It reports the steps for source identification, requirement extraction, harmonization, and traceable requirement specification. The audit method and effectiveness verification are reported separately in Supplementary Material S4 and in the main manuscript</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09707E48" w:rsidR="00D83F87" w:rsidRDefault="00D83F87"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D83F87">
        <w:rPr>
          <w:rFonts w:ascii="Times" w:eastAsia="Times New Roman" w:hAnsi="Times" w:cs="Times"/>
          <w:b/>
          <w:bCs/>
          <w:sz w:val="20"/>
          <w:szCs w:val="20"/>
          <w:lang w:val="en-US" w:eastAsia="de-DE"/>
        </w:rPr>
        <w:lastRenderedPageBreak/>
        <w:t>S3.1 Objective and scope</w:t>
      </w:r>
    </w:p>
    <w:p w14:paraId="04A034E9" w14:textId="1C8B4049"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EndPr/>
        <w:sdtContent>
          <w:r w:rsidR="00046BCF" w:rsidRPr="0066387F">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EndPr/>
        <w:sdtContent>
          <w:r w:rsidR="00046BCF" w:rsidRPr="0066387F">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Pr="00913D6F">
        <w:rPr>
          <w:rFonts w:ascii="Times" w:hAnsi="Times" w:cs="Times"/>
          <w:sz w:val="20"/>
          <w:szCs w:val="20"/>
          <w:lang w:val="en-US"/>
        </w:rPr>
        <w:t>as a taxonomy of technical weaknesses. Privacy governance obligations, such as GDPR level compliance duties, are out of scope for this catalog. However, OWASP categories labeled as privacy are retained when they map to implementable technical controls that can be verified during a software security audit</w:t>
      </w:r>
    </w:p>
    <w:p w14:paraId="30703BE6" w14:textId="77777777" w:rsidR="00B441BA" w:rsidRPr="00B441BA" w:rsidRDefault="00B441BA" w:rsidP="00B441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B441BA">
        <w:rPr>
          <w:rFonts w:ascii="Times" w:eastAsia="Times New Roman" w:hAnsi="Times" w:cs="Times"/>
          <w:b/>
          <w:bCs/>
          <w:sz w:val="20"/>
          <w:szCs w:val="20"/>
          <w:lang w:val="en-US" w:eastAsia="de-DE"/>
        </w:rPr>
        <w:t>S3.2 Development process</w:t>
      </w:r>
    </w:p>
    <w:p w14:paraId="2D662DFE" w14:textId="77777777" w:rsidR="003D5CEA" w:rsidRPr="003D5CEA" w:rsidRDefault="003D5CEA" w:rsidP="003D5CEA">
      <w:pPr>
        <w:jc w:val="both"/>
        <w:rPr>
          <w:rFonts w:ascii="Times" w:hAnsi="Times" w:cs="Times"/>
          <w:sz w:val="20"/>
          <w:szCs w:val="20"/>
          <w:lang w:val="en-US"/>
        </w:rPr>
      </w:pPr>
      <w:r w:rsidRPr="003D5CEA">
        <w:rPr>
          <w:rFonts w:ascii="Times" w:hAnsi="Times" w:cs="Times"/>
          <w:sz w:val="20"/>
          <w:szCs w:val="20"/>
          <w:lang w:val="en-US"/>
        </w:rPr>
        <w:t>For developing the software requirements catalog, four phases were executed:</w:t>
      </w:r>
    </w:p>
    <w:p w14:paraId="37D6479E"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Identification of relevant sources.</w:t>
      </w:r>
    </w:p>
    <w:p w14:paraId="34B101DF"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Extraction of candidate security requirements from the literature review and technical references.</w:t>
      </w:r>
    </w:p>
    <w:p w14:paraId="3DE7C853"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Transformation and consolidation of extracted statements into SRS ready security requirements to generate SECM-CAT.</w:t>
      </w:r>
    </w:p>
    <w:p w14:paraId="0A381C6A" w14:textId="02CAECB7" w:rsidR="003D5CEA" w:rsidRP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Maintenance and iterative improvement.</w:t>
      </w:r>
    </w:p>
    <w:p w14:paraId="7F41A4B3" w14:textId="09A62FA3" w:rsidR="00B441BA" w:rsidRPr="00B441BA" w:rsidRDefault="003D5CEA" w:rsidP="003D5CEA">
      <w:pPr>
        <w:jc w:val="both"/>
        <w:rPr>
          <w:rFonts w:ascii="Times" w:hAnsi="Times" w:cs="Times"/>
          <w:sz w:val="20"/>
          <w:szCs w:val="20"/>
          <w:lang w:val="en-US"/>
        </w:rPr>
      </w:pPr>
      <w:r w:rsidRPr="003D5CEA">
        <w:rPr>
          <w:rFonts w:ascii="Times" w:hAnsi="Times" w:cs="Times"/>
          <w:sz w:val="20"/>
          <w:szCs w:val="20"/>
          <w:lang w:val="en-US"/>
        </w:rPr>
        <w:t>The overall process is shown in Figure S3.1</w:t>
      </w:r>
      <w:r w:rsidR="00B441BA" w:rsidRPr="00B441BA">
        <w:rPr>
          <w:rFonts w:ascii="Times" w:hAnsi="Times" w:cs="Times"/>
          <w:sz w:val="20"/>
          <w:szCs w:val="20"/>
          <w:lang w:val="en-US"/>
        </w:rPr>
        <w:t xml:space="preserve">. </w:t>
      </w:r>
    </w:p>
    <w:p w14:paraId="510F33DA" w14:textId="77777777" w:rsidR="00B441BA" w:rsidRDefault="00B441BA" w:rsidP="00B441BA">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269DEA6F" wp14:editId="1E4E9838">
            <wp:extent cx="4584804" cy="2929467"/>
            <wp:effectExtent l="0" t="0" r="6350" b="4445"/>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15393" b="20815"/>
                    <a:stretch>
                      <a:fillRect/>
                    </a:stretch>
                  </pic:blipFill>
                  <pic:spPr bwMode="auto">
                    <a:xfrm>
                      <a:off x="0" y="0"/>
                      <a:ext cx="4619230" cy="2951464"/>
                    </a:xfrm>
                    <a:prstGeom prst="rect">
                      <a:avLst/>
                    </a:prstGeom>
                    <a:noFill/>
                    <a:ln>
                      <a:noFill/>
                    </a:ln>
                  </pic:spPr>
                </pic:pic>
              </a:graphicData>
            </a:graphic>
          </wp:inline>
        </w:drawing>
      </w:r>
    </w:p>
    <w:p w14:paraId="2C1A3661" w14:textId="14314EB5" w:rsidR="00B441BA" w:rsidRPr="00BD5270" w:rsidRDefault="00774444" w:rsidP="00696253">
      <w:pPr>
        <w:overflowPunct w:val="0"/>
        <w:autoSpaceDE w:val="0"/>
        <w:autoSpaceDN w:val="0"/>
        <w:adjustRightInd w:val="0"/>
        <w:spacing w:after="0" w:line="240" w:lineRule="atLeast"/>
        <w:jc w:val="center"/>
        <w:textAlignment w:val="baseline"/>
        <w:rPr>
          <w:rFonts w:ascii="Times" w:hAnsi="Times" w:cs="Times"/>
          <w:sz w:val="20"/>
          <w:szCs w:val="20"/>
          <w:lang w:val="en-US"/>
        </w:rPr>
      </w:pPr>
      <w:r w:rsidRPr="00774444">
        <w:rPr>
          <w:rFonts w:ascii="Times" w:eastAsia="Times New Roman" w:hAnsi="Times" w:cs="Times"/>
          <w:b/>
          <w:bCs/>
          <w:sz w:val="17"/>
          <w:szCs w:val="20"/>
          <w:lang w:val="en-US" w:eastAsia="de-DE"/>
        </w:rPr>
        <w:t xml:space="preserve">Figure </w:t>
      </w:r>
      <w:r w:rsidR="00696253" w:rsidRPr="00696253">
        <w:rPr>
          <w:rFonts w:ascii="Times" w:eastAsia="Times New Roman" w:hAnsi="Times" w:cs="Times"/>
          <w:b/>
          <w:bCs/>
          <w:sz w:val="17"/>
          <w:szCs w:val="20"/>
          <w:lang w:val="en-US" w:eastAsia="de-DE"/>
        </w:rPr>
        <w:t xml:space="preserve">S3.1. </w:t>
      </w:r>
      <w:r w:rsidR="007B6D2F" w:rsidRPr="007B6D2F">
        <w:rPr>
          <w:rFonts w:ascii="Times" w:eastAsia="Times New Roman" w:hAnsi="Times" w:cs="Times"/>
          <w:b/>
          <w:bCs/>
          <w:sz w:val="17"/>
          <w:szCs w:val="20"/>
          <w:lang w:val="en-US" w:eastAsia="de-DE"/>
        </w:rPr>
        <w:t xml:space="preserve">Four phase </w:t>
      </w:r>
      <w:proofErr w:type="gramStart"/>
      <w:r w:rsidR="007B6D2F" w:rsidRPr="007B6D2F">
        <w:rPr>
          <w:rFonts w:ascii="Times" w:eastAsia="Times New Roman" w:hAnsi="Times" w:cs="Times"/>
          <w:b/>
          <w:bCs/>
          <w:sz w:val="17"/>
          <w:szCs w:val="20"/>
          <w:lang w:val="en-US" w:eastAsia="de-DE"/>
        </w:rPr>
        <w:t>workflow</w:t>
      </w:r>
      <w:proofErr w:type="gramEnd"/>
      <w:r w:rsidR="007B6D2F" w:rsidRPr="007B6D2F">
        <w:rPr>
          <w:rFonts w:ascii="Times" w:eastAsia="Times New Roman" w:hAnsi="Times" w:cs="Times"/>
          <w:b/>
          <w:bCs/>
          <w:sz w:val="17"/>
          <w:szCs w:val="20"/>
          <w:lang w:val="en-US" w:eastAsia="de-DE"/>
        </w:rPr>
        <w:t xml:space="preserve"> for developing the SECM-CAT security requirements catalog, from source identification and requirement extraction to harmonization, consolidation into an SRS structure, and iterative maintenance</w:t>
      </w:r>
      <w:r w:rsidR="00AA351B">
        <w:rPr>
          <w:rFonts w:ascii="Times" w:eastAsia="Times New Roman" w:hAnsi="Times" w:cs="Times"/>
          <w:b/>
          <w:bCs/>
          <w:sz w:val="17"/>
          <w:szCs w:val="20"/>
          <w:lang w:val="en-US" w:eastAsia="de-DE"/>
        </w:rPr>
        <w:t>.</w:t>
      </w:r>
    </w:p>
    <w:p w14:paraId="0197340F" w14:textId="18B2ECF3" w:rsidR="00137A4D" w:rsidRDefault="0097627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0" w:name="_Hlk172976796"/>
      <w:bookmarkStart w:id="1" w:name="_Hlk169976087"/>
      <w:r>
        <w:rPr>
          <w:rFonts w:ascii="Times" w:eastAsia="Times New Roman" w:hAnsi="Times" w:cs="Times"/>
          <w:b/>
          <w:bCs/>
          <w:sz w:val="20"/>
          <w:szCs w:val="20"/>
          <w:lang w:val="en-US" w:eastAsia="de-DE"/>
        </w:rPr>
        <w:t>S3.3</w:t>
      </w:r>
      <w:r w:rsidR="00137A4D">
        <w:rPr>
          <w:rFonts w:ascii="Times" w:eastAsia="Times New Roman" w:hAnsi="Times" w:cs="Times"/>
          <w:b/>
          <w:bCs/>
          <w:sz w:val="20"/>
          <w:szCs w:val="20"/>
          <w:lang w:val="en-US" w:eastAsia="de-DE"/>
        </w:rPr>
        <w:t xml:space="preserve"> Development of a mHealth Security Specification Catalog</w:t>
      </w:r>
      <w:bookmarkEnd w:id="0"/>
    </w:p>
    <w:p w14:paraId="20B4DDD2" w14:textId="040D6A58"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2" w:name="_Hlk170162340"/>
      <w:bookmarkEnd w:id="1"/>
      <w:r>
        <w:rPr>
          <w:rFonts w:ascii="Times" w:eastAsia="Times New Roman" w:hAnsi="Times" w:cs="Times"/>
          <w:sz w:val="20"/>
          <w:szCs w:val="20"/>
          <w:lang w:val="en-US" w:eastAsia="de-DE"/>
        </w:rPr>
        <w:t xml:space="preserve">The SIREN framework was followed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EndPr/>
        <w:sdtContent>
          <w:r w:rsidR="0066387F" w:rsidRPr="0066387F">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EndPr/>
        <w:sdtContent>
          <w:r w:rsidR="0066387F" w:rsidRPr="0066387F">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EndPr/>
        <w:sdtContent>
          <w:r w:rsidR="0066387F" w:rsidRPr="0066387F">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EndPr/>
        <w:sdtContent>
          <w:r w:rsidR="0066387F" w:rsidRPr="0066387F">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62D57539"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EndPr/>
        <w:sdtContent>
          <w:r w:rsidR="0066387F" w:rsidRPr="0066387F">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EndPr/>
        <w:sdtContent>
          <w:r w:rsidR="0066387F" w:rsidRPr="0066387F">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EndPr/>
        <w:sdtContent>
          <w:r w:rsidR="0066387F" w:rsidRPr="0066387F">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lastRenderedPageBreak/>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2"/>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09438444" w14:textId="2C17974A" w:rsidR="00137A4D" w:rsidRDefault="00E03200"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E03200">
        <w:rPr>
          <w:rFonts w:ascii="Times" w:eastAsia="Times New Roman" w:hAnsi="Times" w:cs="Times"/>
          <w:sz w:val="20"/>
          <w:szCs w:val="20"/>
          <w:lang w:val="en-US" w:eastAsia="de-DE"/>
        </w:rPr>
        <w:t>During the extraction step, we prioritized security-oriented sources and security relevant sections within mixed security and privacy references. Standalone privacy governance instruments such as the GDPR, national privacy legislation, and the OECD Privacy Principles were not used as primary extraction sources because the catalog and the compliance assessment are scoped to software security. Table S3.1 summarizes the number of candidate security requirements extracted from each source before harmonization</w:t>
      </w:r>
      <w:r w:rsidR="00137A4D">
        <w:rPr>
          <w:rFonts w:ascii="Times" w:eastAsia="Times New Roman" w:hAnsi="Times" w:cs="Times"/>
          <w:sz w:val="20"/>
          <w:szCs w:val="20"/>
          <w:lang w:val="en-US" w:eastAsia="de-DE"/>
        </w:rPr>
        <w:t>.</w:t>
      </w:r>
    </w:p>
    <w:p w14:paraId="7E35E1B1" w14:textId="77777777" w:rsidR="00137A4D" w:rsidRDefault="00137A4D" w:rsidP="00137A4D">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74203DF5" w14:textId="31AF9782"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r>
        <w:rPr>
          <w:rFonts w:ascii="Times" w:eastAsia="Times New Roman" w:hAnsi="Times" w:cs="Times"/>
          <w:b/>
          <w:sz w:val="17"/>
          <w:szCs w:val="18"/>
          <w:lang w:val="en-US" w:eastAsia="de-DE"/>
        </w:rPr>
        <w:t xml:space="preserve">Table </w:t>
      </w:r>
      <w:r w:rsidR="004F6E7D">
        <w:rPr>
          <w:rFonts w:ascii="Times" w:eastAsia="Times New Roman" w:hAnsi="Times" w:cs="Times"/>
          <w:b/>
          <w:sz w:val="17"/>
          <w:szCs w:val="18"/>
          <w:lang w:val="en-US" w:eastAsia="de-DE"/>
        </w:rPr>
        <w:t>S3.</w:t>
      </w:r>
      <w:r>
        <w:rPr>
          <w:rFonts w:ascii="Times" w:eastAsia="Times New Roman" w:hAnsi="Times" w:cs="Times"/>
          <w:b/>
          <w:sz w:val="17"/>
          <w:szCs w:val="18"/>
          <w:lang w:val="en-US" w:eastAsia="de-DE"/>
        </w:rPr>
        <w:t>1: Specifications obtained according to documents</w:t>
      </w:r>
    </w:p>
    <w:tbl>
      <w:tblPr>
        <w:tblStyle w:val="Tablaclsica11"/>
        <w:tblW w:w="8221" w:type="dxa"/>
        <w:tblInd w:w="426" w:type="dxa"/>
        <w:tblLook w:val="04A0" w:firstRow="1" w:lastRow="0" w:firstColumn="1" w:lastColumn="0" w:noHBand="0" w:noVBand="1"/>
      </w:tblPr>
      <w:tblGrid>
        <w:gridCol w:w="6520"/>
        <w:gridCol w:w="1701"/>
      </w:tblGrid>
      <w:tr w:rsidR="00137A4D" w14:paraId="79186FE0" w14:textId="77777777" w:rsidTr="00EB17C8">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6520" w:type="dxa"/>
            <w:tcBorders>
              <w:top w:val="single" w:sz="12" w:space="0" w:color="000000"/>
              <w:left w:val="nil"/>
            </w:tcBorders>
            <w:hideMark/>
          </w:tcPr>
          <w:p w14:paraId="13F5C72F" w14:textId="77777777" w:rsidR="00137A4D" w:rsidRDefault="00137A4D">
            <w:pPr>
              <w:overflowPunct w:val="0"/>
              <w:autoSpaceDE w:val="0"/>
              <w:autoSpaceDN w:val="0"/>
              <w:adjustRightInd w:val="0"/>
              <w:jc w:val="center"/>
              <w:textAlignment w:val="baseline"/>
              <w:rPr>
                <w:rFonts w:ascii="Times" w:eastAsia="Times New Roman" w:hAnsi="Times" w:cs="Times"/>
                <w:sz w:val="16"/>
                <w:szCs w:val="16"/>
                <w:lang w:eastAsia="de-DE"/>
              </w:rPr>
            </w:pPr>
            <w:r>
              <w:rPr>
                <w:rFonts w:ascii="Times" w:eastAsia="Times New Roman" w:hAnsi="Times" w:cs="Times"/>
                <w:b/>
                <w:bCs/>
                <w:sz w:val="16"/>
                <w:szCs w:val="16"/>
                <w:lang w:eastAsia="de-DE"/>
              </w:rPr>
              <w:t>Document base</w:t>
            </w:r>
          </w:p>
        </w:tc>
        <w:tc>
          <w:tcPr>
            <w:tcW w:w="1701" w:type="dxa"/>
            <w:tcBorders>
              <w:top w:val="single" w:sz="12" w:space="0" w:color="000000"/>
              <w:left w:val="nil"/>
              <w:right w:val="nil"/>
            </w:tcBorders>
            <w:hideMark/>
          </w:tcPr>
          <w:p w14:paraId="56E70E32" w14:textId="77777777" w:rsidR="00137A4D" w:rsidRDefault="00137A4D">
            <w:pPr>
              <w:overflowPunct w:val="0"/>
              <w:autoSpaceDE w:val="0"/>
              <w:autoSpaceDN w:val="0"/>
              <w:adjustRightInd w:val="0"/>
              <w:jc w:val="center"/>
              <w:textAlignment w:val="baseline"/>
              <w:cnfStyle w:val="100000000000" w:firstRow="1" w:lastRow="0" w:firstColumn="0" w:lastColumn="0" w:oddVBand="0" w:evenVBand="0" w:oddHBand="0" w:evenHBand="0" w:firstRowFirstColumn="0" w:firstRowLastColumn="0" w:lastRowFirstColumn="0" w:lastRowLastColumn="0"/>
              <w:rPr>
                <w:rFonts w:ascii="Times" w:eastAsia="Times New Roman" w:hAnsi="Times" w:cs="Times"/>
                <w:b/>
                <w:bCs/>
                <w:sz w:val="16"/>
                <w:szCs w:val="16"/>
                <w:lang w:eastAsia="de-DE"/>
              </w:rPr>
            </w:pPr>
            <w:r>
              <w:rPr>
                <w:rFonts w:ascii="Times" w:eastAsia="Times New Roman" w:hAnsi="Times" w:cs="Times"/>
                <w:b/>
                <w:bCs/>
                <w:sz w:val="16"/>
                <w:szCs w:val="16"/>
                <w:lang w:eastAsia="de-DE"/>
              </w:rPr>
              <w:t>Requirements linked</w:t>
            </w:r>
          </w:p>
        </w:tc>
      </w:tr>
      <w:tr w:rsidR="00137A4D" w14:paraId="52E1DE8F"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988CACD" w14:textId="4C8C54B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Application Security and Development Security Technical Implementation Guide </w:t>
            </w:r>
            <w:sdt>
              <w:sdtPr>
                <w:rPr>
                  <w:rFonts w:ascii="Times" w:eastAsia="Times New Roman" w:hAnsi="Times" w:cs="Times"/>
                  <w:color w:val="000000"/>
                  <w:sz w:val="16"/>
                  <w:szCs w:val="16"/>
                  <w:lang w:eastAsia="de-DE"/>
                </w:rPr>
                <w:tag w:val="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
                <w:id w:val="-514688561"/>
                <w:placeholder>
                  <w:docPart w:val="800ECAF8FA2745BABF102DFFBED8E392"/>
                </w:placeholder>
              </w:sdtPr>
              <w:sdtEndPr/>
              <w:sdtContent>
                <w:r w:rsidR="0066387F" w:rsidRPr="0066387F">
                  <w:rPr>
                    <w:rFonts w:ascii="Times" w:eastAsia="Times New Roman" w:hAnsi="Times" w:cs="Times"/>
                    <w:color w:val="000000"/>
                    <w:sz w:val="16"/>
                    <w:szCs w:val="16"/>
                    <w:lang w:eastAsia="de-DE"/>
                  </w:rPr>
                  <w:t>[13]</w:t>
                </w:r>
              </w:sdtContent>
            </w:sdt>
          </w:p>
        </w:tc>
        <w:tc>
          <w:tcPr>
            <w:tcW w:w="1701" w:type="dxa"/>
            <w:tcBorders>
              <w:top w:val="nil"/>
              <w:left w:val="nil"/>
              <w:bottom w:val="nil"/>
              <w:right w:val="nil"/>
            </w:tcBorders>
            <w:hideMark/>
          </w:tcPr>
          <w:p w14:paraId="4FD9000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177</w:t>
            </w:r>
          </w:p>
        </w:tc>
      </w:tr>
      <w:tr w:rsidR="00137A4D" w14:paraId="56C33193"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E23F6A1" w14:textId="73818784"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Android </w:t>
            </w:r>
            <w:proofErr w:type="gramStart"/>
            <w:r>
              <w:rPr>
                <w:rFonts w:ascii="Times" w:eastAsia="Times New Roman" w:hAnsi="Times" w:cs="Times"/>
                <w:sz w:val="16"/>
                <w:szCs w:val="16"/>
                <w:lang w:eastAsia="de-DE"/>
              </w:rPr>
              <w:t>Open Source</w:t>
            </w:r>
            <w:proofErr w:type="gramEnd"/>
            <w:r>
              <w:rPr>
                <w:rFonts w:ascii="Times" w:eastAsia="Times New Roman" w:hAnsi="Times" w:cs="Times"/>
                <w:sz w:val="16"/>
                <w:szCs w:val="16"/>
                <w:lang w:eastAsia="de-DE"/>
              </w:rPr>
              <w:t xml:space="preserve"> Project </w:t>
            </w:r>
            <w:sdt>
              <w:sdtPr>
                <w:rPr>
                  <w:rFonts w:ascii="Times" w:eastAsia="Times New Roman" w:hAnsi="Times" w:cs="Times"/>
                  <w:color w:val="000000"/>
                  <w:sz w:val="16"/>
                  <w:szCs w:val="16"/>
                  <w:lang w:eastAsia="de-DE"/>
                </w:rPr>
                <w:tag w:val="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
                <w:id w:val="-1016468270"/>
                <w:placeholder>
                  <w:docPart w:val="02166015AC114439BFD77886B8E8379A"/>
                </w:placeholder>
              </w:sdtPr>
              <w:sdtEndPr/>
              <w:sdtContent>
                <w:r w:rsidR="0066387F" w:rsidRPr="0066387F">
                  <w:rPr>
                    <w:rFonts w:ascii="Times" w:eastAsia="Times New Roman" w:hAnsi="Times" w:cs="Times"/>
                    <w:color w:val="000000"/>
                    <w:sz w:val="16"/>
                    <w:szCs w:val="16"/>
                    <w:lang w:eastAsia="de-DE"/>
                  </w:rPr>
                  <w:t>[14]</w:t>
                </w:r>
              </w:sdtContent>
            </w:sdt>
          </w:p>
        </w:tc>
        <w:tc>
          <w:tcPr>
            <w:tcW w:w="1701" w:type="dxa"/>
            <w:tcBorders>
              <w:top w:val="nil"/>
              <w:left w:val="nil"/>
              <w:bottom w:val="nil"/>
              <w:right w:val="nil"/>
            </w:tcBorders>
            <w:hideMark/>
          </w:tcPr>
          <w:p w14:paraId="04B960C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130</w:t>
            </w:r>
          </w:p>
        </w:tc>
      </w:tr>
      <w:tr w:rsidR="00137A4D" w14:paraId="0FAE47FA"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1951A879" w14:textId="0000F13B"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Smartphone Secure Development Guidelines </w:t>
            </w:r>
            <w:sdt>
              <w:sdtPr>
                <w:rPr>
                  <w:rFonts w:ascii="Times" w:eastAsia="Times New Roman" w:hAnsi="Times" w:cs="Times"/>
                  <w:color w:val="000000"/>
                  <w:sz w:val="16"/>
                  <w:szCs w:val="16"/>
                  <w:lang w:eastAsia="de-DE"/>
                </w:rPr>
                <w:tag w:val="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
                <w:id w:val="-1081446497"/>
                <w:placeholder>
                  <w:docPart w:val="95C249CF3F474D70ACE5924238BBC580"/>
                </w:placeholder>
              </w:sdtPr>
              <w:sdtEndPr/>
              <w:sdtContent>
                <w:r w:rsidR="0066387F" w:rsidRPr="0066387F">
                  <w:rPr>
                    <w:rFonts w:ascii="Times" w:eastAsia="Times New Roman" w:hAnsi="Times" w:cs="Times"/>
                    <w:color w:val="000000"/>
                    <w:sz w:val="16"/>
                    <w:szCs w:val="16"/>
                    <w:lang w:eastAsia="de-DE"/>
                  </w:rPr>
                  <w:t>[15]</w:t>
                </w:r>
              </w:sdtContent>
            </w:sdt>
          </w:p>
        </w:tc>
        <w:tc>
          <w:tcPr>
            <w:tcW w:w="1701" w:type="dxa"/>
            <w:tcBorders>
              <w:top w:val="nil"/>
              <w:left w:val="nil"/>
              <w:bottom w:val="nil"/>
              <w:right w:val="nil"/>
            </w:tcBorders>
            <w:hideMark/>
          </w:tcPr>
          <w:p w14:paraId="6CB8FC2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101</w:t>
            </w:r>
          </w:p>
        </w:tc>
      </w:tr>
      <w:tr w:rsidR="00137A4D" w14:paraId="2F51AC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0BF333" w14:textId="3ACD5A1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Mobile Top 10 </w:t>
            </w:r>
            <w:sdt>
              <w:sdtPr>
                <w:rPr>
                  <w:rFonts w:ascii="Times" w:eastAsia="Times New Roman" w:hAnsi="Times" w:cs="Times"/>
                  <w:color w:val="000000"/>
                  <w:sz w:val="16"/>
                  <w:szCs w:val="16"/>
                  <w:lang w:eastAsia="de-DE"/>
                </w:rPr>
                <w:tag w:val="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637479329"/>
                <w:placeholder>
                  <w:docPart w:val="936D03A4476E47F0AFCD8B607D6AA89F"/>
                </w:placeholder>
              </w:sdtPr>
              <w:sdtEndPr/>
              <w:sdtContent>
                <w:r w:rsidR="0066387F" w:rsidRPr="0066387F">
                  <w:rPr>
                    <w:rFonts w:ascii="Times" w:eastAsia="Times New Roman" w:hAnsi="Times" w:cs="Times"/>
                    <w:color w:val="000000"/>
                    <w:sz w:val="16"/>
                    <w:szCs w:val="16"/>
                    <w:lang w:eastAsia="de-DE"/>
                  </w:rPr>
                  <w:t>[2]</w:t>
                </w:r>
              </w:sdtContent>
            </w:sdt>
          </w:p>
        </w:tc>
        <w:tc>
          <w:tcPr>
            <w:tcW w:w="1701" w:type="dxa"/>
            <w:tcBorders>
              <w:top w:val="nil"/>
              <w:left w:val="nil"/>
              <w:bottom w:val="nil"/>
              <w:right w:val="nil"/>
            </w:tcBorders>
            <w:hideMark/>
          </w:tcPr>
          <w:p w14:paraId="617DB9E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73</w:t>
            </w:r>
          </w:p>
        </w:tc>
      </w:tr>
      <w:tr w:rsidR="00137A4D" w14:paraId="070A8B1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B57A068" w14:textId="7832E1A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 Checklist </w:t>
            </w:r>
            <w:sdt>
              <w:sdtPr>
                <w:rPr>
                  <w:rFonts w:ascii="Times" w:eastAsia="Times New Roman" w:hAnsi="Times" w:cs="Times"/>
                  <w:color w:val="000000"/>
                  <w:sz w:val="16"/>
                  <w:szCs w:val="16"/>
                  <w:lang w:eastAsia="de-DE"/>
                </w:rPr>
                <w:tag w:val="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
                <w:id w:val="1923057225"/>
                <w:placeholder>
                  <w:docPart w:val="A6F4FB0C927A482C9357C79AB1016CDB"/>
                </w:placeholder>
              </w:sdtPr>
              <w:sdtEndPr/>
              <w:sdtContent>
                <w:r w:rsidR="0066387F" w:rsidRPr="0066387F">
                  <w:rPr>
                    <w:rFonts w:ascii="Times" w:eastAsia="Times New Roman" w:hAnsi="Times" w:cs="Times"/>
                    <w:color w:val="000000"/>
                    <w:sz w:val="16"/>
                    <w:szCs w:val="16"/>
                    <w:lang w:eastAsia="de-DE"/>
                  </w:rPr>
                  <w:t>[16]</w:t>
                </w:r>
              </w:sdtContent>
            </w:sdt>
          </w:p>
        </w:tc>
        <w:tc>
          <w:tcPr>
            <w:tcW w:w="1701" w:type="dxa"/>
            <w:tcBorders>
              <w:top w:val="nil"/>
              <w:left w:val="nil"/>
              <w:bottom w:val="nil"/>
              <w:right w:val="nil"/>
            </w:tcBorders>
            <w:hideMark/>
          </w:tcPr>
          <w:p w14:paraId="1BB1976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55</w:t>
            </w:r>
          </w:p>
        </w:tc>
      </w:tr>
      <w:tr w:rsidR="00137A4D" w14:paraId="0D17571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A859837" w14:textId="7597FFC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MASVS - OWASP Mobile Application Security </w:t>
            </w:r>
            <w:sdt>
              <w:sdtPr>
                <w:rPr>
                  <w:rFonts w:ascii="Times" w:eastAsia="Times New Roman" w:hAnsi="Times" w:cs="Times"/>
                  <w:color w:val="000000"/>
                  <w:sz w:val="16"/>
                  <w:szCs w:val="16"/>
                  <w:lang w:eastAsia="de-DE"/>
                </w:rPr>
                <w:tag w:val="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
                <w:id w:val="-1221135512"/>
                <w:placeholder>
                  <w:docPart w:val="FE4C53835A124882A7D8439670D31DF2"/>
                </w:placeholder>
              </w:sdtPr>
              <w:sdtEndPr/>
              <w:sdtContent>
                <w:r w:rsidR="0066387F" w:rsidRPr="0066387F">
                  <w:rPr>
                    <w:rFonts w:ascii="Times" w:eastAsia="Times New Roman" w:hAnsi="Times" w:cs="Times"/>
                    <w:color w:val="000000"/>
                    <w:sz w:val="16"/>
                    <w:szCs w:val="16"/>
                    <w:lang w:eastAsia="de-DE"/>
                  </w:rPr>
                  <w:t>[17]</w:t>
                </w:r>
              </w:sdtContent>
            </w:sdt>
          </w:p>
        </w:tc>
        <w:tc>
          <w:tcPr>
            <w:tcW w:w="1701" w:type="dxa"/>
            <w:tcBorders>
              <w:top w:val="nil"/>
              <w:left w:val="nil"/>
              <w:bottom w:val="nil"/>
              <w:right w:val="nil"/>
            </w:tcBorders>
            <w:hideMark/>
          </w:tcPr>
          <w:p w14:paraId="322D40AF"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48</w:t>
            </w:r>
          </w:p>
        </w:tc>
      </w:tr>
      <w:tr w:rsidR="00137A4D" w14:paraId="2AC606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374B4D8" w14:textId="18B3EF0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Mobile Application Security Requirements Guide </w:t>
            </w:r>
            <w:sdt>
              <w:sdtPr>
                <w:rPr>
                  <w:rFonts w:ascii="Times" w:eastAsia="Times New Roman" w:hAnsi="Times" w:cs="Times"/>
                  <w:color w:val="000000"/>
                  <w:sz w:val="16"/>
                  <w:szCs w:val="16"/>
                  <w:lang w:eastAsia="de-DE"/>
                </w:rPr>
                <w:tag w:val="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
                <w:id w:val="1644230771"/>
                <w:placeholder>
                  <w:docPart w:val="1D07ACE780EC4A5DB20794EE74F45FF4"/>
                </w:placeholder>
              </w:sdtPr>
              <w:sdtEndPr/>
              <w:sdtContent>
                <w:r w:rsidR="0066387F" w:rsidRPr="0066387F">
                  <w:rPr>
                    <w:rFonts w:ascii="Times" w:eastAsia="Times New Roman" w:hAnsi="Times" w:cs="Times"/>
                    <w:color w:val="000000"/>
                    <w:sz w:val="16"/>
                    <w:szCs w:val="16"/>
                    <w:lang w:eastAsia="de-DE"/>
                  </w:rPr>
                  <w:t>[18]</w:t>
                </w:r>
              </w:sdtContent>
            </w:sdt>
          </w:p>
        </w:tc>
        <w:tc>
          <w:tcPr>
            <w:tcW w:w="1701" w:type="dxa"/>
            <w:tcBorders>
              <w:top w:val="nil"/>
              <w:left w:val="nil"/>
              <w:bottom w:val="nil"/>
              <w:right w:val="nil"/>
            </w:tcBorders>
            <w:hideMark/>
          </w:tcPr>
          <w:p w14:paraId="3F4A91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32</w:t>
            </w:r>
          </w:p>
        </w:tc>
      </w:tr>
      <w:tr w:rsidR="00137A4D" w14:paraId="43EB152A"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9F84752" w14:textId="7C76F2E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NIST SP 800-53 rev. 5  </w:t>
            </w:r>
            <w:sdt>
              <w:sdtPr>
                <w:rPr>
                  <w:rFonts w:ascii="Times" w:eastAsia="Times New Roman" w:hAnsi="Times" w:cs="Times"/>
                  <w:color w:val="000000"/>
                  <w:sz w:val="16"/>
                  <w:szCs w:val="16"/>
                  <w:lang w:eastAsia="de-DE"/>
                </w:rPr>
                <w:tag w:val="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
                <w:id w:val="694348217"/>
                <w:placeholder>
                  <w:docPart w:val="26364E31B3AF4AC3A6C9DFCAD84599C6"/>
                </w:placeholder>
              </w:sdtPr>
              <w:sdtEndPr/>
              <w:sdtContent>
                <w:r w:rsidR="0066387F" w:rsidRPr="0066387F">
                  <w:rPr>
                    <w:rFonts w:ascii="Times" w:eastAsia="Times New Roman" w:hAnsi="Times" w:cs="Times"/>
                    <w:color w:val="000000"/>
                    <w:sz w:val="16"/>
                    <w:szCs w:val="16"/>
                    <w:lang w:eastAsia="de-DE"/>
                  </w:rPr>
                  <w:t>[19]</w:t>
                </w:r>
              </w:sdtContent>
            </w:sdt>
          </w:p>
        </w:tc>
        <w:tc>
          <w:tcPr>
            <w:tcW w:w="1701" w:type="dxa"/>
            <w:tcBorders>
              <w:top w:val="nil"/>
              <w:left w:val="nil"/>
              <w:bottom w:val="nil"/>
              <w:right w:val="nil"/>
            </w:tcBorders>
            <w:hideMark/>
          </w:tcPr>
          <w:p w14:paraId="14D4D48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31</w:t>
            </w:r>
          </w:p>
        </w:tc>
      </w:tr>
      <w:tr w:rsidR="00137A4D" w14:paraId="082922B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97D456" w14:textId="18C84A5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 27799:2016 </w:t>
            </w:r>
            <w:sdt>
              <w:sdtPr>
                <w:rPr>
                  <w:rFonts w:ascii="Times" w:eastAsia="Times New Roman" w:hAnsi="Times" w:cs="Times"/>
                  <w:color w:val="000000"/>
                  <w:sz w:val="16"/>
                  <w:szCs w:val="16"/>
                  <w:lang w:eastAsia="de-DE"/>
                </w:rPr>
                <w:tag w:val="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
                <w:id w:val="1977489975"/>
                <w:placeholder>
                  <w:docPart w:val="60715E2BA4FC4CD59377C7373B285019"/>
                </w:placeholder>
              </w:sdtPr>
              <w:sdtEndPr/>
              <w:sdtContent>
                <w:r w:rsidR="0066387F" w:rsidRPr="0066387F">
                  <w:rPr>
                    <w:rFonts w:ascii="Times" w:eastAsia="Times New Roman" w:hAnsi="Times" w:cs="Times"/>
                    <w:color w:val="000000"/>
                    <w:sz w:val="16"/>
                    <w:szCs w:val="16"/>
                    <w:lang w:eastAsia="de-DE"/>
                  </w:rPr>
                  <w:t>[20]</w:t>
                </w:r>
              </w:sdtContent>
            </w:sdt>
          </w:p>
        </w:tc>
        <w:tc>
          <w:tcPr>
            <w:tcW w:w="1701" w:type="dxa"/>
            <w:tcBorders>
              <w:top w:val="nil"/>
              <w:left w:val="nil"/>
              <w:bottom w:val="nil"/>
              <w:right w:val="nil"/>
            </w:tcBorders>
            <w:hideMark/>
          </w:tcPr>
          <w:p w14:paraId="57B9A62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25</w:t>
            </w:r>
          </w:p>
        </w:tc>
      </w:tr>
      <w:tr w:rsidR="00137A4D" w14:paraId="553C5E5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D26289E" w14:textId="07FB4834"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Standards for the Protection of Electronic Protected Health Information </w:t>
            </w:r>
            <w:sdt>
              <w:sdtPr>
                <w:rPr>
                  <w:rFonts w:ascii="Times" w:eastAsia="Times New Roman" w:hAnsi="Times" w:cs="Times"/>
                  <w:color w:val="000000"/>
                  <w:sz w:val="16"/>
                  <w:szCs w:val="16"/>
                  <w:lang w:eastAsia="de-DE"/>
                </w:rPr>
                <w:tag w:val="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
                <w:id w:val="-847408379"/>
                <w:placeholder>
                  <w:docPart w:val="690736C1B77E49A58B4CA21A346AF985"/>
                </w:placeholder>
              </w:sdtPr>
              <w:sdtEndPr/>
              <w:sdtContent>
                <w:r w:rsidR="0066387F" w:rsidRPr="0066387F">
                  <w:rPr>
                    <w:rFonts w:ascii="Times" w:eastAsia="Times New Roman" w:hAnsi="Times" w:cs="Times"/>
                    <w:color w:val="000000"/>
                    <w:sz w:val="16"/>
                    <w:szCs w:val="16"/>
                    <w:lang w:eastAsia="de-DE"/>
                  </w:rPr>
                  <w:t>[21]</w:t>
                </w:r>
              </w:sdtContent>
            </w:sdt>
          </w:p>
        </w:tc>
        <w:tc>
          <w:tcPr>
            <w:tcW w:w="1701" w:type="dxa"/>
            <w:tcBorders>
              <w:top w:val="nil"/>
              <w:left w:val="nil"/>
              <w:bottom w:val="nil"/>
              <w:right w:val="nil"/>
            </w:tcBorders>
            <w:hideMark/>
          </w:tcPr>
          <w:p w14:paraId="2BF0F038"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22</w:t>
            </w:r>
          </w:p>
        </w:tc>
      </w:tr>
      <w:tr w:rsidR="00137A4D" w14:paraId="0346FFBD"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7FD4E0A" w14:textId="7FF2B04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CWE Top 25 Most Dangerous Software Weaknesses </w:t>
            </w:r>
            <w:sdt>
              <w:sdtPr>
                <w:rPr>
                  <w:rFonts w:ascii="Times" w:eastAsia="Times New Roman" w:hAnsi="Times" w:cs="Times"/>
                  <w:color w:val="000000"/>
                  <w:sz w:val="16"/>
                  <w:szCs w:val="16"/>
                  <w:lang w:eastAsia="de-DE"/>
                </w:rPr>
                <w:tag w:val="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
                <w:id w:val="-495255290"/>
                <w:placeholder>
                  <w:docPart w:val="CADD4A4DFE234BB79C4AFC441347702D"/>
                </w:placeholder>
              </w:sdtPr>
              <w:sdtEndPr/>
              <w:sdtContent>
                <w:r w:rsidR="0066387F" w:rsidRPr="0066387F">
                  <w:rPr>
                    <w:rFonts w:ascii="Times" w:eastAsia="Times New Roman" w:hAnsi="Times" w:cs="Times"/>
                    <w:color w:val="000000"/>
                    <w:sz w:val="16"/>
                    <w:szCs w:val="16"/>
                    <w:lang w:eastAsia="de-DE"/>
                  </w:rPr>
                  <w:t>[22]</w:t>
                </w:r>
              </w:sdtContent>
            </w:sdt>
          </w:p>
        </w:tc>
        <w:tc>
          <w:tcPr>
            <w:tcW w:w="1701" w:type="dxa"/>
            <w:tcBorders>
              <w:top w:val="nil"/>
              <w:left w:val="nil"/>
              <w:bottom w:val="nil"/>
              <w:right w:val="nil"/>
            </w:tcBorders>
            <w:hideMark/>
          </w:tcPr>
          <w:p w14:paraId="1BA77BD9"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5890B13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CDA936" w14:textId="69B02FC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Privacy and Security Requirements and Considerations for Digital Health Solutions </w:t>
            </w:r>
            <w:sdt>
              <w:sdtPr>
                <w:rPr>
                  <w:rFonts w:ascii="Times" w:eastAsia="Times New Roman" w:hAnsi="Times" w:cs="Times"/>
                  <w:color w:val="000000"/>
                  <w:sz w:val="16"/>
                  <w:szCs w:val="16"/>
                  <w:lang w:eastAsia="de-DE"/>
                </w:rPr>
                <w:tag w:val="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
                <w:id w:val="1394621523"/>
                <w:placeholder>
                  <w:docPart w:val="78E3727ECB70487F8B1757E3F5E617E6"/>
                </w:placeholder>
              </w:sdtPr>
              <w:sdtEndPr/>
              <w:sdtContent>
                <w:r w:rsidR="0066387F" w:rsidRPr="0066387F">
                  <w:rPr>
                    <w:rFonts w:ascii="Times" w:eastAsia="Times New Roman" w:hAnsi="Times" w:cs="Times"/>
                    <w:color w:val="000000"/>
                    <w:sz w:val="16"/>
                    <w:szCs w:val="16"/>
                    <w:lang w:eastAsia="de-DE"/>
                  </w:rPr>
                  <w:t>[23]</w:t>
                </w:r>
              </w:sdtContent>
            </w:sdt>
          </w:p>
        </w:tc>
        <w:tc>
          <w:tcPr>
            <w:tcW w:w="1701" w:type="dxa"/>
            <w:tcBorders>
              <w:top w:val="nil"/>
              <w:left w:val="nil"/>
              <w:bottom w:val="nil"/>
              <w:right w:val="nil"/>
            </w:tcBorders>
            <w:hideMark/>
          </w:tcPr>
          <w:p w14:paraId="4DE1554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6AABAF8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ECA9C9" w14:textId="1CB19B5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G. O’Brien et al </w:t>
            </w:r>
            <w:sdt>
              <w:sdtPr>
                <w:rPr>
                  <w:rFonts w:ascii="Times" w:eastAsia="Times New Roman" w:hAnsi="Times" w:cs="Times"/>
                  <w:color w:val="000000"/>
                  <w:sz w:val="16"/>
                  <w:szCs w:val="16"/>
                  <w:lang w:eastAsia="de-DE"/>
                </w:rPr>
                <w:tag w:val="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
                <w:id w:val="-775863835"/>
                <w:placeholder>
                  <w:docPart w:val="B8AB1141C23A42148B5763A8774DA791"/>
                </w:placeholder>
              </w:sdtPr>
              <w:sdtEndPr/>
              <w:sdtContent>
                <w:r w:rsidR="0066387F" w:rsidRPr="0066387F">
                  <w:rPr>
                    <w:rFonts w:ascii="Times" w:eastAsia="Times New Roman" w:hAnsi="Times" w:cs="Times"/>
                    <w:color w:val="000000"/>
                    <w:sz w:val="16"/>
                    <w:szCs w:val="16"/>
                    <w:lang w:eastAsia="de-DE"/>
                  </w:rPr>
                  <w:t>[24]</w:t>
                </w:r>
              </w:sdtContent>
            </w:sdt>
          </w:p>
        </w:tc>
        <w:tc>
          <w:tcPr>
            <w:tcW w:w="1701" w:type="dxa"/>
            <w:tcBorders>
              <w:top w:val="nil"/>
              <w:left w:val="nil"/>
              <w:bottom w:val="nil"/>
              <w:right w:val="nil"/>
            </w:tcBorders>
            <w:hideMark/>
          </w:tcPr>
          <w:p w14:paraId="2F3A4D13"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18</w:t>
            </w:r>
          </w:p>
        </w:tc>
      </w:tr>
      <w:tr w:rsidR="00137A4D" w14:paraId="278200A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77B0319" w14:textId="1DD9F14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Recommendations for mHealth Apps: Elaboration of a Developer’s Guide </w:t>
            </w:r>
            <w:sdt>
              <w:sdtPr>
                <w:rPr>
                  <w:rFonts w:ascii="Times" w:eastAsia="Times New Roman" w:hAnsi="Times" w:cs="Times"/>
                  <w:color w:val="000000"/>
                  <w:sz w:val="16"/>
                  <w:szCs w:val="16"/>
                  <w:lang w:eastAsia="de-DE"/>
                </w:rPr>
                <w:tag w:val="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
                <w:id w:val="1325779944"/>
                <w:placeholder>
                  <w:docPart w:val="B7AE919E9DDE4370A89CA23F9BB6DFEC"/>
                </w:placeholder>
              </w:sdtPr>
              <w:sdtEndPr/>
              <w:sdtContent>
                <w:r w:rsidR="0066387F" w:rsidRPr="0066387F">
                  <w:rPr>
                    <w:rFonts w:ascii="Times" w:eastAsia="Times New Roman" w:hAnsi="Times" w:cs="Times"/>
                    <w:color w:val="000000"/>
                    <w:sz w:val="16"/>
                    <w:szCs w:val="16"/>
                    <w:lang w:eastAsia="de-DE"/>
                  </w:rPr>
                  <w:t>[25]</w:t>
                </w:r>
              </w:sdtContent>
            </w:sdt>
          </w:p>
        </w:tc>
        <w:tc>
          <w:tcPr>
            <w:tcW w:w="1701" w:type="dxa"/>
            <w:tcBorders>
              <w:top w:val="nil"/>
              <w:left w:val="nil"/>
              <w:bottom w:val="nil"/>
              <w:right w:val="nil"/>
            </w:tcBorders>
            <w:hideMark/>
          </w:tcPr>
          <w:p w14:paraId="2532C37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16</w:t>
            </w:r>
          </w:p>
        </w:tc>
      </w:tr>
      <w:tr w:rsidR="00137A4D" w14:paraId="38F975AE"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5FDEA2" w14:textId="5330517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CIS Critical Security Controls </w:t>
            </w:r>
            <w:sdt>
              <w:sdtPr>
                <w:rPr>
                  <w:rFonts w:ascii="Times" w:eastAsia="Times New Roman" w:hAnsi="Times" w:cs="Times"/>
                  <w:color w:val="000000"/>
                  <w:sz w:val="16"/>
                  <w:szCs w:val="16"/>
                  <w:lang w:eastAsia="de-DE"/>
                </w:rPr>
                <w:tag w:val="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
                <w:id w:val="1683240763"/>
                <w:placeholder>
                  <w:docPart w:val="58A02F56AD294C9B92EDBB618418C840"/>
                </w:placeholder>
              </w:sdtPr>
              <w:sdtEndPr/>
              <w:sdtContent>
                <w:r w:rsidR="0066387F" w:rsidRPr="0066387F">
                  <w:rPr>
                    <w:rFonts w:ascii="Times" w:eastAsia="Times New Roman" w:hAnsi="Times" w:cs="Times"/>
                    <w:color w:val="000000"/>
                    <w:sz w:val="16"/>
                    <w:szCs w:val="16"/>
                    <w:lang w:eastAsia="de-DE"/>
                  </w:rPr>
                  <w:t>[26]</w:t>
                </w:r>
              </w:sdtContent>
            </w:sdt>
          </w:p>
        </w:tc>
        <w:tc>
          <w:tcPr>
            <w:tcW w:w="1701" w:type="dxa"/>
            <w:tcBorders>
              <w:top w:val="nil"/>
              <w:left w:val="nil"/>
              <w:bottom w:val="nil"/>
              <w:right w:val="nil"/>
            </w:tcBorders>
            <w:hideMark/>
          </w:tcPr>
          <w:p w14:paraId="15ECD02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w:t>
            </w:r>
          </w:p>
        </w:tc>
      </w:tr>
      <w:tr w:rsidR="00137A4D" w14:paraId="545DBCB2"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245912" w14:textId="6C21134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D. </w:t>
            </w:r>
            <w:proofErr w:type="spellStart"/>
            <w:r>
              <w:rPr>
                <w:rFonts w:ascii="Times" w:eastAsia="Times New Roman" w:hAnsi="Times" w:cs="Times"/>
                <w:sz w:val="16"/>
                <w:szCs w:val="16"/>
                <w:lang w:eastAsia="de-DE"/>
              </w:rPr>
              <w:t>Sethia</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
                <w:id w:val="759727195"/>
                <w:placeholder>
                  <w:docPart w:val="622552D473794579A2685DF71DAEF78A"/>
                </w:placeholder>
              </w:sdtPr>
              <w:sdtEndPr/>
              <w:sdtContent>
                <w:r w:rsidR="0066387F" w:rsidRPr="0066387F">
                  <w:rPr>
                    <w:rFonts w:ascii="Times" w:eastAsia="Times New Roman" w:hAnsi="Times" w:cs="Times"/>
                    <w:color w:val="000000"/>
                    <w:sz w:val="16"/>
                    <w:szCs w:val="16"/>
                    <w:lang w:eastAsia="de-DE"/>
                  </w:rPr>
                  <w:t>[27]</w:t>
                </w:r>
              </w:sdtContent>
            </w:sdt>
          </w:p>
        </w:tc>
        <w:tc>
          <w:tcPr>
            <w:tcW w:w="1701" w:type="dxa"/>
            <w:tcBorders>
              <w:top w:val="nil"/>
              <w:left w:val="nil"/>
              <w:bottom w:val="nil"/>
              <w:right w:val="nil"/>
            </w:tcBorders>
            <w:hideMark/>
          </w:tcPr>
          <w:p w14:paraId="6E79DE9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492A9F2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B1CD128" w14:textId="6AA9708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L. Zhou, et al </w:t>
            </w:r>
            <w:sdt>
              <w:sdtPr>
                <w:rPr>
                  <w:rFonts w:ascii="Times" w:eastAsia="Times New Roman" w:hAnsi="Times" w:cs="Times"/>
                  <w:color w:val="000000"/>
                  <w:sz w:val="16"/>
                  <w:szCs w:val="16"/>
                  <w:lang w:eastAsia="de-DE"/>
                </w:rPr>
                <w:tag w:val="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
                <w:id w:val="-1306080721"/>
                <w:placeholder>
                  <w:docPart w:val="260A0EFC1E594D5AB5BD54912A8AFA22"/>
                </w:placeholder>
              </w:sdtPr>
              <w:sdtEndPr/>
              <w:sdtContent>
                <w:r w:rsidR="0066387F" w:rsidRPr="0066387F">
                  <w:rPr>
                    <w:rFonts w:ascii="Times" w:eastAsia="Times New Roman" w:hAnsi="Times" w:cs="Times"/>
                    <w:color w:val="000000"/>
                    <w:sz w:val="16"/>
                    <w:szCs w:val="16"/>
                    <w:lang w:eastAsia="de-DE"/>
                  </w:rPr>
                  <w:t>[28]</w:t>
                </w:r>
              </w:sdtContent>
            </w:sdt>
          </w:p>
        </w:tc>
        <w:tc>
          <w:tcPr>
            <w:tcW w:w="1701" w:type="dxa"/>
            <w:tcBorders>
              <w:top w:val="nil"/>
              <w:left w:val="nil"/>
              <w:bottom w:val="nil"/>
              <w:right w:val="nil"/>
            </w:tcBorders>
            <w:hideMark/>
          </w:tcPr>
          <w:p w14:paraId="0B90B2D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2F1EDE1E"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277C79" w14:textId="642AB6F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ISO/IEC 27002:2022 </w:t>
            </w:r>
            <w:sdt>
              <w:sdtPr>
                <w:rPr>
                  <w:rFonts w:ascii="Times" w:eastAsia="Times New Roman" w:hAnsi="Times" w:cs="Times"/>
                  <w:color w:val="000000"/>
                  <w:sz w:val="16"/>
                  <w:szCs w:val="16"/>
                  <w:lang w:eastAsia="de-DE"/>
                </w:rPr>
                <w:tag w:val="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
                <w:id w:val="-2136241284"/>
                <w:placeholder>
                  <w:docPart w:val="92F8B4043DF94845AFAC6F27CD594796"/>
                </w:placeholder>
              </w:sdtPr>
              <w:sdtEndPr/>
              <w:sdtContent>
                <w:r w:rsidR="0066387F" w:rsidRPr="0066387F">
                  <w:rPr>
                    <w:rFonts w:ascii="Times" w:eastAsia="Times New Roman" w:hAnsi="Times" w:cs="Times"/>
                    <w:color w:val="000000"/>
                    <w:sz w:val="16"/>
                    <w:szCs w:val="16"/>
                    <w:lang w:eastAsia="de-DE"/>
                  </w:rPr>
                  <w:t>[29]</w:t>
                </w:r>
              </w:sdtContent>
            </w:sdt>
          </w:p>
        </w:tc>
        <w:tc>
          <w:tcPr>
            <w:tcW w:w="1701" w:type="dxa"/>
            <w:tcBorders>
              <w:top w:val="nil"/>
              <w:left w:val="nil"/>
              <w:bottom w:val="nil"/>
              <w:right w:val="nil"/>
            </w:tcBorders>
            <w:hideMark/>
          </w:tcPr>
          <w:p w14:paraId="1CDEEC6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3289D3A1" w14:textId="77777777" w:rsidTr="00EB17C8">
        <w:trPr>
          <w:trHeight w:val="25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3BFB11" w14:textId="35420C7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Sengupta and H. Subramanian </w:t>
            </w:r>
            <w:sdt>
              <w:sdtPr>
                <w:rPr>
                  <w:rFonts w:ascii="Times" w:eastAsia="Times New Roman" w:hAnsi="Times" w:cs="Times"/>
                  <w:color w:val="000000"/>
                  <w:sz w:val="16"/>
                  <w:szCs w:val="16"/>
                  <w:lang w:eastAsia="de-DE"/>
                </w:rPr>
                <w:tag w:val="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
                <w:id w:val="767270986"/>
                <w:placeholder>
                  <w:docPart w:val="A351A3C4587D487FBD3EC07686F7F3DC"/>
                </w:placeholder>
              </w:sdtPr>
              <w:sdtEndPr/>
              <w:sdtContent>
                <w:r w:rsidR="0066387F" w:rsidRPr="0066387F">
                  <w:rPr>
                    <w:rFonts w:ascii="Times" w:eastAsia="Times New Roman" w:hAnsi="Times" w:cs="Times"/>
                    <w:color w:val="000000"/>
                    <w:sz w:val="16"/>
                    <w:szCs w:val="16"/>
                    <w:lang w:eastAsia="de-DE"/>
                  </w:rPr>
                  <w:t>[30]</w:t>
                </w:r>
              </w:sdtContent>
            </w:sdt>
          </w:p>
        </w:tc>
        <w:tc>
          <w:tcPr>
            <w:tcW w:w="1701" w:type="dxa"/>
            <w:tcBorders>
              <w:top w:val="nil"/>
              <w:left w:val="nil"/>
              <w:bottom w:val="nil"/>
              <w:right w:val="nil"/>
            </w:tcBorders>
            <w:hideMark/>
          </w:tcPr>
          <w:p w14:paraId="6E1B90A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w:t>
            </w:r>
          </w:p>
        </w:tc>
      </w:tr>
      <w:tr w:rsidR="00137A4D" w14:paraId="1FDCC7B7"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C88835B" w14:textId="48CA5154"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The mobile app development and assessment guide (MAG) </w:t>
            </w:r>
            <w:sdt>
              <w:sdtPr>
                <w:rPr>
                  <w:rFonts w:ascii="Times" w:eastAsia="Times New Roman" w:hAnsi="Times" w:cs="Times"/>
                  <w:color w:val="000000"/>
                  <w:sz w:val="16"/>
                  <w:szCs w:val="16"/>
                  <w:lang w:eastAsia="de-DE"/>
                </w:rPr>
                <w:tag w:val="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
                <w:id w:val="-1680886750"/>
                <w:placeholder>
                  <w:docPart w:val="36AF97A194A145008DF068A231C3D211"/>
                </w:placeholder>
              </w:sdtPr>
              <w:sdtEndPr/>
              <w:sdtContent>
                <w:r w:rsidR="0066387F" w:rsidRPr="0066387F">
                  <w:rPr>
                    <w:rFonts w:ascii="Times" w:eastAsia="Times New Roman" w:hAnsi="Times" w:cs="Times"/>
                    <w:color w:val="000000"/>
                    <w:sz w:val="16"/>
                    <w:szCs w:val="16"/>
                    <w:lang w:eastAsia="de-DE"/>
                  </w:rPr>
                  <w:t>[31]</w:t>
                </w:r>
              </w:sdtContent>
            </w:sdt>
          </w:p>
        </w:tc>
        <w:tc>
          <w:tcPr>
            <w:tcW w:w="1701" w:type="dxa"/>
            <w:tcBorders>
              <w:top w:val="nil"/>
              <w:left w:val="nil"/>
              <w:bottom w:val="nil"/>
              <w:right w:val="nil"/>
            </w:tcBorders>
            <w:hideMark/>
          </w:tcPr>
          <w:p w14:paraId="4C2418E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w:t>
            </w:r>
          </w:p>
        </w:tc>
      </w:tr>
      <w:tr w:rsidR="00137A4D" w14:paraId="103B15AD"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3E670DF" w14:textId="6BBC226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Standards for Mobile Health–Related Apps: Systematic Review and Development of a Guide </w:t>
            </w:r>
            <w:sdt>
              <w:sdtPr>
                <w:rPr>
                  <w:rFonts w:ascii="Times" w:eastAsia="Times New Roman" w:hAnsi="Times" w:cs="Times"/>
                  <w:color w:val="000000"/>
                  <w:sz w:val="16"/>
                  <w:szCs w:val="16"/>
                  <w:lang w:eastAsia="de-DE"/>
                </w:rPr>
                <w:tag w:val="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
                <w:id w:val="137848587"/>
                <w:placeholder>
                  <w:docPart w:val="0F5B6E2AE50240F0A5674FBC360698B4"/>
                </w:placeholder>
              </w:sdtPr>
              <w:sdtEndPr/>
              <w:sdtContent>
                <w:r w:rsidR="0066387F" w:rsidRPr="0066387F">
                  <w:rPr>
                    <w:rFonts w:ascii="Times" w:eastAsia="Times New Roman" w:hAnsi="Times" w:cs="Times"/>
                    <w:color w:val="000000"/>
                    <w:sz w:val="16"/>
                    <w:szCs w:val="16"/>
                    <w:lang w:eastAsia="de-DE"/>
                  </w:rPr>
                  <w:t>[32]</w:t>
                </w:r>
              </w:sdtContent>
            </w:sdt>
            <w:r>
              <w:rPr>
                <w:rFonts w:ascii="Times" w:eastAsia="Times New Roman" w:hAnsi="Times" w:cs="Times"/>
                <w:sz w:val="16"/>
                <w:szCs w:val="16"/>
                <w:lang w:eastAsia="de-DE"/>
              </w:rPr>
              <w:t xml:space="preserve"> </w:t>
            </w:r>
          </w:p>
        </w:tc>
        <w:tc>
          <w:tcPr>
            <w:tcW w:w="1701" w:type="dxa"/>
            <w:tcBorders>
              <w:top w:val="nil"/>
              <w:left w:val="nil"/>
              <w:bottom w:val="nil"/>
              <w:right w:val="nil"/>
            </w:tcBorders>
            <w:hideMark/>
          </w:tcPr>
          <w:p w14:paraId="6A852075"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2299DBA2"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5BB5A46" w14:textId="1A7B241E"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B. Martínez-Pérez, et al </w:t>
            </w:r>
            <w:sdt>
              <w:sdtPr>
                <w:rPr>
                  <w:rFonts w:ascii="Times" w:eastAsia="Times New Roman" w:hAnsi="Times" w:cs="Times"/>
                  <w:color w:val="000000"/>
                  <w:sz w:val="16"/>
                  <w:szCs w:val="16"/>
                  <w:lang w:eastAsia="de-DE"/>
                </w:rPr>
                <w:tag w:val="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
                <w:id w:val="159355071"/>
                <w:placeholder>
                  <w:docPart w:val="C7B23D84693F4F86813666EF183B2395"/>
                </w:placeholder>
              </w:sdtPr>
              <w:sdtEndPr/>
              <w:sdtContent>
                <w:r w:rsidR="0066387F" w:rsidRPr="0066387F">
                  <w:rPr>
                    <w:rFonts w:ascii="Times" w:eastAsia="Times New Roman" w:hAnsi="Times" w:cs="Times"/>
                    <w:color w:val="000000"/>
                    <w:sz w:val="16"/>
                    <w:szCs w:val="16"/>
                    <w:lang w:val="es-EC" w:eastAsia="de-DE"/>
                  </w:rPr>
                  <w:t>[33]</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3F8313C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161F6AB1"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8BADBF" w14:textId="689B951C"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M. A. </w:t>
            </w:r>
            <w:proofErr w:type="spellStart"/>
            <w:r>
              <w:rPr>
                <w:rFonts w:ascii="Times" w:eastAsia="Times New Roman" w:hAnsi="Times" w:cs="Times"/>
                <w:sz w:val="16"/>
                <w:szCs w:val="16"/>
                <w:lang w:val="es-EC" w:eastAsia="de-DE"/>
              </w:rPr>
              <w:t>Ferrag</w:t>
            </w:r>
            <w:proofErr w:type="spellEnd"/>
            <w:r>
              <w:rPr>
                <w:rFonts w:ascii="Times" w:eastAsia="Times New Roman" w:hAnsi="Times" w:cs="Times"/>
                <w:sz w:val="16"/>
                <w:szCs w:val="16"/>
                <w:lang w:val="es-EC" w:eastAsia="de-DE"/>
              </w:rPr>
              <w:t xml:space="preserve">, et al </w:t>
            </w:r>
            <w:sdt>
              <w:sdtPr>
                <w:rPr>
                  <w:rFonts w:ascii="Times" w:eastAsia="Times New Roman" w:hAnsi="Times" w:cs="Times"/>
                  <w:color w:val="000000"/>
                  <w:sz w:val="16"/>
                  <w:szCs w:val="16"/>
                  <w:lang w:eastAsia="de-DE"/>
                </w:rPr>
                <w:tag w:val="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
                <w:id w:val="-1967032306"/>
                <w:placeholder>
                  <w:docPart w:val="2095EBDCC13241C983AA5F75E5631D36"/>
                </w:placeholder>
              </w:sdtPr>
              <w:sdtEndPr/>
              <w:sdtContent>
                <w:r w:rsidR="0066387F" w:rsidRPr="0066387F">
                  <w:rPr>
                    <w:rFonts w:ascii="Times" w:eastAsia="Times New Roman" w:hAnsi="Times" w:cs="Times"/>
                    <w:color w:val="000000"/>
                    <w:sz w:val="16"/>
                    <w:szCs w:val="16"/>
                    <w:lang w:val="es-EC" w:eastAsia="de-DE"/>
                  </w:rPr>
                  <w:t>[34]</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20952E5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3B9ECC4D"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4CCCC9" w14:textId="7B22CBE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w:t>
            </w:r>
            <w:proofErr w:type="spellStart"/>
            <w:r>
              <w:rPr>
                <w:rFonts w:ascii="Times" w:eastAsia="Times New Roman" w:hAnsi="Times" w:cs="Times"/>
                <w:sz w:val="16"/>
                <w:szCs w:val="16"/>
                <w:lang w:eastAsia="de-DE"/>
              </w:rPr>
              <w:t>Papageorgiou</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
                <w:id w:val="1519741568"/>
                <w:placeholder>
                  <w:docPart w:val="73D33423D49648249E166C591FC807FF"/>
                </w:placeholder>
              </w:sdtPr>
              <w:sdtEndPr/>
              <w:sdtContent>
                <w:r w:rsidR="0066387F" w:rsidRPr="0066387F">
                  <w:rPr>
                    <w:rFonts w:ascii="Times" w:eastAsia="Times New Roman" w:hAnsi="Times" w:cs="Times"/>
                    <w:color w:val="000000"/>
                    <w:sz w:val="16"/>
                    <w:szCs w:val="16"/>
                    <w:lang w:eastAsia="de-DE"/>
                  </w:rPr>
                  <w:t>[35]</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7359159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0F3B440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6107C84" w14:textId="4904A59E"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eastAsia="de-DE"/>
              </w:rPr>
              <w:t xml:space="preserve">R. </w:t>
            </w:r>
            <w:proofErr w:type="spellStart"/>
            <w:r>
              <w:rPr>
                <w:rFonts w:ascii="Times" w:eastAsia="Times New Roman" w:hAnsi="Times" w:cs="Times"/>
                <w:sz w:val="16"/>
                <w:szCs w:val="16"/>
                <w:lang w:eastAsia="de-DE"/>
              </w:rPr>
              <w:t>Rezaee</w:t>
            </w:r>
            <w:proofErr w:type="spellEnd"/>
            <w:r>
              <w:rPr>
                <w:rFonts w:ascii="Times" w:eastAsia="Times New Roman" w:hAnsi="Times" w:cs="Times"/>
                <w:sz w:val="16"/>
                <w:szCs w:val="16"/>
                <w:lang w:eastAsia="de-DE"/>
              </w:rPr>
              <w:t xml:space="preserve"> </w:t>
            </w:r>
            <w:sdt>
              <w:sdtPr>
                <w:rPr>
                  <w:rFonts w:ascii="Times" w:eastAsia="Times New Roman" w:hAnsi="Times" w:cs="Times"/>
                  <w:color w:val="000000"/>
                  <w:sz w:val="16"/>
                  <w:szCs w:val="16"/>
                  <w:lang w:eastAsia="de-DE"/>
                </w:rPr>
                <w:tag w:val="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
                <w:id w:val="-1037122877"/>
                <w:placeholder>
                  <w:docPart w:val="F4C72697B46D47959AEFF31E522D22DF"/>
                </w:placeholder>
              </w:sdtPr>
              <w:sdtEndPr/>
              <w:sdtContent>
                <w:r w:rsidR="0066387F" w:rsidRPr="0066387F">
                  <w:rPr>
                    <w:rFonts w:ascii="Times" w:eastAsia="Times New Roman" w:hAnsi="Times" w:cs="Times"/>
                    <w:color w:val="000000"/>
                    <w:sz w:val="16"/>
                    <w:szCs w:val="16"/>
                    <w:lang w:eastAsia="de-DE"/>
                  </w:rPr>
                  <w:t>[36]</w:t>
                </w:r>
              </w:sdtContent>
            </w:sdt>
          </w:p>
        </w:tc>
        <w:tc>
          <w:tcPr>
            <w:tcW w:w="1701" w:type="dxa"/>
            <w:tcBorders>
              <w:top w:val="nil"/>
              <w:left w:val="nil"/>
              <w:bottom w:val="nil"/>
              <w:right w:val="nil"/>
            </w:tcBorders>
            <w:hideMark/>
          </w:tcPr>
          <w:p w14:paraId="5185A5E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664B88C2"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FAC71BD" w14:textId="6B1DD41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 Esposito, et al </w:t>
            </w:r>
            <w:sdt>
              <w:sdtPr>
                <w:rPr>
                  <w:rFonts w:ascii="Times" w:eastAsia="Times New Roman" w:hAnsi="Times" w:cs="Times"/>
                  <w:color w:val="000000"/>
                  <w:sz w:val="16"/>
                  <w:szCs w:val="16"/>
                  <w:lang w:eastAsia="de-DE"/>
                </w:rPr>
                <w:tag w:val="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
                <w:id w:val="1179784745"/>
                <w:placeholder>
                  <w:docPart w:val="7E4A4310835444A89E443283F0A6876D"/>
                </w:placeholder>
              </w:sdtPr>
              <w:sdtEndPr/>
              <w:sdtContent>
                <w:r w:rsidR="0066387F" w:rsidRPr="0066387F">
                  <w:rPr>
                    <w:rFonts w:ascii="Times" w:eastAsia="Times New Roman" w:hAnsi="Times" w:cs="Times"/>
                    <w:color w:val="000000"/>
                    <w:sz w:val="16"/>
                    <w:szCs w:val="16"/>
                    <w:lang w:eastAsia="de-DE"/>
                  </w:rPr>
                  <w:t>[37]</w:t>
                </w:r>
              </w:sdtContent>
            </w:sdt>
          </w:p>
        </w:tc>
        <w:tc>
          <w:tcPr>
            <w:tcW w:w="1701" w:type="dxa"/>
            <w:tcBorders>
              <w:top w:val="nil"/>
              <w:left w:val="nil"/>
              <w:bottom w:val="nil"/>
              <w:right w:val="nil"/>
            </w:tcBorders>
            <w:hideMark/>
          </w:tcPr>
          <w:p w14:paraId="4594534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CE77768"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ACA5CA1" w14:textId="4594325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 </w:t>
            </w:r>
            <w:proofErr w:type="spellStart"/>
            <w:r>
              <w:rPr>
                <w:rFonts w:ascii="Times" w:eastAsia="Times New Roman" w:hAnsi="Times" w:cs="Times"/>
                <w:sz w:val="16"/>
                <w:szCs w:val="16"/>
                <w:lang w:eastAsia="de-DE"/>
              </w:rPr>
              <w:t>Wazid</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
                <w:id w:val="575875557"/>
                <w:placeholder>
                  <w:docPart w:val="E7BC59A9DD5D454E9C696A175CEC968C"/>
                </w:placeholder>
              </w:sdtPr>
              <w:sdtEndPr/>
              <w:sdtContent>
                <w:r w:rsidR="0066387F" w:rsidRPr="0066387F">
                  <w:rPr>
                    <w:rFonts w:ascii="Times" w:eastAsia="Times New Roman" w:hAnsi="Times" w:cs="Times"/>
                    <w:color w:val="000000"/>
                    <w:sz w:val="16"/>
                    <w:szCs w:val="16"/>
                    <w:lang w:eastAsia="de-DE"/>
                  </w:rPr>
                  <w:t>[38]</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40508A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848D2CF"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6DCCF90" w14:textId="47F88EC1"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D. D. </w:t>
            </w:r>
            <w:proofErr w:type="spellStart"/>
            <w:r>
              <w:rPr>
                <w:rFonts w:ascii="Times" w:eastAsia="Times New Roman" w:hAnsi="Times" w:cs="Times"/>
                <w:sz w:val="16"/>
                <w:szCs w:val="16"/>
                <w:lang w:val="es-EC" w:eastAsia="de-DE"/>
              </w:rPr>
              <w:t>Luxton</w:t>
            </w:r>
            <w:proofErr w:type="spellEnd"/>
            <w:r>
              <w:rPr>
                <w:rFonts w:ascii="Times" w:eastAsia="Times New Roman" w:hAnsi="Times" w:cs="Times"/>
                <w:sz w:val="16"/>
                <w:szCs w:val="16"/>
                <w:lang w:val="es-EC" w:eastAsia="de-DE"/>
              </w:rPr>
              <w:t xml:space="preserve">, et al </w:t>
            </w:r>
            <w:sdt>
              <w:sdtPr>
                <w:rPr>
                  <w:rFonts w:ascii="Times" w:eastAsia="Times New Roman" w:hAnsi="Times" w:cs="Times"/>
                  <w:color w:val="000000"/>
                  <w:sz w:val="16"/>
                  <w:szCs w:val="16"/>
                  <w:lang w:eastAsia="de-DE"/>
                </w:rPr>
                <w:tag w:val="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
                <w:id w:val="-1733846514"/>
                <w:placeholder>
                  <w:docPart w:val="DEB566B51DEB4CE39E9308C405C95E84"/>
                </w:placeholder>
              </w:sdtPr>
              <w:sdtEndPr/>
              <w:sdtContent>
                <w:r w:rsidR="0066387F" w:rsidRPr="0066387F">
                  <w:rPr>
                    <w:rFonts w:ascii="Times" w:eastAsia="Times New Roman" w:hAnsi="Times" w:cs="Times"/>
                    <w:color w:val="000000"/>
                    <w:sz w:val="16"/>
                    <w:szCs w:val="16"/>
                    <w:lang w:val="es-EC" w:eastAsia="de-DE"/>
                  </w:rPr>
                  <w:t>[39]</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601387A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08F38715"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CCC3CAB" w14:textId="1A87BF72"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K. Escarfullet, et al </w:t>
            </w:r>
            <w:sdt>
              <w:sdtPr>
                <w:rPr>
                  <w:rFonts w:ascii="Times" w:eastAsia="Times New Roman" w:hAnsi="Times" w:cs="Times"/>
                  <w:color w:val="000000"/>
                  <w:sz w:val="16"/>
                  <w:szCs w:val="16"/>
                  <w:lang w:eastAsia="de-DE"/>
                </w:rPr>
                <w:tag w:val="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
                <w:id w:val="1783073842"/>
                <w:placeholder>
                  <w:docPart w:val="8C6328AB62644A1AB05AE5AAD82660E4"/>
                </w:placeholder>
              </w:sdtPr>
              <w:sdtEndPr/>
              <w:sdtContent>
                <w:r w:rsidR="0066387F" w:rsidRPr="0066387F">
                  <w:rPr>
                    <w:rFonts w:ascii="Times" w:eastAsia="Times New Roman" w:hAnsi="Times" w:cs="Times"/>
                    <w:color w:val="000000"/>
                    <w:sz w:val="16"/>
                    <w:szCs w:val="16"/>
                    <w:lang w:eastAsia="de-DE"/>
                  </w:rPr>
                  <w:t>[40]</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5240546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BF5C4C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single" w:sz="12" w:space="0" w:color="000000"/>
            </w:tcBorders>
            <w:hideMark/>
          </w:tcPr>
          <w:p w14:paraId="0191EDED" w14:textId="141784E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lastRenderedPageBreak/>
              <w:t xml:space="preserve">Title II, subtitle F, sections 261 through 264 of the HIPAA 1996 </w:t>
            </w:r>
            <w:sdt>
              <w:sdtPr>
                <w:rPr>
                  <w:rFonts w:ascii="Times" w:eastAsia="Times New Roman" w:hAnsi="Times" w:cs="Times"/>
                  <w:color w:val="000000"/>
                  <w:sz w:val="16"/>
                  <w:szCs w:val="16"/>
                  <w:lang w:eastAsia="de-DE"/>
                </w:rPr>
                <w:tag w:val="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
                <w:id w:val="-586766704"/>
                <w:placeholder>
                  <w:docPart w:val="54DCED9A03874D41998F961ED14B5A5A"/>
                </w:placeholder>
              </w:sdtPr>
              <w:sdtEndPr/>
              <w:sdtContent>
                <w:r w:rsidR="0066387F" w:rsidRPr="0066387F">
                  <w:rPr>
                    <w:rFonts w:ascii="Times" w:eastAsia="Times New Roman" w:hAnsi="Times" w:cs="Times"/>
                    <w:color w:val="000000"/>
                    <w:sz w:val="16"/>
                    <w:szCs w:val="16"/>
                    <w:lang w:eastAsia="de-DE"/>
                  </w:rPr>
                  <w:t>[41]</w:t>
                </w:r>
              </w:sdtContent>
            </w:sdt>
          </w:p>
        </w:tc>
        <w:tc>
          <w:tcPr>
            <w:tcW w:w="1701" w:type="dxa"/>
            <w:tcBorders>
              <w:top w:val="nil"/>
              <w:left w:val="nil"/>
              <w:bottom w:val="single" w:sz="12" w:space="0" w:color="000000"/>
              <w:right w:val="nil"/>
            </w:tcBorders>
            <w:hideMark/>
          </w:tcPr>
          <w:p w14:paraId="5661408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bl>
    <w:p w14:paraId="4E89DE27" w14:textId="77777777" w:rsidR="00137A4D" w:rsidRDefault="00137A4D" w:rsidP="00137A4D">
      <w:pPr>
        <w:spacing w:after="0" w:line="240" w:lineRule="auto"/>
        <w:jc w:val="both"/>
        <w:rPr>
          <w:rFonts w:ascii="Times" w:eastAsia="Times New Roman" w:hAnsi="Times" w:cs="Times"/>
          <w:sz w:val="20"/>
          <w:szCs w:val="20"/>
          <w:lang w:val="en-US" w:eastAsia="de-DE"/>
        </w:rPr>
      </w:pPr>
    </w:p>
    <w:p w14:paraId="524C959B" w14:textId="393FA46A" w:rsidR="00137A4D" w:rsidRDefault="00306D79" w:rsidP="00137A4D">
      <w:pPr>
        <w:overflowPunct w:val="0"/>
        <w:autoSpaceDE w:val="0"/>
        <w:autoSpaceDN w:val="0"/>
        <w:adjustRightInd w:val="0"/>
        <w:ind w:firstLine="142"/>
        <w:jc w:val="both"/>
        <w:textAlignment w:val="baseline"/>
        <w:rPr>
          <w:rFonts w:ascii="Times" w:eastAsia="Times" w:hAnsi="Times" w:cs="Times"/>
          <w:sz w:val="20"/>
          <w:szCs w:val="20"/>
          <w:lang w:val="en-US"/>
        </w:rPr>
      </w:pPr>
      <w:r w:rsidRPr="00306D79">
        <w:rPr>
          <w:rFonts w:ascii="Times" w:eastAsia="Times New Roman" w:hAnsi="Times" w:cs="Times"/>
          <w:sz w:val="20"/>
          <w:szCs w:val="20"/>
          <w:lang w:val="en-US" w:eastAsia="de-DE"/>
        </w:rPr>
        <w:t>Candidate requirements may originate from multiple documents. To mitigate conceptual redundancies and to align terminology across sources, we applied a harmonization process derived from Pardo et al.’s framework, comprising homogenization and contrast techniques</w:t>
      </w:r>
      <w:r w:rsidR="00137A4D">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C6880303AFE645E88354ED066F7F8FC9"/>
          </w:placeholder>
        </w:sdtPr>
        <w:sdtEndPr/>
        <w:sdtContent>
          <w:r w:rsidR="0066387F" w:rsidRPr="0066387F">
            <w:rPr>
              <w:rFonts w:ascii="Times" w:eastAsia="Times" w:hAnsi="Times" w:cs="Times"/>
              <w:color w:val="000000"/>
              <w:sz w:val="20"/>
              <w:szCs w:val="20"/>
              <w:lang w:val="en-US"/>
            </w:rPr>
            <w:t>[42]</w:t>
          </w:r>
        </w:sdtContent>
      </w:sdt>
      <w:r w:rsidR="00137A4D">
        <w:rPr>
          <w:rFonts w:ascii="Times" w:eastAsia="Times" w:hAnsi="Times" w:cs="Times"/>
          <w:sz w:val="20"/>
          <w:szCs w:val="20"/>
          <w:lang w:val="en-US"/>
        </w:rPr>
        <w:t>.</w:t>
      </w:r>
    </w:p>
    <w:p w14:paraId="15B24F2F" w14:textId="77777777" w:rsidR="005E06D5" w:rsidRPr="005E06D5" w:rsidRDefault="005E06D5"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3" w:name="_Hlk173599628"/>
      <w:r w:rsidRPr="005E06D5">
        <w:rPr>
          <w:rFonts w:ascii="Times" w:eastAsia="Times New Roman" w:hAnsi="Times" w:cs="Times"/>
          <w:b/>
          <w:bCs/>
          <w:sz w:val="20"/>
          <w:szCs w:val="20"/>
          <w:lang w:val="en-US" w:eastAsia="de-DE"/>
        </w:rPr>
        <w:t xml:space="preserve">S3.4 </w:t>
      </w:r>
      <w:r w:rsidR="00137A4D" w:rsidRPr="005E06D5">
        <w:rPr>
          <w:rFonts w:ascii="Times" w:eastAsia="Times New Roman" w:hAnsi="Times" w:cs="Times"/>
          <w:b/>
          <w:bCs/>
          <w:sz w:val="20"/>
          <w:szCs w:val="20"/>
          <w:lang w:val="en-US" w:eastAsia="de-DE"/>
        </w:rPr>
        <w:t>Homogenization Method</w:t>
      </w:r>
    </w:p>
    <w:p w14:paraId="06ED98AB" w14:textId="138AB74C" w:rsidR="007F17D3" w:rsidRPr="007F17D3" w:rsidRDefault="007F17D3" w:rsidP="007F17D3">
      <w:pPr>
        <w:overflowPunct w:val="0"/>
        <w:autoSpaceDE w:val="0"/>
        <w:autoSpaceDN w:val="0"/>
        <w:adjustRightInd w:val="0"/>
        <w:jc w:val="both"/>
        <w:textAlignment w:val="baseline"/>
        <w:rPr>
          <w:rFonts w:ascii="Times" w:eastAsia="Times" w:hAnsi="Times" w:cs="Times"/>
          <w:sz w:val="20"/>
          <w:szCs w:val="20"/>
          <w:lang w:val="en-US"/>
        </w:rPr>
      </w:pPr>
      <w:r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EndPr/>
        <w:sdtContent>
          <w:r w:rsidR="0066387F" w:rsidRPr="0066387F">
            <w:rPr>
              <w:rFonts w:ascii="Times" w:eastAsia="Times" w:hAnsi="Times" w:cs="Times"/>
              <w:color w:val="000000"/>
              <w:sz w:val="20"/>
              <w:szCs w:val="20"/>
              <w:lang w:val="en-US"/>
            </w:rPr>
            <w:t>[43]</w:t>
          </w:r>
        </w:sdtContent>
      </w:sdt>
      <w:r>
        <w:rPr>
          <w:rFonts w:ascii="Times" w:eastAsia="Times" w:hAnsi="Times" w:cs="Times"/>
          <w:sz w:val="20"/>
          <w:szCs w:val="20"/>
          <w:lang w:val="en-US"/>
        </w:rPr>
        <w:t>.</w:t>
      </w:r>
      <w:r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6073488C" w:rsidR="00833D70" w:rsidRDefault="00833D70"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 xml:space="preserve">S3.5 </w:t>
      </w:r>
      <w:r w:rsidR="00137A4D" w:rsidRPr="00833D70">
        <w:rPr>
          <w:rFonts w:ascii="Times" w:eastAsia="Times New Roman" w:hAnsi="Times" w:cs="Times"/>
          <w:b/>
          <w:bCs/>
          <w:sz w:val="20"/>
          <w:szCs w:val="20"/>
          <w:lang w:val="en-US" w:eastAsia="de-DE"/>
        </w:rPr>
        <w:t>Contrast technique</w:t>
      </w:r>
    </w:p>
    <w:p w14:paraId="4163BA9D" w14:textId="531C26AF"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EndPr/>
        <w:sdtContent>
          <w:r w:rsidR="0066387F" w:rsidRPr="0066387F">
            <w:rPr>
              <w:rFonts w:ascii="Times" w:eastAsia="Times" w:hAnsi="Times" w:cs="Times"/>
              <w:color w:val="000000"/>
              <w:sz w:val="20"/>
              <w:szCs w:val="20"/>
              <w:lang w:val="en-US"/>
            </w:rPr>
            <w:t>[44]</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3"/>
    </w:p>
    <w:p w14:paraId="43379E49" w14:textId="43C73652" w:rsidR="00946525" w:rsidRPr="00946525" w:rsidRDefault="00946525"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946525">
        <w:rPr>
          <w:rFonts w:ascii="Times" w:eastAsia="Times New Roman" w:hAnsi="Times" w:cs="Times"/>
          <w:b/>
          <w:bCs/>
          <w:sz w:val="20"/>
          <w:szCs w:val="20"/>
          <w:lang w:val="en-US" w:eastAsia="de-DE"/>
        </w:rPr>
        <w:t>S3.6 Final SRS structure and taxonomic mapping</w:t>
      </w:r>
    </w:p>
    <w:p w14:paraId="21DDD6D5" w14:textId="421DB032" w:rsidR="00656E69" w:rsidRDefault="00656E69" w:rsidP="00656E69">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656E69">
        <w:rPr>
          <w:rFonts w:ascii="Times" w:eastAsia="Times New Roman" w:hAnsi="Times" w:cs="Times"/>
          <w:sz w:val="20"/>
          <w:szCs w:val="20"/>
          <w:lang w:val="en-US" w:eastAsia="de-DE"/>
        </w:rPr>
        <w:t xml:space="preserve">As a result of this process, SECM-CAT was consolidated as an SRS aligned with ISO/IEC/IEEE 29148:2018 </w:t>
      </w:r>
      <w:sdt>
        <w:sdtPr>
          <w:rPr>
            <w:rFonts w:ascii="Times" w:eastAsia="Times New Roman" w:hAnsi="Times" w:cs="Times"/>
            <w:color w:val="000000"/>
            <w:sz w:val="20"/>
            <w:szCs w:val="20"/>
            <w:lang w:val="en-US" w:eastAsia="de-DE"/>
          </w:rPr>
          <w:tag w:val="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014033361"/>
          <w:placeholder>
            <w:docPart w:val="360B8A7FA16049CE9594A98309C10E6C"/>
          </w:placeholder>
        </w:sdtPr>
        <w:sdtEndPr/>
        <w:sdtContent>
          <w:r w:rsidR="0066387F" w:rsidRPr="0066387F">
            <w:rPr>
              <w:rFonts w:ascii="Times" w:eastAsia="Times New Roman" w:hAnsi="Times" w:cs="Times"/>
              <w:color w:val="000000"/>
              <w:sz w:val="20"/>
              <w:szCs w:val="20"/>
              <w:lang w:val="en-US" w:eastAsia="de-DE"/>
            </w:rPr>
            <w:t>[1]</w:t>
          </w:r>
        </w:sdtContent>
      </w:sdt>
      <w:r w:rsidRPr="00656E69">
        <w:rPr>
          <w:rFonts w:ascii="Times" w:eastAsia="Times New Roman" w:hAnsi="Times" w:cs="Times"/>
          <w:sz w:val="20"/>
          <w:szCs w:val="20"/>
          <w:lang w:val="en-US" w:eastAsia="de-DE"/>
        </w:rPr>
        <w:t xml:space="preserve">. OWASP Mobile Top 10 2024 </w:t>
      </w:r>
      <w:sdt>
        <w:sdtPr>
          <w:rPr>
            <w:rFonts w:ascii="Times" w:hAnsi="Times" w:cs="Times"/>
            <w:color w:val="000000"/>
            <w:sz w:val="20"/>
            <w:szCs w:val="20"/>
            <w:lang w:val="en-US"/>
          </w:rPr>
          <w:tag w:val="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669719662"/>
          <w:placeholder>
            <w:docPart w:val="3568793F5AC34C6C988595D9BF7010FD"/>
          </w:placeholder>
        </w:sdtPr>
        <w:sdtEndPr/>
        <w:sdtContent>
          <w:r w:rsidR="0066387F" w:rsidRPr="0066387F">
            <w:rPr>
              <w:rFonts w:ascii="Times" w:hAnsi="Times" w:cs="Times"/>
              <w:color w:val="000000"/>
              <w:sz w:val="20"/>
              <w:szCs w:val="20"/>
              <w:lang w:val="en-US"/>
            </w:rPr>
            <w:t>[2]</w:t>
          </w:r>
        </w:sdtContent>
      </w:sdt>
      <w:r>
        <w:rPr>
          <w:rFonts w:ascii="Times" w:eastAsia="Times New Roman" w:hAnsi="Times" w:cs="Times"/>
          <w:sz w:val="20"/>
          <w:szCs w:val="20"/>
          <w:lang w:val="en-US" w:eastAsia="de-DE"/>
        </w:rPr>
        <w:t xml:space="preserve"> </w:t>
      </w:r>
      <w:r w:rsidRPr="00656E69">
        <w:rPr>
          <w:rFonts w:ascii="Times" w:eastAsia="Times New Roman" w:hAnsi="Times" w:cs="Times"/>
          <w:sz w:val="20"/>
          <w:szCs w:val="20"/>
          <w:lang w:val="en-US" w:eastAsia="de-DE"/>
        </w:rPr>
        <w:t>was used as a taxonomic structure to organize technical weaknesses, including privacy related technical weaknesses, while the analysis and compliance assessment in the main manuscript remain scoped to software security. Table S3.2 summarizes the final catalog organization</w:t>
      </w:r>
    </w:p>
    <w:p w14:paraId="1ACF1DDD"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6B95ECF" w14:textId="4E619C83" w:rsidR="00137A4D" w:rsidRDefault="00F53FF5"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bookmarkStart w:id="4" w:name="_Hlk170858282"/>
      <w:bookmarkStart w:id="5" w:name="_Hlk171184308"/>
      <w:r w:rsidRPr="00F53FF5">
        <w:rPr>
          <w:rFonts w:ascii="Times" w:eastAsia="Times New Roman" w:hAnsi="Times" w:cs="Times"/>
          <w:b/>
          <w:sz w:val="17"/>
          <w:szCs w:val="18"/>
          <w:lang w:val="en-US" w:eastAsia="de-DE"/>
        </w:rPr>
        <w:t>Table S3.2. Overview of SECM-CAT contents aligned with ISO/IEC/IEEE 29148:2018</w:t>
      </w:r>
    </w:p>
    <w:tbl>
      <w:tblPr>
        <w:tblW w:w="0" w:type="auto"/>
        <w:tblInd w:w="2127" w:type="dxa"/>
        <w:tblBorders>
          <w:top w:val="double" w:sz="4" w:space="0" w:color="auto"/>
          <w:bottom w:val="double" w:sz="4" w:space="0" w:color="auto"/>
        </w:tblBorders>
        <w:tblLook w:val="04A0" w:firstRow="1" w:lastRow="0" w:firstColumn="1" w:lastColumn="0" w:noHBand="0" w:noVBand="1"/>
      </w:tblPr>
      <w:tblGrid>
        <w:gridCol w:w="4596"/>
      </w:tblGrid>
      <w:tr w:rsidR="00137A4D" w14:paraId="55205C05" w14:textId="77777777" w:rsidTr="005D2032">
        <w:tc>
          <w:tcPr>
            <w:tcW w:w="4596" w:type="dxa"/>
            <w:tcBorders>
              <w:top w:val="double" w:sz="4" w:space="0" w:color="auto"/>
              <w:left w:val="nil"/>
              <w:bottom w:val="double" w:sz="4" w:space="0" w:color="auto"/>
              <w:right w:val="nil"/>
            </w:tcBorders>
            <w:vAlign w:val="center"/>
            <w:hideMark/>
          </w:tcPr>
          <w:p w14:paraId="6076F587"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eastAsia="Calibri" w:hAnsi="Times" w:cs="Times"/>
                <w:b/>
                <w:bCs/>
                <w:sz w:val="16"/>
                <w:szCs w:val="16"/>
                <w:lang w:val="en-US"/>
              </w:rPr>
            </w:pPr>
            <w:r>
              <w:rPr>
                <w:rFonts w:ascii="Times" w:hAnsi="Times" w:cs="Times"/>
                <w:b/>
                <w:bCs/>
                <w:sz w:val="16"/>
                <w:szCs w:val="16"/>
                <w:lang w:val="en-US"/>
              </w:rPr>
              <w:t>Introduction</w:t>
            </w:r>
          </w:p>
          <w:p w14:paraId="4EB61D1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SRS overview</w:t>
            </w:r>
          </w:p>
          <w:p w14:paraId="3B86445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Purpose</w:t>
            </w:r>
          </w:p>
          <w:p w14:paraId="28F94AD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Scope</w:t>
            </w:r>
          </w:p>
          <w:p w14:paraId="7EB84C7A"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perspective</w:t>
            </w:r>
          </w:p>
          <w:p w14:paraId="7F5ADDA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functions</w:t>
            </w:r>
          </w:p>
          <w:p w14:paraId="5BF546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User characteristics</w:t>
            </w:r>
          </w:p>
          <w:p w14:paraId="6B97BA1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Limitations</w:t>
            </w:r>
          </w:p>
          <w:p w14:paraId="36CAD9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Assumptions and dependencies</w:t>
            </w:r>
          </w:p>
          <w:p w14:paraId="1F001E65"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Apportioning of requirements</w:t>
            </w:r>
          </w:p>
          <w:p w14:paraId="629AC8F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Requirements</w:t>
            </w:r>
          </w:p>
          <w:p w14:paraId="671D192D"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Specified requirements</w:t>
            </w:r>
          </w:p>
          <w:p w14:paraId="625BC4F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External Interfaces</w:t>
            </w:r>
          </w:p>
          <w:p w14:paraId="759F131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Functions</w:t>
            </w:r>
          </w:p>
          <w:p w14:paraId="72AD16E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Usability requirements</w:t>
            </w:r>
          </w:p>
          <w:p w14:paraId="75546DF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Performance Requirements</w:t>
            </w:r>
          </w:p>
          <w:p w14:paraId="430B72A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Logical database requirements</w:t>
            </w:r>
          </w:p>
          <w:p w14:paraId="293B178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lastRenderedPageBreak/>
              <w:t>Design constraints</w:t>
            </w:r>
          </w:p>
          <w:p w14:paraId="5B01CD1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Standards compliance</w:t>
            </w:r>
          </w:p>
          <w:p w14:paraId="6F24BBC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Software system attributes</w:t>
            </w:r>
          </w:p>
          <w:p w14:paraId="6F456AE8"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Reliability</w:t>
            </w:r>
          </w:p>
          <w:p w14:paraId="55233267"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Availability</w:t>
            </w:r>
          </w:p>
          <w:p w14:paraId="42517774"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b/>
                <w:bCs/>
                <w:sz w:val="16"/>
                <w:szCs w:val="16"/>
                <w:lang w:val="en-US"/>
              </w:rPr>
            </w:pPr>
            <w:r>
              <w:rPr>
                <w:rFonts w:ascii="Times" w:hAnsi="Times" w:cs="Times"/>
                <w:b/>
                <w:bCs/>
                <w:sz w:val="16"/>
                <w:szCs w:val="16"/>
                <w:lang w:val="en-US"/>
              </w:rPr>
              <w:t>Security</w:t>
            </w:r>
          </w:p>
          <w:p w14:paraId="4A607568"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Improper Credential Usage</w:t>
            </w:r>
          </w:p>
          <w:p w14:paraId="7184EF9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Supply Chain Security</w:t>
            </w:r>
          </w:p>
          <w:p w14:paraId="13E797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Authentication/Authorization</w:t>
            </w:r>
          </w:p>
          <w:p w14:paraId="36A212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Input/Output Validation</w:t>
            </w:r>
          </w:p>
          <w:p w14:paraId="02A2C3D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Communication</w:t>
            </w:r>
          </w:p>
          <w:p w14:paraId="3940F257"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Privacy Controls</w:t>
            </w:r>
          </w:p>
          <w:p w14:paraId="0B9DD385"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Binary Protections</w:t>
            </w:r>
          </w:p>
          <w:p w14:paraId="40C84C9D"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Security Misconfiguration</w:t>
            </w:r>
          </w:p>
          <w:p w14:paraId="5F2FFED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Data Storage</w:t>
            </w:r>
          </w:p>
          <w:p w14:paraId="4F4FABA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Cryptography</w:t>
            </w:r>
          </w:p>
          <w:p w14:paraId="3E7A39E8"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Verification</w:t>
            </w:r>
          </w:p>
          <w:p w14:paraId="720C513F"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Supporting Information</w:t>
            </w:r>
          </w:p>
          <w:p w14:paraId="5D95C12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sz w:val="16"/>
                <w:szCs w:val="16"/>
                <w:lang w:val="en-US"/>
              </w:rPr>
            </w:pPr>
            <w:r>
              <w:rPr>
                <w:rFonts w:ascii="Times" w:hAnsi="Times" w:cs="Times"/>
                <w:b/>
                <w:bCs/>
                <w:sz w:val="16"/>
                <w:szCs w:val="16"/>
                <w:lang w:val="en-US"/>
              </w:rPr>
              <w:t>References</w:t>
            </w:r>
          </w:p>
        </w:tc>
      </w:tr>
      <w:bookmarkEnd w:id="4"/>
      <w:bookmarkEnd w:id="5"/>
    </w:tbl>
    <w:p w14:paraId="55771E02"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6AE57D" w14:textId="01013A2E"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6" w:name="_Hlk170165696"/>
      <w:bookmarkStart w:id="7" w:name="_Hlk170166342"/>
      <w:r w:rsidRPr="00221AF1">
        <w:rPr>
          <w:rFonts w:ascii="Times" w:eastAsia="Times New Roman" w:hAnsi="Times" w:cs="Times"/>
          <w:sz w:val="20"/>
          <w:szCs w:val="20"/>
          <w:lang w:val="en-US" w:eastAsia="de-DE"/>
        </w:rPr>
        <w:t xml:space="preserve">Under this structure, 469 security requirements were consolidated into 10 OWASP Mobile Top 10 2024 subcategories </w:t>
      </w:r>
      <w:sdt>
        <w:sdtPr>
          <w:rPr>
            <w:rFonts w:ascii="Times" w:eastAsia="Times New Roman" w:hAnsi="Times" w:cs="Times"/>
            <w:color w:val="000000"/>
            <w:sz w:val="20"/>
            <w:szCs w:val="20"/>
            <w:lang w:val="en-US" w:eastAsia="de-DE"/>
          </w:rPr>
          <w:tag w:val="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338375995"/>
          <w:placeholder>
            <w:docPart w:val="381DBA1967B147C48E2A054CDC5AC117"/>
          </w:placeholder>
        </w:sdtPr>
        <w:sdtEndPr/>
        <w:sdtContent>
          <w:r w:rsidR="0066387F" w:rsidRPr="0066387F">
            <w:rPr>
              <w:rFonts w:ascii="Times" w:eastAsia="Times New Roman" w:hAnsi="Times" w:cs="Times"/>
              <w:color w:val="000000"/>
              <w:sz w:val="20"/>
              <w:szCs w:val="20"/>
              <w:lang w:val="en-US" w:eastAsia="de-DE"/>
            </w:rPr>
            <w:t>[2]</w:t>
          </w:r>
        </w:sdtContent>
      </w:sdt>
      <w:r w:rsidRPr="00221AF1">
        <w:rPr>
          <w:rFonts w:ascii="Times" w:eastAsia="Times New Roman" w:hAnsi="Times" w:cs="Times"/>
          <w:sz w:val="20"/>
          <w:szCs w:val="20"/>
          <w:lang w:val="en-US" w:eastAsia="de-DE"/>
        </w:rPr>
        <w:t xml:space="preserve"> and documented in Section 2.9.3 Security of the SRS titled </w:t>
      </w:r>
      <w:hyperlink r:id="rId9" w:history="1">
        <w:r>
          <w:rPr>
            <w:rStyle w:val="Hipervnculo"/>
            <w:rFonts w:ascii="Times" w:eastAsia="Times New Roman" w:hAnsi="Times" w:cs="Times"/>
            <w:sz w:val="20"/>
            <w:szCs w:val="20"/>
            <w:lang w:val="en-US" w:eastAsia="de-DE"/>
          </w:rPr>
          <w:t>Software Requirements Specification for Security on mHealth applications</w:t>
        </w:r>
      </w:hyperlink>
      <w:r>
        <w:rPr>
          <w:rStyle w:val="Refdenotaalpie"/>
          <w:rFonts w:ascii="Times" w:eastAsia="Times New Roman" w:hAnsi="Times" w:cs="Times"/>
          <w:sz w:val="20"/>
          <w:szCs w:val="20"/>
          <w:lang w:val="en-US" w:eastAsia="de-DE"/>
        </w:rPr>
        <w:footnoteReference w:id="1"/>
      </w:r>
      <w:r w:rsidRPr="00221AF1">
        <w:rPr>
          <w:rFonts w:ascii="Times" w:eastAsia="Times New Roman" w:hAnsi="Times" w:cs="Times"/>
          <w:sz w:val="20"/>
          <w:szCs w:val="20"/>
          <w:lang w:val="en-US" w:eastAsia="de-DE"/>
        </w:rPr>
        <w:t>. To illustrate requirement specification and source traceability, Table S3.3 presents an extract from Section 2.9.3.2 Inadequate Supply Chain Security, page 34,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6"/>
    <w:bookmarkEnd w:id="7"/>
    <w:p w14:paraId="374569C8" w14:textId="7AD91F69"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784C39">
        <w:rPr>
          <w:rFonts w:ascii="Times" w:eastAsia="Times New Roman" w:hAnsi="Times" w:cs="Times"/>
          <w:b/>
          <w:bCs/>
          <w:sz w:val="17"/>
          <w:szCs w:val="17"/>
          <w:lang w:val="en-US" w:eastAsia="de-DE"/>
        </w:rPr>
        <w:t>S</w:t>
      </w:r>
      <w:r>
        <w:rPr>
          <w:rFonts w:ascii="Times" w:eastAsia="Times New Roman" w:hAnsi="Times" w:cs="Times"/>
          <w:b/>
          <w:bCs/>
          <w:sz w:val="17"/>
          <w:szCs w:val="17"/>
          <w:lang w:val="en-US" w:eastAsia="de-DE"/>
        </w:rPr>
        <w:t>3</w:t>
      </w:r>
      <w:r w:rsidR="00775918">
        <w:rPr>
          <w:rFonts w:ascii="Times" w:eastAsia="Times New Roman" w:hAnsi="Times" w:cs="Times"/>
          <w:b/>
          <w:bCs/>
          <w:sz w:val="17"/>
          <w:szCs w:val="17"/>
          <w:lang w:val="en-US" w:eastAsia="de-DE"/>
        </w:rPr>
        <w:t>.</w:t>
      </w:r>
      <w:r w:rsidR="004F6E7D">
        <w:rPr>
          <w:rFonts w:ascii="Times" w:eastAsia="Times New Roman" w:hAnsi="Times" w:cs="Times"/>
          <w:b/>
          <w:bCs/>
          <w:sz w:val="17"/>
          <w:szCs w:val="17"/>
          <w:lang w:val="en-US" w:eastAsia="de-DE"/>
        </w:rPr>
        <w:t>3</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W w:w="0" w:type="auto"/>
        <w:tblInd w:w="-5" w:type="dxa"/>
        <w:tblLook w:val="04A0" w:firstRow="1" w:lastRow="0" w:firstColumn="1" w:lastColumn="0" w:noHBand="0" w:noVBand="1"/>
      </w:tblPr>
      <w:tblGrid>
        <w:gridCol w:w="8789"/>
      </w:tblGrid>
      <w:tr w:rsidR="004001E6" w:rsidRPr="009F347F" w14:paraId="678C074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1D305A3" w14:textId="77777777" w:rsidR="004001E6" w:rsidRPr="004001E6" w:rsidRDefault="004001E6" w:rsidP="004001E6">
            <w:pPr>
              <w:overflowPunct w:val="0"/>
              <w:autoSpaceDE w:val="0"/>
              <w:autoSpaceDN w:val="0"/>
              <w:adjustRightInd w:val="0"/>
              <w:spacing w:line="240" w:lineRule="atLeast"/>
              <w:jc w:val="both"/>
              <w:textAlignment w:val="baseline"/>
              <w:rPr>
                <w:rFonts w:ascii="Times" w:eastAsia="Times New Roman" w:hAnsi="Times" w:cs="Times"/>
                <w:b/>
                <w:bCs/>
                <w:sz w:val="16"/>
                <w:szCs w:val="16"/>
                <w:lang w:val="en-US" w:eastAsia="de-DE"/>
              </w:rPr>
            </w:pPr>
            <w:bookmarkStart w:id="8" w:name="_Toc184156536"/>
            <w:bookmarkStart w:id="9" w:name="_Toc219212470"/>
            <w:r w:rsidRPr="004001E6">
              <w:rPr>
                <w:rFonts w:ascii="Times" w:eastAsia="Times New Roman" w:hAnsi="Times" w:cs="Times"/>
                <w:b/>
                <w:bCs/>
                <w:sz w:val="16"/>
                <w:szCs w:val="16"/>
                <w:lang w:val="en-US" w:eastAsia="de-DE"/>
              </w:rPr>
              <w:t xml:space="preserve">PUID: </w:t>
            </w:r>
            <w:r w:rsidRPr="004001E6">
              <w:rPr>
                <w:rStyle w:val="Ttulo5Car"/>
                <w:rFonts w:ascii="Times" w:eastAsia="Times New Roman" w:hAnsi="Times" w:cs="Times"/>
                <w:color w:val="auto"/>
                <w:sz w:val="16"/>
                <w:szCs w:val="16"/>
                <w:lang w:val="en-US" w:eastAsia="de-DE"/>
              </w:rPr>
              <w:t>[SECM-CAT-ISU-016]</w:t>
            </w:r>
            <w:bookmarkEnd w:id="8"/>
            <w:bookmarkEnd w:id="9"/>
          </w:p>
        </w:tc>
      </w:tr>
      <w:tr w:rsidR="004001E6" w:rsidRPr="00913D6F" w14:paraId="4B6B1E5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1FFBFB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Requirement description: </w:t>
            </w:r>
            <w:r w:rsidRPr="004001E6">
              <w:rPr>
                <w:rFonts w:ascii="Times" w:eastAsia="Times New Roman" w:hAnsi="Times" w:cs="Times"/>
                <w:sz w:val="16"/>
                <w:szCs w:val="16"/>
                <w:lang w:val="en-US" w:eastAsia="de-DE"/>
              </w:rPr>
              <w:t>The application shall restrict the embedding of one data type within another through organization-defined limits to ensure the integrity of the data and to restrict unauthorized nesting of data.</w:t>
            </w:r>
            <w:r w:rsidRPr="004001E6">
              <w:rPr>
                <w:rFonts w:ascii="Times" w:eastAsia="Times New Roman" w:hAnsi="Times" w:cs="Times"/>
                <w:b/>
                <w:bCs/>
                <w:sz w:val="16"/>
                <w:szCs w:val="16"/>
                <w:lang w:val="en-US" w:eastAsia="de-DE"/>
              </w:rPr>
              <w:t xml:space="preserve"> </w:t>
            </w:r>
          </w:p>
        </w:tc>
      </w:tr>
      <w:tr w:rsidR="004001E6" w:rsidRPr="00913D6F" w14:paraId="4F9B9B73"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778767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Source:</w:t>
            </w:r>
          </w:p>
          <w:p w14:paraId="1365387A" w14:textId="388CC69E"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SRG-APP-000057-MAPP-000017: The mobile app must enforce organization-defined limitations on the embedding of data types within other data types</w:t>
            </w:r>
            <w:r>
              <w:rPr>
                <w:rFonts w:ascii="Times" w:eastAsia="Times New Roman" w:hAnsi="Times" w:cs="Times"/>
                <w:sz w:val="16"/>
                <w:szCs w:val="16"/>
                <w:lang w:val="en-US" w:eastAsia="de-DE"/>
              </w:rPr>
              <w:t xml:space="preserve"> </w:t>
            </w:r>
            <w:r w:rsidRPr="004001E6">
              <w:rPr>
                <w:rFonts w:ascii="Times" w:eastAsia="Times New Roman" w:hAnsi="Times" w:cs="Times"/>
                <w:sz w:val="16"/>
                <w:szCs w:val="16"/>
                <w:lang w:val="en-US" w:eastAsia="de-DE"/>
              </w:rPr>
              <w:t>[</w:t>
            </w:r>
            <w:r>
              <w:rPr>
                <w:rFonts w:ascii="Times" w:eastAsia="Times New Roman" w:hAnsi="Times" w:cs="Times"/>
                <w:sz w:val="16"/>
                <w:szCs w:val="16"/>
                <w:lang w:val="en-US" w:eastAsia="de-DE"/>
              </w:rPr>
              <w:t>17]</w:t>
            </w:r>
          </w:p>
          <w:p w14:paraId="2D346F39" w14:textId="7E1EAF84"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Easily adjustable security settings for different types of data</w:t>
            </w:r>
            <w:r>
              <w:rPr>
                <w:rFonts w:ascii="Times" w:eastAsia="Times New Roman" w:hAnsi="Times" w:cs="Times"/>
                <w:sz w:val="16"/>
                <w:szCs w:val="16"/>
                <w:lang w:val="en-US" w:eastAsia="de-DE"/>
              </w:rPr>
              <w:t xml:space="preserve"> [26]</w:t>
            </w:r>
          </w:p>
        </w:tc>
      </w:tr>
      <w:tr w:rsidR="004001E6" w:rsidRPr="009F347F" w14:paraId="71E8E8C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FA7580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Priority: </w:t>
            </w:r>
            <w:r w:rsidRPr="004001E6">
              <w:rPr>
                <w:rFonts w:ascii="Times" w:eastAsia="Times New Roman" w:hAnsi="Times" w:cs="Times"/>
                <w:sz w:val="16"/>
                <w:szCs w:val="16"/>
                <w:lang w:val="en-US" w:eastAsia="de-DE"/>
              </w:rPr>
              <w:t>Not described</w:t>
            </w:r>
          </w:p>
        </w:tc>
      </w:tr>
      <w:tr w:rsidR="004001E6" w:rsidRPr="00913D6F" w14:paraId="673300B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37B54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Rationale: </w:t>
            </w:r>
            <w:r w:rsidRPr="004001E6">
              <w:rPr>
                <w:rFonts w:ascii="Times" w:eastAsia="Times New Roman" w:hAnsi="Times" w:cs="Times"/>
                <w:sz w:val="16"/>
                <w:szCs w:val="16"/>
                <w:lang w:val="en-US" w:eastAsia="de-DE"/>
              </w:rPr>
              <w:t>This rule enforces data integrity by preventing the embedding of one data type inside another data type in accordance with organizational policy. Improper data embedding creates potential vulnerabilities like data injection or type mismatch attack vectors that are prone to using these routes to inject malicious content or bypass query validation. The application restricts unintentional nesting of data by imposing rigid constraints, reducing the possibility of unforeseen security threats</w:t>
            </w:r>
            <w:r w:rsidRPr="004001E6">
              <w:rPr>
                <w:rFonts w:ascii="Times" w:eastAsia="Times New Roman" w:hAnsi="Times" w:cs="Times"/>
                <w:b/>
                <w:bCs/>
                <w:sz w:val="16"/>
                <w:szCs w:val="16"/>
                <w:lang w:val="en-US" w:eastAsia="de-DE"/>
              </w:rPr>
              <w:t>.</w:t>
            </w:r>
          </w:p>
        </w:tc>
      </w:tr>
      <w:tr w:rsidR="004001E6" w:rsidRPr="009F347F" w14:paraId="05C6A4E4"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2AAE8F92"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Children: </w:t>
            </w:r>
            <w:r w:rsidRPr="004001E6">
              <w:rPr>
                <w:rFonts w:ascii="Times" w:eastAsia="Times New Roman" w:hAnsi="Times" w:cs="Times"/>
                <w:sz w:val="16"/>
                <w:szCs w:val="16"/>
                <w:lang w:val="en-US" w:eastAsia="de-DE"/>
              </w:rPr>
              <w:t>0</w:t>
            </w:r>
          </w:p>
        </w:tc>
      </w:tr>
      <w:tr w:rsidR="004001E6" w:rsidRPr="009F347F" w14:paraId="7C0F8CA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0B071E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parents: </w:t>
            </w:r>
            <w:r w:rsidRPr="004001E6">
              <w:rPr>
                <w:rFonts w:ascii="Times" w:eastAsia="Times New Roman" w:hAnsi="Times" w:cs="Times"/>
                <w:sz w:val="16"/>
                <w:szCs w:val="16"/>
                <w:lang w:val="en-US" w:eastAsia="de-DE"/>
              </w:rPr>
              <w:t>0</w:t>
            </w:r>
          </w:p>
        </w:tc>
      </w:tr>
      <w:tr w:rsidR="004001E6" w:rsidRPr="009F347F" w14:paraId="70B8D61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B93D0A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Cycles: </w:t>
            </w:r>
            <w:r w:rsidRPr="004001E6">
              <w:rPr>
                <w:rFonts w:ascii="Times" w:eastAsia="Times New Roman" w:hAnsi="Times" w:cs="Times"/>
                <w:sz w:val="16"/>
                <w:szCs w:val="16"/>
                <w:lang w:val="en-US" w:eastAsia="de-DE"/>
              </w:rPr>
              <w:t>0</w:t>
            </w:r>
          </w:p>
        </w:tc>
      </w:tr>
      <w:tr w:rsidR="004001E6" w:rsidRPr="009F347F" w14:paraId="19AEA0A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DFACD9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Audit: </w:t>
            </w:r>
            <w:r w:rsidRPr="004001E6">
              <w:rPr>
                <w:rFonts w:ascii="Times" w:eastAsia="Times New Roman" w:hAnsi="Times" w:cs="Times"/>
                <w:sz w:val="16"/>
                <w:szCs w:val="16"/>
                <w:lang w:val="en-US" w:eastAsia="de-DE"/>
              </w:rPr>
              <w:t>0</w:t>
            </w:r>
          </w:p>
        </w:tc>
      </w:tr>
      <w:tr w:rsidR="004001E6" w:rsidRPr="009F347F" w14:paraId="6AF6D92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B551AE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Child PUIDs: </w:t>
            </w:r>
            <w:r w:rsidRPr="004001E6">
              <w:rPr>
                <w:rFonts w:ascii="Times" w:eastAsia="Times New Roman" w:hAnsi="Times" w:cs="Times"/>
                <w:sz w:val="16"/>
                <w:szCs w:val="16"/>
                <w:lang w:val="en-US" w:eastAsia="de-DE"/>
              </w:rPr>
              <w:t>Not described</w:t>
            </w:r>
          </w:p>
        </w:tc>
      </w:tr>
      <w:tr w:rsidR="004001E6" w:rsidRPr="009F347F" w14:paraId="5906E0F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AF58BF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Parent PUIDs: </w:t>
            </w:r>
            <w:r w:rsidRPr="004001E6">
              <w:rPr>
                <w:rFonts w:ascii="Times" w:eastAsia="Times New Roman" w:hAnsi="Times" w:cs="Times"/>
                <w:sz w:val="16"/>
                <w:szCs w:val="16"/>
                <w:lang w:val="en-US" w:eastAsia="de-DE"/>
              </w:rPr>
              <w:t>Not described</w:t>
            </w:r>
          </w:p>
        </w:tc>
      </w:tr>
      <w:tr w:rsidR="004001E6" w:rsidRPr="009F347F" w14:paraId="550B85E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7F0341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Exclusion PUIDs: </w:t>
            </w:r>
            <w:r w:rsidRPr="004001E6">
              <w:rPr>
                <w:rFonts w:ascii="Times" w:eastAsia="Times New Roman" w:hAnsi="Times" w:cs="Times"/>
                <w:sz w:val="16"/>
                <w:szCs w:val="16"/>
                <w:lang w:val="en-US" w:eastAsia="de-DE"/>
              </w:rPr>
              <w:t>Not described</w:t>
            </w:r>
          </w:p>
        </w:tc>
      </w:tr>
      <w:tr w:rsidR="004001E6" w:rsidRPr="009F347F" w14:paraId="182C60E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61D2BF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Importance: </w:t>
            </w:r>
            <w:r w:rsidRPr="004001E6">
              <w:rPr>
                <w:rFonts w:ascii="Times" w:eastAsia="Times New Roman" w:hAnsi="Times" w:cs="Times"/>
                <w:sz w:val="16"/>
                <w:szCs w:val="16"/>
                <w:lang w:val="en-US" w:eastAsia="de-DE"/>
              </w:rPr>
              <w:t>Not described</w:t>
            </w:r>
          </w:p>
        </w:tc>
      </w:tr>
      <w:tr w:rsidR="004001E6" w:rsidRPr="00913D6F" w14:paraId="002983D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98F0E6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Current state: </w:t>
            </w:r>
            <w:proofErr w:type="spellStart"/>
            <w:r w:rsidRPr="004001E6">
              <w:rPr>
                <w:rFonts w:ascii="Times" w:eastAsia="Times New Roman" w:hAnsi="Times" w:cs="Times"/>
                <w:sz w:val="16"/>
                <w:szCs w:val="16"/>
                <w:lang w:val="en-US" w:eastAsia="de-DE"/>
              </w:rPr>
              <w:t>To_be_determined</w:t>
            </w:r>
            <w:proofErr w:type="spellEnd"/>
          </w:p>
        </w:tc>
      </w:tr>
      <w:tr w:rsidR="004001E6" w:rsidRPr="009F347F" w14:paraId="402E50B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3B41FA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Verification method:</w:t>
            </w:r>
            <w:r w:rsidRPr="004001E6">
              <w:rPr>
                <w:rFonts w:ascii="Times" w:eastAsia="Times New Roman" w:hAnsi="Times" w:cs="Times"/>
                <w:sz w:val="16"/>
                <w:szCs w:val="16"/>
                <w:lang w:val="en-US" w:eastAsia="de-DE"/>
              </w:rPr>
              <w:t xml:space="preserve"> Demonstration/Analysis </w:t>
            </w:r>
          </w:p>
        </w:tc>
      </w:tr>
      <w:tr w:rsidR="004001E6" w:rsidRPr="00913D6F" w14:paraId="087BC55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BDC1E1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lastRenderedPageBreak/>
              <w:t xml:space="preserve">Validation criteria: </w:t>
            </w:r>
          </w:p>
          <w:p w14:paraId="567AC0A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Enforcing Limitations on Embedded Content:</w:t>
            </w:r>
          </w:p>
          <w:p w14:paraId="3E3E9DC4"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Ensure the application enforces organization-defined limits on embedding one data type within another.</w:t>
            </w:r>
          </w:p>
          <w:p w14:paraId="033737C8"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Monitoring, detection, and blocking of unauthorized or unsupported nested data.</w:t>
            </w:r>
          </w:p>
          <w:p w14:paraId="7863A362"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Data Integrity Testing:</w:t>
            </w:r>
          </w:p>
          <w:p w14:paraId="217FDB7F"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Empirical test cases for scenarios where one data type has the other one embedded inside it and to check that the application validates and enforces the limitations defined without any failure.</w:t>
            </w:r>
          </w:p>
          <w:p w14:paraId="4114491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Code Review of Policies in Embed:</w:t>
            </w:r>
          </w:p>
          <w:p w14:paraId="4245BD4B"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Review of application Code to ensure that rules on data embedding based on Organizational policies have been implemented.</w:t>
            </w:r>
          </w:p>
        </w:tc>
      </w:tr>
      <w:tr w:rsidR="004001E6" w:rsidRPr="009F347F" w14:paraId="4179907E"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4E149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Requested by: </w:t>
            </w:r>
            <w:r w:rsidRPr="00D463C8">
              <w:rPr>
                <w:rFonts w:ascii="Times" w:eastAsia="Times New Roman" w:hAnsi="Times" w:cs="Times"/>
                <w:sz w:val="16"/>
                <w:szCs w:val="16"/>
                <w:lang w:val="en-US" w:eastAsia="de-DE"/>
              </w:rPr>
              <w:t>The organization</w:t>
            </w:r>
          </w:p>
        </w:tc>
      </w:tr>
      <w:tr w:rsidR="004001E6" w:rsidRPr="009F347F" w14:paraId="455FDE7D"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FA91A3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Responsible: </w:t>
            </w:r>
            <w:r w:rsidRPr="00D463C8">
              <w:rPr>
                <w:rFonts w:ascii="Times" w:eastAsia="Times New Roman" w:hAnsi="Times" w:cs="Times"/>
                <w:sz w:val="16"/>
                <w:szCs w:val="16"/>
                <w:lang w:val="en-US" w:eastAsia="de-DE"/>
              </w:rPr>
              <w:t>Developer</w:t>
            </w:r>
          </w:p>
        </w:tc>
      </w:tr>
      <w:tr w:rsidR="004001E6" w:rsidRPr="009F347F" w14:paraId="0718151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9E73CE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Configurable value: </w:t>
            </w:r>
            <w:r w:rsidRPr="00D463C8">
              <w:rPr>
                <w:rFonts w:ascii="Times" w:eastAsia="Times New Roman" w:hAnsi="Times" w:cs="Times"/>
                <w:sz w:val="16"/>
                <w:szCs w:val="16"/>
                <w:lang w:val="en-US" w:eastAsia="de-DE"/>
              </w:rPr>
              <w:t>Not described</w:t>
            </w:r>
          </w:p>
        </w:tc>
      </w:tr>
      <w:tr w:rsidR="004001E6" w:rsidRPr="009F347F" w14:paraId="4C4A485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1ED6BB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Version history: </w:t>
            </w:r>
            <w:r w:rsidRPr="00D463C8">
              <w:rPr>
                <w:rFonts w:ascii="Times" w:eastAsia="Times New Roman" w:hAnsi="Times" w:cs="Times"/>
                <w:sz w:val="16"/>
                <w:szCs w:val="16"/>
                <w:lang w:val="en-US" w:eastAsia="de-DE"/>
              </w:rPr>
              <w:t>v1.0</w:t>
            </w:r>
          </w:p>
        </w:tc>
      </w:tr>
      <w:tr w:rsidR="004001E6" w:rsidRPr="009F347F" w14:paraId="3621FE3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8C4F01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Author and date:</w:t>
            </w:r>
          </w:p>
          <w:p w14:paraId="163A8F33"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D463C8">
              <w:rPr>
                <w:rFonts w:ascii="Times" w:eastAsia="Times New Roman" w:hAnsi="Times" w:cs="Times"/>
                <w:sz w:val="16"/>
                <w:szCs w:val="16"/>
                <w:lang w:val="en-US" w:eastAsia="de-DE"/>
              </w:rPr>
              <w:t>Carlos M. Mejía-Granda</w:t>
            </w:r>
          </w:p>
          <w:p w14:paraId="5F9454E4"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José L Fernández-Alemán</w:t>
            </w:r>
          </w:p>
          <w:p w14:paraId="5889A5F7"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Juan Manuel Carrillo-de-Gea</w:t>
            </w:r>
          </w:p>
          <w:p w14:paraId="33B0C73A" w14:textId="169A529F" w:rsidR="004001E6" w:rsidRPr="00D463C8" w:rsidRDefault="00D463C8"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913D6F">
              <w:rPr>
                <w:rFonts w:ascii="Times" w:eastAsia="Times New Roman" w:hAnsi="Times" w:cs="Times"/>
                <w:sz w:val="16"/>
                <w:szCs w:val="16"/>
                <w:lang w:eastAsia="de-DE"/>
              </w:rPr>
              <w:t xml:space="preserve"> </w:t>
            </w:r>
            <w:r>
              <w:rPr>
                <w:rFonts w:ascii="Times" w:eastAsia="Times New Roman" w:hAnsi="Times" w:cs="Times"/>
                <w:sz w:val="16"/>
                <w:szCs w:val="16"/>
                <w:lang w:val="en-US" w:eastAsia="de-DE"/>
              </w:rPr>
              <w:t>Joaquín Nicolás</w:t>
            </w:r>
          </w:p>
          <w:p w14:paraId="1FD7D563"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08/01/2026</w:t>
            </w:r>
          </w:p>
        </w:tc>
      </w:tr>
    </w:tbl>
    <w:p w14:paraId="58ABF546" w14:textId="3501A03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6CC5D0" w14:textId="1C738074" w:rsidR="002A6533" w:rsidRPr="002A6533" w:rsidRDefault="002A6533"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2A6533">
        <w:rPr>
          <w:rFonts w:ascii="Times" w:eastAsia="Times New Roman" w:hAnsi="Times" w:cs="Times"/>
          <w:b/>
          <w:bCs/>
          <w:sz w:val="20"/>
          <w:szCs w:val="20"/>
          <w:lang w:val="en-US" w:eastAsia="de-DE"/>
        </w:rPr>
        <w:t>S3.7 Requirement specification and traceability attributes</w:t>
      </w:r>
    </w:p>
    <w:p w14:paraId="1E635D12" w14:textId="531461F6"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EndPr/>
        <w:sdtContent>
          <w:r w:rsidR="0066387F" w:rsidRPr="0066387F">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295BED62" w14:textId="77777777" w:rsidR="0066387F" w:rsidRPr="0066387F" w:rsidRDefault="0066387F">
          <w:pPr>
            <w:autoSpaceDE w:val="0"/>
            <w:autoSpaceDN w:val="0"/>
            <w:ind w:hanging="640"/>
            <w:divId w:val="1558128361"/>
            <w:rPr>
              <w:rFonts w:ascii="Times" w:eastAsia="Times New Roman" w:hAnsi="Times" w:cs="Times"/>
              <w:color w:val="000000"/>
              <w:sz w:val="20"/>
              <w:szCs w:val="24"/>
              <w:lang w:val="en-US"/>
            </w:rPr>
          </w:pPr>
          <w:r w:rsidRPr="0066387F">
            <w:rPr>
              <w:rFonts w:ascii="Times" w:eastAsia="Times New Roman" w:hAnsi="Times" w:cs="Times"/>
              <w:color w:val="000000"/>
              <w:sz w:val="20"/>
              <w:lang w:val="en-US"/>
            </w:rPr>
            <w:t>[1]</w:t>
          </w:r>
          <w:r w:rsidRPr="0066387F">
            <w:rPr>
              <w:rFonts w:ascii="Times" w:eastAsia="Times New Roman" w:hAnsi="Times" w:cs="Times"/>
              <w:color w:val="000000"/>
              <w:sz w:val="20"/>
              <w:lang w:val="en-US"/>
            </w:rPr>
            <w:tab/>
            <w:t>“IEEE SA - IEEE/ISO/IEC 29148-2018.” Accessed: May 11, 2024. [Online]. Available: https://standards.ieee.org/ieee/29148/6937/</w:t>
          </w:r>
        </w:p>
        <w:p w14:paraId="46AE8FDC" w14:textId="77777777" w:rsidR="0066387F" w:rsidRPr="0066387F" w:rsidRDefault="0066387F">
          <w:pPr>
            <w:autoSpaceDE w:val="0"/>
            <w:autoSpaceDN w:val="0"/>
            <w:ind w:hanging="640"/>
            <w:divId w:val="1288707669"/>
            <w:rPr>
              <w:rFonts w:ascii="Times" w:eastAsia="Times New Roman" w:hAnsi="Times" w:cs="Times"/>
              <w:color w:val="000000"/>
              <w:sz w:val="20"/>
              <w:lang w:val="en-US"/>
            </w:rPr>
          </w:pPr>
          <w:r w:rsidRPr="0066387F">
            <w:rPr>
              <w:rFonts w:ascii="Times" w:eastAsia="Times New Roman" w:hAnsi="Times" w:cs="Times"/>
              <w:color w:val="000000"/>
              <w:sz w:val="20"/>
              <w:lang w:val="en-US"/>
            </w:rPr>
            <w:t>[2]</w:t>
          </w:r>
          <w:r w:rsidRPr="0066387F">
            <w:rPr>
              <w:rFonts w:ascii="Times" w:eastAsia="Times New Roman" w:hAnsi="Times" w:cs="Times"/>
              <w:color w:val="000000"/>
              <w:sz w:val="20"/>
              <w:lang w:val="en-US"/>
            </w:rPr>
            <w:tab/>
            <w:t>OWASP Foundation, “OWASP Mobile Top 10.” Accessed: May 11, 2024. [Online]. Available: https://owasp.org/www-project-mobile-top-10/</w:t>
          </w:r>
        </w:p>
        <w:p w14:paraId="31D1BACC" w14:textId="77777777" w:rsidR="0066387F" w:rsidRPr="0066387F" w:rsidRDefault="0066387F">
          <w:pPr>
            <w:autoSpaceDE w:val="0"/>
            <w:autoSpaceDN w:val="0"/>
            <w:ind w:hanging="640"/>
            <w:divId w:val="961618100"/>
            <w:rPr>
              <w:rFonts w:ascii="Times" w:eastAsia="Times New Roman" w:hAnsi="Times" w:cs="Times"/>
              <w:color w:val="000000"/>
              <w:sz w:val="20"/>
              <w:lang w:val="en-US"/>
            </w:rPr>
          </w:pPr>
          <w:r w:rsidRPr="0066387F">
            <w:rPr>
              <w:rFonts w:ascii="Times" w:eastAsia="Times New Roman" w:hAnsi="Times" w:cs="Times"/>
              <w:color w:val="000000"/>
              <w:sz w:val="20"/>
              <w:lang w:val="en-US"/>
            </w:rPr>
            <w:t>[3]</w:t>
          </w:r>
          <w:r w:rsidRPr="0066387F">
            <w:rPr>
              <w:rFonts w:ascii="Times" w:eastAsia="Times New Roman" w:hAnsi="Times" w:cs="Times"/>
              <w:color w:val="000000"/>
              <w:sz w:val="20"/>
              <w:lang w:val="en-US"/>
            </w:rPr>
            <w:tab/>
            <w:t xml:space="preserve">A. Toval, J. Nicolás Ros, B. Moros Valle, and F. Garcia, “Requirements Reuse for Improving Information Systems Security: A Practitioner’s Approach,” </w:t>
          </w:r>
          <w:r w:rsidRPr="0066387F">
            <w:rPr>
              <w:rFonts w:ascii="Times" w:eastAsia="Times New Roman" w:hAnsi="Times" w:cs="Times"/>
              <w:i/>
              <w:iCs/>
              <w:color w:val="000000"/>
              <w:sz w:val="20"/>
              <w:lang w:val="en-US"/>
            </w:rPr>
            <w:t>Requir. Eng.</w:t>
          </w:r>
          <w:r w:rsidRPr="0066387F">
            <w:rPr>
              <w:rFonts w:ascii="Times" w:eastAsia="Times New Roman" w:hAnsi="Times" w:cs="Times"/>
              <w:color w:val="000000"/>
              <w:sz w:val="20"/>
              <w:lang w:val="en-US"/>
            </w:rPr>
            <w:t>, vol. 6, pp. 205–219, Jan. 2002, doi: 10.1007/PL00010360.</w:t>
          </w:r>
        </w:p>
        <w:p w14:paraId="55F7EFB6" w14:textId="77777777" w:rsidR="0066387F" w:rsidRPr="0066387F" w:rsidRDefault="0066387F">
          <w:pPr>
            <w:autoSpaceDE w:val="0"/>
            <w:autoSpaceDN w:val="0"/>
            <w:ind w:hanging="640"/>
            <w:divId w:val="544222350"/>
            <w:rPr>
              <w:rFonts w:ascii="Times" w:eastAsia="Times New Roman" w:hAnsi="Times" w:cs="Times"/>
              <w:color w:val="000000"/>
              <w:sz w:val="20"/>
              <w:lang w:val="en-US"/>
            </w:rPr>
          </w:pPr>
          <w:r w:rsidRPr="0066387F">
            <w:rPr>
              <w:rFonts w:ascii="Times" w:eastAsia="Times New Roman" w:hAnsi="Times" w:cs="Times"/>
              <w:color w:val="000000"/>
              <w:sz w:val="20"/>
              <w:lang w:val="en-US"/>
            </w:rPr>
            <w:t>[4]</w:t>
          </w:r>
          <w:r w:rsidRPr="0066387F">
            <w:rPr>
              <w:rFonts w:ascii="Times" w:eastAsia="Times New Roman" w:hAnsi="Times" w:cs="Times"/>
              <w:color w:val="000000"/>
              <w:sz w:val="20"/>
              <w:lang w:val="en-US"/>
            </w:rPr>
            <w:tab/>
            <w:t xml:space="preserve">G. Kotonya and I. Sommerville, </w:t>
          </w:r>
          <w:r w:rsidRPr="0066387F">
            <w:rPr>
              <w:rFonts w:ascii="Times" w:eastAsia="Times New Roman" w:hAnsi="Times" w:cs="Times"/>
              <w:i/>
              <w:iCs/>
              <w:color w:val="000000"/>
              <w:sz w:val="20"/>
              <w:lang w:val="en-US"/>
            </w:rPr>
            <w:t>Requirements Engineering: Processes and Techniques</w:t>
          </w:r>
          <w:r w:rsidRPr="0066387F">
            <w:rPr>
              <w:rFonts w:ascii="Times" w:eastAsia="Times New Roman" w:hAnsi="Times" w:cs="Times"/>
              <w:color w:val="000000"/>
              <w:sz w:val="20"/>
              <w:lang w:val="en-US"/>
            </w:rPr>
            <w:t>, 1st ed. Wiley Publishing, 1998.</w:t>
          </w:r>
        </w:p>
        <w:p w14:paraId="23B3FD86" w14:textId="77777777" w:rsidR="0066387F" w:rsidRPr="0066387F" w:rsidRDefault="0066387F">
          <w:pPr>
            <w:autoSpaceDE w:val="0"/>
            <w:autoSpaceDN w:val="0"/>
            <w:ind w:hanging="640"/>
            <w:divId w:val="1490243922"/>
            <w:rPr>
              <w:rFonts w:ascii="Times" w:eastAsia="Times New Roman" w:hAnsi="Times" w:cs="Times"/>
              <w:color w:val="000000"/>
              <w:sz w:val="20"/>
              <w:lang w:val="en-US"/>
            </w:rPr>
          </w:pPr>
          <w:r w:rsidRPr="0066387F">
            <w:rPr>
              <w:rFonts w:ascii="Times" w:eastAsia="Times New Roman" w:hAnsi="Times" w:cs="Times"/>
              <w:color w:val="000000"/>
              <w:sz w:val="20"/>
              <w:lang w:val="en-US"/>
            </w:rPr>
            <w:t>[5]</w:t>
          </w:r>
          <w:r w:rsidRPr="0066387F">
            <w:rPr>
              <w:rFonts w:ascii="Times" w:eastAsia="Times New Roman" w:hAnsi="Times" w:cs="Times"/>
              <w:color w:val="000000"/>
              <w:sz w:val="20"/>
              <w:lang w:val="en-US"/>
            </w:rPr>
            <w:tab/>
            <w:t>“IEEE SA - IEEE 830-1998.” Accessed: Jul. 05, 2024. [Online]. Available: https://standards.ieee.org/ieee/830/1222/</w:t>
          </w:r>
        </w:p>
        <w:p w14:paraId="4B11C071" w14:textId="77777777" w:rsidR="0066387F" w:rsidRPr="0066387F" w:rsidRDefault="0066387F">
          <w:pPr>
            <w:autoSpaceDE w:val="0"/>
            <w:autoSpaceDN w:val="0"/>
            <w:ind w:hanging="640"/>
            <w:divId w:val="1676376104"/>
            <w:rPr>
              <w:rFonts w:ascii="Times" w:eastAsia="Times New Roman" w:hAnsi="Times" w:cs="Times"/>
              <w:color w:val="000000"/>
              <w:sz w:val="20"/>
              <w:lang w:val="en-US"/>
            </w:rPr>
          </w:pPr>
          <w:r w:rsidRPr="0066387F">
            <w:rPr>
              <w:rFonts w:ascii="Times" w:eastAsia="Times New Roman" w:hAnsi="Times" w:cs="Times"/>
              <w:color w:val="000000"/>
              <w:sz w:val="20"/>
              <w:lang w:val="en-US"/>
            </w:rPr>
            <w:t>[6]</w:t>
          </w:r>
          <w:r w:rsidRPr="0066387F">
            <w:rPr>
              <w:rFonts w:ascii="Times" w:eastAsia="Times New Roman" w:hAnsi="Times" w:cs="Times"/>
              <w:color w:val="000000"/>
              <w:sz w:val="20"/>
              <w:lang w:val="en-US"/>
            </w:rPr>
            <w:tab/>
            <w:t xml:space="preserve">S. Ouhbi, J. L. Fernández-Alemán, J. R. Pozo, M. El Bajta, A. Toval, and A. Idri, “Compliance of Blood Donation Apps with Mobile OS Usability Guidelines,” </w:t>
          </w:r>
          <w:r w:rsidRPr="0066387F">
            <w:rPr>
              <w:rFonts w:ascii="Times" w:eastAsia="Times New Roman" w:hAnsi="Times" w:cs="Times"/>
              <w:i/>
              <w:iCs/>
              <w:color w:val="000000"/>
              <w:sz w:val="20"/>
              <w:lang w:val="en-US"/>
            </w:rPr>
            <w:t>J. Med. Syst.</w:t>
          </w:r>
          <w:r w:rsidRPr="0066387F">
            <w:rPr>
              <w:rFonts w:ascii="Times" w:eastAsia="Times New Roman" w:hAnsi="Times" w:cs="Times"/>
              <w:color w:val="000000"/>
              <w:sz w:val="20"/>
              <w:lang w:val="en-US"/>
            </w:rPr>
            <w:t>, vol. 39, no. 6, p. 63, 2015, doi: 10.1007/s10916-015-0243-1.</w:t>
          </w:r>
        </w:p>
        <w:p w14:paraId="031082D3" w14:textId="77777777" w:rsidR="0066387F" w:rsidRPr="0066387F" w:rsidRDefault="0066387F">
          <w:pPr>
            <w:autoSpaceDE w:val="0"/>
            <w:autoSpaceDN w:val="0"/>
            <w:ind w:hanging="640"/>
            <w:divId w:val="1059590763"/>
            <w:rPr>
              <w:rFonts w:ascii="Times" w:eastAsia="Times New Roman" w:hAnsi="Times" w:cs="Times"/>
              <w:color w:val="000000"/>
              <w:sz w:val="20"/>
              <w:lang w:val="en-US"/>
            </w:rPr>
          </w:pPr>
          <w:r w:rsidRPr="0066387F">
            <w:rPr>
              <w:rFonts w:ascii="Times" w:eastAsia="Times New Roman" w:hAnsi="Times" w:cs="Times"/>
              <w:color w:val="000000"/>
              <w:sz w:val="20"/>
              <w:lang w:val="en-US"/>
            </w:rPr>
            <w:t>[7]</w:t>
          </w:r>
          <w:r w:rsidRPr="0066387F">
            <w:rPr>
              <w:rFonts w:ascii="Times" w:eastAsia="Times New Roman" w:hAnsi="Times" w:cs="Times"/>
              <w:color w:val="000000"/>
              <w:sz w:val="20"/>
              <w:lang w:val="en-US"/>
            </w:rPr>
            <w:tab/>
            <w:t xml:space="preserve">S. Ouhbi, J. L. Fernández-Alemán, J. M. Carrillo-de-Gea, A. Toval, and A. Idri, “E-health internationalization requirements for audit purposes,” </w:t>
          </w:r>
          <w:r w:rsidRPr="0066387F">
            <w:rPr>
              <w:rFonts w:ascii="Times" w:eastAsia="Times New Roman" w:hAnsi="Times" w:cs="Times"/>
              <w:i/>
              <w:iCs/>
              <w:color w:val="000000"/>
              <w:sz w:val="20"/>
              <w:lang w:val="en-US"/>
            </w:rPr>
            <w:t>Comput. Methods Programs Biomed.</w:t>
          </w:r>
          <w:r w:rsidRPr="0066387F">
            <w:rPr>
              <w:rFonts w:ascii="Times" w:eastAsia="Times New Roman" w:hAnsi="Times" w:cs="Times"/>
              <w:color w:val="000000"/>
              <w:sz w:val="20"/>
              <w:lang w:val="en-US"/>
            </w:rPr>
            <w:t>, vol. 144, pp. 49–60, 2017, doi: https://doi.org/10.1016/j.cmpb.2017.03.014.</w:t>
          </w:r>
        </w:p>
        <w:p w14:paraId="2B778EFA" w14:textId="77777777" w:rsidR="0066387F" w:rsidRPr="0066387F" w:rsidRDefault="0066387F">
          <w:pPr>
            <w:autoSpaceDE w:val="0"/>
            <w:autoSpaceDN w:val="0"/>
            <w:ind w:hanging="640"/>
            <w:divId w:val="318074804"/>
            <w:rPr>
              <w:rFonts w:ascii="Times" w:eastAsia="Times New Roman" w:hAnsi="Times" w:cs="Times"/>
              <w:color w:val="000000"/>
              <w:sz w:val="20"/>
              <w:lang w:val="en-US"/>
            </w:rPr>
          </w:pPr>
          <w:r w:rsidRPr="0066387F">
            <w:rPr>
              <w:rFonts w:ascii="Times" w:eastAsia="Times New Roman" w:hAnsi="Times" w:cs="Times"/>
              <w:color w:val="000000"/>
              <w:sz w:val="20"/>
              <w:lang w:val="en-US"/>
            </w:rPr>
            <w:t>[8]</w:t>
          </w:r>
          <w:r w:rsidRPr="0066387F">
            <w:rPr>
              <w:rFonts w:ascii="Times" w:eastAsia="Times New Roman" w:hAnsi="Times" w:cs="Times"/>
              <w:color w:val="000000"/>
              <w:sz w:val="20"/>
              <w:lang w:val="en-US"/>
            </w:rPr>
            <w:tab/>
            <w:t xml:space="preserve">J. A. García-Berná </w:t>
          </w:r>
          <w:r w:rsidRPr="0066387F">
            <w:rPr>
              <w:rFonts w:ascii="Times" w:eastAsia="Times New Roman" w:hAnsi="Times" w:cs="Times"/>
              <w:i/>
              <w:iCs/>
              <w:color w:val="000000"/>
              <w:sz w:val="20"/>
              <w:lang w:val="en-US"/>
            </w:rPr>
            <w:t>et al.</w:t>
          </w:r>
          <w:r w:rsidRPr="0066387F">
            <w:rPr>
              <w:rFonts w:ascii="Times" w:eastAsia="Times New Roman" w:hAnsi="Times" w:cs="Times"/>
              <w:color w:val="000000"/>
              <w:sz w:val="20"/>
              <w:lang w:val="en-US"/>
            </w:rPr>
            <w:t xml:space="preserve">, “Energy efficiency in software: A case study on sustainability in personal health records,” </w:t>
          </w:r>
          <w:r w:rsidRPr="0066387F">
            <w:rPr>
              <w:rFonts w:ascii="Times" w:eastAsia="Times New Roman" w:hAnsi="Times" w:cs="Times"/>
              <w:i/>
              <w:iCs/>
              <w:color w:val="000000"/>
              <w:sz w:val="20"/>
              <w:lang w:val="en-US"/>
            </w:rPr>
            <w:t>J. Clean. Prod.</w:t>
          </w:r>
          <w:r w:rsidRPr="0066387F">
            <w:rPr>
              <w:rFonts w:ascii="Times" w:eastAsia="Times New Roman" w:hAnsi="Times" w:cs="Times"/>
              <w:color w:val="000000"/>
              <w:sz w:val="20"/>
              <w:lang w:val="en-US"/>
            </w:rPr>
            <w:t>, vol. 282, p. 124262, 2021, doi: https://doi.org/10.1016/j.jclepro.2020.124262.</w:t>
          </w:r>
        </w:p>
        <w:p w14:paraId="24B4DAC0" w14:textId="77777777" w:rsidR="0066387F" w:rsidRPr="0066387F" w:rsidRDefault="0066387F">
          <w:pPr>
            <w:autoSpaceDE w:val="0"/>
            <w:autoSpaceDN w:val="0"/>
            <w:ind w:hanging="640"/>
            <w:divId w:val="1670785653"/>
            <w:rPr>
              <w:rFonts w:ascii="Times" w:eastAsia="Times New Roman" w:hAnsi="Times" w:cs="Times"/>
              <w:color w:val="000000"/>
              <w:sz w:val="20"/>
              <w:lang w:val="en-US"/>
            </w:rPr>
          </w:pPr>
          <w:r w:rsidRPr="0066387F">
            <w:rPr>
              <w:rFonts w:ascii="Times" w:eastAsia="Times New Roman" w:hAnsi="Times" w:cs="Times"/>
              <w:color w:val="000000"/>
              <w:sz w:val="20"/>
              <w:lang w:val="en-US"/>
            </w:rPr>
            <w:t>[9]</w:t>
          </w:r>
          <w:r w:rsidRPr="0066387F">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66387F">
            <w:rPr>
              <w:rFonts w:ascii="Times" w:eastAsia="Times New Roman" w:hAnsi="Times" w:cs="Times"/>
              <w:i/>
              <w:iCs/>
              <w:color w:val="000000"/>
              <w:sz w:val="20"/>
              <w:lang w:val="en-US"/>
            </w:rPr>
            <w:t>Int. J. Med. Inform.</w:t>
          </w:r>
          <w:r w:rsidRPr="0066387F">
            <w:rPr>
              <w:rFonts w:ascii="Times" w:eastAsia="Times New Roman" w:hAnsi="Times" w:cs="Times"/>
              <w:color w:val="000000"/>
              <w:sz w:val="20"/>
              <w:lang w:val="en-US"/>
            </w:rPr>
            <w:t>, vol. 194, p. 105699, 2025, doi: https://doi.org/10.1016/j.ijmedinf.2024.105699.</w:t>
          </w:r>
        </w:p>
        <w:p w14:paraId="4938BEA2" w14:textId="77777777" w:rsidR="0066387F" w:rsidRPr="0066387F" w:rsidRDefault="0066387F">
          <w:pPr>
            <w:autoSpaceDE w:val="0"/>
            <w:autoSpaceDN w:val="0"/>
            <w:ind w:hanging="640"/>
            <w:divId w:val="1832059559"/>
            <w:rPr>
              <w:rFonts w:ascii="Times" w:eastAsia="Times New Roman" w:hAnsi="Times" w:cs="Times"/>
              <w:color w:val="000000"/>
              <w:sz w:val="20"/>
              <w:lang w:val="en-US"/>
            </w:rPr>
          </w:pPr>
          <w:r w:rsidRPr="0066387F">
            <w:rPr>
              <w:rFonts w:ascii="Times" w:eastAsia="Times New Roman" w:hAnsi="Times" w:cs="Times"/>
              <w:color w:val="000000"/>
              <w:sz w:val="20"/>
              <w:lang w:val="en-US"/>
            </w:rPr>
            <w:t>[10]</w:t>
          </w:r>
          <w:r w:rsidRPr="0066387F">
            <w:rPr>
              <w:rFonts w:ascii="Times" w:eastAsia="Times New Roman" w:hAnsi="Times" w:cs="Times"/>
              <w:color w:val="000000"/>
              <w:sz w:val="20"/>
              <w:lang w:val="en-US"/>
            </w:rPr>
            <w:tab/>
            <w:t xml:space="preserve">J. M. Carrillo de Gea, J. Nicolás Ros, J. Fernández-Alemán, and A. Toval, “Automated support for reuse‐based requirements engineering in global software engineering,” </w:t>
          </w:r>
          <w:r w:rsidRPr="0066387F">
            <w:rPr>
              <w:rFonts w:ascii="Times" w:eastAsia="Times New Roman" w:hAnsi="Times" w:cs="Times"/>
              <w:i/>
              <w:iCs/>
              <w:color w:val="000000"/>
              <w:sz w:val="20"/>
              <w:lang w:val="en-US"/>
            </w:rPr>
            <w:t>Journal of Software: Evolution and Process</w:t>
          </w:r>
          <w:r w:rsidRPr="0066387F">
            <w:rPr>
              <w:rFonts w:ascii="Times" w:eastAsia="Times New Roman" w:hAnsi="Times" w:cs="Times"/>
              <w:color w:val="000000"/>
              <w:sz w:val="20"/>
              <w:lang w:val="en-US"/>
            </w:rPr>
            <w:t>, vol. 29, May 2017, doi: 10.1002/smr.1873.</w:t>
          </w:r>
        </w:p>
        <w:p w14:paraId="20F62040" w14:textId="77777777" w:rsidR="0066387F" w:rsidRPr="0066387F" w:rsidRDefault="0066387F">
          <w:pPr>
            <w:autoSpaceDE w:val="0"/>
            <w:autoSpaceDN w:val="0"/>
            <w:ind w:hanging="640"/>
            <w:divId w:val="941644844"/>
            <w:rPr>
              <w:rFonts w:ascii="Times" w:eastAsia="Times New Roman" w:hAnsi="Times" w:cs="Times"/>
              <w:color w:val="000000"/>
              <w:sz w:val="20"/>
              <w:lang w:val="en-US"/>
            </w:rPr>
          </w:pPr>
          <w:r w:rsidRPr="0066387F">
            <w:rPr>
              <w:rFonts w:ascii="Times" w:eastAsia="Times New Roman" w:hAnsi="Times" w:cs="Times"/>
              <w:color w:val="000000"/>
              <w:sz w:val="20"/>
              <w:lang w:val="en-US"/>
            </w:rPr>
            <w:t>[11]</w:t>
          </w:r>
          <w:r w:rsidRPr="0066387F">
            <w:rPr>
              <w:rFonts w:ascii="Times" w:eastAsia="Times New Roman" w:hAnsi="Times" w:cs="Times"/>
              <w:color w:val="000000"/>
              <w:sz w:val="20"/>
              <w:lang w:val="en-US"/>
            </w:rPr>
            <w:tab/>
            <w:t xml:space="preserve">J. Nicolás, J. Lasheras, A. Toval, F. J. Ortiz, and B. Álvarez, “An integrated domain analysis approach for teleoperated systems,” </w:t>
          </w:r>
          <w:r w:rsidRPr="0066387F">
            <w:rPr>
              <w:rFonts w:ascii="Times" w:eastAsia="Times New Roman" w:hAnsi="Times" w:cs="Times"/>
              <w:i/>
              <w:iCs/>
              <w:color w:val="000000"/>
              <w:sz w:val="20"/>
              <w:lang w:val="en-US"/>
            </w:rPr>
            <w:t>Requir. Eng.</w:t>
          </w:r>
          <w:r w:rsidRPr="0066387F">
            <w:rPr>
              <w:rFonts w:ascii="Times" w:eastAsia="Times New Roman" w:hAnsi="Times" w:cs="Times"/>
              <w:color w:val="000000"/>
              <w:sz w:val="20"/>
              <w:lang w:val="en-US"/>
            </w:rPr>
            <w:t>, vol. 14, no. 1, pp. 27–46, 2009, doi: 10.1007/s00766-008-0072-6.</w:t>
          </w:r>
        </w:p>
        <w:p w14:paraId="1D3FF119" w14:textId="77777777" w:rsidR="0066387F" w:rsidRPr="0066387F" w:rsidRDefault="0066387F">
          <w:pPr>
            <w:autoSpaceDE w:val="0"/>
            <w:autoSpaceDN w:val="0"/>
            <w:ind w:hanging="640"/>
            <w:divId w:val="717047095"/>
            <w:rPr>
              <w:rFonts w:ascii="Times" w:eastAsia="Times New Roman" w:hAnsi="Times" w:cs="Times"/>
              <w:color w:val="000000"/>
              <w:sz w:val="20"/>
              <w:lang w:val="en-US"/>
            </w:rPr>
          </w:pPr>
          <w:r w:rsidRPr="0066387F">
            <w:rPr>
              <w:rFonts w:ascii="Times" w:eastAsia="Times New Roman" w:hAnsi="Times" w:cs="Times"/>
              <w:color w:val="000000"/>
              <w:sz w:val="20"/>
              <w:lang w:val="en-US"/>
            </w:rPr>
            <w:t>[12]</w:t>
          </w:r>
          <w:r w:rsidRPr="0066387F">
            <w:rPr>
              <w:rFonts w:ascii="Times" w:eastAsia="Times New Roman" w:hAnsi="Times" w:cs="Times"/>
              <w:color w:val="000000"/>
              <w:sz w:val="20"/>
              <w:lang w:val="en-US"/>
            </w:rPr>
            <w:tab/>
            <w:t xml:space="preserve">A. Toval, B. Moros Valle, J. Nicolás Ros, and J. Lasheras, “Eight key issues for an effective reuse-based requirements process,” </w:t>
          </w:r>
          <w:r w:rsidRPr="0066387F">
            <w:rPr>
              <w:rFonts w:ascii="Times" w:eastAsia="Times New Roman" w:hAnsi="Times" w:cs="Times"/>
              <w:i/>
              <w:iCs/>
              <w:color w:val="000000"/>
              <w:sz w:val="20"/>
              <w:lang w:val="en-US"/>
            </w:rPr>
            <w:t>Computer Systems Science and Engineering</w:t>
          </w:r>
          <w:r w:rsidRPr="0066387F">
            <w:rPr>
              <w:rFonts w:ascii="Times" w:eastAsia="Times New Roman" w:hAnsi="Times" w:cs="Times"/>
              <w:color w:val="000000"/>
              <w:sz w:val="20"/>
              <w:lang w:val="en-US"/>
            </w:rPr>
            <w:t>, vol. 23, pp. 373–385, Nov. 2008.</w:t>
          </w:r>
        </w:p>
        <w:p w14:paraId="39110840" w14:textId="77777777" w:rsidR="0066387F" w:rsidRPr="0066387F" w:rsidRDefault="0066387F">
          <w:pPr>
            <w:autoSpaceDE w:val="0"/>
            <w:autoSpaceDN w:val="0"/>
            <w:ind w:hanging="640"/>
            <w:divId w:val="1578393309"/>
            <w:rPr>
              <w:rFonts w:ascii="Times" w:eastAsia="Times New Roman" w:hAnsi="Times" w:cs="Times"/>
              <w:color w:val="000000"/>
              <w:sz w:val="20"/>
              <w:lang w:val="en-US"/>
            </w:rPr>
          </w:pPr>
          <w:r w:rsidRPr="0066387F">
            <w:rPr>
              <w:rFonts w:ascii="Times" w:eastAsia="Times New Roman" w:hAnsi="Times" w:cs="Times"/>
              <w:color w:val="000000"/>
              <w:sz w:val="20"/>
              <w:lang w:val="en-US"/>
            </w:rPr>
            <w:t>[13]</w:t>
          </w:r>
          <w:r w:rsidRPr="0066387F">
            <w:rPr>
              <w:rFonts w:ascii="Times" w:eastAsia="Times New Roman" w:hAnsi="Times" w:cs="Times"/>
              <w:color w:val="000000"/>
              <w:sz w:val="20"/>
              <w:lang w:val="en-US"/>
            </w:rPr>
            <w:tab/>
            <w:t>“Application Security and Development Security Technical Implementation Guide.” [Online]. Available: https://www.stigviewer.com/stig/application_security_and_development/</w:t>
          </w:r>
        </w:p>
        <w:p w14:paraId="5D76539E" w14:textId="77777777" w:rsidR="0066387F" w:rsidRPr="0066387F" w:rsidRDefault="0066387F">
          <w:pPr>
            <w:autoSpaceDE w:val="0"/>
            <w:autoSpaceDN w:val="0"/>
            <w:ind w:hanging="640"/>
            <w:divId w:val="2023624237"/>
            <w:rPr>
              <w:rFonts w:ascii="Times" w:eastAsia="Times New Roman" w:hAnsi="Times" w:cs="Times"/>
              <w:color w:val="000000"/>
              <w:sz w:val="20"/>
              <w:lang w:val="en-US"/>
            </w:rPr>
          </w:pPr>
          <w:r w:rsidRPr="0066387F">
            <w:rPr>
              <w:rFonts w:ascii="Times" w:eastAsia="Times New Roman" w:hAnsi="Times" w:cs="Times"/>
              <w:color w:val="000000"/>
              <w:sz w:val="20"/>
              <w:lang w:val="en-US"/>
            </w:rPr>
            <w:t>[14]</w:t>
          </w:r>
          <w:r w:rsidRPr="0066387F">
            <w:rPr>
              <w:rFonts w:ascii="Times" w:eastAsia="Times New Roman" w:hAnsi="Times" w:cs="Times"/>
              <w:color w:val="000000"/>
              <w:sz w:val="20"/>
              <w:lang w:val="en-US"/>
            </w:rPr>
            <w:tab/>
            <w:t>Android Open Source Project, “Improve your app’s security  |  App quality  |  Android Developers,” Apr. 18, 2024. [Online]. Available: https://developer.android.com/privacy-and-security/security-best-practices#java</w:t>
          </w:r>
        </w:p>
        <w:p w14:paraId="1F72C278" w14:textId="77777777" w:rsidR="0066387F" w:rsidRPr="0066387F" w:rsidRDefault="0066387F">
          <w:pPr>
            <w:autoSpaceDE w:val="0"/>
            <w:autoSpaceDN w:val="0"/>
            <w:ind w:hanging="640"/>
            <w:divId w:val="1572160358"/>
            <w:rPr>
              <w:rFonts w:ascii="Times" w:eastAsia="Times New Roman" w:hAnsi="Times" w:cs="Times"/>
              <w:color w:val="000000"/>
              <w:sz w:val="20"/>
              <w:lang w:val="en-US"/>
            </w:rPr>
          </w:pPr>
          <w:r w:rsidRPr="0066387F">
            <w:rPr>
              <w:rFonts w:ascii="Times" w:eastAsia="Times New Roman" w:hAnsi="Times" w:cs="Times"/>
              <w:color w:val="000000"/>
              <w:sz w:val="20"/>
              <w:lang w:val="en-US"/>
            </w:rPr>
            <w:t>[15]</w:t>
          </w:r>
          <w:r w:rsidRPr="0066387F">
            <w:rPr>
              <w:rFonts w:ascii="Times" w:eastAsia="Times New Roman" w:hAnsi="Times" w:cs="Times"/>
              <w:color w:val="000000"/>
              <w:sz w:val="20"/>
              <w:lang w:val="en-US"/>
            </w:rPr>
            <w:tab/>
            <w:t>“Smartphone Secure Development Guidelines — ENISA.” Accessed: Sep. 25, 2024. [Online]. Available: https://www.enisa.europa.eu/publications/smartphone-secure-development-guidelines-2016</w:t>
          </w:r>
        </w:p>
        <w:p w14:paraId="109B48EB" w14:textId="77777777" w:rsidR="0066387F" w:rsidRPr="0066387F" w:rsidRDefault="0066387F">
          <w:pPr>
            <w:autoSpaceDE w:val="0"/>
            <w:autoSpaceDN w:val="0"/>
            <w:ind w:hanging="640"/>
            <w:divId w:val="1013803936"/>
            <w:rPr>
              <w:rFonts w:ascii="Times" w:eastAsia="Times New Roman" w:hAnsi="Times" w:cs="Times"/>
              <w:color w:val="000000"/>
              <w:sz w:val="20"/>
              <w:lang w:val="en-US"/>
            </w:rPr>
          </w:pPr>
          <w:r w:rsidRPr="0066387F">
            <w:rPr>
              <w:rFonts w:ascii="Times" w:eastAsia="Times New Roman" w:hAnsi="Times" w:cs="Times"/>
              <w:color w:val="000000"/>
              <w:sz w:val="20"/>
              <w:lang w:val="en-US"/>
            </w:rPr>
            <w:lastRenderedPageBreak/>
            <w:t>[16]</w:t>
          </w:r>
          <w:r w:rsidRPr="0066387F">
            <w:rPr>
              <w:rFonts w:ascii="Times" w:eastAsia="Times New Roman" w:hAnsi="Times" w:cs="Times"/>
              <w:color w:val="000000"/>
              <w:sz w:val="20"/>
              <w:lang w:val="en-US"/>
            </w:rPr>
            <w:tab/>
            <w:t>owasp.org, “OWASP MAS Checklist.” Accessed: Jun. 11, 2024. [Online]. Available: https://wiki.owasp.org/images/1/1b/Mobile_App_Security_Checklist_0.9.3.xlsx</w:t>
          </w:r>
        </w:p>
        <w:p w14:paraId="30491240" w14:textId="77777777" w:rsidR="0066387F" w:rsidRPr="0066387F" w:rsidRDefault="0066387F">
          <w:pPr>
            <w:autoSpaceDE w:val="0"/>
            <w:autoSpaceDN w:val="0"/>
            <w:ind w:hanging="640"/>
            <w:divId w:val="2021734104"/>
            <w:rPr>
              <w:rFonts w:ascii="Times" w:eastAsia="Times New Roman" w:hAnsi="Times" w:cs="Times"/>
              <w:color w:val="000000"/>
              <w:sz w:val="20"/>
              <w:lang w:val="en-US"/>
            </w:rPr>
          </w:pPr>
          <w:r w:rsidRPr="0066387F">
            <w:rPr>
              <w:rFonts w:ascii="Times" w:eastAsia="Times New Roman" w:hAnsi="Times" w:cs="Times"/>
              <w:color w:val="000000"/>
              <w:sz w:val="20"/>
              <w:lang w:val="en-US"/>
            </w:rPr>
            <w:t>[17]</w:t>
          </w:r>
          <w:r w:rsidRPr="0066387F">
            <w:rPr>
              <w:rFonts w:ascii="Times" w:eastAsia="Times New Roman" w:hAnsi="Times" w:cs="Times"/>
              <w:color w:val="000000"/>
              <w:sz w:val="20"/>
              <w:lang w:val="en-US"/>
            </w:rPr>
            <w:tab/>
            <w:t>owasp.org, “OWASP MASVS - OWASP Mobile Application Security.” Accessed: Sep. 26, 2024. [Online]. Available: https://mas.owasp.org/MASVS/</w:t>
          </w:r>
        </w:p>
        <w:p w14:paraId="7E4DE189" w14:textId="77777777" w:rsidR="0066387F" w:rsidRPr="0066387F" w:rsidRDefault="0066387F">
          <w:pPr>
            <w:autoSpaceDE w:val="0"/>
            <w:autoSpaceDN w:val="0"/>
            <w:ind w:hanging="640"/>
            <w:divId w:val="297347133"/>
            <w:rPr>
              <w:rFonts w:ascii="Times" w:eastAsia="Times New Roman" w:hAnsi="Times" w:cs="Times"/>
              <w:color w:val="000000"/>
              <w:sz w:val="20"/>
              <w:lang w:val="en-US"/>
            </w:rPr>
          </w:pPr>
          <w:r w:rsidRPr="0066387F">
            <w:rPr>
              <w:rFonts w:ascii="Times" w:eastAsia="Times New Roman" w:hAnsi="Times" w:cs="Times"/>
              <w:color w:val="000000"/>
              <w:sz w:val="20"/>
              <w:lang w:val="en-US"/>
            </w:rPr>
            <w:t>[18]</w:t>
          </w:r>
          <w:r w:rsidRPr="0066387F">
            <w:rPr>
              <w:rFonts w:ascii="Times" w:eastAsia="Times New Roman" w:hAnsi="Times" w:cs="Times"/>
              <w:color w:val="000000"/>
              <w:sz w:val="20"/>
              <w:lang w:val="en-US"/>
            </w:rPr>
            <w:tab/>
            <w:t>Defense Information Systems Agency (DISA), “Mobile Application Security Requirements Guide,” Dec. 13, 2012. Accessed: Jun. 27, 2025. [Online]. Available: https://app.xylok.io/reference/benchmark/mobile_application_srg/</w:t>
          </w:r>
        </w:p>
        <w:p w14:paraId="0CD23F22" w14:textId="77777777" w:rsidR="0066387F" w:rsidRPr="0066387F" w:rsidRDefault="0066387F">
          <w:pPr>
            <w:autoSpaceDE w:val="0"/>
            <w:autoSpaceDN w:val="0"/>
            <w:ind w:hanging="640"/>
            <w:divId w:val="1185753074"/>
            <w:rPr>
              <w:rFonts w:ascii="Times" w:eastAsia="Times New Roman" w:hAnsi="Times" w:cs="Times"/>
              <w:color w:val="000000"/>
              <w:sz w:val="20"/>
              <w:lang w:val="en-US"/>
            </w:rPr>
          </w:pPr>
          <w:r w:rsidRPr="0066387F">
            <w:rPr>
              <w:rFonts w:ascii="Times" w:eastAsia="Times New Roman" w:hAnsi="Times" w:cs="Times"/>
              <w:color w:val="000000"/>
              <w:sz w:val="20"/>
              <w:lang w:val="en-US"/>
            </w:rPr>
            <w:t>[19]</w:t>
          </w:r>
          <w:r w:rsidRPr="0066387F">
            <w:rPr>
              <w:rFonts w:ascii="Times" w:eastAsia="Times New Roman" w:hAnsi="Times" w:cs="Times"/>
              <w:color w:val="000000"/>
              <w:sz w:val="20"/>
              <w:lang w:val="en-US"/>
            </w:rPr>
            <w:tab/>
            <w:t>J. T. Force, “Security and Privacy Controls for Information Systems and Organizations,” Jul. 2020, doi: 10.6028/NIST.SP.800-53R5.</w:t>
          </w:r>
        </w:p>
        <w:p w14:paraId="78CCA04A" w14:textId="77777777" w:rsidR="0066387F" w:rsidRPr="0066387F" w:rsidRDefault="0066387F">
          <w:pPr>
            <w:autoSpaceDE w:val="0"/>
            <w:autoSpaceDN w:val="0"/>
            <w:ind w:hanging="640"/>
            <w:divId w:val="1878662320"/>
            <w:rPr>
              <w:rFonts w:ascii="Times" w:eastAsia="Times New Roman" w:hAnsi="Times" w:cs="Times"/>
              <w:color w:val="000000"/>
              <w:sz w:val="20"/>
              <w:lang w:val="en-US"/>
            </w:rPr>
          </w:pPr>
          <w:r w:rsidRPr="0066387F">
            <w:rPr>
              <w:rFonts w:ascii="Times" w:eastAsia="Times New Roman" w:hAnsi="Times" w:cs="Times"/>
              <w:color w:val="000000"/>
              <w:sz w:val="20"/>
              <w:lang w:val="en-US"/>
            </w:rPr>
            <w:t>[20]</w:t>
          </w:r>
          <w:r w:rsidRPr="0066387F">
            <w:rPr>
              <w:rFonts w:ascii="Times" w:eastAsia="Times New Roman" w:hAnsi="Times" w:cs="Times"/>
              <w:color w:val="000000"/>
              <w:sz w:val="20"/>
              <w:lang w:val="en-US"/>
            </w:rPr>
            <w:tab/>
            <w:t>“ISO 27799:2016 - Health informatics — Information security management in health using ISO/IEC 27002.” Accessed: Jul. 04, 2024. [Online]. Available: https://www.iso.org/standard/62777.html</w:t>
          </w:r>
        </w:p>
        <w:p w14:paraId="5D2E25C6" w14:textId="77777777" w:rsidR="0066387F" w:rsidRPr="0066387F" w:rsidRDefault="0066387F">
          <w:pPr>
            <w:autoSpaceDE w:val="0"/>
            <w:autoSpaceDN w:val="0"/>
            <w:ind w:hanging="640"/>
            <w:divId w:val="267009264"/>
            <w:rPr>
              <w:rFonts w:ascii="Times" w:eastAsia="Times New Roman" w:hAnsi="Times" w:cs="Times"/>
              <w:color w:val="000000"/>
              <w:sz w:val="20"/>
              <w:lang w:val="en-US"/>
            </w:rPr>
          </w:pPr>
          <w:r w:rsidRPr="0066387F">
            <w:rPr>
              <w:rFonts w:ascii="Times" w:eastAsia="Times New Roman" w:hAnsi="Times" w:cs="Times"/>
              <w:color w:val="000000"/>
              <w:sz w:val="20"/>
              <w:lang w:val="en-US"/>
            </w:rPr>
            <w:t>[21]</w:t>
          </w:r>
          <w:r w:rsidRPr="0066387F">
            <w:rPr>
              <w:rFonts w:ascii="Times" w:eastAsia="Times New Roman" w:hAnsi="Times" w:cs="Times"/>
              <w:color w:val="000000"/>
              <w:sz w:val="20"/>
              <w:lang w:val="en-US"/>
            </w:rPr>
            <w:tab/>
            <w:t>“eCFR :: 45 CFR Part 164 Subpart C -- Security Standards for the Protection of Electronic Protected Health Information.” Accessed: Sep. 27, 2023. [Online]. Available: https://www.ecfr.gov/current/title-45/subtitle-A/subchapter-C/part-164/subpart-C</w:t>
          </w:r>
        </w:p>
        <w:p w14:paraId="4E6C168A" w14:textId="77777777" w:rsidR="0066387F" w:rsidRPr="0066387F" w:rsidRDefault="0066387F">
          <w:pPr>
            <w:autoSpaceDE w:val="0"/>
            <w:autoSpaceDN w:val="0"/>
            <w:ind w:hanging="640"/>
            <w:divId w:val="1402681572"/>
            <w:rPr>
              <w:rFonts w:ascii="Times" w:eastAsia="Times New Roman" w:hAnsi="Times" w:cs="Times"/>
              <w:color w:val="000000"/>
              <w:sz w:val="20"/>
              <w:lang w:val="en-US"/>
            </w:rPr>
          </w:pPr>
          <w:r w:rsidRPr="0066387F">
            <w:rPr>
              <w:rFonts w:ascii="Times" w:eastAsia="Times New Roman" w:hAnsi="Times" w:cs="Times"/>
              <w:color w:val="000000"/>
              <w:sz w:val="20"/>
              <w:lang w:val="en-US"/>
            </w:rPr>
            <w:t>[22]</w:t>
          </w:r>
          <w:r w:rsidRPr="0066387F">
            <w:rPr>
              <w:rFonts w:ascii="Times" w:eastAsia="Times New Roman" w:hAnsi="Times" w:cs="Times"/>
              <w:color w:val="000000"/>
              <w:sz w:val="20"/>
              <w:lang w:val="en-US"/>
            </w:rPr>
            <w:tab/>
            <w:t>cwe.mitre.org, “CWE - 2022 CWE Top 25 Most Dangerous Software Weaknesses.” Accessed: Mar. 22, 2024. [Online]. Available: https://cwe.mitre.org/top25/archive/2022/2022_cwe_top25.html</w:t>
          </w:r>
        </w:p>
        <w:p w14:paraId="23A97E68" w14:textId="77777777" w:rsidR="0066387F" w:rsidRPr="0066387F" w:rsidRDefault="0066387F">
          <w:pPr>
            <w:autoSpaceDE w:val="0"/>
            <w:autoSpaceDN w:val="0"/>
            <w:ind w:hanging="640"/>
            <w:divId w:val="371804647"/>
            <w:rPr>
              <w:rFonts w:ascii="Times" w:eastAsia="Times New Roman" w:hAnsi="Times" w:cs="Times"/>
              <w:color w:val="000000"/>
              <w:sz w:val="20"/>
              <w:lang w:val="en-US"/>
            </w:rPr>
          </w:pPr>
          <w:r w:rsidRPr="0066387F">
            <w:rPr>
              <w:rFonts w:ascii="Times" w:eastAsia="Times New Roman" w:hAnsi="Times" w:cs="Times"/>
              <w:color w:val="000000"/>
              <w:sz w:val="20"/>
              <w:lang w:val="en-US"/>
            </w:rPr>
            <w:t>[23]</w:t>
          </w:r>
          <w:r w:rsidRPr="0066387F">
            <w:rPr>
              <w:rFonts w:ascii="Times" w:eastAsia="Times New Roman" w:hAnsi="Times" w:cs="Times"/>
              <w:color w:val="000000"/>
              <w:sz w:val="20"/>
              <w:lang w:val="en-US"/>
            </w:rPr>
            <w:tab/>
            <w:t>“Privacy and Security Requirements and Considerations for Digital Health Solutions | Canada Health Infoway.” Accessed: Nov. 11, 2023. [Online]. Available: https://www.infoway-inforoute.ca/en/component/edocman/resources/technical-documents/architecture/2154-privacy-and-security-requirements-and-considerations-for-digital-health-solutions</w:t>
          </w:r>
        </w:p>
        <w:p w14:paraId="38632031" w14:textId="77777777" w:rsidR="0066387F" w:rsidRPr="0066387F" w:rsidRDefault="0066387F">
          <w:pPr>
            <w:autoSpaceDE w:val="0"/>
            <w:autoSpaceDN w:val="0"/>
            <w:ind w:hanging="640"/>
            <w:divId w:val="1130785273"/>
            <w:rPr>
              <w:rFonts w:ascii="Times" w:eastAsia="Times New Roman" w:hAnsi="Times" w:cs="Times"/>
              <w:color w:val="000000"/>
              <w:sz w:val="20"/>
              <w:lang w:val="en-US"/>
            </w:rPr>
          </w:pPr>
          <w:r w:rsidRPr="0066387F">
            <w:rPr>
              <w:rFonts w:ascii="Times" w:eastAsia="Times New Roman" w:hAnsi="Times" w:cs="Times"/>
              <w:color w:val="000000"/>
              <w:sz w:val="20"/>
              <w:lang w:val="en-US"/>
            </w:rPr>
            <w:t>[24]</w:t>
          </w:r>
          <w:r w:rsidRPr="0066387F">
            <w:rPr>
              <w:rFonts w:ascii="Times" w:eastAsia="Times New Roman" w:hAnsi="Times" w:cs="Times"/>
              <w:color w:val="000000"/>
              <w:sz w:val="20"/>
              <w:lang w:val="en-US"/>
            </w:rPr>
            <w:tab/>
            <w:t xml:space="preserve">G. O’Brien </w:t>
          </w:r>
          <w:r w:rsidRPr="0066387F">
            <w:rPr>
              <w:rFonts w:ascii="Times" w:eastAsia="Times New Roman" w:hAnsi="Times" w:cs="Times"/>
              <w:i/>
              <w:iCs/>
              <w:color w:val="000000"/>
              <w:sz w:val="20"/>
              <w:lang w:val="en-US"/>
            </w:rPr>
            <w:t>et al.</w:t>
          </w:r>
          <w:r w:rsidRPr="0066387F">
            <w:rPr>
              <w:rFonts w:ascii="Times" w:eastAsia="Times New Roman" w:hAnsi="Times" w:cs="Times"/>
              <w:color w:val="000000"/>
              <w:sz w:val="20"/>
              <w:lang w:val="en-US"/>
            </w:rPr>
            <w:t xml:space="preserve">, “Securing Electronic Health Records on Mobile Devices,” </w:t>
          </w:r>
          <w:r w:rsidRPr="0066387F">
            <w:rPr>
              <w:rFonts w:ascii="Times" w:eastAsia="Times New Roman" w:hAnsi="Times" w:cs="Times"/>
              <w:i/>
              <w:iCs/>
              <w:color w:val="000000"/>
              <w:sz w:val="20"/>
              <w:lang w:val="en-US"/>
            </w:rPr>
            <w:t>NIST SPECIAL PUBLICATION</w:t>
          </w:r>
          <w:r w:rsidRPr="0066387F">
            <w:rPr>
              <w:rFonts w:ascii="Times" w:eastAsia="Times New Roman" w:hAnsi="Times" w:cs="Times"/>
              <w:color w:val="000000"/>
              <w:sz w:val="20"/>
              <w:lang w:val="en-US"/>
            </w:rPr>
            <w:t>, pp. 1800–1801, Jul. 2018, doi: 10.6028/NIST.SP.1800-1.</w:t>
          </w:r>
        </w:p>
        <w:p w14:paraId="4DD6CB6C" w14:textId="77777777" w:rsidR="0066387F" w:rsidRPr="0066387F" w:rsidRDefault="0066387F">
          <w:pPr>
            <w:autoSpaceDE w:val="0"/>
            <w:autoSpaceDN w:val="0"/>
            <w:ind w:hanging="640"/>
            <w:divId w:val="676424180"/>
            <w:rPr>
              <w:rFonts w:ascii="Times" w:eastAsia="Times New Roman" w:hAnsi="Times" w:cs="Times"/>
              <w:color w:val="000000"/>
              <w:sz w:val="20"/>
              <w:lang w:val="en-US"/>
            </w:rPr>
          </w:pPr>
          <w:r w:rsidRPr="0066387F">
            <w:rPr>
              <w:rFonts w:ascii="Times" w:eastAsia="Times New Roman" w:hAnsi="Times" w:cs="Times"/>
              <w:color w:val="000000"/>
              <w:sz w:val="20"/>
              <w:lang w:val="en-US"/>
            </w:rPr>
            <w:t>[25]</w:t>
          </w:r>
          <w:r w:rsidRPr="0066387F">
            <w:rPr>
              <w:rFonts w:ascii="Times" w:eastAsia="Times New Roman" w:hAnsi="Times" w:cs="Times"/>
              <w:color w:val="000000"/>
              <w:sz w:val="20"/>
              <w:lang w:val="en-US"/>
            </w:rPr>
            <w:tab/>
            <w:t xml:space="preserve">E. P. Morera, I. de la Torre Díez, B. Garcia-Zapirain, M. López-Coronado, and J. Arambarri, “Security Recommendations for mHealth Apps: Elaboration of a Developer’s Guide,” </w:t>
          </w:r>
          <w:r w:rsidRPr="0066387F">
            <w:rPr>
              <w:rFonts w:ascii="Times" w:eastAsia="Times New Roman" w:hAnsi="Times" w:cs="Times"/>
              <w:i/>
              <w:iCs/>
              <w:color w:val="000000"/>
              <w:sz w:val="20"/>
              <w:lang w:val="en-US"/>
            </w:rPr>
            <w:t>J. Med. Syst.</w:t>
          </w:r>
          <w:r w:rsidRPr="0066387F">
            <w:rPr>
              <w:rFonts w:ascii="Times" w:eastAsia="Times New Roman" w:hAnsi="Times" w:cs="Times"/>
              <w:color w:val="000000"/>
              <w:sz w:val="20"/>
              <w:lang w:val="en-US"/>
            </w:rPr>
            <w:t>, vol. 40, no. 6, 2016, doi: 10.1007/s10916-016-0513-6.</w:t>
          </w:r>
        </w:p>
        <w:p w14:paraId="4446BCFC" w14:textId="77777777" w:rsidR="0066387F" w:rsidRPr="0066387F" w:rsidRDefault="0066387F">
          <w:pPr>
            <w:autoSpaceDE w:val="0"/>
            <w:autoSpaceDN w:val="0"/>
            <w:ind w:hanging="640"/>
            <w:divId w:val="1402144651"/>
            <w:rPr>
              <w:rFonts w:ascii="Times" w:eastAsia="Times New Roman" w:hAnsi="Times" w:cs="Times"/>
              <w:color w:val="000000"/>
              <w:sz w:val="20"/>
              <w:lang w:val="en-US"/>
            </w:rPr>
          </w:pPr>
          <w:r w:rsidRPr="0066387F">
            <w:rPr>
              <w:rFonts w:ascii="Times" w:eastAsia="Times New Roman" w:hAnsi="Times" w:cs="Times"/>
              <w:color w:val="000000"/>
              <w:sz w:val="20"/>
              <w:lang w:val="en-US"/>
            </w:rPr>
            <w:t>[26]</w:t>
          </w:r>
          <w:r w:rsidRPr="0066387F">
            <w:rPr>
              <w:rFonts w:ascii="Times" w:eastAsia="Times New Roman" w:hAnsi="Times" w:cs="Times"/>
              <w:color w:val="000000"/>
              <w:sz w:val="20"/>
              <w:lang w:val="en-US"/>
            </w:rPr>
            <w:tab/>
            <w:t>Center for Internet Security, “CIS Critical Security Controls Version 8.1.” Accessed: Sep. 26, 2024. [Online]. Available: https://www.cisecurity.org/controls/v8-1</w:t>
          </w:r>
        </w:p>
        <w:p w14:paraId="68CCE5B6" w14:textId="77777777" w:rsidR="0066387F" w:rsidRPr="0066387F" w:rsidRDefault="0066387F">
          <w:pPr>
            <w:autoSpaceDE w:val="0"/>
            <w:autoSpaceDN w:val="0"/>
            <w:ind w:hanging="640"/>
            <w:divId w:val="1917475777"/>
            <w:rPr>
              <w:rFonts w:ascii="Times" w:eastAsia="Times New Roman" w:hAnsi="Times" w:cs="Times"/>
              <w:color w:val="000000"/>
              <w:sz w:val="20"/>
              <w:lang w:val="en-US"/>
            </w:rPr>
          </w:pPr>
          <w:r w:rsidRPr="0066387F">
            <w:rPr>
              <w:rFonts w:ascii="Times" w:eastAsia="Times New Roman" w:hAnsi="Times" w:cs="Times"/>
              <w:color w:val="000000"/>
              <w:sz w:val="20"/>
              <w:lang w:val="en-US"/>
            </w:rPr>
            <w:t>[27]</w:t>
          </w:r>
          <w:r w:rsidRPr="0066387F">
            <w:rPr>
              <w:rFonts w:ascii="Times" w:eastAsia="Times New Roman" w:hAnsi="Times" w:cs="Times"/>
              <w:color w:val="000000"/>
              <w:sz w:val="20"/>
              <w:lang w:val="en-US"/>
            </w:rPr>
            <w:tab/>
            <w:t xml:space="preserve">D. Sethia, D. Gupta, and H. Saran, “Smart health record management with secure NFC-enabled mobile devices,” </w:t>
          </w:r>
          <w:r w:rsidRPr="0066387F">
            <w:rPr>
              <w:rFonts w:ascii="Times" w:eastAsia="Times New Roman" w:hAnsi="Times" w:cs="Times"/>
              <w:i/>
              <w:iCs/>
              <w:color w:val="000000"/>
              <w:sz w:val="20"/>
              <w:lang w:val="en-US"/>
            </w:rPr>
            <w:t>Smart Health</w:t>
          </w:r>
          <w:r w:rsidRPr="0066387F">
            <w:rPr>
              <w:rFonts w:ascii="Times" w:eastAsia="Times New Roman" w:hAnsi="Times" w:cs="Times"/>
              <w:color w:val="000000"/>
              <w:sz w:val="20"/>
              <w:lang w:val="en-US"/>
            </w:rPr>
            <w:t>, vol. 13, p. 100063, 2019, doi: https://doi.org/10.1016/j.smhl.2018.11.001.</w:t>
          </w:r>
        </w:p>
        <w:p w14:paraId="179572FA" w14:textId="77777777" w:rsidR="0066387F" w:rsidRPr="0066387F" w:rsidRDefault="0066387F">
          <w:pPr>
            <w:autoSpaceDE w:val="0"/>
            <w:autoSpaceDN w:val="0"/>
            <w:ind w:hanging="640"/>
            <w:divId w:val="369034076"/>
            <w:rPr>
              <w:rFonts w:ascii="Times" w:eastAsia="Times New Roman" w:hAnsi="Times" w:cs="Times"/>
              <w:color w:val="000000"/>
              <w:sz w:val="20"/>
              <w:lang w:val="en-US"/>
            </w:rPr>
          </w:pPr>
          <w:r w:rsidRPr="0066387F">
            <w:rPr>
              <w:rFonts w:ascii="Times" w:eastAsia="Times New Roman" w:hAnsi="Times" w:cs="Times"/>
              <w:color w:val="000000"/>
              <w:sz w:val="20"/>
              <w:lang w:val="en-US"/>
            </w:rPr>
            <w:t>[28]</w:t>
          </w:r>
          <w:r w:rsidRPr="0066387F">
            <w:rPr>
              <w:rFonts w:ascii="Times" w:eastAsia="Times New Roman" w:hAnsi="Times" w:cs="Times"/>
              <w:color w:val="000000"/>
              <w:sz w:val="20"/>
              <w:lang w:val="en-US"/>
            </w:rPr>
            <w:tab/>
            <w:t xml:space="preserve">L. Zhou, J. Bao, V. Watzlaf, and B. Parmanto, “Barriers to and Facilitators of the Use of Mobile Health Apps From a Security Perspective: Mixed-Methods Study,” </w:t>
          </w:r>
          <w:r w:rsidRPr="0066387F">
            <w:rPr>
              <w:rFonts w:ascii="Times" w:eastAsia="Times New Roman" w:hAnsi="Times" w:cs="Times"/>
              <w:i/>
              <w:iCs/>
              <w:color w:val="000000"/>
              <w:sz w:val="20"/>
              <w:lang w:val="en-US"/>
            </w:rPr>
            <w:t>JMIR Mhealth Uhealth</w:t>
          </w:r>
          <w:r w:rsidRPr="0066387F">
            <w:rPr>
              <w:rFonts w:ascii="Times" w:eastAsia="Times New Roman" w:hAnsi="Times" w:cs="Times"/>
              <w:color w:val="000000"/>
              <w:sz w:val="20"/>
              <w:lang w:val="en-US"/>
            </w:rPr>
            <w:t>, vol. 7, no. 4, p. e11223, 2019, doi: 10.2196/11223.</w:t>
          </w:r>
        </w:p>
        <w:p w14:paraId="5B689DF6" w14:textId="77777777" w:rsidR="0066387F" w:rsidRPr="0066387F" w:rsidRDefault="0066387F">
          <w:pPr>
            <w:autoSpaceDE w:val="0"/>
            <w:autoSpaceDN w:val="0"/>
            <w:ind w:hanging="640"/>
            <w:divId w:val="1479806698"/>
            <w:rPr>
              <w:rFonts w:ascii="Times" w:eastAsia="Times New Roman" w:hAnsi="Times" w:cs="Times"/>
              <w:color w:val="000000"/>
              <w:sz w:val="20"/>
              <w:lang w:val="en-US"/>
            </w:rPr>
          </w:pPr>
          <w:r w:rsidRPr="0066387F">
            <w:rPr>
              <w:rFonts w:ascii="Times" w:eastAsia="Times New Roman" w:hAnsi="Times" w:cs="Times"/>
              <w:color w:val="000000"/>
              <w:sz w:val="20"/>
              <w:lang w:val="en-US"/>
            </w:rPr>
            <w:t>[29]</w:t>
          </w:r>
          <w:r w:rsidRPr="0066387F">
            <w:rPr>
              <w:rFonts w:ascii="Times" w:eastAsia="Times New Roman" w:hAnsi="Times" w:cs="Times"/>
              <w:color w:val="000000"/>
              <w:sz w:val="20"/>
              <w:lang w:val="en-US"/>
            </w:rPr>
            <w:tab/>
            <w:t>“ISO/IEC 27002:2022 - Information security, cybersecurity and privacy protection — Information security controls.” Accessed: May 11, 2024. [Online]. Available: https://www.iso.org/standard/75652.html</w:t>
          </w:r>
        </w:p>
        <w:p w14:paraId="5780C899" w14:textId="77777777" w:rsidR="0066387F" w:rsidRPr="0066387F" w:rsidRDefault="0066387F">
          <w:pPr>
            <w:autoSpaceDE w:val="0"/>
            <w:autoSpaceDN w:val="0"/>
            <w:ind w:hanging="640"/>
            <w:divId w:val="574972851"/>
            <w:rPr>
              <w:rFonts w:ascii="Times" w:eastAsia="Times New Roman" w:hAnsi="Times" w:cs="Times"/>
              <w:color w:val="000000"/>
              <w:sz w:val="20"/>
              <w:lang w:val="en-US"/>
            </w:rPr>
          </w:pPr>
          <w:r w:rsidRPr="0066387F">
            <w:rPr>
              <w:rFonts w:ascii="Times" w:eastAsia="Times New Roman" w:hAnsi="Times" w:cs="Times"/>
              <w:color w:val="000000"/>
              <w:sz w:val="20"/>
              <w:lang w:val="en-US"/>
            </w:rPr>
            <w:t>[30]</w:t>
          </w:r>
          <w:r w:rsidRPr="0066387F">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66387F">
            <w:rPr>
              <w:rFonts w:ascii="Times" w:eastAsia="Times New Roman" w:hAnsi="Times" w:cs="Times"/>
              <w:i/>
              <w:iCs/>
              <w:color w:val="000000"/>
              <w:sz w:val="20"/>
              <w:lang w:val="en-US"/>
            </w:rPr>
            <w:t>JMIR Mhealth Uhealth</w:t>
          </w:r>
          <w:r w:rsidRPr="0066387F">
            <w:rPr>
              <w:rFonts w:ascii="Times" w:eastAsia="Times New Roman" w:hAnsi="Times" w:cs="Times"/>
              <w:color w:val="000000"/>
              <w:sz w:val="20"/>
              <w:lang w:val="en-US"/>
            </w:rPr>
            <w:t>, vol. 10, no. 1, 2022, doi: 10.2196/32104.</w:t>
          </w:r>
        </w:p>
        <w:p w14:paraId="029C7472" w14:textId="77777777" w:rsidR="0066387F" w:rsidRPr="0066387F" w:rsidRDefault="0066387F">
          <w:pPr>
            <w:autoSpaceDE w:val="0"/>
            <w:autoSpaceDN w:val="0"/>
            <w:ind w:hanging="640"/>
            <w:divId w:val="1825586766"/>
            <w:rPr>
              <w:rFonts w:ascii="Times" w:eastAsia="Times New Roman" w:hAnsi="Times" w:cs="Times"/>
              <w:color w:val="000000"/>
              <w:sz w:val="20"/>
              <w:lang w:val="en-US"/>
            </w:rPr>
          </w:pPr>
          <w:r w:rsidRPr="0066387F">
            <w:rPr>
              <w:rFonts w:ascii="Times" w:eastAsia="Times New Roman" w:hAnsi="Times" w:cs="Times"/>
              <w:color w:val="000000"/>
              <w:sz w:val="20"/>
              <w:lang w:val="en-US"/>
            </w:rPr>
            <w:t>[31]</w:t>
          </w:r>
          <w:r w:rsidRPr="0066387F">
            <w:rPr>
              <w:rFonts w:ascii="Times" w:eastAsia="Times New Roman" w:hAnsi="Times" w:cs="Times"/>
              <w:color w:val="000000"/>
              <w:sz w:val="20"/>
              <w:lang w:val="en-US"/>
            </w:rPr>
            <w:tab/>
            <w:t xml:space="preserve">P. Llorens-Vernet and J. Miró, “The mobile app development and assessment guide (MAG): Delphi-Based validity study,” </w:t>
          </w:r>
          <w:r w:rsidRPr="0066387F">
            <w:rPr>
              <w:rFonts w:ascii="Times" w:eastAsia="Times New Roman" w:hAnsi="Times" w:cs="Times"/>
              <w:i/>
              <w:iCs/>
              <w:color w:val="000000"/>
              <w:sz w:val="20"/>
              <w:lang w:val="en-US"/>
            </w:rPr>
            <w:t>JMIR Mhealth Uhealth</w:t>
          </w:r>
          <w:r w:rsidRPr="0066387F">
            <w:rPr>
              <w:rFonts w:ascii="Times" w:eastAsia="Times New Roman" w:hAnsi="Times" w:cs="Times"/>
              <w:color w:val="000000"/>
              <w:sz w:val="20"/>
              <w:lang w:val="en-US"/>
            </w:rPr>
            <w:t>, vol. 8, no. 7, 2020, doi: 10.2196/17760.</w:t>
          </w:r>
        </w:p>
        <w:p w14:paraId="472BEB3E" w14:textId="77777777" w:rsidR="0066387F" w:rsidRPr="0066387F" w:rsidRDefault="0066387F">
          <w:pPr>
            <w:autoSpaceDE w:val="0"/>
            <w:autoSpaceDN w:val="0"/>
            <w:ind w:hanging="640"/>
            <w:divId w:val="1176576946"/>
            <w:rPr>
              <w:rFonts w:ascii="Times" w:eastAsia="Times New Roman" w:hAnsi="Times" w:cs="Times"/>
              <w:color w:val="000000"/>
              <w:sz w:val="20"/>
              <w:lang w:val="en-US"/>
            </w:rPr>
          </w:pPr>
          <w:r w:rsidRPr="0066387F">
            <w:rPr>
              <w:rFonts w:ascii="Times" w:eastAsia="Times New Roman" w:hAnsi="Times" w:cs="Times"/>
              <w:color w:val="000000"/>
              <w:sz w:val="20"/>
              <w:lang w:val="en-US"/>
            </w:rPr>
            <w:lastRenderedPageBreak/>
            <w:t>[32]</w:t>
          </w:r>
          <w:r w:rsidRPr="0066387F">
            <w:rPr>
              <w:rFonts w:ascii="Times" w:eastAsia="Times New Roman" w:hAnsi="Times" w:cs="Times"/>
              <w:color w:val="000000"/>
              <w:sz w:val="20"/>
              <w:lang w:val="en-US"/>
            </w:rPr>
            <w:tab/>
            <w:t xml:space="preserve">P. Llorens-Vernet and J. Miró, “Standards for Mobile Health–Related Apps: Systematic Review and Development of a Guide,” </w:t>
          </w:r>
          <w:r w:rsidRPr="0066387F">
            <w:rPr>
              <w:rFonts w:ascii="Times" w:eastAsia="Times New Roman" w:hAnsi="Times" w:cs="Times"/>
              <w:i/>
              <w:iCs/>
              <w:color w:val="000000"/>
              <w:sz w:val="20"/>
              <w:lang w:val="en-US"/>
            </w:rPr>
            <w:t>JMIR Mhealth Uhealth</w:t>
          </w:r>
          <w:r w:rsidRPr="0066387F">
            <w:rPr>
              <w:rFonts w:ascii="Times" w:eastAsia="Times New Roman" w:hAnsi="Times" w:cs="Times"/>
              <w:color w:val="000000"/>
              <w:sz w:val="20"/>
              <w:lang w:val="en-US"/>
            </w:rPr>
            <w:t>, vol. 8, no. 3, p. e13057, 2020, doi: 10.2196/13057.</w:t>
          </w:r>
        </w:p>
        <w:p w14:paraId="7AEC7B58" w14:textId="77777777" w:rsidR="0066387F" w:rsidRPr="0066387F" w:rsidRDefault="0066387F">
          <w:pPr>
            <w:autoSpaceDE w:val="0"/>
            <w:autoSpaceDN w:val="0"/>
            <w:ind w:hanging="640"/>
            <w:divId w:val="44187268"/>
            <w:rPr>
              <w:rFonts w:ascii="Times" w:eastAsia="Times New Roman" w:hAnsi="Times" w:cs="Times"/>
              <w:color w:val="000000"/>
              <w:sz w:val="20"/>
              <w:lang w:val="en-US"/>
            </w:rPr>
          </w:pPr>
          <w:r w:rsidRPr="0066387F">
            <w:rPr>
              <w:rFonts w:ascii="Times" w:eastAsia="Times New Roman" w:hAnsi="Times" w:cs="Times"/>
              <w:color w:val="000000"/>
              <w:sz w:val="20"/>
              <w:lang w:val="en-US"/>
            </w:rPr>
            <w:t>[33]</w:t>
          </w:r>
          <w:r w:rsidRPr="0066387F">
            <w:rPr>
              <w:rFonts w:ascii="Times" w:eastAsia="Times New Roman" w:hAnsi="Times" w:cs="Times"/>
              <w:color w:val="000000"/>
              <w:sz w:val="20"/>
              <w:lang w:val="en-US"/>
            </w:rPr>
            <w:tab/>
            <w:t xml:space="preserve">B. Martínez-Pérez, I. de la Torre-Díez, and M. López-Coronado, “Privacy and Security in Mobile Health Apps: A Review and Recommendations,” </w:t>
          </w:r>
          <w:r w:rsidRPr="0066387F">
            <w:rPr>
              <w:rFonts w:ascii="Times" w:eastAsia="Times New Roman" w:hAnsi="Times" w:cs="Times"/>
              <w:i/>
              <w:iCs/>
              <w:color w:val="000000"/>
              <w:sz w:val="20"/>
              <w:lang w:val="en-US"/>
            </w:rPr>
            <w:t>J. Med. Syst.</w:t>
          </w:r>
          <w:r w:rsidRPr="0066387F">
            <w:rPr>
              <w:rFonts w:ascii="Times" w:eastAsia="Times New Roman" w:hAnsi="Times" w:cs="Times"/>
              <w:color w:val="000000"/>
              <w:sz w:val="20"/>
              <w:lang w:val="en-US"/>
            </w:rPr>
            <w:t>, vol. 39, no. 1, 2015, doi: 10.1007/s10916-014-0181-3.</w:t>
          </w:r>
        </w:p>
        <w:p w14:paraId="5D44DD4C" w14:textId="77777777" w:rsidR="0066387F" w:rsidRPr="0066387F" w:rsidRDefault="0066387F">
          <w:pPr>
            <w:autoSpaceDE w:val="0"/>
            <w:autoSpaceDN w:val="0"/>
            <w:ind w:hanging="640"/>
            <w:divId w:val="1524980423"/>
            <w:rPr>
              <w:rFonts w:ascii="Times" w:eastAsia="Times New Roman" w:hAnsi="Times" w:cs="Times"/>
              <w:color w:val="000000"/>
              <w:sz w:val="20"/>
              <w:lang w:val="en-US"/>
            </w:rPr>
          </w:pPr>
          <w:r w:rsidRPr="0066387F">
            <w:rPr>
              <w:rFonts w:ascii="Times" w:eastAsia="Times New Roman" w:hAnsi="Times" w:cs="Times"/>
              <w:color w:val="000000"/>
              <w:sz w:val="20"/>
              <w:lang w:val="en-US"/>
            </w:rPr>
            <w:t>[34]</w:t>
          </w:r>
          <w:r w:rsidRPr="0066387F">
            <w:rPr>
              <w:rFonts w:ascii="Times" w:eastAsia="Times New Roman" w:hAnsi="Times" w:cs="Times"/>
              <w:color w:val="000000"/>
              <w:sz w:val="20"/>
              <w:lang w:val="en-US"/>
            </w:rPr>
            <w:tab/>
            <w:t xml:space="preserve">M. A. Ferrag, L. Shu, and K.-K. R. Choo, “Fighting COVID-19 and Future Pandemics with the Internet of Things: Security and Privacy Perspectives,” </w:t>
          </w:r>
          <w:r w:rsidRPr="0066387F">
            <w:rPr>
              <w:rFonts w:ascii="Times" w:eastAsia="Times New Roman" w:hAnsi="Times" w:cs="Times"/>
              <w:i/>
              <w:iCs/>
              <w:color w:val="000000"/>
              <w:sz w:val="20"/>
              <w:lang w:val="en-US"/>
            </w:rPr>
            <w:t>IEEE/CAA Journal of Automatica Sinica</w:t>
          </w:r>
          <w:r w:rsidRPr="0066387F">
            <w:rPr>
              <w:rFonts w:ascii="Times" w:eastAsia="Times New Roman" w:hAnsi="Times" w:cs="Times"/>
              <w:color w:val="000000"/>
              <w:sz w:val="20"/>
              <w:lang w:val="en-US"/>
            </w:rPr>
            <w:t>, vol. 8, no. 9, pp. 1477–1499, 2021, doi: 10.1109/JAS.2021.1004087.</w:t>
          </w:r>
        </w:p>
        <w:p w14:paraId="35EA900A" w14:textId="77777777" w:rsidR="0066387F" w:rsidRPr="0066387F" w:rsidRDefault="0066387F">
          <w:pPr>
            <w:autoSpaceDE w:val="0"/>
            <w:autoSpaceDN w:val="0"/>
            <w:ind w:hanging="640"/>
            <w:divId w:val="380598553"/>
            <w:rPr>
              <w:rFonts w:ascii="Times" w:eastAsia="Times New Roman" w:hAnsi="Times" w:cs="Times"/>
              <w:color w:val="000000"/>
              <w:sz w:val="20"/>
              <w:lang w:val="en-US"/>
            </w:rPr>
          </w:pPr>
          <w:r w:rsidRPr="0066387F">
            <w:rPr>
              <w:rFonts w:ascii="Times" w:eastAsia="Times New Roman" w:hAnsi="Times" w:cs="Times"/>
              <w:color w:val="000000"/>
              <w:sz w:val="20"/>
              <w:lang w:val="en-US"/>
            </w:rPr>
            <w:t>[35]</w:t>
          </w:r>
          <w:r w:rsidRPr="0066387F">
            <w:rPr>
              <w:rFonts w:ascii="Times" w:eastAsia="Times New Roman" w:hAnsi="Times" w:cs="Times"/>
              <w:color w:val="000000"/>
              <w:sz w:val="20"/>
              <w:lang w:val="en-US"/>
            </w:rPr>
            <w:tab/>
            <w:t xml:space="preserve">A. Papageorgiou, M. Strigkos, E. Politou, E. Alepis, A. Solanas, and C. Patsakis, “Security and Privacy Analysis of Mobile Health Applications: The Alarming State of Practice,” </w:t>
          </w:r>
          <w:r w:rsidRPr="0066387F">
            <w:rPr>
              <w:rFonts w:ascii="Times" w:eastAsia="Times New Roman" w:hAnsi="Times" w:cs="Times"/>
              <w:i/>
              <w:iCs/>
              <w:color w:val="000000"/>
              <w:sz w:val="20"/>
              <w:lang w:val="en-US"/>
            </w:rPr>
            <w:t>IEEE Access</w:t>
          </w:r>
          <w:r w:rsidRPr="0066387F">
            <w:rPr>
              <w:rFonts w:ascii="Times" w:eastAsia="Times New Roman" w:hAnsi="Times" w:cs="Times"/>
              <w:color w:val="000000"/>
              <w:sz w:val="20"/>
              <w:lang w:val="en-US"/>
            </w:rPr>
            <w:t>, vol. 6, pp. 9390–9403, 2018, doi: 10.1109/ACCESS.2018.2799522.</w:t>
          </w:r>
        </w:p>
        <w:p w14:paraId="02A4AAE6" w14:textId="77777777" w:rsidR="0066387F" w:rsidRPr="0066387F" w:rsidRDefault="0066387F">
          <w:pPr>
            <w:autoSpaceDE w:val="0"/>
            <w:autoSpaceDN w:val="0"/>
            <w:ind w:hanging="640"/>
            <w:divId w:val="1835027856"/>
            <w:rPr>
              <w:rFonts w:ascii="Times" w:eastAsia="Times New Roman" w:hAnsi="Times" w:cs="Times"/>
              <w:color w:val="000000"/>
              <w:sz w:val="20"/>
              <w:lang w:val="en-US"/>
            </w:rPr>
          </w:pPr>
          <w:r w:rsidRPr="0066387F">
            <w:rPr>
              <w:rFonts w:ascii="Times" w:eastAsia="Times New Roman" w:hAnsi="Times" w:cs="Times"/>
              <w:color w:val="000000"/>
              <w:sz w:val="20"/>
              <w:lang w:val="en-US"/>
            </w:rPr>
            <w:t>[36]</w:t>
          </w:r>
          <w:r w:rsidRPr="0066387F">
            <w:rPr>
              <w:rFonts w:ascii="Times" w:eastAsia="Times New Roman" w:hAnsi="Times" w:cs="Times"/>
              <w:color w:val="000000"/>
              <w:sz w:val="20"/>
              <w:lang w:val="en-US"/>
            </w:rPr>
            <w:tab/>
            <w:t xml:space="preserve">R. Rezaee, M. Khashayar, S. Saeedinezhad, M. Nasiri, and S. Zare, “Critical Criteria and Countermeasures for Mobile Health Developers to Ensure Mobile Health Privacy and Security: Mixed Methods Study,” </w:t>
          </w:r>
          <w:r w:rsidRPr="0066387F">
            <w:rPr>
              <w:rFonts w:ascii="Times" w:eastAsia="Times New Roman" w:hAnsi="Times" w:cs="Times"/>
              <w:i/>
              <w:iCs/>
              <w:color w:val="000000"/>
              <w:sz w:val="20"/>
              <w:lang w:val="en-US"/>
            </w:rPr>
            <w:t>JMIR Mhealth Uhealth</w:t>
          </w:r>
          <w:r w:rsidRPr="0066387F">
            <w:rPr>
              <w:rFonts w:ascii="Times" w:eastAsia="Times New Roman" w:hAnsi="Times" w:cs="Times"/>
              <w:color w:val="000000"/>
              <w:sz w:val="20"/>
              <w:lang w:val="en-US"/>
            </w:rPr>
            <w:t>, vol. 11, 2023, doi: 10.2196/39055.</w:t>
          </w:r>
        </w:p>
        <w:p w14:paraId="023CF62D" w14:textId="77777777" w:rsidR="0066387F" w:rsidRPr="0066387F" w:rsidRDefault="0066387F">
          <w:pPr>
            <w:autoSpaceDE w:val="0"/>
            <w:autoSpaceDN w:val="0"/>
            <w:ind w:hanging="640"/>
            <w:divId w:val="435563200"/>
            <w:rPr>
              <w:rFonts w:ascii="Times" w:eastAsia="Times New Roman" w:hAnsi="Times" w:cs="Times"/>
              <w:color w:val="000000"/>
              <w:sz w:val="20"/>
              <w:lang w:val="en-US"/>
            </w:rPr>
          </w:pPr>
          <w:r w:rsidRPr="0066387F">
            <w:rPr>
              <w:rFonts w:ascii="Times" w:eastAsia="Times New Roman" w:hAnsi="Times" w:cs="Times"/>
              <w:color w:val="000000"/>
              <w:sz w:val="20"/>
              <w:lang w:val="en-US"/>
            </w:rPr>
            <w:t>[37]</w:t>
          </w:r>
          <w:r w:rsidRPr="0066387F">
            <w:rPr>
              <w:rFonts w:ascii="Times" w:eastAsia="Times New Roman" w:hAnsi="Times" w:cs="Times"/>
              <w:color w:val="000000"/>
              <w:sz w:val="20"/>
              <w:lang w:val="en-US"/>
            </w:rPr>
            <w:tab/>
            <w:t xml:space="preserve">C. Esposito, R. Horne, L. Robaldo, B. Buelens, and E. Goesaert, “Assessing the Solid Protocol in Relation to Security and Privacy Obligations,” </w:t>
          </w:r>
          <w:r w:rsidRPr="0066387F">
            <w:rPr>
              <w:rFonts w:ascii="Times" w:eastAsia="Times New Roman" w:hAnsi="Times" w:cs="Times"/>
              <w:i/>
              <w:iCs/>
              <w:color w:val="000000"/>
              <w:sz w:val="20"/>
              <w:lang w:val="en-US"/>
            </w:rPr>
            <w:t>Information (Switzerland)</w:t>
          </w:r>
          <w:r w:rsidRPr="0066387F">
            <w:rPr>
              <w:rFonts w:ascii="Times" w:eastAsia="Times New Roman" w:hAnsi="Times" w:cs="Times"/>
              <w:color w:val="000000"/>
              <w:sz w:val="20"/>
              <w:lang w:val="en-US"/>
            </w:rPr>
            <w:t>, vol. 14, no. 7, 2023, doi: 10.3390/info14070411.</w:t>
          </w:r>
        </w:p>
        <w:p w14:paraId="77BCCDCD" w14:textId="77777777" w:rsidR="0066387F" w:rsidRPr="0066387F" w:rsidRDefault="0066387F">
          <w:pPr>
            <w:autoSpaceDE w:val="0"/>
            <w:autoSpaceDN w:val="0"/>
            <w:ind w:hanging="640"/>
            <w:divId w:val="286476471"/>
            <w:rPr>
              <w:rFonts w:ascii="Times" w:eastAsia="Times New Roman" w:hAnsi="Times" w:cs="Times"/>
              <w:color w:val="000000"/>
              <w:sz w:val="20"/>
              <w:lang w:val="en-US"/>
            </w:rPr>
          </w:pPr>
          <w:r w:rsidRPr="0066387F">
            <w:rPr>
              <w:rFonts w:ascii="Times" w:eastAsia="Times New Roman" w:hAnsi="Times" w:cs="Times"/>
              <w:color w:val="000000"/>
              <w:sz w:val="20"/>
              <w:lang w:val="en-US"/>
            </w:rPr>
            <w:t>[38]</w:t>
          </w:r>
          <w:r w:rsidRPr="0066387F">
            <w:rPr>
              <w:rFonts w:ascii="Times" w:eastAsia="Times New Roman" w:hAnsi="Times" w:cs="Times"/>
              <w:color w:val="000000"/>
              <w:sz w:val="20"/>
              <w:lang w:val="en-US"/>
            </w:rPr>
            <w:tab/>
            <w:t xml:space="preserve">M. Wazid, S. Zeadally, A. K. Das, and V. Odelu, “Analysis of Security Protocols for Mobile Healthcare,” </w:t>
          </w:r>
          <w:r w:rsidRPr="0066387F">
            <w:rPr>
              <w:rFonts w:ascii="Times" w:eastAsia="Times New Roman" w:hAnsi="Times" w:cs="Times"/>
              <w:i/>
              <w:iCs/>
              <w:color w:val="000000"/>
              <w:sz w:val="20"/>
              <w:lang w:val="en-US"/>
            </w:rPr>
            <w:t>J. Med. Syst.</w:t>
          </w:r>
          <w:r w:rsidRPr="0066387F">
            <w:rPr>
              <w:rFonts w:ascii="Times" w:eastAsia="Times New Roman" w:hAnsi="Times" w:cs="Times"/>
              <w:color w:val="000000"/>
              <w:sz w:val="20"/>
              <w:lang w:val="en-US"/>
            </w:rPr>
            <w:t>, vol. 40, no. 11, 2016, doi: 10.1007/s10916-016-0596-0.</w:t>
          </w:r>
        </w:p>
        <w:p w14:paraId="21301DD1" w14:textId="77777777" w:rsidR="0066387F" w:rsidRPr="0066387F" w:rsidRDefault="0066387F">
          <w:pPr>
            <w:autoSpaceDE w:val="0"/>
            <w:autoSpaceDN w:val="0"/>
            <w:ind w:hanging="640"/>
            <w:divId w:val="566191496"/>
            <w:rPr>
              <w:rFonts w:ascii="Times" w:eastAsia="Times New Roman" w:hAnsi="Times" w:cs="Times"/>
              <w:color w:val="000000"/>
              <w:sz w:val="20"/>
              <w:lang w:val="en-US"/>
            </w:rPr>
          </w:pPr>
          <w:r w:rsidRPr="0066387F">
            <w:rPr>
              <w:rFonts w:ascii="Times" w:eastAsia="Times New Roman" w:hAnsi="Times" w:cs="Times"/>
              <w:color w:val="000000"/>
              <w:sz w:val="20"/>
              <w:lang w:val="en-US"/>
            </w:rPr>
            <w:t>[39]</w:t>
          </w:r>
          <w:r w:rsidRPr="0066387F">
            <w:rPr>
              <w:rFonts w:ascii="Times" w:eastAsia="Times New Roman" w:hAnsi="Times" w:cs="Times"/>
              <w:color w:val="000000"/>
              <w:sz w:val="20"/>
              <w:lang w:val="en-US"/>
            </w:rPr>
            <w:tab/>
            <w:t xml:space="preserve">D. D. Luxton, R. A. Kayl, and M. C. Mishkind, “MHealth data security: The need for HIPAA-compliant standardization,” </w:t>
          </w:r>
          <w:r w:rsidRPr="0066387F">
            <w:rPr>
              <w:rFonts w:ascii="Times" w:eastAsia="Times New Roman" w:hAnsi="Times" w:cs="Times"/>
              <w:i/>
              <w:iCs/>
              <w:color w:val="000000"/>
              <w:sz w:val="20"/>
              <w:lang w:val="en-US"/>
            </w:rPr>
            <w:t>Telemedicine and e-Health</w:t>
          </w:r>
          <w:r w:rsidRPr="0066387F">
            <w:rPr>
              <w:rFonts w:ascii="Times" w:eastAsia="Times New Roman" w:hAnsi="Times" w:cs="Times"/>
              <w:color w:val="000000"/>
              <w:sz w:val="20"/>
              <w:lang w:val="en-US"/>
            </w:rPr>
            <w:t>, vol. 18, no. 4, pp. 284–288, 2012, doi: 10.1089/tmj.2011.0180.</w:t>
          </w:r>
        </w:p>
        <w:p w14:paraId="4DF49FEF" w14:textId="77777777" w:rsidR="0066387F" w:rsidRPr="0066387F" w:rsidRDefault="0066387F">
          <w:pPr>
            <w:autoSpaceDE w:val="0"/>
            <w:autoSpaceDN w:val="0"/>
            <w:ind w:hanging="640"/>
            <w:divId w:val="1133602355"/>
            <w:rPr>
              <w:rFonts w:ascii="Times" w:eastAsia="Times New Roman" w:hAnsi="Times" w:cs="Times"/>
              <w:color w:val="000000"/>
              <w:sz w:val="20"/>
              <w:lang w:val="en-US"/>
            </w:rPr>
          </w:pPr>
          <w:r w:rsidRPr="0066387F">
            <w:rPr>
              <w:rFonts w:ascii="Times" w:eastAsia="Times New Roman" w:hAnsi="Times" w:cs="Times"/>
              <w:color w:val="000000"/>
              <w:sz w:val="20"/>
              <w:lang w:val="en-US"/>
            </w:rPr>
            <w:t>[40]</w:t>
          </w:r>
          <w:r w:rsidRPr="0066387F">
            <w:rPr>
              <w:rFonts w:ascii="Times" w:eastAsia="Times New Roman" w:hAnsi="Times" w:cs="Times"/>
              <w:color w:val="000000"/>
              <w:sz w:val="20"/>
              <w:lang w:val="en-US"/>
            </w:rPr>
            <w:tab/>
            <w:t xml:space="preserve">K. Escarfullet, C. Moore, S. Tucker, and J. Wei, “An object-oriented mobile health system with usability features,” </w:t>
          </w:r>
          <w:r w:rsidRPr="0066387F">
            <w:rPr>
              <w:rFonts w:ascii="Times" w:eastAsia="Times New Roman" w:hAnsi="Times" w:cs="Times"/>
              <w:i/>
              <w:iCs/>
              <w:color w:val="000000"/>
              <w:sz w:val="20"/>
              <w:lang w:val="en-US"/>
            </w:rPr>
            <w:t>Int. J. Electron. Healthc.</w:t>
          </w:r>
          <w:r w:rsidRPr="0066387F">
            <w:rPr>
              <w:rFonts w:ascii="Times" w:eastAsia="Times New Roman" w:hAnsi="Times" w:cs="Times"/>
              <w:color w:val="000000"/>
              <w:sz w:val="20"/>
              <w:lang w:val="en-US"/>
            </w:rPr>
            <w:t>, vol. 7, no. 1, pp. 53–67, 2012, doi: 10.1504/IJEH.2012.048669.</w:t>
          </w:r>
        </w:p>
        <w:p w14:paraId="3CA878D4" w14:textId="77777777" w:rsidR="0066387F" w:rsidRPr="0066387F" w:rsidRDefault="0066387F">
          <w:pPr>
            <w:autoSpaceDE w:val="0"/>
            <w:autoSpaceDN w:val="0"/>
            <w:ind w:hanging="640"/>
            <w:divId w:val="1715692946"/>
            <w:rPr>
              <w:rFonts w:ascii="Times" w:eastAsia="Times New Roman" w:hAnsi="Times" w:cs="Times"/>
              <w:color w:val="000000"/>
              <w:sz w:val="20"/>
              <w:lang w:val="en-US"/>
            </w:rPr>
          </w:pPr>
          <w:r w:rsidRPr="0066387F">
            <w:rPr>
              <w:rFonts w:ascii="Times" w:eastAsia="Times New Roman" w:hAnsi="Times" w:cs="Times"/>
              <w:color w:val="000000"/>
              <w:sz w:val="20"/>
              <w:lang w:val="en-US"/>
            </w:rPr>
            <w:t>[41]</w:t>
          </w:r>
          <w:r w:rsidRPr="0066387F">
            <w:rPr>
              <w:rFonts w:ascii="Times" w:eastAsia="Times New Roman" w:hAnsi="Times" w:cs="Times"/>
              <w:color w:val="000000"/>
              <w:sz w:val="20"/>
              <w:lang w:val="en-US"/>
            </w:rPr>
            <w:tab/>
            <w:t>U.S. Centers for Disease Control and Prevention, “Health Insurance Portability and Accountability Act of 1996 (HIPAA) | Public Health Law | CDC.” Accessed: Jul. 08, 2024. [Online]. Available: https://www.cdc.gov/phlp/php/resources/health-insurance-portability-and-accountability-act-of-1996-hipaa.html</w:t>
          </w:r>
        </w:p>
        <w:p w14:paraId="26303129" w14:textId="77777777" w:rsidR="0066387F" w:rsidRPr="0066387F" w:rsidRDefault="0066387F">
          <w:pPr>
            <w:autoSpaceDE w:val="0"/>
            <w:autoSpaceDN w:val="0"/>
            <w:ind w:hanging="640"/>
            <w:divId w:val="943613895"/>
            <w:rPr>
              <w:rFonts w:ascii="Times" w:eastAsia="Times New Roman" w:hAnsi="Times" w:cs="Times"/>
              <w:color w:val="000000"/>
              <w:sz w:val="20"/>
              <w:lang w:val="en-US"/>
            </w:rPr>
          </w:pPr>
          <w:r w:rsidRPr="0066387F">
            <w:rPr>
              <w:rFonts w:ascii="Times" w:eastAsia="Times New Roman" w:hAnsi="Times" w:cs="Times"/>
              <w:color w:val="000000"/>
              <w:sz w:val="20"/>
            </w:rPr>
            <w:t>[42]</w:t>
          </w:r>
          <w:r w:rsidRPr="0066387F">
            <w:rPr>
              <w:rFonts w:ascii="Times" w:eastAsia="Times New Roman" w:hAnsi="Times" w:cs="Times"/>
              <w:color w:val="000000"/>
              <w:sz w:val="20"/>
            </w:rPr>
            <w:tab/>
            <w:t xml:space="preserve">C. Pardo, F. Pino, F. </w:t>
          </w:r>
          <w:proofErr w:type="spellStart"/>
          <w:r w:rsidRPr="0066387F">
            <w:rPr>
              <w:rFonts w:ascii="Times" w:eastAsia="Times New Roman" w:hAnsi="Times" w:cs="Times"/>
              <w:color w:val="000000"/>
              <w:sz w:val="20"/>
            </w:rPr>
            <w:t>Garcia</w:t>
          </w:r>
          <w:proofErr w:type="spellEnd"/>
          <w:r w:rsidRPr="0066387F">
            <w:rPr>
              <w:rFonts w:ascii="Times" w:eastAsia="Times New Roman" w:hAnsi="Times" w:cs="Times"/>
              <w:color w:val="000000"/>
              <w:sz w:val="20"/>
            </w:rPr>
            <w:t xml:space="preserve">, M. </w:t>
          </w:r>
          <w:proofErr w:type="spellStart"/>
          <w:r w:rsidRPr="0066387F">
            <w:rPr>
              <w:rFonts w:ascii="Times" w:eastAsia="Times New Roman" w:hAnsi="Times" w:cs="Times"/>
              <w:color w:val="000000"/>
              <w:sz w:val="20"/>
            </w:rPr>
            <w:t>Piattini</w:t>
          </w:r>
          <w:proofErr w:type="spellEnd"/>
          <w:r w:rsidRPr="0066387F">
            <w:rPr>
              <w:rFonts w:ascii="Times" w:eastAsia="Times New Roman" w:hAnsi="Times" w:cs="Times"/>
              <w:color w:val="000000"/>
              <w:sz w:val="20"/>
            </w:rPr>
            <w:t xml:space="preserve">, and J. Rosado, </w:t>
          </w:r>
          <w:r w:rsidRPr="0066387F">
            <w:rPr>
              <w:rFonts w:ascii="Times" w:eastAsia="Times New Roman" w:hAnsi="Times" w:cs="Times"/>
              <w:i/>
              <w:iCs/>
              <w:color w:val="000000"/>
              <w:sz w:val="20"/>
            </w:rPr>
            <w:t>Armonizando ISO/IEC 20000 e ISO/IEC 27001 para integrar la gestión de servicios y la seguridad de la información.</w:t>
          </w:r>
          <w:r w:rsidRPr="0066387F">
            <w:rPr>
              <w:rFonts w:ascii="Times" w:eastAsia="Times New Roman" w:hAnsi="Times" w:cs="Times"/>
              <w:color w:val="000000"/>
              <w:sz w:val="20"/>
            </w:rPr>
            <w:t xml:space="preserve"> </w:t>
          </w:r>
          <w:r w:rsidRPr="0066387F">
            <w:rPr>
              <w:rFonts w:ascii="Times" w:eastAsia="Times New Roman" w:hAnsi="Times" w:cs="Times"/>
              <w:color w:val="000000"/>
              <w:sz w:val="20"/>
              <w:lang w:val="en-US"/>
            </w:rPr>
            <w:t>2010.</w:t>
          </w:r>
        </w:p>
        <w:p w14:paraId="21DACB10" w14:textId="77777777" w:rsidR="0066387F" w:rsidRPr="0066387F" w:rsidRDefault="0066387F">
          <w:pPr>
            <w:autoSpaceDE w:val="0"/>
            <w:autoSpaceDN w:val="0"/>
            <w:ind w:hanging="640"/>
            <w:divId w:val="1641380203"/>
            <w:rPr>
              <w:rFonts w:ascii="Times" w:eastAsia="Times New Roman" w:hAnsi="Times" w:cs="Times"/>
              <w:color w:val="000000"/>
              <w:sz w:val="20"/>
              <w:lang w:val="en-US"/>
            </w:rPr>
          </w:pPr>
          <w:r w:rsidRPr="0066387F">
            <w:rPr>
              <w:rFonts w:ascii="Times" w:eastAsia="Times New Roman" w:hAnsi="Times" w:cs="Times"/>
              <w:color w:val="000000"/>
              <w:sz w:val="20"/>
              <w:lang w:val="en-US"/>
            </w:rPr>
            <w:t>[43]</w:t>
          </w:r>
          <w:r w:rsidRPr="0066387F">
            <w:rPr>
              <w:rFonts w:ascii="Times" w:eastAsia="Times New Roman" w:hAnsi="Times" w:cs="Times"/>
              <w:color w:val="000000"/>
              <w:sz w:val="20"/>
              <w:lang w:val="en-US"/>
            </w:rPr>
            <w:tab/>
            <w:t xml:space="preserve">C. Pardo, F. Pino, F. Garcia, and M. Piattini, </w:t>
          </w:r>
          <w:r w:rsidRPr="0066387F">
            <w:rPr>
              <w:rFonts w:ascii="Times" w:eastAsia="Times New Roman" w:hAnsi="Times" w:cs="Times"/>
              <w:i/>
              <w:iCs/>
              <w:color w:val="000000"/>
              <w:sz w:val="20"/>
              <w:lang w:val="en-US"/>
            </w:rPr>
            <w:t>Homogenization of Models to Support Multi-model Processes in Improvement Environments.</w:t>
          </w:r>
          <w:r w:rsidRPr="0066387F">
            <w:rPr>
              <w:rFonts w:ascii="Times" w:eastAsia="Times New Roman" w:hAnsi="Times" w:cs="Times"/>
              <w:color w:val="000000"/>
              <w:sz w:val="20"/>
              <w:lang w:val="en-US"/>
            </w:rPr>
            <w:t>, vol. 1. 2009.</w:t>
          </w:r>
        </w:p>
        <w:p w14:paraId="61ACDE22" w14:textId="77777777" w:rsidR="0066387F" w:rsidRPr="0066387F" w:rsidRDefault="0066387F">
          <w:pPr>
            <w:autoSpaceDE w:val="0"/>
            <w:autoSpaceDN w:val="0"/>
            <w:ind w:hanging="640"/>
            <w:divId w:val="895123005"/>
            <w:rPr>
              <w:rFonts w:ascii="Times" w:eastAsia="Times New Roman" w:hAnsi="Times" w:cs="Times"/>
              <w:color w:val="000000"/>
              <w:sz w:val="20"/>
              <w:lang w:val="en-US"/>
            </w:rPr>
          </w:pPr>
          <w:r w:rsidRPr="0066387F">
            <w:rPr>
              <w:rFonts w:ascii="Times" w:eastAsia="Times New Roman" w:hAnsi="Times" w:cs="Times"/>
              <w:color w:val="000000"/>
              <w:sz w:val="20"/>
              <w:lang w:val="en-US"/>
            </w:rPr>
            <w:t>[44]</w:t>
          </w:r>
          <w:r w:rsidRPr="0066387F">
            <w:rPr>
              <w:rFonts w:ascii="Times" w:eastAsia="Times New Roman" w:hAnsi="Times" w:cs="Times"/>
              <w:color w:val="000000"/>
              <w:sz w:val="20"/>
              <w:lang w:val="en-US"/>
            </w:rPr>
            <w:tab/>
            <w:t xml:space="preserve">F. J. Pino, M. T. Baldassarre, M. Piattini, and G. Visaggio, “Harmonizing maturity levels from CMMI-DEV and ISO/IEC 15504,” </w:t>
          </w:r>
          <w:r w:rsidRPr="0066387F">
            <w:rPr>
              <w:rFonts w:ascii="Times" w:eastAsia="Times New Roman" w:hAnsi="Times" w:cs="Times"/>
              <w:i/>
              <w:iCs/>
              <w:color w:val="000000"/>
              <w:sz w:val="20"/>
              <w:lang w:val="en-US"/>
            </w:rPr>
            <w:t>Journal of Software Maintenance and Evolution: Research and Practice</w:t>
          </w:r>
          <w:r w:rsidRPr="0066387F">
            <w:rPr>
              <w:rFonts w:ascii="Times" w:eastAsia="Times New Roman" w:hAnsi="Times" w:cs="Times"/>
              <w:color w:val="000000"/>
              <w:sz w:val="20"/>
              <w:lang w:val="en-US"/>
            </w:rPr>
            <w:t>, vol. 22, no. 4, pp. 279–296, Jun. 2010, doi: https://doi.org/10.1002/spip.437.</w:t>
          </w:r>
        </w:p>
        <w:p w14:paraId="1D848F19" w14:textId="3FD29678" w:rsidR="00A965E1" w:rsidRPr="00543D4F" w:rsidRDefault="0066387F" w:rsidP="001C025D">
          <w:pPr>
            <w:jc w:val="both"/>
            <w:rPr>
              <w:rFonts w:ascii="Times" w:hAnsi="Times" w:cs="Times"/>
              <w:sz w:val="20"/>
              <w:szCs w:val="20"/>
              <w:lang w:val="en-US"/>
            </w:rPr>
          </w:pPr>
          <w:r w:rsidRPr="0066387F">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B57AFA" w14:textId="77777777" w:rsidR="0019445D" w:rsidRDefault="0019445D" w:rsidP="007A2CB8">
      <w:pPr>
        <w:spacing w:after="0" w:line="240" w:lineRule="auto"/>
      </w:pPr>
      <w:r>
        <w:separator/>
      </w:r>
    </w:p>
  </w:endnote>
  <w:endnote w:type="continuationSeparator" w:id="0">
    <w:p w14:paraId="48B44368" w14:textId="77777777" w:rsidR="0019445D" w:rsidRDefault="0019445D"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40515D" w14:textId="77777777" w:rsidR="0019445D" w:rsidRDefault="0019445D" w:rsidP="007A2CB8">
      <w:pPr>
        <w:spacing w:after="0" w:line="240" w:lineRule="auto"/>
      </w:pPr>
      <w:r>
        <w:separator/>
      </w:r>
    </w:p>
  </w:footnote>
  <w:footnote w:type="continuationSeparator" w:id="0">
    <w:p w14:paraId="4B74E218" w14:textId="77777777" w:rsidR="0019445D" w:rsidRDefault="0019445D" w:rsidP="007A2CB8">
      <w:pPr>
        <w:spacing w:after="0" w:line="240" w:lineRule="auto"/>
      </w:pPr>
      <w:r>
        <w:continuationSeparator/>
      </w:r>
    </w:p>
  </w:footnote>
  <w:footnote w:id="1">
    <w:p w14:paraId="26276935" w14:textId="77777777" w:rsidR="00221AF1" w:rsidRDefault="00221AF1" w:rsidP="00221AF1">
      <w:pPr>
        <w:pStyle w:val="Textonotapie"/>
        <w:ind w:firstLine="0"/>
      </w:pPr>
      <w:r>
        <w:rPr>
          <w:rStyle w:val="Refdenotaalpie"/>
        </w:rPr>
        <w:footnoteRef/>
      </w:r>
      <w:r>
        <w:t xml:space="preserve"> http://bit.ly/4fMJhLV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abstractNumId w:val="18"/>
  </w:num>
  <w:num w:numId="2">
    <w:abstractNumId w:val="10"/>
  </w:num>
  <w:num w:numId="3">
    <w:abstractNumId w:val="6"/>
  </w:num>
  <w:num w:numId="4">
    <w:abstractNumId w:val="9"/>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6"/>
  </w:num>
  <w:num w:numId="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1"/>
  </w:num>
  <w:num w:numId="12">
    <w:abstractNumId w:val="2"/>
  </w:num>
  <w:num w:numId="13">
    <w:abstractNumId w:val="11"/>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9"/>
  </w:num>
  <w:num w:numId="18">
    <w:abstractNumId w:val="0"/>
  </w:num>
  <w:num w:numId="19">
    <w:abstractNumId w:val="4"/>
  </w:num>
  <w:num w:numId="20">
    <w:abstractNumId w:val="7"/>
  </w:num>
  <w:num w:numId="21">
    <w:abstractNumId w:val="17"/>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kFACmNGl8tAAAA"/>
  </w:docVars>
  <w:rsids>
    <w:rsidRoot w:val="00D21311"/>
    <w:rsid w:val="00046BCF"/>
    <w:rsid w:val="0006525D"/>
    <w:rsid w:val="00091619"/>
    <w:rsid w:val="000A1D1A"/>
    <w:rsid w:val="000B04E2"/>
    <w:rsid w:val="0011548D"/>
    <w:rsid w:val="00122C79"/>
    <w:rsid w:val="00137A4D"/>
    <w:rsid w:val="0017658C"/>
    <w:rsid w:val="0019445D"/>
    <w:rsid w:val="001C025D"/>
    <w:rsid w:val="001E42B4"/>
    <w:rsid w:val="001E4730"/>
    <w:rsid w:val="001F533E"/>
    <w:rsid w:val="00221AF1"/>
    <w:rsid w:val="002604F9"/>
    <w:rsid w:val="002654FF"/>
    <w:rsid w:val="0029265A"/>
    <w:rsid w:val="002A6533"/>
    <w:rsid w:val="002D1202"/>
    <w:rsid w:val="00306D79"/>
    <w:rsid w:val="003150E5"/>
    <w:rsid w:val="003270D8"/>
    <w:rsid w:val="003841D0"/>
    <w:rsid w:val="003A14B5"/>
    <w:rsid w:val="003A5E3A"/>
    <w:rsid w:val="003B72E0"/>
    <w:rsid w:val="003D5CEA"/>
    <w:rsid w:val="003E3574"/>
    <w:rsid w:val="004001E6"/>
    <w:rsid w:val="004079C3"/>
    <w:rsid w:val="00411AD9"/>
    <w:rsid w:val="0046789E"/>
    <w:rsid w:val="00477D25"/>
    <w:rsid w:val="00494C86"/>
    <w:rsid w:val="004D1B72"/>
    <w:rsid w:val="004F6E7D"/>
    <w:rsid w:val="00543D4F"/>
    <w:rsid w:val="00595DDD"/>
    <w:rsid w:val="005C7A15"/>
    <w:rsid w:val="005D2032"/>
    <w:rsid w:val="005D3FAE"/>
    <w:rsid w:val="005E06D5"/>
    <w:rsid w:val="00635281"/>
    <w:rsid w:val="00656E69"/>
    <w:rsid w:val="0066387F"/>
    <w:rsid w:val="00692F75"/>
    <w:rsid w:val="00694E49"/>
    <w:rsid w:val="00696253"/>
    <w:rsid w:val="006E631C"/>
    <w:rsid w:val="006F6FFA"/>
    <w:rsid w:val="00763F11"/>
    <w:rsid w:val="00774444"/>
    <w:rsid w:val="00775918"/>
    <w:rsid w:val="00784C39"/>
    <w:rsid w:val="007A2CB8"/>
    <w:rsid w:val="007B6D2F"/>
    <w:rsid w:val="007C6252"/>
    <w:rsid w:val="007D1758"/>
    <w:rsid w:val="007F17D3"/>
    <w:rsid w:val="00833D70"/>
    <w:rsid w:val="0085342F"/>
    <w:rsid w:val="00854FDF"/>
    <w:rsid w:val="0089486C"/>
    <w:rsid w:val="008B035B"/>
    <w:rsid w:val="008B155F"/>
    <w:rsid w:val="008C23ED"/>
    <w:rsid w:val="008D2AED"/>
    <w:rsid w:val="008D3834"/>
    <w:rsid w:val="008D7C41"/>
    <w:rsid w:val="008E0B63"/>
    <w:rsid w:val="008E2228"/>
    <w:rsid w:val="00913D6F"/>
    <w:rsid w:val="009211DA"/>
    <w:rsid w:val="00946525"/>
    <w:rsid w:val="00956704"/>
    <w:rsid w:val="0097627B"/>
    <w:rsid w:val="0099590F"/>
    <w:rsid w:val="009C6055"/>
    <w:rsid w:val="009E5019"/>
    <w:rsid w:val="00A07FA8"/>
    <w:rsid w:val="00A66610"/>
    <w:rsid w:val="00A74CA7"/>
    <w:rsid w:val="00A9123C"/>
    <w:rsid w:val="00A91A48"/>
    <w:rsid w:val="00A965E1"/>
    <w:rsid w:val="00AA220E"/>
    <w:rsid w:val="00AA351B"/>
    <w:rsid w:val="00AF64E7"/>
    <w:rsid w:val="00B15C21"/>
    <w:rsid w:val="00B24A3A"/>
    <w:rsid w:val="00B441BA"/>
    <w:rsid w:val="00B95711"/>
    <w:rsid w:val="00BC57F6"/>
    <w:rsid w:val="00BD1D92"/>
    <w:rsid w:val="00BD5270"/>
    <w:rsid w:val="00BF790B"/>
    <w:rsid w:val="00C07051"/>
    <w:rsid w:val="00C10D17"/>
    <w:rsid w:val="00C33BDC"/>
    <w:rsid w:val="00C86346"/>
    <w:rsid w:val="00C90123"/>
    <w:rsid w:val="00C920A0"/>
    <w:rsid w:val="00CA5DE6"/>
    <w:rsid w:val="00CE7B32"/>
    <w:rsid w:val="00D120D5"/>
    <w:rsid w:val="00D21311"/>
    <w:rsid w:val="00D356C8"/>
    <w:rsid w:val="00D463C8"/>
    <w:rsid w:val="00D668EC"/>
    <w:rsid w:val="00D83F87"/>
    <w:rsid w:val="00D937DD"/>
    <w:rsid w:val="00DA07BA"/>
    <w:rsid w:val="00DE46FB"/>
    <w:rsid w:val="00DE76AF"/>
    <w:rsid w:val="00E03200"/>
    <w:rsid w:val="00E45549"/>
    <w:rsid w:val="00E66759"/>
    <w:rsid w:val="00E75486"/>
    <w:rsid w:val="00E90DFF"/>
    <w:rsid w:val="00EA5CED"/>
    <w:rsid w:val="00EB0E6E"/>
    <w:rsid w:val="00EB17C8"/>
    <w:rsid w:val="00EB6383"/>
    <w:rsid w:val="00F1388A"/>
    <w:rsid w:val="00F22296"/>
    <w:rsid w:val="00F53FF5"/>
    <w:rsid w:val="00F57D95"/>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cmejia5486/srs/tree/main/SEC-CA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800ECAF8FA2745BABF102DFFBED8E392"/>
        <w:category>
          <w:name w:val="General"/>
          <w:gallery w:val="placeholder"/>
        </w:category>
        <w:types>
          <w:type w:val="bbPlcHdr"/>
        </w:types>
        <w:behaviors>
          <w:behavior w:val="content"/>
        </w:behaviors>
        <w:guid w:val="{CC202704-61B9-4678-ABF4-C2DB3D472987}"/>
      </w:docPartPr>
      <w:docPartBody>
        <w:p w:rsidR="002521E5" w:rsidRDefault="00643779" w:rsidP="00643779">
          <w:pPr>
            <w:pStyle w:val="800ECAF8FA2745BABF102DFFBED8E392"/>
          </w:pPr>
          <w:r>
            <w:rPr>
              <w:rStyle w:val="Textodelmarcadordeposicin"/>
            </w:rPr>
            <w:t>Haga clic o pulse aquí para escribir texto.</w:t>
          </w:r>
        </w:p>
      </w:docPartBody>
    </w:docPart>
    <w:docPart>
      <w:docPartPr>
        <w:name w:val="02166015AC114439BFD77886B8E8379A"/>
        <w:category>
          <w:name w:val="General"/>
          <w:gallery w:val="placeholder"/>
        </w:category>
        <w:types>
          <w:type w:val="bbPlcHdr"/>
        </w:types>
        <w:behaviors>
          <w:behavior w:val="content"/>
        </w:behaviors>
        <w:guid w:val="{3772F3E1-1033-4019-AA2C-C85AF817CACC}"/>
      </w:docPartPr>
      <w:docPartBody>
        <w:p w:rsidR="002521E5" w:rsidRDefault="00643779" w:rsidP="00643779">
          <w:pPr>
            <w:pStyle w:val="02166015AC114439BFD77886B8E8379A"/>
          </w:pPr>
          <w:r>
            <w:rPr>
              <w:rStyle w:val="Textodelmarcadordeposicin"/>
            </w:rPr>
            <w:t>Haga clic o pulse aquí para escribir texto.</w:t>
          </w:r>
        </w:p>
      </w:docPartBody>
    </w:docPart>
    <w:docPart>
      <w:docPartPr>
        <w:name w:val="95C249CF3F474D70ACE5924238BBC580"/>
        <w:category>
          <w:name w:val="General"/>
          <w:gallery w:val="placeholder"/>
        </w:category>
        <w:types>
          <w:type w:val="bbPlcHdr"/>
        </w:types>
        <w:behaviors>
          <w:behavior w:val="content"/>
        </w:behaviors>
        <w:guid w:val="{5597033A-141E-4484-80DD-626654FEA82D}"/>
      </w:docPartPr>
      <w:docPartBody>
        <w:p w:rsidR="002521E5" w:rsidRDefault="00643779" w:rsidP="00643779">
          <w:pPr>
            <w:pStyle w:val="95C249CF3F474D70ACE5924238BBC580"/>
          </w:pPr>
          <w:r>
            <w:rPr>
              <w:rStyle w:val="Textodelmarcadordeposicin"/>
            </w:rPr>
            <w:t>Haga clic o pulse aquí para escribir texto.</w:t>
          </w:r>
        </w:p>
      </w:docPartBody>
    </w:docPart>
    <w:docPart>
      <w:docPartPr>
        <w:name w:val="936D03A4476E47F0AFCD8B607D6AA89F"/>
        <w:category>
          <w:name w:val="General"/>
          <w:gallery w:val="placeholder"/>
        </w:category>
        <w:types>
          <w:type w:val="bbPlcHdr"/>
        </w:types>
        <w:behaviors>
          <w:behavior w:val="content"/>
        </w:behaviors>
        <w:guid w:val="{CE2E3865-1278-4F67-AC2B-90EE8986D803}"/>
      </w:docPartPr>
      <w:docPartBody>
        <w:p w:rsidR="002521E5" w:rsidRDefault="00643779" w:rsidP="00643779">
          <w:pPr>
            <w:pStyle w:val="936D03A4476E47F0AFCD8B607D6AA89F"/>
          </w:pPr>
          <w:r>
            <w:rPr>
              <w:rStyle w:val="Textodelmarcadordeposicin"/>
            </w:rPr>
            <w:t>Haga clic o pulse aquí para escribir texto.</w:t>
          </w:r>
        </w:p>
      </w:docPartBody>
    </w:docPart>
    <w:docPart>
      <w:docPartPr>
        <w:name w:val="A6F4FB0C927A482C9357C79AB1016CDB"/>
        <w:category>
          <w:name w:val="General"/>
          <w:gallery w:val="placeholder"/>
        </w:category>
        <w:types>
          <w:type w:val="bbPlcHdr"/>
        </w:types>
        <w:behaviors>
          <w:behavior w:val="content"/>
        </w:behaviors>
        <w:guid w:val="{886BB6D3-3797-4374-80E3-A0E73314A3DA}"/>
      </w:docPartPr>
      <w:docPartBody>
        <w:p w:rsidR="002521E5" w:rsidRDefault="00643779" w:rsidP="00643779">
          <w:pPr>
            <w:pStyle w:val="A6F4FB0C927A482C9357C79AB1016CDB"/>
          </w:pPr>
          <w:r>
            <w:rPr>
              <w:rStyle w:val="Textodelmarcadordeposicin"/>
            </w:rPr>
            <w:t>Haga clic o pulse aquí para escribir texto.</w:t>
          </w:r>
        </w:p>
      </w:docPartBody>
    </w:docPart>
    <w:docPart>
      <w:docPartPr>
        <w:name w:val="FE4C53835A124882A7D8439670D31DF2"/>
        <w:category>
          <w:name w:val="General"/>
          <w:gallery w:val="placeholder"/>
        </w:category>
        <w:types>
          <w:type w:val="bbPlcHdr"/>
        </w:types>
        <w:behaviors>
          <w:behavior w:val="content"/>
        </w:behaviors>
        <w:guid w:val="{E1079A53-D4F3-4BBB-ACA1-122E7D5DDCCB}"/>
      </w:docPartPr>
      <w:docPartBody>
        <w:p w:rsidR="002521E5" w:rsidRDefault="00643779" w:rsidP="00643779">
          <w:pPr>
            <w:pStyle w:val="FE4C53835A124882A7D8439670D31DF2"/>
          </w:pPr>
          <w:r>
            <w:rPr>
              <w:rStyle w:val="Textodelmarcadordeposicin"/>
            </w:rPr>
            <w:t>Haga clic o pulse aquí para escribir texto.</w:t>
          </w:r>
        </w:p>
      </w:docPartBody>
    </w:docPart>
    <w:docPart>
      <w:docPartPr>
        <w:name w:val="1D07ACE780EC4A5DB20794EE74F45FF4"/>
        <w:category>
          <w:name w:val="General"/>
          <w:gallery w:val="placeholder"/>
        </w:category>
        <w:types>
          <w:type w:val="bbPlcHdr"/>
        </w:types>
        <w:behaviors>
          <w:behavior w:val="content"/>
        </w:behaviors>
        <w:guid w:val="{2CAC733C-14BC-4CC9-BA21-E06B8CBE05A2}"/>
      </w:docPartPr>
      <w:docPartBody>
        <w:p w:rsidR="002521E5" w:rsidRDefault="00643779" w:rsidP="00643779">
          <w:pPr>
            <w:pStyle w:val="1D07ACE780EC4A5DB20794EE74F45FF4"/>
          </w:pPr>
          <w:r>
            <w:rPr>
              <w:rStyle w:val="Textodelmarcadordeposicin"/>
            </w:rPr>
            <w:t>Haga clic o pulse aquí para escribir texto.</w:t>
          </w:r>
        </w:p>
      </w:docPartBody>
    </w:docPart>
    <w:docPart>
      <w:docPartPr>
        <w:name w:val="26364E31B3AF4AC3A6C9DFCAD84599C6"/>
        <w:category>
          <w:name w:val="General"/>
          <w:gallery w:val="placeholder"/>
        </w:category>
        <w:types>
          <w:type w:val="bbPlcHdr"/>
        </w:types>
        <w:behaviors>
          <w:behavior w:val="content"/>
        </w:behaviors>
        <w:guid w:val="{C88226F9-B7B9-424D-8B1A-EB851F34A593}"/>
      </w:docPartPr>
      <w:docPartBody>
        <w:p w:rsidR="002521E5" w:rsidRDefault="00643779" w:rsidP="00643779">
          <w:pPr>
            <w:pStyle w:val="26364E31B3AF4AC3A6C9DFCAD84599C6"/>
          </w:pPr>
          <w:r>
            <w:rPr>
              <w:rStyle w:val="Textodelmarcadordeposicin"/>
            </w:rPr>
            <w:t>Haga clic o pulse aquí para escribir texto.</w:t>
          </w:r>
        </w:p>
      </w:docPartBody>
    </w:docPart>
    <w:docPart>
      <w:docPartPr>
        <w:name w:val="60715E2BA4FC4CD59377C7373B285019"/>
        <w:category>
          <w:name w:val="General"/>
          <w:gallery w:val="placeholder"/>
        </w:category>
        <w:types>
          <w:type w:val="bbPlcHdr"/>
        </w:types>
        <w:behaviors>
          <w:behavior w:val="content"/>
        </w:behaviors>
        <w:guid w:val="{E3A868AE-4E28-4AB4-B7F3-CB0BEFF4F703}"/>
      </w:docPartPr>
      <w:docPartBody>
        <w:p w:rsidR="002521E5" w:rsidRDefault="00643779" w:rsidP="00643779">
          <w:pPr>
            <w:pStyle w:val="60715E2BA4FC4CD59377C7373B285019"/>
          </w:pPr>
          <w:r>
            <w:rPr>
              <w:rStyle w:val="Textodelmarcadordeposicin"/>
            </w:rPr>
            <w:t>Haga clic o pulse aquí para escribir texto.</w:t>
          </w:r>
        </w:p>
      </w:docPartBody>
    </w:docPart>
    <w:docPart>
      <w:docPartPr>
        <w:name w:val="690736C1B77E49A58B4CA21A346AF985"/>
        <w:category>
          <w:name w:val="General"/>
          <w:gallery w:val="placeholder"/>
        </w:category>
        <w:types>
          <w:type w:val="bbPlcHdr"/>
        </w:types>
        <w:behaviors>
          <w:behavior w:val="content"/>
        </w:behaviors>
        <w:guid w:val="{52A28298-85EF-497B-B24E-5B2A6759F200}"/>
      </w:docPartPr>
      <w:docPartBody>
        <w:p w:rsidR="002521E5" w:rsidRDefault="00643779" w:rsidP="00643779">
          <w:pPr>
            <w:pStyle w:val="690736C1B77E49A58B4CA21A346AF985"/>
          </w:pPr>
          <w:r>
            <w:rPr>
              <w:rStyle w:val="Textodelmarcadordeposicin"/>
            </w:rPr>
            <w:t>Haga clic o pulse aquí para escribir texto.</w:t>
          </w:r>
        </w:p>
      </w:docPartBody>
    </w:docPart>
    <w:docPart>
      <w:docPartPr>
        <w:name w:val="CADD4A4DFE234BB79C4AFC441347702D"/>
        <w:category>
          <w:name w:val="General"/>
          <w:gallery w:val="placeholder"/>
        </w:category>
        <w:types>
          <w:type w:val="bbPlcHdr"/>
        </w:types>
        <w:behaviors>
          <w:behavior w:val="content"/>
        </w:behaviors>
        <w:guid w:val="{1C7E4E66-12EF-4B51-A434-C85356F01F29}"/>
      </w:docPartPr>
      <w:docPartBody>
        <w:p w:rsidR="002521E5" w:rsidRDefault="00643779" w:rsidP="00643779">
          <w:pPr>
            <w:pStyle w:val="CADD4A4DFE234BB79C4AFC441347702D"/>
          </w:pPr>
          <w:r>
            <w:rPr>
              <w:rStyle w:val="Textodelmarcadordeposicin"/>
            </w:rPr>
            <w:t>Haga clic o pulse aquí para escribir texto.</w:t>
          </w:r>
        </w:p>
      </w:docPartBody>
    </w:docPart>
    <w:docPart>
      <w:docPartPr>
        <w:name w:val="78E3727ECB70487F8B1757E3F5E617E6"/>
        <w:category>
          <w:name w:val="General"/>
          <w:gallery w:val="placeholder"/>
        </w:category>
        <w:types>
          <w:type w:val="bbPlcHdr"/>
        </w:types>
        <w:behaviors>
          <w:behavior w:val="content"/>
        </w:behaviors>
        <w:guid w:val="{716F46BF-2B0A-45E6-8053-31F1525D9A9A}"/>
      </w:docPartPr>
      <w:docPartBody>
        <w:p w:rsidR="002521E5" w:rsidRDefault="00643779" w:rsidP="00643779">
          <w:pPr>
            <w:pStyle w:val="78E3727ECB70487F8B1757E3F5E617E6"/>
          </w:pPr>
          <w:r>
            <w:rPr>
              <w:rStyle w:val="Textodelmarcadordeposicin"/>
            </w:rPr>
            <w:t>Haga clic o pulse aquí para escribir texto.</w:t>
          </w:r>
        </w:p>
      </w:docPartBody>
    </w:docPart>
    <w:docPart>
      <w:docPartPr>
        <w:name w:val="B8AB1141C23A42148B5763A8774DA791"/>
        <w:category>
          <w:name w:val="General"/>
          <w:gallery w:val="placeholder"/>
        </w:category>
        <w:types>
          <w:type w:val="bbPlcHdr"/>
        </w:types>
        <w:behaviors>
          <w:behavior w:val="content"/>
        </w:behaviors>
        <w:guid w:val="{5CEB4DB4-7A76-4BD3-A191-0D4D222C3279}"/>
      </w:docPartPr>
      <w:docPartBody>
        <w:p w:rsidR="002521E5" w:rsidRDefault="00643779" w:rsidP="00643779">
          <w:pPr>
            <w:pStyle w:val="B8AB1141C23A42148B5763A8774DA791"/>
          </w:pPr>
          <w:r>
            <w:rPr>
              <w:rStyle w:val="Textodelmarcadordeposicin"/>
            </w:rPr>
            <w:t>Haga clic o pulse aquí para escribir texto.</w:t>
          </w:r>
        </w:p>
      </w:docPartBody>
    </w:docPart>
    <w:docPart>
      <w:docPartPr>
        <w:name w:val="B7AE919E9DDE4370A89CA23F9BB6DFEC"/>
        <w:category>
          <w:name w:val="General"/>
          <w:gallery w:val="placeholder"/>
        </w:category>
        <w:types>
          <w:type w:val="bbPlcHdr"/>
        </w:types>
        <w:behaviors>
          <w:behavior w:val="content"/>
        </w:behaviors>
        <w:guid w:val="{DA1982E6-04E1-4CDE-A5A7-7EA8988B0997}"/>
      </w:docPartPr>
      <w:docPartBody>
        <w:p w:rsidR="002521E5" w:rsidRDefault="00643779" w:rsidP="00643779">
          <w:pPr>
            <w:pStyle w:val="B7AE919E9DDE4370A89CA23F9BB6DFEC"/>
          </w:pPr>
          <w:r>
            <w:rPr>
              <w:rStyle w:val="Textodelmarcadordeposicin"/>
            </w:rPr>
            <w:t>Haga clic o pulse aquí para escribir texto.</w:t>
          </w:r>
        </w:p>
      </w:docPartBody>
    </w:docPart>
    <w:docPart>
      <w:docPartPr>
        <w:name w:val="58A02F56AD294C9B92EDBB618418C840"/>
        <w:category>
          <w:name w:val="General"/>
          <w:gallery w:val="placeholder"/>
        </w:category>
        <w:types>
          <w:type w:val="bbPlcHdr"/>
        </w:types>
        <w:behaviors>
          <w:behavior w:val="content"/>
        </w:behaviors>
        <w:guid w:val="{3AA8E824-1A9A-4453-91BE-71B4655E2558}"/>
      </w:docPartPr>
      <w:docPartBody>
        <w:p w:rsidR="002521E5" w:rsidRDefault="00643779" w:rsidP="00643779">
          <w:pPr>
            <w:pStyle w:val="58A02F56AD294C9B92EDBB618418C840"/>
          </w:pPr>
          <w:r>
            <w:rPr>
              <w:rStyle w:val="Textodelmarcadordeposicin"/>
            </w:rPr>
            <w:t>Haga clic o pulse aquí para escribir texto.</w:t>
          </w:r>
        </w:p>
      </w:docPartBody>
    </w:docPart>
    <w:docPart>
      <w:docPartPr>
        <w:name w:val="622552D473794579A2685DF71DAEF78A"/>
        <w:category>
          <w:name w:val="General"/>
          <w:gallery w:val="placeholder"/>
        </w:category>
        <w:types>
          <w:type w:val="bbPlcHdr"/>
        </w:types>
        <w:behaviors>
          <w:behavior w:val="content"/>
        </w:behaviors>
        <w:guid w:val="{F98C5B61-E31E-415A-BE61-D60D2836D5C5}"/>
      </w:docPartPr>
      <w:docPartBody>
        <w:p w:rsidR="002521E5" w:rsidRDefault="00643779" w:rsidP="00643779">
          <w:pPr>
            <w:pStyle w:val="622552D473794579A2685DF71DAEF78A"/>
          </w:pPr>
          <w:r>
            <w:rPr>
              <w:rStyle w:val="Textodelmarcadordeposicin"/>
            </w:rPr>
            <w:t>Haga clic o pulse aquí para escribir texto.</w:t>
          </w:r>
        </w:p>
      </w:docPartBody>
    </w:docPart>
    <w:docPart>
      <w:docPartPr>
        <w:name w:val="260A0EFC1E594D5AB5BD54912A8AFA22"/>
        <w:category>
          <w:name w:val="General"/>
          <w:gallery w:val="placeholder"/>
        </w:category>
        <w:types>
          <w:type w:val="bbPlcHdr"/>
        </w:types>
        <w:behaviors>
          <w:behavior w:val="content"/>
        </w:behaviors>
        <w:guid w:val="{2A9CAC1C-049F-4121-B2D4-BFB0E8DC0D69}"/>
      </w:docPartPr>
      <w:docPartBody>
        <w:p w:rsidR="002521E5" w:rsidRDefault="00643779" w:rsidP="00643779">
          <w:pPr>
            <w:pStyle w:val="260A0EFC1E594D5AB5BD54912A8AFA22"/>
          </w:pPr>
          <w:r>
            <w:rPr>
              <w:rStyle w:val="Textodelmarcadordeposicin"/>
            </w:rPr>
            <w:t>Haga clic o pulse aquí para escribir texto.</w:t>
          </w:r>
        </w:p>
      </w:docPartBody>
    </w:docPart>
    <w:docPart>
      <w:docPartPr>
        <w:name w:val="92F8B4043DF94845AFAC6F27CD594796"/>
        <w:category>
          <w:name w:val="General"/>
          <w:gallery w:val="placeholder"/>
        </w:category>
        <w:types>
          <w:type w:val="bbPlcHdr"/>
        </w:types>
        <w:behaviors>
          <w:behavior w:val="content"/>
        </w:behaviors>
        <w:guid w:val="{9B557618-626F-4F17-8242-81390BC54118}"/>
      </w:docPartPr>
      <w:docPartBody>
        <w:p w:rsidR="002521E5" w:rsidRDefault="00643779" w:rsidP="00643779">
          <w:pPr>
            <w:pStyle w:val="92F8B4043DF94845AFAC6F27CD594796"/>
          </w:pPr>
          <w:r>
            <w:rPr>
              <w:rStyle w:val="Textodelmarcadordeposicin"/>
            </w:rPr>
            <w:t>Haga clic o pulse aquí para escribir texto.</w:t>
          </w:r>
        </w:p>
      </w:docPartBody>
    </w:docPart>
    <w:docPart>
      <w:docPartPr>
        <w:name w:val="A351A3C4587D487FBD3EC07686F7F3DC"/>
        <w:category>
          <w:name w:val="General"/>
          <w:gallery w:val="placeholder"/>
        </w:category>
        <w:types>
          <w:type w:val="bbPlcHdr"/>
        </w:types>
        <w:behaviors>
          <w:behavior w:val="content"/>
        </w:behaviors>
        <w:guid w:val="{5D59E2B3-4AA8-42FB-85A2-8BAE6C824C93}"/>
      </w:docPartPr>
      <w:docPartBody>
        <w:p w:rsidR="002521E5" w:rsidRDefault="00643779" w:rsidP="00643779">
          <w:pPr>
            <w:pStyle w:val="A351A3C4587D487FBD3EC07686F7F3DC"/>
          </w:pPr>
          <w:r>
            <w:rPr>
              <w:rStyle w:val="Textodelmarcadordeposicin"/>
            </w:rPr>
            <w:t>Haga clic o pulse aquí para escribir texto.</w:t>
          </w:r>
        </w:p>
      </w:docPartBody>
    </w:docPart>
    <w:docPart>
      <w:docPartPr>
        <w:name w:val="36AF97A194A145008DF068A231C3D211"/>
        <w:category>
          <w:name w:val="General"/>
          <w:gallery w:val="placeholder"/>
        </w:category>
        <w:types>
          <w:type w:val="bbPlcHdr"/>
        </w:types>
        <w:behaviors>
          <w:behavior w:val="content"/>
        </w:behaviors>
        <w:guid w:val="{673CBB47-8859-45DA-A49C-22D8181ED425}"/>
      </w:docPartPr>
      <w:docPartBody>
        <w:p w:rsidR="002521E5" w:rsidRDefault="00643779" w:rsidP="00643779">
          <w:pPr>
            <w:pStyle w:val="36AF97A194A145008DF068A231C3D211"/>
          </w:pPr>
          <w:r>
            <w:rPr>
              <w:rStyle w:val="Textodelmarcadordeposicin"/>
            </w:rPr>
            <w:t>Haga clic o pulse aquí para escribir texto.</w:t>
          </w:r>
        </w:p>
      </w:docPartBody>
    </w:docPart>
    <w:docPart>
      <w:docPartPr>
        <w:name w:val="0F5B6E2AE50240F0A5674FBC360698B4"/>
        <w:category>
          <w:name w:val="General"/>
          <w:gallery w:val="placeholder"/>
        </w:category>
        <w:types>
          <w:type w:val="bbPlcHdr"/>
        </w:types>
        <w:behaviors>
          <w:behavior w:val="content"/>
        </w:behaviors>
        <w:guid w:val="{0B4C3B96-2A70-4F34-9795-EC3B1D60BD26}"/>
      </w:docPartPr>
      <w:docPartBody>
        <w:p w:rsidR="002521E5" w:rsidRDefault="00643779" w:rsidP="00643779">
          <w:pPr>
            <w:pStyle w:val="0F5B6E2AE50240F0A5674FBC360698B4"/>
          </w:pPr>
          <w:r>
            <w:rPr>
              <w:rStyle w:val="Textodelmarcadordeposicin"/>
            </w:rPr>
            <w:t>Haga clic o pulse aquí para escribir texto.</w:t>
          </w:r>
        </w:p>
      </w:docPartBody>
    </w:docPart>
    <w:docPart>
      <w:docPartPr>
        <w:name w:val="C7B23D84693F4F86813666EF183B2395"/>
        <w:category>
          <w:name w:val="General"/>
          <w:gallery w:val="placeholder"/>
        </w:category>
        <w:types>
          <w:type w:val="bbPlcHdr"/>
        </w:types>
        <w:behaviors>
          <w:behavior w:val="content"/>
        </w:behaviors>
        <w:guid w:val="{3F34A24E-6E81-49AB-B8A1-3AB943683A14}"/>
      </w:docPartPr>
      <w:docPartBody>
        <w:p w:rsidR="002521E5" w:rsidRDefault="00643779" w:rsidP="00643779">
          <w:pPr>
            <w:pStyle w:val="C7B23D84693F4F86813666EF183B2395"/>
          </w:pPr>
          <w:r>
            <w:rPr>
              <w:rStyle w:val="Textodelmarcadordeposicin"/>
            </w:rPr>
            <w:t>Haga clic o pulse aquí para escribir texto.</w:t>
          </w:r>
        </w:p>
      </w:docPartBody>
    </w:docPart>
    <w:docPart>
      <w:docPartPr>
        <w:name w:val="2095EBDCC13241C983AA5F75E5631D36"/>
        <w:category>
          <w:name w:val="General"/>
          <w:gallery w:val="placeholder"/>
        </w:category>
        <w:types>
          <w:type w:val="bbPlcHdr"/>
        </w:types>
        <w:behaviors>
          <w:behavior w:val="content"/>
        </w:behaviors>
        <w:guid w:val="{8E702DD4-F6B2-4FE3-98FC-92A98E1891A5}"/>
      </w:docPartPr>
      <w:docPartBody>
        <w:p w:rsidR="002521E5" w:rsidRDefault="00643779" w:rsidP="00643779">
          <w:pPr>
            <w:pStyle w:val="2095EBDCC13241C983AA5F75E5631D36"/>
          </w:pPr>
          <w:r>
            <w:rPr>
              <w:rStyle w:val="Textodelmarcadordeposicin"/>
            </w:rPr>
            <w:t>Haga clic o pulse aquí para escribir texto.</w:t>
          </w:r>
        </w:p>
      </w:docPartBody>
    </w:docPart>
    <w:docPart>
      <w:docPartPr>
        <w:name w:val="73D33423D49648249E166C591FC807FF"/>
        <w:category>
          <w:name w:val="General"/>
          <w:gallery w:val="placeholder"/>
        </w:category>
        <w:types>
          <w:type w:val="bbPlcHdr"/>
        </w:types>
        <w:behaviors>
          <w:behavior w:val="content"/>
        </w:behaviors>
        <w:guid w:val="{F02CEEFB-1F34-4AF8-95EC-2F60F2E1393D}"/>
      </w:docPartPr>
      <w:docPartBody>
        <w:p w:rsidR="002521E5" w:rsidRDefault="00643779" w:rsidP="00643779">
          <w:pPr>
            <w:pStyle w:val="73D33423D49648249E166C591FC807FF"/>
          </w:pPr>
          <w:r>
            <w:rPr>
              <w:rStyle w:val="Textodelmarcadordeposicin"/>
            </w:rPr>
            <w:t>Haga clic o pulse aquí para escribir texto.</w:t>
          </w:r>
        </w:p>
      </w:docPartBody>
    </w:docPart>
    <w:docPart>
      <w:docPartPr>
        <w:name w:val="F4C72697B46D47959AEFF31E522D22DF"/>
        <w:category>
          <w:name w:val="General"/>
          <w:gallery w:val="placeholder"/>
        </w:category>
        <w:types>
          <w:type w:val="bbPlcHdr"/>
        </w:types>
        <w:behaviors>
          <w:behavior w:val="content"/>
        </w:behaviors>
        <w:guid w:val="{ABF6609B-5B7A-4330-8ED6-F3B425577676}"/>
      </w:docPartPr>
      <w:docPartBody>
        <w:p w:rsidR="002521E5" w:rsidRDefault="00643779" w:rsidP="00643779">
          <w:pPr>
            <w:pStyle w:val="F4C72697B46D47959AEFF31E522D22DF"/>
          </w:pPr>
          <w:r>
            <w:rPr>
              <w:rStyle w:val="Textodelmarcadordeposicin"/>
            </w:rPr>
            <w:t>Haga clic o pulse aquí para escribir texto.</w:t>
          </w:r>
        </w:p>
      </w:docPartBody>
    </w:docPart>
    <w:docPart>
      <w:docPartPr>
        <w:name w:val="7E4A4310835444A89E443283F0A6876D"/>
        <w:category>
          <w:name w:val="General"/>
          <w:gallery w:val="placeholder"/>
        </w:category>
        <w:types>
          <w:type w:val="bbPlcHdr"/>
        </w:types>
        <w:behaviors>
          <w:behavior w:val="content"/>
        </w:behaviors>
        <w:guid w:val="{9CDDF102-AC1C-4279-9282-166369BC0330}"/>
      </w:docPartPr>
      <w:docPartBody>
        <w:p w:rsidR="002521E5" w:rsidRDefault="00643779" w:rsidP="00643779">
          <w:pPr>
            <w:pStyle w:val="7E4A4310835444A89E443283F0A6876D"/>
          </w:pPr>
          <w:r>
            <w:rPr>
              <w:rStyle w:val="Textodelmarcadordeposicin"/>
            </w:rPr>
            <w:t>Haga clic o pulse aquí para escribir texto.</w:t>
          </w:r>
        </w:p>
      </w:docPartBody>
    </w:docPart>
    <w:docPart>
      <w:docPartPr>
        <w:name w:val="E7BC59A9DD5D454E9C696A175CEC968C"/>
        <w:category>
          <w:name w:val="General"/>
          <w:gallery w:val="placeholder"/>
        </w:category>
        <w:types>
          <w:type w:val="bbPlcHdr"/>
        </w:types>
        <w:behaviors>
          <w:behavior w:val="content"/>
        </w:behaviors>
        <w:guid w:val="{29404E69-DBEA-45B6-B533-7A94D39EC601}"/>
      </w:docPartPr>
      <w:docPartBody>
        <w:p w:rsidR="002521E5" w:rsidRDefault="00643779" w:rsidP="00643779">
          <w:pPr>
            <w:pStyle w:val="E7BC59A9DD5D454E9C696A175CEC968C"/>
          </w:pPr>
          <w:r>
            <w:rPr>
              <w:rStyle w:val="Textodelmarcadordeposicin"/>
            </w:rPr>
            <w:t>Haga clic o pulse aquí para escribir texto.</w:t>
          </w:r>
        </w:p>
      </w:docPartBody>
    </w:docPart>
    <w:docPart>
      <w:docPartPr>
        <w:name w:val="DEB566B51DEB4CE39E9308C405C95E84"/>
        <w:category>
          <w:name w:val="General"/>
          <w:gallery w:val="placeholder"/>
        </w:category>
        <w:types>
          <w:type w:val="bbPlcHdr"/>
        </w:types>
        <w:behaviors>
          <w:behavior w:val="content"/>
        </w:behaviors>
        <w:guid w:val="{950DF5B8-81D4-45ED-A62F-C3B4EE825B40}"/>
      </w:docPartPr>
      <w:docPartBody>
        <w:p w:rsidR="002521E5" w:rsidRDefault="00643779" w:rsidP="00643779">
          <w:pPr>
            <w:pStyle w:val="DEB566B51DEB4CE39E9308C405C95E84"/>
          </w:pPr>
          <w:r>
            <w:rPr>
              <w:rStyle w:val="Textodelmarcadordeposicin"/>
            </w:rPr>
            <w:t>Haga clic o pulse aquí para escribir texto.</w:t>
          </w:r>
        </w:p>
      </w:docPartBody>
    </w:docPart>
    <w:docPart>
      <w:docPartPr>
        <w:name w:val="8C6328AB62644A1AB05AE5AAD82660E4"/>
        <w:category>
          <w:name w:val="General"/>
          <w:gallery w:val="placeholder"/>
        </w:category>
        <w:types>
          <w:type w:val="bbPlcHdr"/>
        </w:types>
        <w:behaviors>
          <w:behavior w:val="content"/>
        </w:behaviors>
        <w:guid w:val="{29072717-F4DE-49ED-B7C4-1C2CD78D3042}"/>
      </w:docPartPr>
      <w:docPartBody>
        <w:p w:rsidR="002521E5" w:rsidRDefault="00643779" w:rsidP="00643779">
          <w:pPr>
            <w:pStyle w:val="8C6328AB62644A1AB05AE5AAD82660E4"/>
          </w:pPr>
          <w:r>
            <w:rPr>
              <w:rStyle w:val="Textodelmarcadordeposicin"/>
            </w:rPr>
            <w:t>Haga clic o pulse aquí para escribir texto.</w:t>
          </w:r>
        </w:p>
      </w:docPartBody>
    </w:docPart>
    <w:docPart>
      <w:docPartPr>
        <w:name w:val="54DCED9A03874D41998F961ED14B5A5A"/>
        <w:category>
          <w:name w:val="General"/>
          <w:gallery w:val="placeholder"/>
        </w:category>
        <w:types>
          <w:type w:val="bbPlcHdr"/>
        </w:types>
        <w:behaviors>
          <w:behavior w:val="content"/>
        </w:behaviors>
        <w:guid w:val="{5390ED30-F075-4D25-ABD4-BAC87665F2C3}"/>
      </w:docPartPr>
      <w:docPartBody>
        <w:p w:rsidR="002521E5" w:rsidRDefault="00643779" w:rsidP="00643779">
          <w:pPr>
            <w:pStyle w:val="54DCED9A03874D41998F961ED14B5A5A"/>
          </w:pPr>
          <w:r>
            <w:rPr>
              <w:rStyle w:val="Textodelmarcadordeposicin"/>
            </w:rPr>
            <w:t>Haga clic o pulse aquí para escribir texto.</w:t>
          </w:r>
        </w:p>
      </w:docPartBody>
    </w:docPart>
    <w:docPart>
      <w:docPartPr>
        <w:name w:val="C6880303AFE645E88354ED066F7F8FC9"/>
        <w:category>
          <w:name w:val="General"/>
          <w:gallery w:val="placeholder"/>
        </w:category>
        <w:types>
          <w:type w:val="bbPlcHdr"/>
        </w:types>
        <w:behaviors>
          <w:behavior w:val="content"/>
        </w:behaviors>
        <w:guid w:val="{C7E0E995-DDE4-40EF-B819-2107CF1859EF}"/>
      </w:docPartPr>
      <w:docPartBody>
        <w:p w:rsidR="002521E5" w:rsidRDefault="00643779" w:rsidP="00643779">
          <w:pPr>
            <w:pStyle w:val="C6880303AFE645E88354ED066F7F8FC9"/>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360B8A7FA16049CE9594A98309C10E6C"/>
        <w:category>
          <w:name w:val="General"/>
          <w:gallery w:val="placeholder"/>
        </w:category>
        <w:types>
          <w:type w:val="bbPlcHdr"/>
        </w:types>
        <w:behaviors>
          <w:behavior w:val="content"/>
        </w:behaviors>
        <w:guid w:val="{82C7D4E8-084A-41BB-80A7-B6EC72799353}"/>
      </w:docPartPr>
      <w:docPartBody>
        <w:p w:rsidR="00F20CB5" w:rsidRDefault="001E52CB" w:rsidP="001E52CB">
          <w:pPr>
            <w:pStyle w:val="360B8A7FA16049CE9594A98309C10E6C"/>
          </w:pPr>
          <w:r>
            <w:rPr>
              <w:rStyle w:val="Textodelmarcadordeposicin"/>
            </w:rPr>
            <w:t>Haga clic o pulse aquí para escribir texto.</w:t>
          </w:r>
        </w:p>
      </w:docPartBody>
    </w:docPart>
    <w:docPart>
      <w:docPartPr>
        <w:name w:val="3568793F5AC34C6C988595D9BF7010FD"/>
        <w:category>
          <w:name w:val="General"/>
          <w:gallery w:val="placeholder"/>
        </w:category>
        <w:types>
          <w:type w:val="bbPlcHdr"/>
        </w:types>
        <w:behaviors>
          <w:behavior w:val="content"/>
        </w:behaviors>
        <w:guid w:val="{A63D5AB9-4AD8-4F12-A548-5EEED9D4B321}"/>
      </w:docPartPr>
      <w:docPartBody>
        <w:p w:rsidR="00F20CB5" w:rsidRDefault="001E52CB" w:rsidP="001E52CB">
          <w:pPr>
            <w:pStyle w:val="3568793F5AC34C6C988595D9BF7010FD"/>
          </w:pPr>
          <w:r>
            <w:rPr>
              <w:rStyle w:val="Textodelmarcadordeposicin"/>
            </w:rPr>
            <w:t>Haga clic o pulse aquí para escribir texto.</w:t>
          </w:r>
        </w:p>
      </w:docPartBody>
    </w:docPart>
    <w:docPart>
      <w:docPartPr>
        <w:name w:val="381DBA1967B147C48E2A054CDC5AC117"/>
        <w:category>
          <w:name w:val="General"/>
          <w:gallery w:val="placeholder"/>
        </w:category>
        <w:types>
          <w:type w:val="bbPlcHdr"/>
        </w:types>
        <w:behaviors>
          <w:behavior w:val="content"/>
        </w:behaviors>
        <w:guid w:val="{A8BD5428-4EFD-4255-984A-9B829A9F760D}"/>
      </w:docPartPr>
      <w:docPartBody>
        <w:p w:rsidR="00F20CB5" w:rsidRDefault="001E52CB" w:rsidP="001E52CB">
          <w:pPr>
            <w:pStyle w:val="381DBA1967B147C48E2A054CDC5AC117"/>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3073DE"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3073DE" w:rsidRDefault="00F20CB5" w:rsidP="00F20CB5">
          <w:pPr>
            <w:pStyle w:val="3316B974211F46C0ADE2BFAC87DEC641"/>
          </w:pPr>
          <w:r w:rsidRPr="002A32D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1E52CB"/>
    <w:rsid w:val="002057EA"/>
    <w:rsid w:val="002521E5"/>
    <w:rsid w:val="003073DE"/>
    <w:rsid w:val="00364B03"/>
    <w:rsid w:val="003E2785"/>
    <w:rsid w:val="00454357"/>
    <w:rsid w:val="00643779"/>
    <w:rsid w:val="0066596B"/>
    <w:rsid w:val="007366EE"/>
    <w:rsid w:val="00791B7E"/>
    <w:rsid w:val="00B14E08"/>
    <w:rsid w:val="00BD66C9"/>
    <w:rsid w:val="00DB5442"/>
    <w:rsid w:val="00F14F89"/>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0CB5"/>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69983001503"/>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97a5e427-bf23-4c78-b331-b199f92dbdfb&quot;,&quot;properties&quot;:{&quot;noteIndex&quot;:0},&quot;isEdited&quot;:false,&quot;manualOverride&quot;:{&quot;isManuallyOverridden&quot;:false,&quot;citeprocText&quot;:&quot;[13]&quot;,&quot;manualOverrideText&quot;:&quot;&quot;},&quot;citationTag&quot;:&quot;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quot;,&quot;citationItems&quot;:[{&quot;id&quot;:&quot;fadd596c-3de3-3371-b4f2-30e1a902191f&quot;,&quot;itemData&quot;:{&quot;type&quot;:&quot;article&quot;,&quot;id&quot;:&quot;fadd596c-3de3-3371-b4f2-30e1a902191f&quot;,&quot;title&quot;:&quot;Application Security and Development Security Technical Implementation Guide&quot;,&quot;URL&quot;:&quot;https://www.stigviewer.com/stig/application_security_and_development/&quot;,&quot;container-title-short&quot;:&quot;&quot;},&quot;isTemporary&quot;:false}]},{&quot;citationID&quot;:&quot;MENDELEY_CITATION_4a4ed4ef-9ade-41b3-bf0b-2cfa9e9ccd58&quot;,&quot;properties&quot;:{&quot;noteIndex&quot;:0},&quot;isEdited&quot;:false,&quot;manualOverride&quot;:{&quot;isManuallyOverridden&quot;:false,&quot;citeprocText&quot;:&quot;[14]&quot;,&quot;manualOverrideText&quot;:&quot;&quot;},&quot;citationTag&quot;:&quot;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quot;,&quot;citationItems&quot;:[{&quot;id&quot;:&quot;b8b3756b-71a1-3572-8350-77c6f7836d40&quot;,&quot;itemData&quot;:{&quot;type&quot;:&quot;article&quot;,&quot;id&quot;:&quot;b8b3756b-71a1-3572-8350-77c6f7836d40&quot;,&quot;title&quot;:&quot;Improve your app's security  |  App quality  |  Android Developers&quot;,&quot;author&quot;:[{&quot;family&quot;:&quot;Android Open Source Project&quot;,&quot;given&quot;:&quot;&quot;,&quot;parse-names&quot;:false,&quot;dropping-particle&quot;:&quot;&quot;,&quot;non-dropping-particle&quot;:&quot;&quot;}],&quot;URL&quot;:&quot;https://developer.android.com/privacy-and-security/security-best-practices#java&quot;,&quot;issued&quot;:{&quot;date-parts&quot;:[[2024,4,18]]},&quot;container-title-short&quot;:&quot;&quot;},&quot;isTemporary&quot;:false}]},{&quot;citationID&quot;:&quot;MENDELEY_CITATION_e54344bb-1bdf-4975-bb7d-7e91e47ebe3b&quot;,&quot;properties&quot;:{&quot;noteIndex&quot;:0},&quot;isEdited&quot;:false,&quot;manualOverride&quot;:{&quot;isManuallyOverridden&quot;:false,&quot;citeprocText&quot;:&quot;[15]&quot;,&quot;manualOverrideText&quot;:&quot;&quot;},&quot;citationTag&quot;:&quot;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quot;,&quot;citationItems&quot;:[{&quot;id&quot;:&quot;4f512a2b-18ff-328d-b663-9daa75b5ec13&quot;,&quot;itemData&quot;:{&quot;type&quot;:&quot;webpage&quot;,&quot;id&quot;:&quot;4f512a2b-18ff-328d-b663-9daa75b5ec13&quot;,&quot;title&quot;:&quot;Smartphone Secure Development Guidelines — ENISA&quot;,&quot;accessed&quot;:{&quot;date-parts&quot;:[[2024,9,25]]},&quot;URL&quot;:&quot;https://www.enisa.europa.eu/publications/smartphone-secure-development-guidelines-2016&quot;,&quot;container-title-short&quot;:&quot;&quot;},&quot;isTemporary&quot;:false}]},{&quot;citationID&quot;:&quot;MENDELEY_CITATION_3f8dd22f-4e1f-4309-9b98-bcd4f7d30c29&quot;,&quot;properties&quot;:{&quot;noteIndex&quot;:0},&quot;isEdited&quot;:false,&quot;manualOverride&quot;:{&quot;isManuallyOverridden&quot;:false,&quot;citeprocText&quot;:&quot;[2]&quot;,&quot;manualOverrideText&quot;:&quot;&quot;},&quot;citationTag&quot;:&quot;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faf85065-3a4e-4645-84f8-8ab17395f68c&quot;,&quot;properties&quot;:{&quot;noteIndex&quot;:0},&quot;isEdited&quot;:false,&quot;manualOverride&quot;:{&quot;isManuallyOverridden&quot;:false,&quot;citeprocText&quot;:&quot;[16]&quot;,&quot;manualOverrideText&quot;:&quot;&quot;},&quot;citationTag&quot;:&quot;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quot;,&quot;citationItems&quot;:[{&quot;id&quot;:&quot;223b7652-8f2d-3ab1-822c-1e8e37ef2c6e&quot;,&quot;itemData&quot;:{&quot;type&quot;:&quot;webpage&quot;,&quot;id&quot;:&quot;223b7652-8f2d-3ab1-822c-1e8e37ef2c6e&quot;,&quot;title&quot;:&quot;OWASP MAS Checklist&quot;,&quot;author&quot;:[{&quot;family&quot;:&quot;owasp.org&quot;,&quot;given&quot;:&quot;&quot;,&quot;parse-names&quot;:false,&quot;dropping-particle&quot;:&quot;&quot;,&quot;non-dropping-particle&quot;:&quot;&quot;}],&quot;accessed&quot;:{&quot;date-parts&quot;:[[2024,6,11]]},&quot;URL&quot;:&quot;https://wiki.owasp.org/images/1/1b/Mobile_App_Security_Checklist_0.9.3.xlsx&quot;,&quot;container-title-short&quot;:&quot;&quot;},&quot;isTemporary&quot;:false}]},{&quot;citationID&quot;:&quot;MENDELEY_CITATION_fdc2e8c4-6fbb-45ba-85b8-1f41f9c11d7f&quot;,&quot;properties&quot;:{&quot;noteIndex&quot;:0},&quot;isEdited&quot;:false,&quot;manualOverride&quot;:{&quot;isManuallyOverridden&quot;:false,&quot;citeprocText&quot;:&quot;[17]&quot;,&quot;manualOverrideText&quot;:&quot;&quot;},&quot;citationTag&quot;:&quot;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quot;,&quot;citationItems&quot;:[{&quot;id&quot;:&quot;3b9ae79c-d2d3-3f2b-9e60-a39e74ba350b&quot;,&quot;itemData&quot;:{&quot;type&quot;:&quot;webpage&quot;,&quot;id&quot;:&quot;3b9ae79c-d2d3-3f2b-9e60-a39e74ba350b&quot;,&quot;title&quot;:&quot;OWASP MASVS - OWASP Mobile Application Security&quot;,&quot;author&quot;:[{&quot;family&quot;:&quot;owasp.org&quot;,&quot;given&quot;:&quot;&quot;,&quot;parse-names&quot;:false,&quot;dropping-particle&quot;:&quot;&quot;,&quot;non-dropping-particle&quot;:&quot;&quot;}],&quot;accessed&quot;:{&quot;date-parts&quot;:[[2024,9,26]]},&quot;URL&quot;:&quot;https://mas.owasp.org/MASVS/&quot;,&quot;container-title-short&quot;:&quot;&quot;},&quot;isTemporary&quot;:false}]},{&quot;citationID&quot;:&quot;MENDELEY_CITATION_cc307e9e-ca7e-4d1f-93de-bb07c44f919b&quot;,&quot;properties&quot;:{&quot;noteIndex&quot;:0},&quot;isEdited&quot;:false,&quot;manualOverride&quot;:{&quot;isManuallyOverridden&quot;:false,&quot;citeprocText&quot;:&quot;[18]&quot;,&quot;manualOverrideText&quot;:&quot;&quot;},&quot;citationTag&quot;:&quot;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quot;,&quot;citationItems&quot;:[{&quot;id&quot;:&quot;bd623193-5fb3-346f-b412-8d4c53d477be&quot;,&quot;itemData&quot;:{&quot;type&quot;:&quot;article&quot;,&quot;id&quot;:&quot;bd623193-5fb3-346f-b412-8d4c53d477be&quot;,&quot;title&quot;:&quot;Mobile Application Security Requirements Guide&quot;,&quot;author&quot;:[{&quot;family&quot;:&quot;Defense Information Systems Agency (DISA)&quot;,&quot;given&quot;:&quot;&quot;,&quot;parse-names&quot;:false,&quot;dropping-particle&quot;:&quot;&quot;,&quot;non-dropping-particle&quot;:&quot;&quot;}],&quot;accessed&quot;:{&quot;date-parts&quot;:[[2025,6,27]]},&quot;URL&quot;:&quot;https://app.xylok.io/reference/benchmark/mobile_application_srg/&quot;,&quot;issued&quot;:{&quot;date-parts&quot;:[[2012,12,13]]},&quot;container-title-short&quot;:&quot;&quot;},&quot;isTemporary&quot;:false}]},{&quot;citationID&quot;:&quot;MENDELEY_CITATION_93277229-dd24-4f25-a4ac-775b8b4af28a&quot;,&quot;properties&quot;:{&quot;noteIndex&quot;:0},&quot;isEdited&quot;:false,&quot;manualOverride&quot;:{&quot;isManuallyOverridden&quot;:false,&quot;citeprocText&quot;:&quot;[19]&quot;,&quot;manualOverrideText&quot;:&quot;&quot;},&quot;citationTag&quot;:&quot;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quot;,&quot;citationItems&quot;:[{&quot;id&quot;:&quot;dbd80986-791c-30f7-9f15-9a0ca5e85b9e&quot;,&quot;itemData&quot;:{&quot;type&quot;:&quot;article-journal&quot;,&quot;id&quot;:&quot;dbd80986-791c-30f7-9f15-9a0ca5e85b9e&quot;,&quot;title&quot;:&quot;Security and Privacy Controls for Information Systems and Organizations&quot;,&quot;author&quot;:[{&quot;family&quot;:&quot;Force&quot;,&quot;given&quot;:&quot;Joint Task&quot;,&quot;parse-names&quot;:false,&quot;dropping-particle&quot;:&quot;&quot;,&quot;non-dropping-particle&quot;:&quot;&quot;}],&quot;DOI&quot;:&quot;10.6028/NIST.SP.800-53R5&quot;,&quot;URL&quot;:&quot;https://csrc.nist.gov/Pubs/sp/800/53/r5/upd1/Final&quot;,&quot;issued&quot;:{&quot;date-parts&quot;:[[2020,7]]},&quot;container-title-short&quot;:&quot;&quot;},&quot;isTemporary&quot;:false}]},{&quot;citationID&quot;:&quot;MENDELEY_CITATION_ed2a0f73-67d8-41c2-87a9-5a2a63c863d3&quot;,&quot;properties&quot;:{&quot;noteIndex&quot;:0},&quot;isEdited&quot;:false,&quot;manualOverride&quot;:{&quot;isManuallyOverridden&quot;:false,&quot;citeprocText&quot;:&quot;[20]&quot;,&quot;manualOverrideText&quot;:&quot;&quot;},&quot;citationTag&quot;:&quot;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quot;,&quot;citationItems&quot;:[{&quot;id&quot;:&quot;f06aa421-9966-3cac-a729-f84d4aa74fa1&quot;,&quot;itemData&quot;:{&quot;type&quot;:&quot;webpage&quot;,&quot;id&quot;:&quot;f06aa421-9966-3cac-a729-f84d4aa74fa1&quot;,&quot;title&quot;:&quot;ISO 27799:2016 - Health informatics — Information security management in health using ISO/IEC 27002&quot;,&quot;accessed&quot;:{&quot;date-parts&quot;:[[2024,7,4]]},&quot;URL&quot;:&quot;https://www.iso.org/standard/62777.html&quot;,&quot;container-title-short&quot;:&quot;&quot;},&quot;isTemporary&quot;:false}]},{&quot;citationID&quot;:&quot;MENDELEY_CITATION_b8face47-aa7c-4b1c-b22f-b63e0d2bf7f3&quot;,&quot;properties&quot;:{&quot;noteIndex&quot;:0},&quot;isEdited&quot;:false,&quot;manualOverride&quot;:{&quot;isManuallyOverridden&quot;:false,&quot;citeprocText&quot;:&quot;[21]&quot;,&quot;manualOverrideText&quot;:&quot;&quot;},&quot;citationTag&quot;:&quot;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quot;,&quot;citationItems&quot;:[{&quot;id&quot;:&quot;1a3dcf77-761a-3c97-9342-ce17945504a0&quot;,&quot;itemData&quot;:{&quot;type&quot;:&quot;webpage&quot;,&quot;id&quot;:&quot;1a3dcf77-761a-3c97-9342-ce17945504a0&quot;,&quot;title&quot;:&quot;eCFR :: 45 CFR Part 164 Subpart C -- Security Standards for the Protection of Electronic Protected Health Information&quot;,&quot;accessed&quot;:{&quot;date-parts&quot;:[[2023,9,27]]},&quot;URL&quot;:&quot;https://www.ecfr.gov/current/title-45/subtitle-A/subchapter-C/part-164/subpart-C&quot;,&quot;container-title-short&quot;:&quot;&quot;},&quot;isTemporary&quot;:false}]},{&quot;citationID&quot;:&quot;MENDELEY_CITATION_3d5c7ee6-b2d1-48cd-96bb-d7d14ce4742d&quot;,&quot;properties&quot;:{&quot;noteIndex&quot;:0},&quot;isEdited&quot;:false,&quot;manualOverride&quot;:{&quot;isManuallyOverridden&quot;:false,&quot;citeprocText&quot;:&quot;[22]&quot;,&quot;manualOverrideText&quot;:&quot;&quot;},&quot;citationTag&quot;:&quot;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quot;,&quot;citationItems&quot;:[{&quot;id&quot;:&quot;6c21a3a1-dd18-33dd-b166-f9c9ce180c5f&quot;,&quot;itemData&quot;:{&quot;type&quot;:&quot;webpage&quot;,&quot;id&quot;:&quot;6c21a3a1-dd18-33dd-b166-f9c9ce180c5f&quot;,&quot;title&quot;:&quot;CWE - 2022 CWE Top 25 Most Dangerous Software Weaknesses&quot;,&quot;author&quot;:[{&quot;family&quot;:&quot;cwe.mitre.org&quot;,&quot;given&quot;:&quot;&quot;,&quot;parse-names&quot;:false,&quot;dropping-particle&quot;:&quot;&quot;,&quot;non-dropping-particle&quot;:&quot;&quot;}],&quot;accessed&quot;:{&quot;date-parts&quot;:[[2024,3,22]]},&quot;URL&quot;:&quot;https://cwe.mitre.org/top25/archive/2022/2022_cwe_top25.html&quot;,&quot;container-title-short&quot;:&quot;&quot;},&quot;isTemporary&quot;:false}]},{&quot;citationID&quot;:&quot;MENDELEY_CITATION_e43bcfd4-b087-4733-a47f-abea611907a2&quot;,&quot;properties&quot;:{&quot;noteIndex&quot;:0},&quot;isEdited&quot;:false,&quot;manualOverride&quot;:{&quot;isManuallyOverridden&quot;:false,&quot;citeprocText&quot;:&quot;[23]&quot;,&quot;manualOverrideText&quot;:&quot;&quot;},&quot;citationTag&quot;:&quot;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quot;,&quot;citationItems&quot;:[{&quot;id&quot;:&quot;6332c461-b803-3446-b79c-3084eb7f11cf&quot;,&quot;itemData&quot;:{&quot;type&quot;:&quot;article&quot;,&quot;id&quot;:&quot;6332c461-b803-3446-b79c-3084eb7f11cf&quot;,&quot;title&quot;:&quot;Privacy and Security Requirements and Considerations for Digital Health Solutions | Canada Health Infoway&quot;,&quot;accessed&quot;:{&quot;date-parts&quot;:[[2023,11,11]]},&quot;URL&quot;:&quot;https://www.infoway-inforoute.ca/en/component/edocman/resources/technical-documents/architecture/2154-privacy-and-security-requirements-and-considerations-for-digital-health-solutions&quot;,&quot;container-title-short&quot;:&quot;&quot;},&quot;isTemporary&quot;:false}]},{&quot;citationID&quot;:&quot;MENDELEY_CITATION_11a438c0-1851-4444-872f-ce2a44913fd8&quot;,&quot;properties&quot;:{&quot;noteIndex&quot;:0},&quot;isEdited&quot;:false,&quot;manualOverride&quot;:{&quot;isManuallyOverridden&quot;:false,&quot;citeprocText&quot;:&quot;[24]&quot;,&quot;manualOverrideText&quot;:&quot;&quot;},&quot;citationTag&quot;:&quot;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quot;,&quot;citationItems&quot;:[{&quot;id&quot;:&quot;84e7894c-5f06-322b-9a24-86697f526363&quot;,&quot;itemData&quot;:{&quot;type&quot;:&quot;article-journal&quot;,&quot;id&quot;:&quot;84e7894c-5f06-322b-9a24-86697f52636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container-title&quot;:&quot;NIST SPECIAL PUBLICATION&quot;,&quot;accessed&quot;:{&quot;date-parts&quot;:[[2024,9,25]]},&quot;DOI&quot;:&quot;10.6028/NIST.SP.1800-1&quot;,&quot;URL&quot;:&quot;https://csrc.nist.gov/pubs/sp/1800/1/final&quot;,&quot;issued&quot;:{&quot;date-parts&quot;:[[2018,7,27]]},&quot;publisher-place&quot;:&quot;Gaithersburg, MD&quot;,&quot;page&quot;:&quot;1800-1801&quot;,&quot;container-title-short&quot;:&quot;&quot;},&quot;isTemporary&quot;:false}]},{&quot;citationID&quot;:&quot;MENDELEY_CITATION_ee5d3e42-0d51-46bf-b53f-eba6cca42622&quot;,&quot;properties&quot;:{&quot;noteIndex&quot;:0},&quot;isEdited&quot;:false,&quot;manualOverride&quot;:{&quot;isManuallyOverridden&quot;:false,&quot;citeprocText&quot;:&quot;[25]&quot;,&quot;manualOverrideText&quot;:&quot;&quot;},&quot;citationTag&quot;:&quot;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quot;,&quot;citationItems&quot;:[{&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citationID&quot;:&quot;MENDELEY_CITATION_3f783807-142f-4a60-bdbf-9dd3e2f91206&quot;,&quot;properties&quot;:{&quot;noteIndex&quot;:0},&quot;isEdited&quot;:false,&quot;manualOverride&quot;:{&quot;isManuallyOverridden&quot;:false,&quot;citeprocText&quot;:&quot;[26]&quot;,&quot;manualOverrideText&quot;:&quot;&quot;},&quot;citationTag&quot;:&quot;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quot;,&quot;citationItems&quot;:[{&quot;id&quot;:&quot;3b9a2f46-1e3c-3a83-af7a-ec03a32a90b7&quot;,&quot;itemData&quot;:{&quot;type&quot;:&quot;webpage&quot;,&quot;id&quot;:&quot;3b9a2f46-1e3c-3a83-af7a-ec03a32a90b7&quot;,&quot;title&quot;:&quot;CIS Critical Security Controls Version 8.1&quot;,&quot;author&quot;:[{&quot;family&quot;:&quot;Center for Internet Security&quot;,&quot;given&quot;:&quot;&quot;,&quot;parse-names&quot;:false,&quot;dropping-particle&quot;:&quot;&quot;,&quot;non-dropping-particle&quot;:&quot;&quot;}],&quot;accessed&quot;:{&quot;date-parts&quot;:[[2024,9,26]]},&quot;URL&quot;:&quot;https://www.cisecurity.org/controls/v8-1&quot;,&quot;container-title-short&quot;:&quot;&quot;},&quot;isTemporary&quot;:false}]},{&quot;citationID&quot;:&quot;MENDELEY_CITATION_da9ca5c1-ff95-4b21-8287-10b73dfb5df3&quot;,&quot;properties&quot;:{&quot;noteIndex&quot;:0},&quot;isEdited&quot;:false,&quot;manualOverride&quot;:{&quot;isManuallyOverridden&quot;:false,&quot;citeprocText&quot;:&quot;[27]&quot;,&quot;manualOverrideText&quot;:&quot;&quot;},&quot;citationTag&quot;:&quot;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quot;,&quot;citationItems&quot;:[{&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citationID&quot;:&quot;MENDELEY_CITATION_b3e45511-6301-4681-b5a9-089706f41cd1&quot;,&quot;properties&quot;:{&quot;noteIndex&quot;:0},&quot;isEdited&quot;:false,&quot;manualOverride&quot;:{&quot;isManuallyOverridden&quot;:false,&quot;citeprocText&quot;:&quot;[28]&quot;,&quot;manualOverrideText&quot;:&quot;&quot;},&quot;citationTag&quot;:&quot;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quot;,&quot;citationItems&quot;:[{&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citationID&quot;:&quot;MENDELEY_CITATION_7fc926cd-b1fb-4e5b-ad28-f75e03b3d987&quot;,&quot;properties&quot;:{&quot;noteIndex&quot;:0},&quot;isEdited&quot;:false,&quot;manualOverride&quot;:{&quot;isManuallyOverridden&quot;:false,&quot;citeprocText&quot;:&quot;[29]&quot;,&quot;manualOverrideText&quot;:&quot;&quot;},&quot;citationTag&quot;:&quot;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quot;,&quot;citationItems&quot;:[{&quot;id&quot;:&quot;b2f41b3f-643b-3e77-aa92-594447571605&quot;,&quot;itemData&quot;:{&quot;type&quot;:&quot;webpage&quot;,&quot;id&quot;:&quot;b2f41b3f-643b-3e77-aa92-594447571605&quot;,&quot;title&quot;:&quot;ISO/IEC 27002:2022 - Information security, cybersecurity and privacy protection — Information security controls&quot;,&quot;accessed&quot;:{&quot;date-parts&quot;:[[2024,5,11]]},&quot;URL&quot;:&quot;https://www.iso.org/standard/75652.html&quot;,&quot;container-title-short&quot;:&quot;&quot;},&quot;isTemporary&quot;:false}]},{&quot;citationID&quot;:&quot;MENDELEY_CITATION_446a45e3-840d-41a4-b848-edbc44da83e0&quot;,&quot;properties&quot;:{&quot;noteIndex&quot;:0},&quot;isEdited&quot;:false,&quot;manualOverride&quot;:{&quot;isManuallyOverridden&quot;:false,&quot;citeprocText&quot;:&quot;[30]&quot;,&quot;manualOverrideText&quot;:&quot;&quot;},&quot;citationTag&quot;:&quot;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quot;,&quot;citationItems&quot;:[{&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citationID&quot;:&quot;MENDELEY_CITATION_ae891c75-1226-4c31-851c-9b4193f68c90&quot;,&quot;properties&quot;:{&quot;noteIndex&quot;:0},&quot;isEdited&quot;:false,&quot;manualOverride&quot;:{&quot;isManuallyOverridden&quot;:false,&quot;citeprocText&quot;:&quot;[31]&quot;,&quot;manualOverrideText&quot;:&quot;&quot;},&quot;citationTag&quot;:&quot;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quot;,&quot;citationItems&quot;:[{&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citationID&quot;:&quot;MENDELEY_CITATION_136ae562-c504-418f-ad6a-e2f2e60c8da1&quot;,&quot;properties&quot;:{&quot;noteIndex&quot;:0},&quot;isEdited&quot;:false,&quot;manualOverride&quot;:{&quot;isManuallyOverridden&quot;:false,&quot;citeprocText&quot;:&quot;[32]&quot;,&quot;manualOverrideText&quot;:&quot;&quot;},&quot;citationTag&quot;:&quot;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quot;,&quot;citationItems&quot;:[{&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citationID&quot;:&quot;MENDELEY_CITATION_56393107-af27-41f2-a7ec-eb630b91ad9f&quot;,&quot;properties&quot;:{&quot;noteIndex&quot;:0},&quot;isEdited&quot;:false,&quot;manualOverride&quot;:{&quot;isManuallyOverridden&quot;:false,&quot;citeprocText&quot;:&quot;[33]&quot;,&quot;manualOverrideText&quot;:&quot;&quot;},&quot;citationTag&quot;:&quot;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quot;,&quot;citationItems&quot;:[{&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citationID&quot;:&quot;MENDELEY_CITATION_b338274b-4ea8-4ee0-816d-e4942723bb29&quot;,&quot;properties&quot;:{&quot;noteIndex&quot;:0},&quot;isEdited&quot;:false,&quot;manualOverride&quot;:{&quot;isManuallyOverridden&quot;:false,&quot;citeprocText&quot;:&quot;[34]&quot;,&quot;manualOverrideText&quot;:&quot;&quot;},&quot;citationTag&quot;:&quot;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quot;,&quot;citationItems&quot;:[{&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citationID&quot;:&quot;MENDELEY_CITATION_444df7a0-2210-49eb-b0d7-d68cf558ea8a&quot;,&quot;properties&quot;:{&quot;noteIndex&quot;:0},&quot;isEdited&quot;:false,&quot;manualOverride&quot;:{&quot;isManuallyOverridden&quot;:false,&quot;citeprocText&quot;:&quot;[35]&quot;,&quot;manualOverrideText&quot;:&quot;&quot;},&quot;citationTag&quot;:&quot;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quot;,&quot;citationItems&quot;:[{&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citationID&quot;:&quot;MENDELEY_CITATION_0f1e7830-b451-4eff-9cd2-b2245200664c&quot;,&quot;properties&quot;:{&quot;noteIndex&quot;:0},&quot;isEdited&quot;:false,&quot;manualOverride&quot;:{&quot;isManuallyOverridden&quot;:false,&quot;citeprocText&quot;:&quot;[36]&quot;,&quot;manualOverrideText&quot;:&quot;&quot;},&quot;citationTag&quot;:&quot;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quot;,&quot;citationItems&quot;:[{&quot;id&quot;:&quot;4c66a951-52ec-3b4a-985e-b2e31b97bca6&quot;,&quot;itemData&quot;:{&quot;type&quot;:&quot;article-journal&quot;,&quot;id&quot;:&quot;4c66a951-52ec-3b4a-985e-b2e31b97bca6&quot;,&quot;title&quot;:&quot;Critical Criteria and Countermeasures for Mobile Health Developers to Ensure Mobile Health Privacy and Security: Mixed Methods Study&quot;,&quot;author&quot;:[{&quot;family&quot;:&quot;Rezaee&quot;,&quot;given&quot;:&quot;R&quot;,&quot;parse-names&quot;:false,&quot;dropping-particle&quot;:&quot;&quot;,&quot;non-dropping-particle&quot;:&quot;&quot;},{&quot;family&quot;:&quot;Khashayar&quot;,&quot;given&quot;:&quot;M&quot;,&quot;parse-names&quot;:false,&quot;dropping-particle&quot;:&quot;&quot;,&quot;non-dropping-particle&quot;:&quot;&quot;},{&quot;family&quot;:&quot;Saeedinezhad&quot;,&quot;given&quot;:&quot;S&quot;,&quot;parse-names&quot;:false,&quot;dropping-particle&quot;:&quot;&quot;,&quot;non-dropping-particle&quot;:&quot;&quot;},{&quot;family&quot;:&quot;Nasiri&quot;,&quot;given&quot;:&quot;M&quot;,&quot;parse-names&quot;:false,&quot;dropping-particle&quot;:&quot;&quot;,&quot;non-dropping-particle&quot;:&quot;&quot;},{&quot;family&quot;:&quot;Zare&quot;,&quot;given&quot;:&quot;S&quot;,&quot;parse-names&quot;:false,&quot;dropping-particle&quot;:&quot;&quot;,&quot;non-dropping-particle&quot;:&quot;&quot;}],&quot;container-title&quot;:&quot;JMIR mHealth and uHealth&quot;,&quot;container-title-short&quot;:&quot;JMIR Mhealth Uhealth&quot;,&quot;DOI&quot;:&quot;10.2196/39055&quot;,&quot;URL&quot;:&quot;https://www.scopus.com/inward/record.uri?eid=2-s2.0-85149342300&amp;doi=10.2196%2f39055&amp;partnerID=40&amp;md5=58a43064f0bba973ed4219568b8cde2d&quot;,&quot;issued&quot;:{&quot;date-parts&quot;:[[2023]]},&quot;volume&quot;:&quot;11&quot;},&quot;isTemporary&quot;:false}]},{&quot;citationID&quot;:&quot;MENDELEY_CITATION_aeff3282-bd83-405e-95ac-a11af5eb2ed4&quot;,&quot;properties&quot;:{&quot;noteIndex&quot;:0},&quot;isEdited&quot;:false,&quot;manualOverride&quot;:{&quot;isManuallyOverridden&quot;:false,&quot;citeprocText&quot;:&quot;[37]&quot;,&quot;manualOverrideText&quot;:&quot;&quot;},&quot;citationTag&quot;:&quot;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citationID&quot;:&quot;MENDELEY_CITATION_8a18cc57-a1a0-48b2-bd4f-f3451bd640db&quot;,&quot;properties&quot;:{&quot;noteIndex&quot;:0},&quot;isEdited&quot;:false,&quot;manualOverride&quot;:{&quot;isManuallyOverridden&quot;:false,&quot;citeprocText&quot;:&quot;[38]&quot;,&quot;manualOverrideText&quot;:&quot;&quot;},&quot;citationTag&quot;:&quot;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quot;,&quot;citationItems&quot;:[{&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citationID&quot;:&quot;MENDELEY_CITATION_c4e82b65-95fd-45b7-a7ea-4c04a0d0e8b1&quot;,&quot;properties&quot;:{&quot;noteIndex&quot;:0},&quot;isEdited&quot;:false,&quot;manualOverride&quot;:{&quot;isManuallyOverridden&quot;:false,&quot;citeprocText&quot;:&quot;[39]&quot;,&quot;manualOverrideText&quot;:&quot;&quot;},&quot;citationTag&quot;:&quot;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quot;,&quot;citationItems&quot;:[{&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citationID&quot;:&quot;MENDELEY_CITATION_685bc781-da72-400c-a63e-89783c57ffe3&quot;,&quot;properties&quot;:{&quot;noteIndex&quot;:0},&quot;isEdited&quot;:false,&quot;manualOverride&quot;:{&quot;isManuallyOverridden&quot;:false,&quot;citeprocText&quot;:&quot;[40]&quot;,&quot;manualOverrideText&quot;:&quot;&quot;},&quot;citationTag&quot;:&quot;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quot;,&quot;citationItems&quot;:[{&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f95e29d1-be1e-48ab-91a7-38f7fdcc632b&quot;,&quot;properties&quot;:{&quot;noteIndex&quot;:0},&quot;isEdited&quot;:false,&quot;manualOverride&quot;:{&quot;isManuallyOverridden&quot;:false,&quot;citeprocText&quot;:&quot;[41]&quot;,&quot;manualOverrideText&quot;:&quot;&quot;},&quot;citationTag&quot;:&quot;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quot;,&quot;citationItems&quot;:[{&quot;id&quot;:&quot;723dbf51-3908-3054-b26b-f61e99a58bd0&quot;,&quot;itemData&quot;:{&quot;type&quot;:&quot;article&quot;,&quot;id&quot;:&quot;723dbf51-3908-3054-b26b-f61e99a58bd0&quot;,&quot;title&quot;:&quot;Health Insurance Portability and Accountability Act of 1996 (HIPAA) | Public Health Law | CDC&quot;,&quot;author&quot;:[{&quot;family&quot;:&quot;U.S. Centers for Disease Control and Prevention&quot;,&quot;given&quot;:&quot;&quot;,&quot;parse-names&quot;:false,&quot;dropping-particle&quot;:&quot;&quot;,&quot;non-dropping-particle&quot;:&quot;&quot;}],&quot;accessed&quot;:{&quot;date-parts&quot;:[[2024,7,8]]},&quot;URL&quot;:&quot;https://www.cdc.gov/phlp/php/resources/health-insurance-portability-and-accountability-act-of-1996-hipaa.html&quot;,&quot;container-title-short&quot;:&quot;&quot;},&quot;isTemporary&quot;:false}]},{&quot;citationID&quot;:&quot;MENDELEY_CITATION_83f4c267-c84c-400c-8608-45c6fef2d106&quot;,&quot;properties&quot;:{&quot;noteIndex&quot;:0},&quot;isEdited&quot;:false,&quot;manualOverride&quot;:{&quot;isManuallyOverridden&quot;:false,&quot;citeprocText&quot;:&quot;[42]&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43]&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44]&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ff2b2347-e7f1-4d2b-9142-d3066dd05648&quot;,&quot;properties&quot;:{&quot;noteIndex&quot;:0},&quot;isEdited&quot;:false,&quot;manualOverride&quot;:{&quot;isManuallyOverridden&quot;:false,&quot;citeprocText&quot;:&quot;[1]&quot;,&quot;manualOverrideText&quot;:&quot;&quot;},&quot;citationTag&quot;:&quot;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cf6b0b67-9329-41c7-a540-f606754ea472&quot;,&quot;properties&quot;:{&quot;noteIndex&quot;:0},&quot;isEdited&quot;:false,&quot;manualOverride&quot;:{&quot;isManuallyOverridden&quot;:false,&quot;citeprocText&quot;:&quot;[2]&quot;,&quot;manualOverrideText&quot;:&quot;&quot;},&quot;citationTag&quot;:&quot;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4d6cb859-fc94-4798-a7fe-6cf92c10c015&quot;,&quot;properties&quot;:{&quot;noteIndex&quot;:0},&quot;isEdited&quot;:false,&quot;manualOverride&quot;:{&quot;isManuallyOverridden&quot;:false,&quot;citeprocText&quot;:&quot;[2]&quot;,&quot;manualOverrideText&quot;:&quot;&quot;},&quot;citationTag&quot;:&quot;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3355</Words>
  <Characters>18455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126</cp:revision>
  <dcterms:created xsi:type="dcterms:W3CDTF">2026-02-01T03:12:00Z</dcterms:created>
  <dcterms:modified xsi:type="dcterms:W3CDTF">2026-02-08T03:41:00Z</dcterms:modified>
</cp:coreProperties>
</file>