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5F0147">
        <w:rPr>
          <w:szCs w:val="20"/>
          <w:lang w:val="es-ES"/>
        </w:rPr>
        <w:t>noviembre</w:t>
      </w:r>
      <w:r w:rsidR="005F0147" w:rsidRPr="00EE0AB6">
        <w:rPr>
          <w:szCs w:val="20"/>
          <w:lang w:val="es-ES"/>
        </w:rPr>
        <w:t xml:space="preserve"> </w:t>
      </w:r>
      <w:r w:rsidRPr="00EE0AB6">
        <w:rPr>
          <w:szCs w:val="20"/>
          <w:lang w:val="es-ES"/>
        </w:rPr>
        <w:t xml:space="preserve">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400BB1">
          <w:rPr>
            <w:noProof/>
            <w:webHidden/>
          </w:rPr>
          <w:t>7</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400BB1">
          <w:rPr>
            <w:noProof/>
            <w:webHidden/>
          </w:rPr>
          <w:t>7</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400BB1">
          <w:rPr>
            <w:noProof/>
            <w:webHidden/>
          </w:rPr>
          <w:t>9</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400BB1">
          <w:rPr>
            <w:noProof/>
            <w:webHidden/>
          </w:rPr>
          <w:t>9</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400BB1">
          <w:rPr>
            <w:noProof/>
            <w:webHidden/>
          </w:rPr>
          <w:t>12</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400BB1">
          <w:rPr>
            <w:noProof/>
            <w:webHidden/>
          </w:rPr>
          <w:t>15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400BB1">
          <w:rPr>
            <w:noProof/>
            <w:webHidden/>
          </w:rPr>
          <w:t>16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400BB1">
          <w:rPr>
            <w:noProof/>
            <w:webHidden/>
          </w:rPr>
          <w:t>16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400BB1">
          <w:rPr>
            <w:noProof/>
            <w:webHidden/>
          </w:rPr>
          <w:t>19</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400BB1">
          <w:rPr>
            <w:noProof/>
            <w:webHidden/>
          </w:rPr>
          <w:t>20</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400BB1">
          <w:rPr>
            <w:noProof/>
            <w:webHidden/>
          </w:rPr>
          <w:t>22</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400BB1">
          <w:rPr>
            <w:noProof/>
            <w:webHidden/>
          </w:rPr>
          <w:t>23</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400BB1">
          <w:rPr>
            <w:noProof/>
            <w:webHidden/>
          </w:rPr>
          <w:t>23</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400BB1">
          <w:rPr>
            <w:noProof/>
            <w:webHidden/>
          </w:rPr>
          <w:t>23</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400BB1">
          <w:rPr>
            <w:noProof/>
            <w:webHidden/>
          </w:rPr>
          <w:t>24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400BB1">
          <w:rPr>
            <w:noProof/>
            <w:webHidden/>
          </w:rPr>
          <w:t>25</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400BB1">
          <w:rPr>
            <w:noProof/>
            <w:webHidden/>
          </w:rPr>
          <w:t>25</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400BB1">
          <w:rPr>
            <w:noProof/>
            <w:webHidden/>
          </w:rPr>
          <w:t>26</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400BB1">
          <w:rPr>
            <w:noProof/>
            <w:webHidden/>
          </w:rPr>
          <w:t>33</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400BB1">
          <w:rPr>
            <w:noProof/>
            <w:webHidden/>
          </w:rPr>
          <w:t>33</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400BB1">
          <w:rPr>
            <w:noProof/>
            <w:webHidden/>
          </w:rPr>
          <w:t>34</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400BB1">
          <w:rPr>
            <w:noProof/>
            <w:webHidden/>
          </w:rPr>
          <w:t>35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400BB1">
          <w:rPr>
            <w:noProof/>
            <w:webHidden/>
          </w:rPr>
          <w:t>36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400BB1">
          <w:rPr>
            <w:noProof/>
            <w:webHidden/>
          </w:rPr>
          <w:t>36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400BB1">
          <w:rPr>
            <w:noProof/>
            <w:webHidden/>
          </w:rPr>
          <w:t>38</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400BB1">
          <w:rPr>
            <w:noProof/>
            <w:webHidden/>
          </w:rPr>
          <w:t>38</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400BB1">
          <w:rPr>
            <w:noProof/>
            <w:webHidden/>
          </w:rPr>
          <w:t>39</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400BB1">
          <w:rPr>
            <w:noProof/>
            <w:webHidden/>
          </w:rPr>
          <w:t>39</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400BB1">
          <w:rPr>
            <w:noProof/>
            <w:webHidden/>
          </w:rPr>
          <w:t>39</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400BB1">
          <w:rPr>
            <w:noProof/>
            <w:webHidden/>
          </w:rPr>
          <w:t>43</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400BB1">
          <w:rPr>
            <w:noProof/>
            <w:webHidden/>
          </w:rPr>
          <w:t>43</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400BB1">
          <w:rPr>
            <w:noProof/>
            <w:webHidden/>
          </w:rPr>
          <w:t>46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400BB1">
          <w:rPr>
            <w:noProof/>
            <w:webHidden/>
          </w:rPr>
          <w:t>48</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400BB1">
          <w:rPr>
            <w:noProof/>
            <w:webHidden/>
          </w:rPr>
          <w:t>49</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400BB1">
          <w:rPr>
            <w:noProof/>
            <w:webHidden/>
          </w:rPr>
          <w:t>49</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400BB1">
          <w:rPr>
            <w:noProof/>
            <w:webHidden/>
          </w:rPr>
          <w:t>50</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400BB1">
          <w:rPr>
            <w:noProof/>
            <w:webHidden/>
          </w:rPr>
          <w:t>50</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400BB1">
          <w:rPr>
            <w:noProof/>
            <w:webHidden/>
          </w:rPr>
          <w:t>50</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400BB1">
          <w:rPr>
            <w:noProof/>
            <w:webHidden/>
          </w:rPr>
          <w:t>51</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400BB1">
          <w:rPr>
            <w:noProof/>
            <w:webHidden/>
          </w:rPr>
          <w:t>51</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400BB1">
          <w:rPr>
            <w:noProof/>
            <w:webHidden/>
          </w:rPr>
          <w:t>51</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400BB1">
          <w:rPr>
            <w:noProof/>
            <w:webHidden/>
          </w:rPr>
          <w:t>52</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400BB1">
          <w:rPr>
            <w:noProof/>
            <w:webHidden/>
          </w:rPr>
          <w:t>53</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400BB1">
          <w:rPr>
            <w:noProof/>
            <w:webHidden/>
          </w:rPr>
          <w:t>54</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400BB1">
          <w:rPr>
            <w:noProof/>
            <w:webHidden/>
          </w:rPr>
          <w:t>55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400BB1">
          <w:rPr>
            <w:noProof/>
            <w:webHidden/>
          </w:rPr>
          <w:t>55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400BB1">
          <w:rPr>
            <w:noProof/>
            <w:webHidden/>
          </w:rPr>
          <w:t>55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400BB1">
          <w:rPr>
            <w:noProof/>
            <w:webHidden/>
          </w:rPr>
          <w:t>55</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400BB1">
          <w:rPr>
            <w:noProof/>
            <w:webHidden/>
          </w:rPr>
          <w:t>56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400BB1">
          <w:rPr>
            <w:noProof/>
            <w:webHidden/>
          </w:rPr>
          <w:t>57</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400BB1">
          <w:rPr>
            <w:noProof/>
            <w:webHidden/>
          </w:rPr>
          <w:t>58</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400BB1">
          <w:rPr>
            <w:noProof/>
            <w:webHidden/>
          </w:rPr>
          <w:t>60</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400BB1">
          <w:rPr>
            <w:noProof/>
            <w:webHidden/>
          </w:rPr>
          <w:t>62</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400BB1">
          <w:rPr>
            <w:noProof/>
            <w:webHidden/>
          </w:rPr>
          <w:t>64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400BB1">
          <w:rPr>
            <w:noProof/>
            <w:webHidden/>
          </w:rPr>
          <w:t>64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400BB1">
          <w:rPr>
            <w:noProof/>
            <w:webHidden/>
          </w:rPr>
          <w:t>64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400BB1">
          <w:rPr>
            <w:noProof/>
            <w:webHidden/>
          </w:rPr>
          <w:t>65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400BB1">
          <w:rPr>
            <w:noProof/>
            <w:webHidden/>
          </w:rPr>
          <w:t>66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400BB1">
          <w:rPr>
            <w:noProof/>
            <w:webHidden/>
          </w:rPr>
          <w:t>66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400BB1">
          <w:rPr>
            <w:noProof/>
            <w:webHidden/>
          </w:rPr>
          <w:t>66</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400BB1">
          <w:rPr>
            <w:noProof/>
            <w:webHidden/>
          </w:rPr>
          <w:t>68</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400BB1">
          <w:rPr>
            <w:noProof/>
            <w:webHidden/>
          </w:rPr>
          <w:t>69</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400BB1">
          <w:rPr>
            <w:noProof/>
            <w:webHidden/>
          </w:rPr>
          <w:t>71</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400BB1">
          <w:rPr>
            <w:noProof/>
            <w:webHidden/>
          </w:rPr>
          <w:t>71</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400BB1">
          <w:rPr>
            <w:noProof/>
            <w:webHidden/>
          </w:rPr>
          <w:t>71</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400BB1">
          <w:rPr>
            <w:noProof/>
            <w:webHidden/>
          </w:rPr>
          <w:t>72</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400BB1">
          <w:rPr>
            <w:noProof/>
            <w:webHidden/>
          </w:rPr>
          <w:t>72</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400BB1">
          <w:rPr>
            <w:noProof/>
            <w:webHidden/>
          </w:rPr>
          <w:t>74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400BB1">
          <w:rPr>
            <w:noProof/>
            <w:webHidden/>
          </w:rPr>
          <w:t>76</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400BB1">
          <w:rPr>
            <w:noProof/>
            <w:webHidden/>
          </w:rPr>
          <w:t>81</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400BB1">
          <w:rPr>
            <w:noProof/>
            <w:webHidden/>
          </w:rPr>
          <w:t>82</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400BB1">
          <w:rPr>
            <w:noProof/>
            <w:webHidden/>
          </w:rPr>
          <w:t>82</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400BB1">
          <w:rPr>
            <w:noProof/>
            <w:webHidden/>
          </w:rPr>
          <w:t>82</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400BB1">
          <w:rPr>
            <w:noProof/>
            <w:webHidden/>
          </w:rPr>
          <w:t>84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400BB1">
          <w:rPr>
            <w:noProof/>
            <w:webHidden/>
          </w:rPr>
          <w:t>84</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400BB1">
          <w:rPr>
            <w:noProof/>
            <w:webHidden/>
          </w:rPr>
          <w:t>84</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400BB1">
          <w:rPr>
            <w:noProof/>
            <w:webHidden/>
          </w:rPr>
          <w:t>85</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400BB1">
          <w:rPr>
            <w:noProof/>
            <w:webHidden/>
          </w:rPr>
          <w:t>85</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400BB1">
          <w:rPr>
            <w:noProof/>
            <w:webHidden/>
          </w:rPr>
          <w:t>89</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400BB1">
          <w:rPr>
            <w:noProof/>
            <w:webHidden/>
          </w:rPr>
          <w:t>90</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400BB1">
          <w:rPr>
            <w:noProof/>
            <w:webHidden/>
          </w:rPr>
          <w:t>90</w:t>
        </w:r>
        <w:r w:rsidR="00983C3B">
          <w:rPr>
            <w:noProof/>
            <w:webHidden/>
          </w:rPr>
          <w:fldChar w:fldCharType="end"/>
        </w:r>
      </w:hyperlink>
    </w:p>
    <w:p w:rsidR="00983C3B" w:rsidRDefault="004B1AA0">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400BB1">
          <w:rPr>
            <w:noProof/>
            <w:webHidden/>
          </w:rPr>
          <w:t>91</w:t>
        </w:r>
        <w:r w:rsidR="00983C3B">
          <w:rPr>
            <w:noProof/>
            <w:webHidden/>
          </w:rPr>
          <w:fldChar w:fldCharType="end"/>
        </w:r>
      </w:hyperlink>
    </w:p>
    <w:p w:rsidR="00983C3B" w:rsidRDefault="004B1AA0">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400BB1">
          <w:rPr>
            <w:noProof/>
            <w:webHidden/>
          </w:rPr>
          <w:t>92</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400BB1">
          <w:rPr>
            <w:noProof/>
            <w:webHidden/>
          </w:rPr>
          <w:t>92</w:t>
        </w:r>
        <w:r w:rsidR="00983C3B">
          <w:rPr>
            <w:noProof/>
            <w:webHidden/>
          </w:rPr>
          <w:fldChar w:fldCharType="end"/>
        </w:r>
      </w:hyperlink>
    </w:p>
    <w:p w:rsidR="00983C3B" w:rsidRDefault="004B1AA0">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400BB1">
          <w:rPr>
            <w:noProof/>
            <w:webHidden/>
          </w:rPr>
          <w:t>94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400BB1">
          <w:rPr>
            <w:noProof/>
            <w:webHidden/>
          </w:rPr>
          <w:t>94</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400BB1">
          <w:rPr>
            <w:noProof/>
            <w:webHidden/>
          </w:rPr>
          <w:t>95</w:t>
        </w:r>
        <w:r w:rsidR="00983C3B">
          <w:rPr>
            <w:noProof/>
            <w:webHidden/>
          </w:rPr>
          <w:fldChar w:fldCharType="end"/>
        </w:r>
      </w:hyperlink>
    </w:p>
    <w:p w:rsidR="00983C3B" w:rsidRDefault="004B1AA0">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400BB1">
          <w:rPr>
            <w:noProof/>
            <w:webHidden/>
          </w:rPr>
          <w:t>96</w:t>
        </w:r>
        <w:r w:rsidR="00983C3B">
          <w:rPr>
            <w:noProof/>
            <w:webHidden/>
          </w:rPr>
          <w:fldChar w:fldCharType="end"/>
        </w:r>
      </w:hyperlink>
    </w:p>
    <w:p w:rsidR="00983C3B" w:rsidRDefault="004B1AA0">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400BB1">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400BB1">
          <w:rPr>
            <w:noProof/>
            <w:webHidden/>
          </w:rPr>
          <w:t>10</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400BB1">
          <w:rPr>
            <w:noProof/>
            <w:webHidden/>
          </w:rPr>
          <w:t>11</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400BB1">
          <w:rPr>
            <w:noProof/>
            <w:webHidden/>
          </w:rPr>
          <w:t>12</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400BB1">
          <w:rPr>
            <w:noProof/>
            <w:webHidden/>
          </w:rPr>
          <w:t>12</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400BB1">
          <w:rPr>
            <w:noProof/>
            <w:webHidden/>
          </w:rPr>
          <w:t>16</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400BB1">
          <w:rPr>
            <w:noProof/>
            <w:webHidden/>
          </w:rPr>
          <w:t>41</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400BB1">
          <w:rPr>
            <w:noProof/>
            <w:webHidden/>
          </w:rPr>
          <w:t>56</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400BB1">
          <w:rPr>
            <w:noProof/>
            <w:webHidden/>
          </w:rPr>
          <w:t>58</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400BB1">
          <w:rPr>
            <w:noProof/>
            <w:webHidden/>
          </w:rPr>
          <w:t>60</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400BB1">
          <w:rPr>
            <w:noProof/>
            <w:webHidden/>
          </w:rPr>
          <w:t>62</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400BB1">
          <w:rPr>
            <w:noProof/>
            <w:webHidden/>
          </w:rPr>
          <w:t>65</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400BB1">
          <w:rPr>
            <w:noProof/>
            <w:webHidden/>
          </w:rPr>
          <w:t>66</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400BB1">
          <w:rPr>
            <w:noProof/>
            <w:webHidden/>
          </w:rPr>
          <w:t>67</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400BB1">
          <w:rPr>
            <w:noProof/>
            <w:webHidden/>
          </w:rPr>
          <w:t>70</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400BB1">
          <w:rPr>
            <w:noProof/>
            <w:webHidden/>
          </w:rPr>
          <w:t>77</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400BB1">
          <w:rPr>
            <w:noProof/>
            <w:webHidden/>
          </w:rPr>
          <w:t>78</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400BB1">
          <w:rPr>
            <w:noProof/>
            <w:webHidden/>
          </w:rPr>
          <w:t>79</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400BB1">
          <w:rPr>
            <w:noProof/>
            <w:webHidden/>
          </w:rPr>
          <w:t>79</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400BB1">
          <w:rPr>
            <w:noProof/>
            <w:webHidden/>
          </w:rPr>
          <w:t>80</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400BB1">
          <w:rPr>
            <w:noProof/>
            <w:webHidden/>
          </w:rPr>
          <w:t>81</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400BB1">
          <w:rPr>
            <w:noProof/>
            <w:webHidden/>
          </w:rPr>
          <w:t>86</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400BB1">
          <w:rPr>
            <w:noProof/>
            <w:webHidden/>
          </w:rPr>
          <w:t>86</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400BB1">
          <w:rPr>
            <w:noProof/>
            <w:webHidden/>
          </w:rPr>
          <w:t>87</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400BB1">
          <w:rPr>
            <w:noProof/>
            <w:webHidden/>
          </w:rPr>
          <w:t>87</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400BB1">
          <w:rPr>
            <w:noProof/>
            <w:webHidden/>
          </w:rPr>
          <w:t>88</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400BB1">
          <w:rPr>
            <w:noProof/>
            <w:webHidden/>
          </w:rPr>
          <w:t>88</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400BB1">
          <w:rPr>
            <w:noProof/>
            <w:webHidden/>
          </w:rPr>
          <w:t>89</w:t>
        </w:r>
        <w:r w:rsidR="001D3BAD">
          <w:rPr>
            <w:noProof/>
            <w:webHidden/>
          </w:rPr>
          <w:fldChar w:fldCharType="end"/>
        </w:r>
      </w:hyperlink>
    </w:p>
    <w:p w:rsidR="001D3BAD" w:rsidRDefault="004B1AA0">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400BB1">
          <w:rPr>
            <w:noProof/>
            <w:webHidden/>
          </w:rPr>
          <w:t>89</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21</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0" w:history="1">
        <w:r w:rsidR="001D3BAD" w:rsidRPr="001D3BAD">
          <w:rPr>
            <w:rStyle w:val="Hipervnculo"/>
            <w:noProof/>
          </w:rPr>
          <w:t>Tabla 2.1. Mapeo Resultado Esperado/Herramientas-Métodos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_Toc371184640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25</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1" w:history="1">
        <w:r w:rsidR="001D3BAD" w:rsidRPr="001D3BAD">
          <w:rPr>
            <w:rStyle w:val="Hipervnculo"/>
            <w:noProof/>
          </w:rPr>
          <w:t>Tabla 2.2. Riesgos del proyecto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_Toc371184641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35</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2" w:history="1">
        <w:r w:rsidR="001D3BAD" w:rsidRPr="001D3BAD">
          <w:rPr>
            <w:rStyle w:val="Hipervnculo"/>
            <w:noProof/>
          </w:rPr>
          <w:t>Tabla 3.1. Selección de opciones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_Toc371184642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45</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3" w:history="1">
        <w:r w:rsidR="001D3BAD" w:rsidRPr="001D3BAD">
          <w:rPr>
            <w:rStyle w:val="Hipervnculo"/>
            <w:noProof/>
          </w:rPr>
          <w:t>Tabla 3.2. Costos asociados de la opción escogida</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_Toc371184643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46</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4" w:history="1">
        <w:r w:rsidR="001D3BAD" w:rsidRPr="001D3BAD">
          <w:rPr>
            <w:rStyle w:val="Hipervnculo"/>
            <w:noProof/>
          </w:rPr>
          <w:t>Tabla 7.1. Tabla de puntajes para el análisis comparativo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_Toc371184644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72</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5" w:history="1">
        <w:r w:rsidR="001D3BAD" w:rsidRPr="001D3BAD">
          <w:rPr>
            <w:rStyle w:val="Hipervnculo"/>
            <w:noProof/>
          </w:rPr>
          <w:t>Tabla 7.2. Cuadro cualitativo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_Toc371184645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73</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6" w:history="1">
        <w:r w:rsidR="001D3BAD" w:rsidRPr="001D3BAD">
          <w:rPr>
            <w:rStyle w:val="Hipervnculo"/>
            <w:noProof/>
          </w:rPr>
          <w:t>Tabla 7.3. Cuadro cuantitativo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_Toc371184646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75</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7" w:history="1">
        <w:r w:rsidR="001D3BAD" w:rsidRPr="001D3BAD">
          <w:rPr>
            <w:rStyle w:val="Hipervnculo"/>
            <w:noProof/>
          </w:rPr>
          <w:t>Tabla 8.1 División de Historias de Usuarios por perfil</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_Toc371184647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83</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8" w:history="1">
        <w:r w:rsidR="001D3BAD" w:rsidRPr="001D3BAD">
          <w:rPr>
            <w:rStyle w:val="Hipervnculo"/>
            <w:noProof/>
          </w:rPr>
          <w:t>Tabla 8.2 División de Historias de Usuarios según la prioridad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_Toc371184648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83</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49" w:history="1">
        <w:r w:rsidR="001D3BAD" w:rsidRPr="001D3BAD">
          <w:rPr>
            <w:rStyle w:val="Hipervnculo"/>
            <w:noProof/>
          </w:rPr>
          <w:t>Tabla 8.3 División d</w:t>
        </w:r>
        <w:bookmarkStart w:id="0" w:name="_GoBack"/>
        <w:bookmarkEnd w:id="0"/>
        <w:r w:rsidR="001D3BAD" w:rsidRPr="001D3BAD">
          <w:rPr>
            <w:rStyle w:val="Hipervnculo"/>
            <w:noProof/>
          </w:rPr>
          <w:t>e Historias de Usuarios según la dificultad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_Toc371184649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83</w:t>
        </w:r>
        <w:r w:rsidR="001D3BAD" w:rsidRPr="001D3BAD">
          <w:rPr>
            <w:rStyle w:val="Hipervnculo"/>
            <w:noProof/>
            <w:webHidden/>
          </w:rPr>
          <w:fldChar w:fldCharType="end"/>
        </w:r>
      </w:hyperlink>
    </w:p>
    <w:p w:rsidR="001D3BAD" w:rsidRPr="001D3BAD" w:rsidRDefault="004B1AA0">
      <w:pPr>
        <w:pStyle w:val="Tabladeilustraciones"/>
        <w:tabs>
          <w:tab w:val="right" w:leader="dot" w:pos="8210"/>
        </w:tabs>
        <w:rPr>
          <w:rStyle w:val="Hipervnculo"/>
          <w:noProof/>
        </w:rPr>
      </w:pPr>
      <w:hyperlink w:anchor="_Toc371184650" w:history="1">
        <w:r w:rsidR="001D3BAD" w:rsidRPr="001D3BAD">
          <w:rPr>
            <w:rStyle w:val="Hipervnculo"/>
            <w:noProof/>
          </w:rPr>
          <w:t>Tabla 8.4 División de Requerimientos según la exigibilidad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_Toc371184650 \h </w:instrText>
        </w:r>
        <w:r w:rsidR="001D3BAD" w:rsidRPr="001D3BAD">
          <w:rPr>
            <w:rStyle w:val="Hipervnculo"/>
            <w:noProof/>
            <w:webHidden/>
          </w:rPr>
        </w:r>
        <w:r w:rsidR="001D3BAD" w:rsidRPr="001D3BAD">
          <w:rPr>
            <w:rStyle w:val="Hipervnculo"/>
            <w:noProof/>
            <w:webHidden/>
          </w:rPr>
          <w:fldChar w:fldCharType="separate"/>
        </w:r>
        <w:r w:rsidR="00400BB1">
          <w:rPr>
            <w:rStyle w:val="Hipervnculo"/>
            <w:noProof/>
            <w:webHidden/>
          </w:rPr>
          <w:t>83</w:t>
        </w:r>
        <w:r w:rsidR="001D3BAD"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1"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2"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1"/>
      <w:r w:rsidR="000A1136">
        <w:rPr>
          <w:i/>
          <w:sz w:val="44"/>
        </w:rPr>
        <w:br/>
      </w:r>
      <w:r w:rsidR="000A1136" w:rsidRPr="00082FFA">
        <w:rPr>
          <w:i/>
          <w:sz w:val="32"/>
        </w:rPr>
        <w:tab/>
      </w:r>
      <w:r w:rsidR="000A1136" w:rsidRPr="000A1136">
        <w:rPr>
          <w:i/>
          <w:sz w:val="32"/>
        </w:rPr>
        <w:t>CONCEPTOS GENERALES</w:t>
      </w:r>
      <w:bookmarkEnd w:id="2"/>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3" w:name="_Toc364799431"/>
      <w:bookmarkStart w:id="4" w:name="_Toc371184455"/>
      <w:r w:rsidRPr="001F4967">
        <w:t>Problemática</w:t>
      </w:r>
      <w:bookmarkEnd w:id="3"/>
      <w:bookmarkEnd w:id="4"/>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CC0B4C">
        <w:t>S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CC0B4C">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CC0B4C">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5" w:name="_Toc371184456"/>
      <w:r w:rsidRPr="003C65AB">
        <w:t xml:space="preserve">Marco </w:t>
      </w:r>
      <w:r>
        <w:t>C</w:t>
      </w:r>
      <w:r w:rsidRPr="003C65AB">
        <w:t>onceptual</w:t>
      </w:r>
      <w:bookmarkEnd w:id="5"/>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6" w:name="_Toc355594398"/>
      <w:bookmarkStart w:id="7" w:name="_Toc359178288"/>
      <w:bookmarkStart w:id="8" w:name="_Toc371184457"/>
      <w:r w:rsidRPr="000C3834">
        <w:t>Conceptos relacionados al problema</w:t>
      </w:r>
      <w:bookmarkEnd w:id="6"/>
      <w:bookmarkEnd w:id="7"/>
      <w:bookmarkEnd w:id="8"/>
    </w:p>
    <w:p w:rsidR="00DC3E24" w:rsidRPr="003C65AB" w:rsidRDefault="001C3238" w:rsidP="00DC3E24">
      <w:pPr>
        <w:pStyle w:val="Ttulo4"/>
      </w:pPr>
      <w:r>
        <w:t>Economía y Empleo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 xml:space="preserve">El empleo informal representa, de alguna manera, una alternativa para la población económicamente activa ante el desempleo y que tiene obvias necesidades de proveer ingresos a su familia [Gorisov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9" w:name="_Toc353057260"/>
      <w:bookmarkStart w:id="10" w:name="_Toc362447643"/>
      <w:bookmarkStart w:id="11" w:name="_Toc371184611"/>
      <w:r w:rsidRPr="006E6DBE">
        <w:t xml:space="preserve">Figura </w:t>
      </w:r>
      <w:r w:rsidR="00C20291">
        <w:t>1</w:t>
      </w:r>
      <w:r w:rsidRPr="006E6DBE">
        <w:t>.1 Extracto de Distribución de la PEA ocupada según sexo y categoría ocupacional 20</w:t>
      </w:r>
      <w:bookmarkEnd w:id="9"/>
      <w:r w:rsidRPr="006E6DBE">
        <w:t>01-2011 [MINTRA, 2011]</w:t>
      </w:r>
      <w:bookmarkEnd w:id="10"/>
      <w:bookmarkEnd w:id="11"/>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2" w:name="_Toc353057261"/>
      <w:bookmarkStart w:id="13" w:name="_Toc362447644"/>
      <w:bookmarkStart w:id="14" w:name="_Toc371184612"/>
      <w:r>
        <w:t xml:space="preserve">Figura </w:t>
      </w:r>
      <w:r w:rsidR="00C20291">
        <w:t>1</w:t>
      </w:r>
      <w:r w:rsidRPr="006E6DBE">
        <w:t xml:space="preserve">.2 Extracto de Distribución de la PEA ocupada según sexo y estructura de mercado </w:t>
      </w:r>
      <w:bookmarkEnd w:id="12"/>
      <w:r w:rsidRPr="006E6DBE">
        <w:t>2001-2011 [MINTRA, 2011]</w:t>
      </w:r>
      <w:bookmarkEnd w:id="13"/>
      <w:bookmarkEnd w:id="14"/>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r>
        <w:rPr>
          <w:lang w:val="es-ES"/>
        </w:rPr>
        <w:t>Customer to Customer (C2C)</w:t>
      </w:r>
    </w:p>
    <w:p w:rsidR="00715A91" w:rsidRDefault="00715A91" w:rsidP="00715A91">
      <w:pPr>
        <w:rPr>
          <w:lang w:val="es-ES"/>
        </w:rPr>
      </w:pPr>
    </w:p>
    <w:p w:rsidR="00715A91" w:rsidRDefault="00367E66" w:rsidP="00715A91">
      <w:pPr>
        <w:rPr>
          <w:lang w:val="es-ES"/>
        </w:rPr>
      </w:pPr>
      <w:r>
        <w:rPr>
          <w:lang w:val="es-ES"/>
        </w:rPr>
        <w:t>El modelo Customer to Customer, también denominado Consumer to Consumer,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r>
        <w:t>d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4B1AA0"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4B1AA0"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r w:rsidRPr="00E51D2B">
        <w:rPr>
          <w:i/>
          <w:lang w:val="es-ES"/>
        </w:rPr>
        <w:t>Etece</w:t>
      </w:r>
      <w:r w:rsidRPr="00E51D2B">
        <w:rPr>
          <w:lang w:val="es-ES"/>
        </w:rPr>
        <w:t xml:space="preserve"> los servicios los prestan profesionales y en </w:t>
      </w:r>
      <w:r w:rsidRPr="00E51D2B">
        <w:rPr>
          <w:i/>
          <w:lang w:val="es-ES"/>
        </w:rPr>
        <w:t>TaskRabbit</w:t>
      </w:r>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Portal web peruano creado por la empresa e-Business Group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xml:space="preserve">, ir a la sección de </w:t>
      </w:r>
      <w:r w:rsidR="00D61969">
        <w:t>A</w:t>
      </w:r>
      <w:r w:rsidRPr="0087774E">
        <w:t>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xml:space="preserve">, ir a la sección de </w:t>
      </w:r>
      <w:r w:rsidR="00D61969">
        <w:t>A</w:t>
      </w:r>
      <w:r w:rsidR="00D61969" w:rsidRPr="0087774E">
        <w:t>nexos</w:t>
      </w:r>
      <w:r w:rsidRPr="0087774E">
        <w:t>.</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xml:space="preserve">, ir a la sección de </w:t>
      </w:r>
      <w:r w:rsidR="00D61969">
        <w:t>A</w:t>
      </w:r>
      <w:r w:rsidR="00D61969" w:rsidRPr="0087774E">
        <w:t>nexos</w:t>
      </w:r>
      <w:r w:rsidRPr="0087774E">
        <w:t>.</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xml:space="preserve">, ir a la sección de </w:t>
      </w:r>
      <w:r w:rsidR="00D61969">
        <w:t>A</w:t>
      </w:r>
      <w:r w:rsidR="00D61969" w:rsidRPr="0087774E">
        <w:t>nexos</w:t>
      </w:r>
      <w:r w:rsidRPr="0087774E">
        <w:t>.</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xml:space="preserve">, ir a la sección de </w:t>
      </w:r>
      <w:r w:rsidR="00D61969">
        <w:t>A</w:t>
      </w:r>
      <w:r w:rsidR="00D61969" w:rsidRPr="0087774E">
        <w:t>nexos</w:t>
      </w:r>
      <w:r w:rsidRPr="0087774E">
        <w:t>.</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1">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56.1pt" o:ole="">
                  <v:imagedata r:id="rId23" o:title=""/>
                </v:shape>
                <o:OLEObject Type="Embed" ProgID="PBrush" ShapeID="_x0000_i1025" DrawAspect="Content" ObjectID="_1445278005" r:id="rId24"/>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r w:rsidRPr="006E0F6A">
              <w:rPr>
                <w:rFonts w:cs="Arial"/>
              </w:rPr>
              <w:t>Etece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71184466"/>
      <w:bookmarkStart w:id="80" w:name="_Toc3647994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F1761" w:rsidRPr="00082FFA" w:rsidRDefault="002F1761" w:rsidP="00DC3E24">
      <w:pPr>
        <w:pStyle w:val="Ttulo2"/>
      </w:pPr>
      <w:bookmarkStart w:id="81" w:name="_Toc371184467"/>
      <w:r w:rsidRPr="00082FFA">
        <w:t>Objetivo General</w:t>
      </w:r>
      <w:bookmarkEnd w:id="80"/>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3F202B" w:rsidRPr="001F4967" w:rsidRDefault="003F202B"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lastRenderedPageBreak/>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guía elaborada en el 2008 por el Treasury Board of Canada Secretariat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Agile Modeling – Artifacts</w:t>
            </w:r>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Business Process Modeling Notation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r w:rsidRPr="00EB405D">
              <w:rPr>
                <w:rFonts w:cs="Arial"/>
                <w:b/>
                <w:sz w:val="22"/>
              </w:rPr>
              <w:t xml:space="preserve">PSeudo Intérprete (PSeInt):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Project Management Body of Knowledge</w:t>
      </w:r>
      <w:r w:rsidRPr="00EB405D">
        <w:rPr>
          <w:rFonts w:cs="Arial"/>
        </w:rPr>
        <w:t>)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D61969">
        <w:rPr>
          <w:rFonts w:cs="Arial"/>
          <w:szCs w:val="22"/>
        </w:rPr>
        <w:t>ambos dentro de los a</w:t>
      </w:r>
      <w:r w:rsidR="00D61969" w:rsidRPr="00D61969">
        <w:rPr>
          <w:rFonts w:cs="Arial"/>
          <w:szCs w:val="22"/>
        </w:rPr>
        <w:t>nexos del presente proyecto</w:t>
      </w:r>
      <w:r w:rsidR="004F3A2A">
        <w:rPr>
          <w:rFonts w:cs="Arial"/>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Treasury Board of Canada Secretariat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r w:rsidRPr="00251BDB">
        <w:t>Fase 3: Gestión y Capacidad</w:t>
      </w:r>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Agile Modeling – Artifacts</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Business Process Modeling and Notation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Business Process Diagram</w:t>
      </w:r>
      <w:r w:rsidRPr="00251BDB">
        <w:rPr>
          <w:rFonts w:cs="Arial"/>
        </w:rPr>
        <w:t xml:space="preserve"> (</w:t>
      </w:r>
      <w:r w:rsidRPr="00251BDB">
        <w:rPr>
          <w:rFonts w:cs="Arial"/>
          <w:i/>
        </w:rPr>
        <w:t>BPD</w:t>
      </w:r>
      <w:r w:rsidRPr="00251BDB">
        <w:rPr>
          <w:rFonts w:cs="Arial"/>
        </w:rPr>
        <w:t>). Dicho diagrama consiste en un conjunto de elementos gráficos tales como objetos de flujo (eventos, actividades y gateways), objetos de conexión (flujo de secuencia y flujo de mensaje), swimlanes y artefactos. Fue desarrollado por la organización Business Process Management Initiative (BPMI), y es actualmente mantenida por el OMG (Object Management Group)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r w:rsidRPr="00251BDB">
        <w:t>PSeudo Intérprete (PSeInt)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PSeudo Intérprete (PSeInt)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Notepad++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r w:rsidRPr="00251BDB">
        <w:rPr>
          <w:rFonts w:cs="Arial"/>
          <w:b/>
          <w:szCs w:val="22"/>
        </w:rPr>
        <w:t xml:space="preserve">Planning Game: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r w:rsidRPr="001F4967">
        <w:t>Técnicas</w:t>
      </w:r>
      <w:bookmarkEnd w:id="128"/>
      <w:bookmarkEnd w:id="129"/>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De Gestión</w:t>
      </w:r>
      <w:bookmarkEnd w:id="130"/>
      <w:bookmarkEnd w:id="131"/>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Revisión de los procesos de negocios por parte de los usuarios del sistema y asesor del proyecto y reingeniería en caso sea necesario.</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w:t>
      </w:r>
      <w:r w:rsidR="00A43DC0">
        <w:rPr>
          <w:rFonts w:cs="Arial"/>
        </w:rPr>
        <w:t>dentro de A</w:t>
      </w:r>
      <w:r>
        <w:rPr>
          <w:rFonts w:cs="Arial"/>
        </w:rPr>
        <w:t>nexo</w:t>
      </w:r>
      <w:r w:rsidR="00A43DC0">
        <w:rPr>
          <w:rFonts w:cs="Arial"/>
        </w:rPr>
        <w:t>s P7</w:t>
      </w:r>
      <w:r>
        <w:rPr>
          <w:rFonts w:cs="Arial"/>
        </w:rPr>
        <w:t>,</w:t>
      </w:r>
      <w:r w:rsidR="00A43DC0">
        <w:rPr>
          <w:rFonts w:cs="Arial"/>
        </w:rPr>
        <w:t xml:space="preserve"> </w:t>
      </w:r>
      <w:r>
        <w:rPr>
          <w:rFonts w:cs="Arial"/>
        </w:rPr>
        <w:t xml:space="preserve">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t>Justificativa del proyecto de tesis</w:t>
      </w:r>
      <w:bookmarkEnd w:id="139"/>
      <w:bookmarkEnd w:id="140"/>
      <w:bookmarkEnd w:id="141"/>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71184482"/>
      <w:bookmarkStart w:id="181" w:name="_Toc36254408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2F4476" w:rsidRPr="002C5140" w:rsidRDefault="002F4476" w:rsidP="002F4476">
      <w:pPr>
        <w:pStyle w:val="Ttulo2"/>
      </w:pPr>
      <w:bookmarkStart w:id="182" w:name="_Toc371184483"/>
      <w:r w:rsidRPr="002C5140">
        <w:t>Contexto Estratégico</w:t>
      </w:r>
      <w:bookmarkEnd w:id="181"/>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r w:rsidRPr="002C5140">
        <w:t>Entorno estratégico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5248C1">
      <w:pPr>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r w:rsidRPr="002C5140">
        <w:t>Alcance</w:t>
      </w:r>
      <w:bookmarkEnd w:id="188"/>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r w:rsidRPr="002C5140">
        <w:t>Criterios de evaluación</w:t>
      </w:r>
      <w:bookmarkEnd w:id="193"/>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Pr="001208FD" w:rsidRDefault="002F4476" w:rsidP="00FD28FB">
      <w:pPr>
        <w:autoSpaceDE w:val="0"/>
        <w:autoSpaceDN w:val="0"/>
        <w:adjustRightInd w:val="0"/>
        <w:rPr>
          <w:rFonts w:cs="Arial"/>
          <w:lang w:val="es-ES"/>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r w:rsidRPr="002C5140">
        <w:t>Selección de opciones</w:t>
      </w:r>
      <w:bookmarkEnd w:id="195"/>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184642"/>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cierto la primera opción aplica al mercado español, es la idea detrás de ésta la que puede ser llevada y aplicada al mercado peruano, por lo que dicho criterio no ayuda tampoco para el descarte. Los dos 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w:t>
      </w:r>
      <w:r>
        <w:rPr>
          <w:rFonts w:cs="Arial"/>
        </w:rPr>
        <w:lastRenderedPageBreak/>
        <w:t>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r w:rsidRPr="002C5140">
        <w:t>Análisis costo-beneficio</w:t>
      </w:r>
      <w:bookmarkEnd w:id="199"/>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184643"/>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t xml:space="preserve">(4)  </w:t>
      </w:r>
      <w:r>
        <w:rPr>
          <w:rFonts w:cs="Arial"/>
        </w:rPr>
        <w:t>Se consideran frameworks de back-end, front-end,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lastRenderedPageBreak/>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r w:rsidRPr="002C5140">
        <w:t xml:space="preserve">Riesgos </w:t>
      </w:r>
      <w:r>
        <w:t>asociados</w:t>
      </w:r>
      <w:bookmarkEnd w:id="201"/>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Nuevo canal de ventas para suministradores que se acoplen al modelo, al </w:t>
      </w:r>
      <w:r>
        <w:rPr>
          <w:rFonts w:cs="Arial"/>
        </w:rPr>
        <w:lastRenderedPageBreak/>
        <w:t>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Posibilidad de establecer una nueva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(Project Management Body of Knowledge)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detallados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Business Case Guide elaborada por el Treasury Board of Canada Secretariat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Similarmente, la justificación y lista de principios están detallad</w:t>
      </w:r>
      <w:r w:rsidR="00F62A70">
        <w:rPr>
          <w:rFonts w:cs="Arial"/>
        </w:rPr>
        <w:t>a</w:t>
      </w:r>
      <w:r>
        <w:rPr>
          <w:rFonts w:cs="Arial"/>
        </w:rPr>
        <w:t xml:space="preserve">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C65C1E" w:rsidRDefault="00C65C1E" w:rsidP="00C65C1E">
      <w:pPr>
        <w:rPr>
          <w:lang w:val="es-ES"/>
        </w:rPr>
      </w:pPr>
      <w:bookmarkStart w:id="213" w:name="_Toc371184491"/>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1"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Notation),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A2181B">
      <w:pPr>
        <w:ind w:left="-540"/>
        <w:jc w:val="center"/>
        <w:rPr>
          <w:lang w:val="es-ES"/>
        </w:rPr>
      </w:pPr>
      <w:r>
        <w:rPr>
          <w:noProof/>
          <w:lang w:val="es-ES"/>
        </w:rPr>
        <w:drawing>
          <wp:inline distT="0" distB="0" distL="0" distR="0" wp14:anchorId="30FA4E73" wp14:editId="0DA04F5F">
            <wp:extent cx="9717470" cy="506109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8"/>
                    <a:srcRect b="10167"/>
                    <a:stretch>
                      <a:fillRect/>
                    </a:stretch>
                  </pic:blipFill>
                  <pic:spPr bwMode="auto">
                    <a:xfrm>
                      <a:off x="0" y="0"/>
                      <a:ext cx="9715454" cy="5060047"/>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A2181B">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 xml:space="preserve">Para ver este proceso y su detalle, referirse a la sección </w:t>
      </w:r>
      <w:r w:rsidR="0098222A">
        <w:rPr>
          <w:lang w:val="es-ES"/>
        </w:rPr>
        <w:t>de A</w:t>
      </w:r>
      <w:r>
        <w:rPr>
          <w:lang w:val="es-ES"/>
        </w:rPr>
        <w:t>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ED1BC1">
      <w:pPr>
        <w:ind w:left="-540"/>
        <w:jc w:val="center"/>
        <w:rPr>
          <w:lang w:val="es-ES"/>
        </w:rPr>
      </w:pPr>
      <w:r>
        <w:rPr>
          <w:noProof/>
          <w:lang w:val="es-ES"/>
        </w:rPr>
        <w:drawing>
          <wp:inline distT="0" distB="0" distL="0" distR="0" wp14:anchorId="5A11AED3" wp14:editId="736CC125">
            <wp:extent cx="9649046" cy="5018567"/>
            <wp:effectExtent l="0" t="0" r="0" b="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1363"/>
                    <a:stretch/>
                  </pic:blipFill>
                  <pic:spPr bwMode="auto">
                    <a:xfrm>
                      <a:off x="0" y="0"/>
                      <a:ext cx="9651092" cy="5019631"/>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ED1BC1">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B14245" w:rsidRDefault="0021110D" w:rsidP="00541F64">
      <w:pPr>
        <w:jc w:val="center"/>
        <w:rPr>
          <w:lang w:val="es-ES"/>
        </w:rPr>
      </w:pPr>
      <w:r>
        <w:rPr>
          <w:noProof/>
          <w:lang w:val="es-ES"/>
        </w:rPr>
        <w:drawing>
          <wp:inline distT="0" distB="0" distL="0" distR="0" wp14:anchorId="2E3AA93F" wp14:editId="1B7B92A8">
            <wp:extent cx="8876772" cy="5060418"/>
            <wp:effectExtent l="0" t="0" r="635" b="698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369"/>
                    <a:stretch/>
                  </pic:blipFill>
                  <pic:spPr bwMode="auto">
                    <a:xfrm>
                      <a:off x="0" y="0"/>
                      <a:ext cx="8876772" cy="506041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D0608A">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E1137F" w:rsidRDefault="00B27841" w:rsidP="00254C9B">
      <w:pPr>
        <w:ind w:left="-360"/>
        <w:jc w:val="center"/>
        <w:rPr>
          <w:lang w:val="es-ES"/>
        </w:rPr>
      </w:pPr>
      <w:r>
        <w:rPr>
          <w:noProof/>
          <w:lang w:val="es-ES"/>
        </w:rPr>
        <w:drawing>
          <wp:inline distT="0" distB="0" distL="0" distR="0" wp14:anchorId="7561DB82" wp14:editId="462EF620">
            <wp:extent cx="9474373" cy="5061097"/>
            <wp:effectExtent l="0" t="0" r="0" b="635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70"/>
                    <a:stretch/>
                  </pic:blipFill>
                  <pic:spPr bwMode="auto">
                    <a:xfrm>
                      <a:off x="0" y="0"/>
                      <a:ext cx="9508488" cy="5079321"/>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Pr="0021110D" w:rsidRDefault="00E1137F" w:rsidP="00E1137F">
      <w:pPr>
        <w:pStyle w:val="Epgrafe"/>
        <w:sectPr w:rsidR="00E1137F" w:rsidRPr="0021110D" w:rsidSect="00254C9B">
          <w:pgSz w:w="16838" w:h="11906" w:orient="landscape"/>
          <w:pgMar w:top="1418" w:right="1418" w:bottom="161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198" cy="3238416"/>
            <wp:effectExtent l="0" t="0" r="635"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32">
                      <a:extLst>
                        <a:ext uri="{28A0092B-C50C-407E-A947-70E740481C1C}">
                          <a14:useLocalDpi xmlns:a14="http://schemas.microsoft.com/office/drawing/2010/main" val="0"/>
                        </a:ext>
                      </a:extLst>
                    </a:blip>
                    <a:stretch>
                      <a:fillRect/>
                    </a:stretch>
                  </pic:blipFill>
                  <pic:spPr>
                    <a:xfrm>
                      <a:off x="0" y="0"/>
                      <a:ext cx="3924198"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33">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34">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(IDE’s)</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Telerik, Primefaces,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Visual Studio 2012 y Netbeans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184644"/>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7" w:name="_Toc371184645"/>
      <w:r w:rsidRPr="009414BF">
        <w:rPr>
          <w:rStyle w:val="nfasis"/>
        </w:rPr>
        <w:lastRenderedPageBreak/>
        <w:t>Tabla 7.2. Cuadro cualitativo de comparación de tecnologías</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184646"/>
      <w:r w:rsidRPr="009414BF">
        <w:rPr>
          <w:rStyle w:val="nfasis"/>
        </w:rPr>
        <w:lastRenderedPageBreak/>
        <w:t>Tabla 7.3. Cuadro cuantitativo de comparación de tecnologías</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C4201B" w:rsidP="00CD3843">
      <w:pPr>
        <w:jc w:val="center"/>
        <w:rPr>
          <w:rFonts w:cs="Arial"/>
        </w:rPr>
      </w:pPr>
      <w:r>
        <w:rPr>
          <w:rFonts w:cs="Arial"/>
          <w:noProof/>
          <w:lang w:val="es-ES"/>
        </w:rPr>
        <w:lastRenderedPageBreak/>
        <w:drawing>
          <wp:inline distT="0" distB="0" distL="0" distR="0">
            <wp:extent cx="4581525" cy="275272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6">
                      <a:extLst>
                        <a:ext uri="{28A0092B-C50C-407E-A947-70E740481C1C}">
                          <a14:useLocalDpi xmlns:a14="http://schemas.microsoft.com/office/drawing/2010/main" val="0"/>
                        </a:ext>
                      </a:extLst>
                    </a:blip>
                    <a:stretch>
                      <a:fillRect/>
                    </a:stretch>
                  </pic:blipFill>
                  <pic:spPr>
                    <a:xfrm>
                      <a:off x="0" y="0"/>
                      <a:ext cx="4581525" cy="2752725"/>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Model Binding y Validation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Front-End (UI)</w:t>
      </w:r>
    </w:p>
    <w:p w:rsidR="00CD3843" w:rsidRDefault="00CD3843" w:rsidP="00B8797E">
      <w:pPr>
        <w:rPr>
          <w:rFonts w:cs="Arial"/>
        </w:rPr>
      </w:pPr>
      <w:r>
        <w:rPr>
          <w:rFonts w:cs="Arial"/>
        </w:rPr>
        <w:t xml:space="preserve">En tercer lugar se procede a analizar las opciones disponibles para el front-end de la solución, es decir para la Interfaz de Usuario o User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Front-End</w:t>
      </w:r>
      <w:r w:rsidR="00736D8E">
        <w:t xml:space="preserve"> – Elaboración propia</w:t>
      </w:r>
      <w:bookmarkEnd w:id="365"/>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 xml:space="preserve">En cuarto lugar se tiene que para la capa de abstracción de bases de datos, es decir un ORM (Object-Relational Mapping),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Default="00CD3843" w:rsidP="00CD3843">
      <w:pPr>
        <w:rPr>
          <w:rFonts w:cs="Arial"/>
        </w:rPr>
      </w:pPr>
    </w:p>
    <w:p w:rsidR="00CD3843" w:rsidRPr="00647597" w:rsidRDefault="00CD3843" w:rsidP="00BA52E4">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Pr="005F1456" w:rsidRDefault="00CD3843" w:rsidP="00CD3843">
      <w:pPr>
        <w:rPr>
          <w:rFonts w:cs="Arial"/>
          <w:lang w:val="es-ES"/>
        </w:rPr>
      </w:pPr>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front-end,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1"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de</w:t>
      </w:r>
      <w:r w:rsidR="00A773AB">
        <w:rPr>
          <w:rFonts w:cs="Arial"/>
        </w:rPr>
        <w:t xml:space="preserve"> </w:t>
      </w:r>
      <w:r w:rsidR="00EA4BB8">
        <w:rPr>
          <w:rFonts w:cs="Arial"/>
        </w:rPr>
        <w:t>l</w:t>
      </w:r>
      <w:r w:rsidR="00A773AB">
        <w:rPr>
          <w:rFonts w:cs="Arial"/>
        </w:rPr>
        <w:t>as fases</w:t>
      </w:r>
      <w:r w:rsidR="00EA4BB8">
        <w:rPr>
          <w:rFonts w:cs="Arial"/>
        </w:rPr>
        <w:t xml:space="preserve"> </w:t>
      </w:r>
      <w:r w:rsidR="00A773AB">
        <w:rPr>
          <w:rFonts w:cs="Arial"/>
        </w:rPr>
        <w:t xml:space="preserve">del </w:t>
      </w:r>
      <w:r w:rsidR="00EA4BB8">
        <w:rPr>
          <w:rFonts w:cs="Arial"/>
        </w:rPr>
        <w:t xml:space="preserve">ciclo de vida </w:t>
      </w:r>
      <w:r w:rsidR="00A773AB">
        <w:rPr>
          <w:rFonts w:cs="Arial"/>
        </w:rPr>
        <w:t>de software</w:t>
      </w:r>
      <w:r w:rsidR="00DC4727">
        <w:rPr>
          <w:rFonts w:cs="Arial"/>
        </w:rPr>
        <w:t xml:space="preserve"> </w:t>
      </w:r>
      <w:r w:rsidR="00A773AB">
        <w:rPr>
          <w:rFonts w:cs="Arial"/>
        </w:rPr>
        <w:t xml:space="preserve">para elaborar </w:t>
      </w:r>
      <w:r w:rsidR="00DC4727">
        <w:rPr>
          <w:rFonts w:cs="Arial"/>
        </w:rPr>
        <w:t>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184647"/>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w:t>
      </w:r>
      <w:r w:rsidR="005F77DF">
        <w:t xml:space="preserve"> (pintadas de celeste)</w:t>
      </w:r>
      <w:r w:rsidR="002B3D92">
        <w:t>, como aquellas que deberán ser implementadas como parte de los trabajos futuros</w:t>
      </w:r>
      <w:r w:rsidR="005F77DF">
        <w:t xml:space="preserve"> (pintadas de amarillo)</w:t>
      </w:r>
      <w:r w:rsidR="002B3D92">
        <w:t>.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w:t>
      </w:r>
      <w:r w:rsidR="008C4B75">
        <w:rPr>
          <w:lang w:val="es-ES"/>
        </w:rPr>
        <w:lastRenderedPageBreak/>
        <w:t>objetivo específico y a su vez como resultado esperado, realizar un análisis 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w:t>
      </w:r>
      <w:r w:rsidR="0006260D">
        <w:rPr>
          <w:i/>
          <w:lang w:val="es-ES"/>
        </w:rPr>
        <w:t>.</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w:t>
      </w:r>
      <w:r w:rsidR="005456CB">
        <w:rPr>
          <w:lang w:val="es-ES"/>
        </w:rPr>
        <w:t>las pruebas, ver la sección de A</w:t>
      </w:r>
      <w:r w:rsidR="0083528E">
        <w:rPr>
          <w:lang w:val="es-ES"/>
        </w:rPr>
        <w:t>nexos.</w:t>
      </w:r>
    </w:p>
    <w:p w:rsidR="00690F21" w:rsidRDefault="00690F21" w:rsidP="00690F21">
      <w:pPr>
        <w:rPr>
          <w:lang w:val="es-ES"/>
        </w:rPr>
      </w:pPr>
      <w:bookmarkStart w:id="413" w:name="_Toc371184543"/>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r w:rsidR="005D3AE7" w:rsidRPr="00251BDB">
        <w:rPr>
          <w:rFonts w:cs="Arial"/>
        </w:rPr>
        <w:t>Treasury Board of Canada Secretariat</w:t>
      </w:r>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(C</w:t>
      </w:r>
      <w:r w:rsidR="003A67C9" w:rsidRPr="003A67C9">
        <w:rPr>
          <w:i/>
          <w:lang w:val="es-ES"/>
        </w:rPr>
        <w:t xml:space="preserve">ustomer to </w:t>
      </w:r>
      <w:r w:rsidR="003A67C9">
        <w:rPr>
          <w:i/>
          <w:lang w:val="es-ES"/>
        </w:rPr>
        <w:t>C</w:t>
      </w:r>
      <w:r w:rsidR="003A67C9" w:rsidRPr="003A67C9">
        <w:rPr>
          <w:i/>
          <w:lang w:val="es-ES"/>
        </w:rPr>
        <w:t>ustomer</w:t>
      </w:r>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integración con redes sociales, utilización de captcha’s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Stoughton: Pearson </w:t>
      </w:r>
    </w:p>
    <w:p w:rsidR="00D93E7E" w:rsidRPr="00082FFA" w:rsidRDefault="00D93E7E" w:rsidP="00D93E7E">
      <w:pPr>
        <w:ind w:left="708" w:firstLine="708"/>
        <w:jc w:val="left"/>
        <w:rPr>
          <w:rFonts w:cs="Arial"/>
          <w:color w:val="000000" w:themeColor="text1"/>
          <w:sz w:val="20"/>
          <w:szCs w:val="22"/>
        </w:rPr>
      </w:pPr>
      <w:r w:rsidRPr="00082FFA">
        <w:rPr>
          <w:rFonts w:cs="Arial"/>
          <w:sz w:val="20"/>
          <w:szCs w:val="22"/>
        </w:rPr>
        <w:t>Education.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r w:rsidRPr="00A77D1C">
        <w:rPr>
          <w:rFonts w:cs="Arial"/>
          <w:sz w:val="20"/>
          <w:lang w:val="es-ES"/>
        </w:rPr>
        <w:t>directorios/</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r w:rsidRPr="009E159C">
        <w:rPr>
          <w:rFonts w:cs="Arial"/>
          <w:sz w:val="20"/>
          <w:lang w:val="en-US"/>
        </w:rPr>
        <w:t>1990</w:t>
      </w:r>
      <w:r w:rsidRPr="009E159C">
        <w:rPr>
          <w:rFonts w:cs="Arial"/>
          <w:sz w:val="20"/>
          <w:lang w:val="en-US"/>
        </w:rPr>
        <w:tab/>
        <w:t xml:space="preserve">“Introduction to the Special Issue on the Practice of Mathematical Programming”.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r w:rsidRPr="00082FFA">
        <w:rPr>
          <w:rFonts w:cs="Arial"/>
          <w:i/>
          <w:sz w:val="20"/>
        </w:rPr>
        <w:t xml:space="preserve">PSeInt.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Edición. USA: Project Management Institute.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r w:rsidRPr="00466975">
        <w:rPr>
          <w:rFonts w:cs="Arial"/>
          <w:i/>
          <w:sz w:val="20"/>
          <w:lang w:val="es-ES"/>
        </w:rPr>
        <w:t>Costumer to Costumer</w:t>
      </w:r>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r w:rsidR="00F00E91" w:rsidRPr="00F00E91">
        <w:rPr>
          <w:rFonts w:cs="Arial"/>
          <w:i/>
          <w:sz w:val="20"/>
          <w:lang w:val="es-ES"/>
        </w:rPr>
        <w:t>?</w:t>
      </w:r>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Canadá.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r w:rsidRPr="003C2FE7">
        <w:rPr>
          <w:rFonts w:cs="Arial"/>
          <w:i/>
          <w:sz w:val="20"/>
          <w:lang w:val="es-ES"/>
        </w:rPr>
        <w:t>Electronic Commerce: A Managerial Perspective.</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50"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1556B2" w:rsidRDefault="0083528E" w:rsidP="00E95F8A"/>
    <w:sectPr w:rsidR="0083528E" w:rsidRPr="001556B2"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AA0" w:rsidRDefault="004B1AA0" w:rsidP="008F6A0E">
      <w:r>
        <w:separator/>
      </w:r>
    </w:p>
  </w:endnote>
  <w:endnote w:type="continuationSeparator" w:id="0">
    <w:p w:rsidR="004B1AA0" w:rsidRDefault="004B1AA0"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rsidP="00C55FEC">
    <w:pPr>
      <w:pStyle w:val="Piedepgina"/>
      <w:pBdr>
        <w:top w:val="single" w:sz="4" w:space="1" w:color="auto"/>
      </w:pBdr>
      <w:jc w:val="left"/>
    </w:pPr>
  </w:p>
  <w:sdt>
    <w:sdtPr>
      <w:id w:val="558138663"/>
      <w:docPartObj>
        <w:docPartGallery w:val="Page Numbers (Bottom of Page)"/>
        <w:docPartUnique/>
      </w:docPartObj>
    </w:sdtPr>
    <w:sdtEndPr/>
    <w:sdtContent>
      <w:p w:rsidR="00BE78E0" w:rsidRDefault="00BE78E0" w:rsidP="00C55FEC">
        <w:pPr>
          <w:pStyle w:val="Piedepgina"/>
          <w:jc w:val="right"/>
        </w:pPr>
        <w:r>
          <w:fldChar w:fldCharType="begin"/>
        </w:r>
        <w:r>
          <w:instrText>PAGE   \* MERGEFORMAT</w:instrText>
        </w:r>
        <w:r>
          <w:fldChar w:fldCharType="separate"/>
        </w:r>
        <w:r w:rsidR="00400BB1">
          <w:rPr>
            <w:noProof/>
          </w:rPr>
          <w:t>2</w:t>
        </w:r>
        <w:r>
          <w:fldChar w:fldCharType="end"/>
        </w:r>
      </w:p>
    </w:sdtContent>
  </w:sdt>
  <w:p w:rsidR="00BE78E0" w:rsidRDefault="00BE78E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AA0" w:rsidRDefault="004B1AA0" w:rsidP="008F6A0E">
      <w:r>
        <w:separator/>
      </w:r>
    </w:p>
  </w:footnote>
  <w:footnote w:type="continuationSeparator" w:id="0">
    <w:p w:rsidR="004B1AA0" w:rsidRDefault="004B1AA0" w:rsidP="008F6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8E0" w:rsidRDefault="00BE78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979"/>
    <w:rsid w:val="00100CAB"/>
    <w:rsid w:val="00101D56"/>
    <w:rsid w:val="00101FAD"/>
    <w:rsid w:val="00103575"/>
    <w:rsid w:val="00113BD7"/>
    <w:rsid w:val="00114E90"/>
    <w:rsid w:val="00115CD3"/>
    <w:rsid w:val="00115FB8"/>
    <w:rsid w:val="001166E6"/>
    <w:rsid w:val="00117F45"/>
    <w:rsid w:val="001208FD"/>
    <w:rsid w:val="00120E55"/>
    <w:rsid w:val="00121472"/>
    <w:rsid w:val="00121A28"/>
    <w:rsid w:val="00122036"/>
    <w:rsid w:val="00127BC0"/>
    <w:rsid w:val="00130F36"/>
    <w:rsid w:val="001379DD"/>
    <w:rsid w:val="00144338"/>
    <w:rsid w:val="00144DAB"/>
    <w:rsid w:val="00147B06"/>
    <w:rsid w:val="00153A87"/>
    <w:rsid w:val="001544F9"/>
    <w:rsid w:val="00155367"/>
    <w:rsid w:val="00155615"/>
    <w:rsid w:val="001556B2"/>
    <w:rsid w:val="00161786"/>
    <w:rsid w:val="00162124"/>
    <w:rsid w:val="00164C4C"/>
    <w:rsid w:val="00165394"/>
    <w:rsid w:val="00165602"/>
    <w:rsid w:val="001667A0"/>
    <w:rsid w:val="001679E4"/>
    <w:rsid w:val="001732A2"/>
    <w:rsid w:val="0017473B"/>
    <w:rsid w:val="00176818"/>
    <w:rsid w:val="001775BD"/>
    <w:rsid w:val="00180391"/>
    <w:rsid w:val="00180CE6"/>
    <w:rsid w:val="00183905"/>
    <w:rsid w:val="00185195"/>
    <w:rsid w:val="0018635B"/>
    <w:rsid w:val="00186746"/>
    <w:rsid w:val="00190891"/>
    <w:rsid w:val="00195C08"/>
    <w:rsid w:val="001A0EDD"/>
    <w:rsid w:val="001A2344"/>
    <w:rsid w:val="001A3451"/>
    <w:rsid w:val="001A7408"/>
    <w:rsid w:val="001B009F"/>
    <w:rsid w:val="001B19B3"/>
    <w:rsid w:val="001B2231"/>
    <w:rsid w:val="001B5229"/>
    <w:rsid w:val="001C3238"/>
    <w:rsid w:val="001C3CDF"/>
    <w:rsid w:val="001C505B"/>
    <w:rsid w:val="001D1196"/>
    <w:rsid w:val="001D3BAD"/>
    <w:rsid w:val="001D5900"/>
    <w:rsid w:val="001D69B0"/>
    <w:rsid w:val="001D6F75"/>
    <w:rsid w:val="001E1CB7"/>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976"/>
    <w:rsid w:val="00231C1D"/>
    <w:rsid w:val="00231FAA"/>
    <w:rsid w:val="00236030"/>
    <w:rsid w:val="00236FE0"/>
    <w:rsid w:val="00242E2E"/>
    <w:rsid w:val="00246530"/>
    <w:rsid w:val="00246938"/>
    <w:rsid w:val="0024782D"/>
    <w:rsid w:val="002509A5"/>
    <w:rsid w:val="00251BDB"/>
    <w:rsid w:val="00254C9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292D"/>
    <w:rsid w:val="002F303D"/>
    <w:rsid w:val="002F32EA"/>
    <w:rsid w:val="002F4476"/>
    <w:rsid w:val="002F5AF0"/>
    <w:rsid w:val="003025EF"/>
    <w:rsid w:val="0030541D"/>
    <w:rsid w:val="003058F5"/>
    <w:rsid w:val="00305AE2"/>
    <w:rsid w:val="00305FDE"/>
    <w:rsid w:val="00306249"/>
    <w:rsid w:val="003113EB"/>
    <w:rsid w:val="003121CF"/>
    <w:rsid w:val="00315F21"/>
    <w:rsid w:val="0032773A"/>
    <w:rsid w:val="003309C0"/>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1B7"/>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A6B60"/>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0B4"/>
    <w:rsid w:val="003E7651"/>
    <w:rsid w:val="003F0288"/>
    <w:rsid w:val="003F0542"/>
    <w:rsid w:val="003F1708"/>
    <w:rsid w:val="003F1D90"/>
    <w:rsid w:val="003F202B"/>
    <w:rsid w:val="003F2547"/>
    <w:rsid w:val="003F4297"/>
    <w:rsid w:val="003F47D3"/>
    <w:rsid w:val="003F5812"/>
    <w:rsid w:val="00400BB1"/>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1AA0"/>
    <w:rsid w:val="004B36A4"/>
    <w:rsid w:val="004C2829"/>
    <w:rsid w:val="004D06A1"/>
    <w:rsid w:val="004D2D91"/>
    <w:rsid w:val="004D3BD9"/>
    <w:rsid w:val="004D53BD"/>
    <w:rsid w:val="004D660C"/>
    <w:rsid w:val="004D70E5"/>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248C1"/>
    <w:rsid w:val="005326F9"/>
    <w:rsid w:val="00541F64"/>
    <w:rsid w:val="0054313D"/>
    <w:rsid w:val="005456CB"/>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0147"/>
    <w:rsid w:val="005F1456"/>
    <w:rsid w:val="005F1DF4"/>
    <w:rsid w:val="005F40ED"/>
    <w:rsid w:val="005F6815"/>
    <w:rsid w:val="005F77DF"/>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11BB"/>
    <w:rsid w:val="0063206B"/>
    <w:rsid w:val="00634F39"/>
    <w:rsid w:val="00641F37"/>
    <w:rsid w:val="006420BA"/>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6AA4"/>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4FD6"/>
    <w:rsid w:val="007277BA"/>
    <w:rsid w:val="00730900"/>
    <w:rsid w:val="00733D25"/>
    <w:rsid w:val="0073449D"/>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87CFD"/>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4A"/>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08A"/>
    <w:rsid w:val="0083476C"/>
    <w:rsid w:val="0083528E"/>
    <w:rsid w:val="008419FC"/>
    <w:rsid w:val="00842BAE"/>
    <w:rsid w:val="0084425B"/>
    <w:rsid w:val="00844C5F"/>
    <w:rsid w:val="00844C67"/>
    <w:rsid w:val="00852A3F"/>
    <w:rsid w:val="00853032"/>
    <w:rsid w:val="00854135"/>
    <w:rsid w:val="0085679D"/>
    <w:rsid w:val="0086158F"/>
    <w:rsid w:val="008635A2"/>
    <w:rsid w:val="0086547C"/>
    <w:rsid w:val="008668B1"/>
    <w:rsid w:val="00867D2A"/>
    <w:rsid w:val="008704BB"/>
    <w:rsid w:val="00875D6B"/>
    <w:rsid w:val="00876363"/>
    <w:rsid w:val="0087774E"/>
    <w:rsid w:val="00877D73"/>
    <w:rsid w:val="008800BE"/>
    <w:rsid w:val="00880314"/>
    <w:rsid w:val="008822B3"/>
    <w:rsid w:val="00894282"/>
    <w:rsid w:val="00894FA6"/>
    <w:rsid w:val="00896EE4"/>
    <w:rsid w:val="008A40F5"/>
    <w:rsid w:val="008A6382"/>
    <w:rsid w:val="008A7D70"/>
    <w:rsid w:val="008B25FE"/>
    <w:rsid w:val="008B2E40"/>
    <w:rsid w:val="008B59B1"/>
    <w:rsid w:val="008B6F1D"/>
    <w:rsid w:val="008C2C28"/>
    <w:rsid w:val="008C332D"/>
    <w:rsid w:val="008C3898"/>
    <w:rsid w:val="008C4416"/>
    <w:rsid w:val="008C4B75"/>
    <w:rsid w:val="008C50CE"/>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3414"/>
    <w:rsid w:val="009268CD"/>
    <w:rsid w:val="00926C5C"/>
    <w:rsid w:val="0092772F"/>
    <w:rsid w:val="009302B2"/>
    <w:rsid w:val="00931D4C"/>
    <w:rsid w:val="00933C93"/>
    <w:rsid w:val="00935C00"/>
    <w:rsid w:val="00935E91"/>
    <w:rsid w:val="009365B2"/>
    <w:rsid w:val="0094087B"/>
    <w:rsid w:val="009414BF"/>
    <w:rsid w:val="00943B0A"/>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222A"/>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D129A"/>
    <w:rsid w:val="009D314F"/>
    <w:rsid w:val="009E137A"/>
    <w:rsid w:val="009E305C"/>
    <w:rsid w:val="009E3C09"/>
    <w:rsid w:val="009E3D48"/>
    <w:rsid w:val="009E55B8"/>
    <w:rsid w:val="009E629B"/>
    <w:rsid w:val="009E6F63"/>
    <w:rsid w:val="009F01E4"/>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181B"/>
    <w:rsid w:val="00A228ED"/>
    <w:rsid w:val="00A235B2"/>
    <w:rsid w:val="00A25D2C"/>
    <w:rsid w:val="00A2687B"/>
    <w:rsid w:val="00A269D1"/>
    <w:rsid w:val="00A26F90"/>
    <w:rsid w:val="00A300B0"/>
    <w:rsid w:val="00A32BBA"/>
    <w:rsid w:val="00A336B0"/>
    <w:rsid w:val="00A34E17"/>
    <w:rsid w:val="00A379CB"/>
    <w:rsid w:val="00A406C8"/>
    <w:rsid w:val="00A40AA8"/>
    <w:rsid w:val="00A40ECF"/>
    <w:rsid w:val="00A43DC0"/>
    <w:rsid w:val="00A441D5"/>
    <w:rsid w:val="00A45E28"/>
    <w:rsid w:val="00A47EDD"/>
    <w:rsid w:val="00A527EE"/>
    <w:rsid w:val="00A53208"/>
    <w:rsid w:val="00A53FAC"/>
    <w:rsid w:val="00A5750F"/>
    <w:rsid w:val="00A604CC"/>
    <w:rsid w:val="00A61445"/>
    <w:rsid w:val="00A618C9"/>
    <w:rsid w:val="00A66396"/>
    <w:rsid w:val="00A76BEC"/>
    <w:rsid w:val="00A773AB"/>
    <w:rsid w:val="00A77D1C"/>
    <w:rsid w:val="00A81919"/>
    <w:rsid w:val="00A82194"/>
    <w:rsid w:val="00A83808"/>
    <w:rsid w:val="00A85D0C"/>
    <w:rsid w:val="00A9089C"/>
    <w:rsid w:val="00A908B7"/>
    <w:rsid w:val="00A90B3E"/>
    <w:rsid w:val="00A90CE5"/>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5BD4"/>
    <w:rsid w:val="00BE60AA"/>
    <w:rsid w:val="00BE78E0"/>
    <w:rsid w:val="00BF1318"/>
    <w:rsid w:val="00BF4F8C"/>
    <w:rsid w:val="00BF6488"/>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201B"/>
    <w:rsid w:val="00C433EA"/>
    <w:rsid w:val="00C462B6"/>
    <w:rsid w:val="00C474CB"/>
    <w:rsid w:val="00C50A75"/>
    <w:rsid w:val="00C50EF2"/>
    <w:rsid w:val="00C518F1"/>
    <w:rsid w:val="00C52491"/>
    <w:rsid w:val="00C541E3"/>
    <w:rsid w:val="00C55FEC"/>
    <w:rsid w:val="00C61560"/>
    <w:rsid w:val="00C62C5E"/>
    <w:rsid w:val="00C65C1E"/>
    <w:rsid w:val="00C71470"/>
    <w:rsid w:val="00C7200A"/>
    <w:rsid w:val="00C73FFE"/>
    <w:rsid w:val="00C755D3"/>
    <w:rsid w:val="00C828D4"/>
    <w:rsid w:val="00C92F6E"/>
    <w:rsid w:val="00C936FF"/>
    <w:rsid w:val="00C95347"/>
    <w:rsid w:val="00C96408"/>
    <w:rsid w:val="00CA21CC"/>
    <w:rsid w:val="00CA3C41"/>
    <w:rsid w:val="00CA3F43"/>
    <w:rsid w:val="00CA46A5"/>
    <w:rsid w:val="00CA58F7"/>
    <w:rsid w:val="00CB2B9D"/>
    <w:rsid w:val="00CB3FF5"/>
    <w:rsid w:val="00CB42EE"/>
    <w:rsid w:val="00CB58EC"/>
    <w:rsid w:val="00CB6F46"/>
    <w:rsid w:val="00CC0471"/>
    <w:rsid w:val="00CC0B4C"/>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0608A"/>
    <w:rsid w:val="00D13721"/>
    <w:rsid w:val="00D14A33"/>
    <w:rsid w:val="00D168FF"/>
    <w:rsid w:val="00D17C6A"/>
    <w:rsid w:val="00D20DFF"/>
    <w:rsid w:val="00D21C21"/>
    <w:rsid w:val="00D22F47"/>
    <w:rsid w:val="00D23FD6"/>
    <w:rsid w:val="00D260A2"/>
    <w:rsid w:val="00D320C9"/>
    <w:rsid w:val="00D32828"/>
    <w:rsid w:val="00D32C97"/>
    <w:rsid w:val="00D361A6"/>
    <w:rsid w:val="00D3721E"/>
    <w:rsid w:val="00D40048"/>
    <w:rsid w:val="00D40877"/>
    <w:rsid w:val="00D40DB1"/>
    <w:rsid w:val="00D4340C"/>
    <w:rsid w:val="00D44659"/>
    <w:rsid w:val="00D45788"/>
    <w:rsid w:val="00D457AD"/>
    <w:rsid w:val="00D503DA"/>
    <w:rsid w:val="00D51254"/>
    <w:rsid w:val="00D53A1B"/>
    <w:rsid w:val="00D61969"/>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1BC1"/>
    <w:rsid w:val="00ED30F5"/>
    <w:rsid w:val="00ED3123"/>
    <w:rsid w:val="00ED37EE"/>
    <w:rsid w:val="00ED4F31"/>
    <w:rsid w:val="00ED50B4"/>
    <w:rsid w:val="00ED70F9"/>
    <w:rsid w:val="00EE0AB6"/>
    <w:rsid w:val="00EE2A04"/>
    <w:rsid w:val="00EE4998"/>
    <w:rsid w:val="00EE6073"/>
    <w:rsid w:val="00EF0A35"/>
    <w:rsid w:val="00EF310F"/>
    <w:rsid w:val="00EF3827"/>
    <w:rsid w:val="00EF39CB"/>
    <w:rsid w:val="00EF5C4C"/>
    <w:rsid w:val="00EF7E82"/>
    <w:rsid w:val="00F00A2E"/>
    <w:rsid w:val="00F00E91"/>
    <w:rsid w:val="00F01C41"/>
    <w:rsid w:val="00F05594"/>
    <w:rsid w:val="00F05B6B"/>
    <w:rsid w:val="00F05FB6"/>
    <w:rsid w:val="00F06DB8"/>
    <w:rsid w:val="00F1016B"/>
    <w:rsid w:val="00F10554"/>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0"/>
    <w:rsid w:val="00F62A71"/>
    <w:rsid w:val="00F62D80"/>
    <w:rsid w:val="00F63882"/>
    <w:rsid w:val="00F752CA"/>
    <w:rsid w:val="00F761DF"/>
    <w:rsid w:val="00F77C5A"/>
    <w:rsid w:val="00F80244"/>
    <w:rsid w:val="00F808FF"/>
    <w:rsid w:val="00F81BB7"/>
    <w:rsid w:val="00F82B32"/>
    <w:rsid w:val="00F85D41"/>
    <w:rsid w:val="00F90B23"/>
    <w:rsid w:val="00F913FA"/>
    <w:rsid w:val="00F918DD"/>
    <w:rsid w:val="00F945E0"/>
    <w:rsid w:val="00F95079"/>
    <w:rsid w:val="00F9581B"/>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hyperlink" Target="http://www.omg.org/bpmn/Documents/Introduction_to_BPM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chart" Target="charts/chart2.xml"/><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7.jp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29.jpe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1\PROYECTO%20DE%20TESIS%201\REPOSITORIO%20TESIS\Entregables\An&#225;lisi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Frameworks de Desarrollo</a:t>
            </a:r>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114193536"/>
        <c:axId val="114195072"/>
      </c:barChart>
      <c:catAx>
        <c:axId val="114193536"/>
        <c:scaling>
          <c:orientation val="minMax"/>
        </c:scaling>
        <c:delete val="0"/>
        <c:axPos val="b"/>
        <c:majorTickMark val="none"/>
        <c:minorTickMark val="none"/>
        <c:tickLblPos val="nextTo"/>
        <c:crossAx val="114195072"/>
        <c:crosses val="autoZero"/>
        <c:auto val="1"/>
        <c:lblAlgn val="ctr"/>
        <c:lblOffset val="100"/>
        <c:noMultiLvlLbl val="0"/>
      </c:catAx>
      <c:valAx>
        <c:axId val="114195072"/>
        <c:scaling>
          <c:orientation val="minMax"/>
        </c:scaling>
        <c:delete val="0"/>
        <c:axPos val="l"/>
        <c:majorGridlines/>
        <c:numFmt formatCode="General" sourceLinked="1"/>
        <c:majorTickMark val="none"/>
        <c:minorTickMark val="none"/>
        <c:tickLblPos val="nextTo"/>
        <c:crossAx val="11419353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120022528"/>
        <c:axId val="120024064"/>
      </c:barChart>
      <c:catAx>
        <c:axId val="120022528"/>
        <c:scaling>
          <c:orientation val="minMax"/>
        </c:scaling>
        <c:delete val="0"/>
        <c:axPos val="b"/>
        <c:majorTickMark val="none"/>
        <c:minorTickMark val="none"/>
        <c:tickLblPos val="nextTo"/>
        <c:crossAx val="120024064"/>
        <c:crosses val="autoZero"/>
        <c:auto val="1"/>
        <c:lblAlgn val="ctr"/>
        <c:lblOffset val="100"/>
        <c:noMultiLvlLbl val="0"/>
      </c:catAx>
      <c:valAx>
        <c:axId val="120024064"/>
        <c:scaling>
          <c:orientation val="minMax"/>
        </c:scaling>
        <c:delete val="0"/>
        <c:axPos val="l"/>
        <c:majorGridlines/>
        <c:numFmt formatCode="General" sourceLinked="1"/>
        <c:majorTickMark val="none"/>
        <c:minorTickMark val="none"/>
        <c:tickLblPos val="nextTo"/>
        <c:crossAx val="12002252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117248768"/>
        <c:axId val="117250304"/>
      </c:barChart>
      <c:catAx>
        <c:axId val="117248768"/>
        <c:scaling>
          <c:orientation val="minMax"/>
        </c:scaling>
        <c:delete val="0"/>
        <c:axPos val="b"/>
        <c:majorTickMark val="none"/>
        <c:minorTickMark val="none"/>
        <c:tickLblPos val="nextTo"/>
        <c:crossAx val="117250304"/>
        <c:crosses val="autoZero"/>
        <c:auto val="1"/>
        <c:lblAlgn val="ctr"/>
        <c:lblOffset val="100"/>
        <c:noMultiLvlLbl val="0"/>
      </c:catAx>
      <c:valAx>
        <c:axId val="117250304"/>
        <c:scaling>
          <c:orientation val="minMax"/>
        </c:scaling>
        <c:delete val="0"/>
        <c:axPos val="l"/>
        <c:majorGridlines/>
        <c:numFmt formatCode="General" sourceLinked="1"/>
        <c:majorTickMark val="none"/>
        <c:minorTickMark val="none"/>
        <c:tickLblPos val="nextTo"/>
        <c:crossAx val="117248768"/>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117271936"/>
        <c:axId val="117286016"/>
      </c:barChart>
      <c:catAx>
        <c:axId val="117271936"/>
        <c:scaling>
          <c:orientation val="minMax"/>
        </c:scaling>
        <c:delete val="0"/>
        <c:axPos val="b"/>
        <c:majorTickMark val="none"/>
        <c:minorTickMark val="none"/>
        <c:tickLblPos val="nextTo"/>
        <c:crossAx val="117286016"/>
        <c:crosses val="autoZero"/>
        <c:auto val="1"/>
        <c:lblAlgn val="ctr"/>
        <c:lblOffset val="100"/>
        <c:noMultiLvlLbl val="0"/>
      </c:catAx>
      <c:valAx>
        <c:axId val="117286016"/>
        <c:scaling>
          <c:orientation val="minMax"/>
        </c:scaling>
        <c:delete val="0"/>
        <c:axPos val="l"/>
        <c:majorGridlines/>
        <c:numFmt formatCode="General" sourceLinked="1"/>
        <c:majorTickMark val="none"/>
        <c:minorTickMark val="none"/>
        <c:tickLblPos val="nextTo"/>
        <c:crossAx val="117271936"/>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118008064"/>
        <c:axId val="118022144"/>
      </c:barChart>
      <c:catAx>
        <c:axId val="118008064"/>
        <c:scaling>
          <c:orientation val="minMax"/>
        </c:scaling>
        <c:delete val="0"/>
        <c:axPos val="b"/>
        <c:majorTickMark val="none"/>
        <c:minorTickMark val="none"/>
        <c:tickLblPos val="nextTo"/>
        <c:crossAx val="118022144"/>
        <c:crosses val="autoZero"/>
        <c:auto val="1"/>
        <c:lblAlgn val="ctr"/>
        <c:lblOffset val="100"/>
        <c:noMultiLvlLbl val="0"/>
      </c:catAx>
      <c:valAx>
        <c:axId val="118022144"/>
        <c:scaling>
          <c:orientation val="minMax"/>
        </c:scaling>
        <c:delete val="0"/>
        <c:axPos val="l"/>
        <c:majorGridlines/>
        <c:numFmt formatCode="General" sourceLinked="1"/>
        <c:majorTickMark val="none"/>
        <c:minorTickMark val="none"/>
        <c:tickLblPos val="nextTo"/>
        <c:crossAx val="118008064"/>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A756E-DC51-4C7F-B3C2-1AD7BE054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100</Pages>
  <Words>32155</Words>
  <Characters>176853</Characters>
  <Application>Microsoft Office Word</Application>
  <DocSecurity>0</DocSecurity>
  <Lines>1473</Lines>
  <Paragraphs>417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920</cp:revision>
  <cp:lastPrinted>2013-10-16T06:59:00Z</cp:lastPrinted>
  <dcterms:created xsi:type="dcterms:W3CDTF">2013-10-11T16:55:00Z</dcterms:created>
  <dcterms:modified xsi:type="dcterms:W3CDTF">2013-11-07T02:20:00Z</dcterms:modified>
</cp:coreProperties>
</file>