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034" w:rsidRDefault="00822034" w:rsidP="00822034">
      <w:pPr>
        <w:pStyle w:val="NormalWeb"/>
        <w:ind w:left="624" w:right="567"/>
        <w:rPr>
          <w:rFonts w:ascii="Verdana" w:hAnsi="Verdana"/>
          <w:color w:val="000000" w:themeColor="text1"/>
          <w:sz w:val="28"/>
          <w:szCs w:val="28"/>
        </w:rPr>
      </w:pPr>
    </w:p>
    <w:p w:rsid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 w:rsidRPr="00822034">
        <w:rPr>
          <w:rFonts w:ascii="Verdana" w:hAnsi="Verdana"/>
          <w:color w:val="000000" w:themeColor="text1"/>
          <w:sz w:val="28"/>
          <w:szCs w:val="28"/>
        </w:rPr>
        <w:t>CARDO MARIANO</w:t>
      </w:r>
      <w:r>
        <w:rPr>
          <w:rFonts w:ascii="Verdana" w:hAnsi="Verdana"/>
          <w:color w:val="000000" w:themeColor="text1"/>
          <w:sz w:val="21"/>
          <w:szCs w:val="21"/>
        </w:rPr>
        <w:t xml:space="preserve">. </w:t>
      </w:r>
    </w:p>
    <w:p w:rsid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>
        <w:rPr>
          <w:rFonts w:ascii="Verdana" w:hAnsi="Verdana"/>
          <w:color w:val="000000" w:themeColor="text1"/>
          <w:sz w:val="21"/>
          <w:szCs w:val="21"/>
        </w:rPr>
        <w:t>EL NUTRIENTE DE ELECCION ANTE CUALQUIER ENFERMEDAD YA QUE EL HIGADO ES EL RESPONSABLE DE TODAS LAS FUNCIONES FARMACOLOGICAS DEL CUERPO, ASI MISMO DE LA DESINTOXICACION DEL MISMO</w:t>
      </w:r>
    </w:p>
    <w:p w:rsidR="00822034" w:rsidRP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 w:rsidRPr="00822034">
        <w:rPr>
          <w:rFonts w:ascii="Verdana" w:hAnsi="Verdana"/>
          <w:color w:val="000000" w:themeColor="text1"/>
          <w:sz w:val="21"/>
          <w:szCs w:val="21"/>
        </w:rPr>
        <w:t xml:space="preserve">Gracias a los estudios de investigación básica farmacológica, ahora sabemos que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silibina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es el componente de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que rinde el grado más grande de actividad biológica. Tal vez el uso folclórico más dispersado de esta planta ha sido el de ayudar a las madres lactantes en la producción de leche. De la misma forma, se ha usado ampliamente en Alemania para curar la ictericia y los desarreglos biliares. Es interesante notar que el descubrimiento del compuesto protector del hígado,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en el cardo lechoso no fue el resultado de una búsqueda farmacológica cara, sino de la investigación de efectos empíricos del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sibylum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en los problemas del hígado. </w:t>
      </w:r>
    </w:p>
    <w:p w:rsidR="00822034" w:rsidRP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>
        <w:rPr>
          <w:rFonts w:ascii="Verdana" w:hAnsi="Verdana"/>
          <w:color w:val="000000" w:themeColor="text1"/>
          <w:sz w:val="21"/>
          <w:szCs w:val="21"/>
        </w:rPr>
        <w:t xml:space="preserve">  </w:t>
      </w:r>
      <w:r w:rsidRPr="00822034">
        <w:rPr>
          <w:rFonts w:ascii="Verdana" w:hAnsi="Verdana"/>
          <w:color w:val="000000" w:themeColor="text1"/>
          <w:sz w:val="21"/>
          <w:szCs w:val="21"/>
        </w:rPr>
        <w:t xml:space="preserve">Los extractos del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Sibylum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marianum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(usualmente estandarizados a contener entre el 70 al 80 % de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) se usan a gran escala en la actualidad en las preparaciones farmacéuticas Europeas para enfermedades hepáticas. Sin temor a equivocarnos, podemos decir que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es una de las substancias conocidas más potentes como protectoras del hígado. </w:t>
      </w:r>
    </w:p>
    <w:p w:rsidR="00822034" w:rsidRP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 w:rsidRPr="00822034">
        <w:rPr>
          <w:rFonts w:ascii="Verdana" w:hAnsi="Verdana"/>
          <w:color w:val="000000" w:themeColor="text1"/>
          <w:sz w:val="21"/>
          <w:szCs w:val="21"/>
        </w:rPr>
        <w:t xml:space="preserve">            En repetidas ocasiones, se ha demostrado que la habilidad el cardo lechoso para prevenir la destrucción del hígado y mejorar la función hepática es principalmente el resultado de la acción de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de estimular el crecimiento de nuevas células hepáticas para reemplazar a las viejas células dañadas. El hígado puede ser dañado como resultado de algunas toxinas que producen o actúan como radicales libres. Los radicales libres son moléculas altamente reactivas que pueden dañar a otras moléculas, incluyendo a aquellas en las células. Una deducción clara es que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previene el daño de los radicales libres al actuar como un antioxidante.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es muchas veces más potente en su actividad antioxidante que la vitamina E. Se ha demostrado que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aumenta el contenido de glutatión del hígado arriba del 35 % en sujetos sanos. El glutatión es responsable de desintoxicar un amplio rango de hormonas, drogas y substancias químicas. Como sabemos, aumentar el contenido de glutatión del hígado significa que el hígado tiene una capacidad también incrementada  para las reacciones de desintoxicación. </w:t>
      </w:r>
    </w:p>
    <w:p w:rsidR="00822034" w:rsidRP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 w:rsidRPr="00822034">
        <w:rPr>
          <w:rFonts w:ascii="Verdana" w:hAnsi="Verdana"/>
          <w:color w:val="000000" w:themeColor="text1"/>
          <w:sz w:val="21"/>
          <w:szCs w:val="21"/>
        </w:rPr>
        <w:t xml:space="preserve">            La mayoría de los investigadores está de acuerdo en que otro modo en el que el hígado puede ser dañado, es por la acción de los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leucotrienos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. Estos compuestos son producidos por la transferencia de una molécula de oxígeno a los ácidos grasos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poliinsaturados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; esta reacción es catalizada por la enzima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lipooxigenasa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. Se ha demostrado que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es un potente inhibidor de esta enzima, por lo cual, inhibe la formación de los dañinos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leucotrienos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. </w:t>
      </w:r>
    </w:p>
    <w:p w:rsidR="00822034" w:rsidRP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 w:rsidRPr="00822034">
        <w:rPr>
          <w:rFonts w:ascii="Verdana" w:hAnsi="Verdana"/>
          <w:color w:val="000000" w:themeColor="text1"/>
          <w:sz w:val="21"/>
          <w:szCs w:val="21"/>
        </w:rPr>
        <w:t xml:space="preserve">            El daño de los radicales libres a las estructuras membranosas por una enfermedad orgánica o una intoxicación resulta en una liberación aumentada de ácidos grasos. Esta condición nos lleva a un incremento en la síntesis de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leucotrienos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e inflamación, entre otras cosas. La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silimarina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contrarresta este proceso deletéreo al suprimir la descomposición patológica de los lípidos de las membranas y al inhibir la formación de </w:t>
      </w:r>
      <w:proofErr w:type="spellStart"/>
      <w:r w:rsidRPr="00822034">
        <w:rPr>
          <w:rFonts w:ascii="Verdana" w:hAnsi="Verdana"/>
          <w:color w:val="000000" w:themeColor="text1"/>
          <w:sz w:val="21"/>
          <w:szCs w:val="21"/>
        </w:rPr>
        <w:t>leucotrienos</w:t>
      </w:r>
      <w:proofErr w:type="spellEnd"/>
      <w:r w:rsidRPr="00822034">
        <w:rPr>
          <w:rFonts w:ascii="Verdana" w:hAnsi="Verdana"/>
          <w:color w:val="000000" w:themeColor="text1"/>
          <w:sz w:val="21"/>
          <w:szCs w:val="21"/>
        </w:rPr>
        <w:t xml:space="preserve"> y la inflamación. </w:t>
      </w:r>
    </w:p>
    <w:p w:rsidR="00822034" w:rsidRPr="00822034" w:rsidRDefault="00822034" w:rsidP="00822034">
      <w:pPr>
        <w:pStyle w:val="NormalWeb"/>
        <w:ind w:left="-567" w:right="-624"/>
        <w:rPr>
          <w:rFonts w:ascii="Verdana" w:hAnsi="Verdana"/>
          <w:color w:val="000000" w:themeColor="text1"/>
          <w:sz w:val="21"/>
          <w:szCs w:val="21"/>
        </w:rPr>
      </w:pPr>
      <w:r w:rsidRPr="00822034">
        <w:rPr>
          <w:rFonts w:ascii="Verdana" w:hAnsi="Verdana"/>
          <w:color w:val="000000" w:themeColor="text1"/>
          <w:sz w:val="21"/>
          <w:szCs w:val="21"/>
        </w:rPr>
        <w:lastRenderedPageBreak/>
        <w:t xml:space="preserve">            </w:t>
      </w:r>
    </w:p>
    <w:p w:rsidR="00114CC6" w:rsidRDefault="00114CC6" w:rsidP="00822034">
      <w:pPr>
        <w:ind w:left="-567" w:right="-624"/>
      </w:pPr>
    </w:p>
    <w:sectPr w:rsidR="00114CC6" w:rsidSect="00114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2034"/>
    <w:rsid w:val="00114CC6"/>
    <w:rsid w:val="0082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drjesusmoranatural</dc:creator>
  <cp:keywords/>
  <dc:description/>
  <cp:lastModifiedBy>drjesusmoranatural</cp:lastModifiedBy>
  <cp:revision>2</cp:revision>
  <cp:lastPrinted>2010-04-08T16:29:00Z</cp:lastPrinted>
  <dcterms:created xsi:type="dcterms:W3CDTF">2010-04-08T16:21:00Z</dcterms:created>
  <dcterms:modified xsi:type="dcterms:W3CDTF">2010-04-08T16:30:00Z</dcterms:modified>
</cp:coreProperties>
</file>