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7A66" w14:textId="77777777" w:rsidR="006B17DE" w:rsidRPr="006B17DE" w:rsidRDefault="006B17DE" w:rsidP="006B17DE">
      <w:pPr>
        <w:jc w:val="center"/>
        <w:rPr>
          <w:rFonts w:ascii="Arial" w:hAnsi="Arial" w:cs="Arial"/>
          <w:sz w:val="40"/>
          <w:szCs w:val="40"/>
        </w:rPr>
      </w:pPr>
      <w:r w:rsidRPr="006B17DE">
        <w:rPr>
          <w:rFonts w:ascii="Arial" w:hAnsi="Arial" w:cs="Arial"/>
          <w:sz w:val="40"/>
          <w:szCs w:val="40"/>
        </w:rPr>
        <w:t xml:space="preserve">Guía </w:t>
      </w:r>
      <w:r w:rsidR="0016301D">
        <w:rPr>
          <w:rFonts w:ascii="Arial" w:hAnsi="Arial" w:cs="Arial"/>
          <w:sz w:val="40"/>
          <w:szCs w:val="40"/>
        </w:rPr>
        <w:t xml:space="preserve">de </w:t>
      </w:r>
      <w:r w:rsidRPr="006B17DE">
        <w:rPr>
          <w:rFonts w:ascii="Arial" w:hAnsi="Arial" w:cs="Arial"/>
          <w:sz w:val="40"/>
          <w:szCs w:val="40"/>
        </w:rPr>
        <w:t xml:space="preserve">Laboratorio  </w:t>
      </w:r>
    </w:p>
    <w:p w14:paraId="70DB6A1A" w14:textId="77777777" w:rsidR="006B17DE" w:rsidRPr="006B17DE" w:rsidRDefault="006B17DE" w:rsidP="006B17DE">
      <w:pPr>
        <w:jc w:val="center"/>
        <w:rPr>
          <w:rFonts w:ascii="Arial" w:hAnsi="Arial" w:cs="Arial"/>
          <w:sz w:val="40"/>
          <w:szCs w:val="40"/>
        </w:rPr>
      </w:pPr>
      <w:r w:rsidRPr="006B17DE">
        <w:rPr>
          <w:rFonts w:ascii="Arial" w:hAnsi="Arial" w:cs="Arial"/>
          <w:sz w:val="40"/>
          <w:szCs w:val="40"/>
        </w:rPr>
        <w:t xml:space="preserve">Procesamiento Digital de Señales </w:t>
      </w:r>
    </w:p>
    <w:p w14:paraId="2C82597D" w14:textId="77777777" w:rsidR="006B17DE" w:rsidRPr="006B17DE" w:rsidRDefault="006B17DE" w:rsidP="006B17DE">
      <w:pPr>
        <w:jc w:val="center"/>
        <w:rPr>
          <w:rFonts w:ascii="Arial" w:hAnsi="Arial" w:cs="Arial"/>
        </w:rPr>
      </w:pPr>
      <w:r w:rsidRPr="006B17DE">
        <w:rPr>
          <w:rFonts w:ascii="Arial" w:hAnsi="Arial" w:cs="Arial"/>
        </w:rPr>
        <w:t>Carlos Andrés Mesa Roldan</w:t>
      </w:r>
    </w:p>
    <w:p w14:paraId="1FAFD592" w14:textId="77777777" w:rsidR="00B92FF3" w:rsidRDefault="006B17DE" w:rsidP="006B17DE">
      <w:pPr>
        <w:jc w:val="center"/>
      </w:pPr>
      <w:r>
        <w:t>2023-1</w:t>
      </w:r>
    </w:p>
    <w:p w14:paraId="37A10E9E" w14:textId="77777777" w:rsidR="006B17DE" w:rsidRPr="00BB15AE" w:rsidRDefault="006B17DE" w:rsidP="006B17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B15AE">
        <w:rPr>
          <w:rFonts w:ascii="Arial" w:hAnsi="Arial" w:cs="Arial"/>
          <w:b/>
          <w:bCs/>
          <w:sz w:val="28"/>
          <w:szCs w:val="28"/>
        </w:rPr>
        <w:t>La transformada discreta de Wavelet (TDW)</w:t>
      </w:r>
    </w:p>
    <w:p w14:paraId="38BA8F4D" w14:textId="77777777" w:rsidR="00BB797F" w:rsidRDefault="00BB797F" w:rsidP="00BB797F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681856E2" w14:textId="77777777" w:rsidR="00BB797F" w:rsidRPr="00457099" w:rsidRDefault="00BB797F" w:rsidP="00BB797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7099">
        <w:rPr>
          <w:rFonts w:ascii="Arial" w:hAnsi="Arial" w:cs="Arial"/>
          <w:sz w:val="24"/>
          <w:szCs w:val="24"/>
        </w:rPr>
        <w:t xml:space="preserve">Introducción </w:t>
      </w:r>
    </w:p>
    <w:p w14:paraId="08CA1B1C" w14:textId="77777777" w:rsidR="00355D3A" w:rsidRPr="00457099" w:rsidRDefault="00BB797F" w:rsidP="00457099">
      <w:pPr>
        <w:ind w:left="1416"/>
        <w:jc w:val="both"/>
        <w:rPr>
          <w:rFonts w:ascii="Arial" w:hAnsi="Arial" w:cs="Arial"/>
          <w:sz w:val="24"/>
          <w:szCs w:val="24"/>
        </w:rPr>
      </w:pPr>
      <w:r w:rsidRPr="00457099">
        <w:rPr>
          <w:rFonts w:ascii="Arial" w:hAnsi="Arial" w:cs="Arial"/>
          <w:sz w:val="24"/>
          <w:szCs w:val="24"/>
        </w:rPr>
        <w:t xml:space="preserve">La transformada discreta de Wavelet es una herramienta para el análisis de señales en tiempo continuo y discreto, a diferentes niveles de detalle. Esta se basa en el concepto de Wavelets, las cuales son </w:t>
      </w:r>
      <w:r w:rsidR="005B6C27" w:rsidRPr="00457099">
        <w:rPr>
          <w:rFonts w:ascii="Arial" w:hAnsi="Arial" w:cs="Arial"/>
          <w:sz w:val="24"/>
          <w:szCs w:val="24"/>
        </w:rPr>
        <w:t>estructuras</w:t>
      </w:r>
      <w:r w:rsidRPr="00457099">
        <w:rPr>
          <w:rFonts w:ascii="Arial" w:hAnsi="Arial" w:cs="Arial"/>
          <w:sz w:val="24"/>
          <w:szCs w:val="24"/>
        </w:rPr>
        <w:t xml:space="preserve"> matemáticas que tienen como finalidad tomar y analizar </w:t>
      </w:r>
      <w:r w:rsidR="005B6C27" w:rsidRPr="00457099">
        <w:rPr>
          <w:rFonts w:ascii="Arial" w:hAnsi="Arial" w:cs="Arial"/>
          <w:sz w:val="24"/>
          <w:szCs w:val="24"/>
        </w:rPr>
        <w:t>ciertas características</w:t>
      </w:r>
      <w:r w:rsidRPr="00457099">
        <w:rPr>
          <w:rFonts w:ascii="Arial" w:hAnsi="Arial" w:cs="Arial"/>
          <w:sz w:val="24"/>
          <w:szCs w:val="24"/>
        </w:rPr>
        <w:t xml:space="preserve"> de </w:t>
      </w:r>
      <w:r w:rsidR="005B6C27" w:rsidRPr="00457099">
        <w:rPr>
          <w:rFonts w:ascii="Arial" w:hAnsi="Arial" w:cs="Arial"/>
          <w:sz w:val="24"/>
          <w:szCs w:val="24"/>
        </w:rPr>
        <w:t>una señal</w:t>
      </w:r>
      <w:r w:rsidRPr="00457099">
        <w:rPr>
          <w:rFonts w:ascii="Arial" w:hAnsi="Arial" w:cs="Arial"/>
          <w:sz w:val="24"/>
          <w:szCs w:val="24"/>
        </w:rPr>
        <w:t xml:space="preserve"> a diferentes escalas</w:t>
      </w:r>
      <w:r w:rsidR="005B6C27" w:rsidRPr="00457099">
        <w:rPr>
          <w:rFonts w:ascii="Arial" w:hAnsi="Arial" w:cs="Arial"/>
          <w:sz w:val="24"/>
          <w:szCs w:val="24"/>
        </w:rPr>
        <w:t>. Particularmente la TDW tiene cierta afinidad por la</w:t>
      </w:r>
      <w:r w:rsidR="00355D3A" w:rsidRPr="00457099">
        <w:rPr>
          <w:rFonts w:ascii="Arial" w:hAnsi="Arial" w:cs="Arial"/>
          <w:sz w:val="24"/>
          <w:szCs w:val="24"/>
        </w:rPr>
        <w:t>s</w:t>
      </w:r>
      <w:r w:rsidR="005B6C27" w:rsidRPr="00457099">
        <w:rPr>
          <w:rFonts w:ascii="Arial" w:hAnsi="Arial" w:cs="Arial"/>
          <w:sz w:val="24"/>
          <w:szCs w:val="24"/>
        </w:rPr>
        <w:t xml:space="preserve"> señales de audio y video, permitiendo así expresar estas señales en términos de ellas mismas</w:t>
      </w:r>
      <w:r w:rsidR="00AF2BBA" w:rsidRPr="00457099">
        <w:rPr>
          <w:rFonts w:ascii="Arial" w:hAnsi="Arial" w:cs="Arial"/>
          <w:sz w:val="24"/>
          <w:szCs w:val="24"/>
        </w:rPr>
        <w:t xml:space="preserve">, descomponiéndolas en diferentes bandas de </w:t>
      </w:r>
      <w:r w:rsidR="00355D3A" w:rsidRPr="00457099">
        <w:rPr>
          <w:rFonts w:ascii="Arial" w:hAnsi="Arial" w:cs="Arial"/>
          <w:sz w:val="24"/>
          <w:szCs w:val="24"/>
        </w:rPr>
        <w:t>frecuencia y</w:t>
      </w:r>
      <w:r w:rsidR="00AF2BBA" w:rsidRPr="00457099">
        <w:rPr>
          <w:rFonts w:ascii="Arial" w:hAnsi="Arial" w:cs="Arial"/>
          <w:sz w:val="24"/>
          <w:szCs w:val="24"/>
        </w:rPr>
        <w:t xml:space="preserve"> permitiendo así calcular los coeficientes asociados a cada </w:t>
      </w:r>
      <w:r w:rsidR="00355D3A" w:rsidRPr="00457099">
        <w:rPr>
          <w:rFonts w:ascii="Arial" w:hAnsi="Arial" w:cs="Arial"/>
          <w:sz w:val="24"/>
          <w:szCs w:val="24"/>
        </w:rPr>
        <w:t>nivel.</w:t>
      </w:r>
    </w:p>
    <w:p w14:paraId="4C7EB014" w14:textId="77777777" w:rsidR="00355D3A" w:rsidRPr="00457099" w:rsidRDefault="00355D3A" w:rsidP="00457099">
      <w:pPr>
        <w:ind w:left="1416"/>
        <w:jc w:val="both"/>
        <w:rPr>
          <w:rFonts w:ascii="Arial" w:hAnsi="Arial" w:cs="Arial"/>
          <w:sz w:val="24"/>
          <w:szCs w:val="24"/>
        </w:rPr>
      </w:pPr>
      <w:r w:rsidRPr="00457099">
        <w:rPr>
          <w:rFonts w:ascii="Arial" w:hAnsi="Arial" w:cs="Arial"/>
          <w:sz w:val="24"/>
          <w:szCs w:val="24"/>
        </w:rPr>
        <w:t>El proceso a grandes rasgos de descomposición</w:t>
      </w:r>
      <w:r w:rsidR="00E86149" w:rsidRPr="00457099">
        <w:rPr>
          <w:rFonts w:ascii="Arial" w:hAnsi="Arial" w:cs="Arial"/>
          <w:sz w:val="24"/>
          <w:szCs w:val="24"/>
        </w:rPr>
        <w:t xml:space="preserve"> tiene como punto de partida</w:t>
      </w:r>
      <w:r w:rsidRPr="00457099">
        <w:rPr>
          <w:rFonts w:ascii="Arial" w:hAnsi="Arial" w:cs="Arial"/>
          <w:sz w:val="24"/>
          <w:szCs w:val="24"/>
        </w:rPr>
        <w:t xml:space="preserve"> una división de la señal, en diferentes niveles de resolución frecuencial, permitiendo así observar con detalle características presentes en la señal, </w:t>
      </w:r>
      <w:r w:rsidR="00B0603E" w:rsidRPr="00457099">
        <w:rPr>
          <w:rFonts w:ascii="Arial" w:hAnsi="Arial" w:cs="Arial"/>
          <w:sz w:val="24"/>
          <w:szCs w:val="24"/>
        </w:rPr>
        <w:t xml:space="preserve">sea en alta o baja frecuencia, todo depende de la escala que presente mayor información con respecto a las demás y claramente de la señal a tratar, pues es claro que ciertas señales presentan un comportamiento de mayor interés para su estudio, en cierto rangos de frecuencia. </w:t>
      </w:r>
    </w:p>
    <w:p w14:paraId="3335BDDE" w14:textId="77777777" w:rsidR="00E86149" w:rsidRPr="00457099" w:rsidRDefault="00E86149" w:rsidP="004570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7099">
        <w:rPr>
          <w:rFonts w:ascii="Arial" w:hAnsi="Arial" w:cs="Arial"/>
          <w:sz w:val="24"/>
          <w:szCs w:val="24"/>
        </w:rPr>
        <w:t>Cargue la señal de audio (tambores.wav) adjunta en la carpeta. Grafique la señal de audio normalizada en el dominio del tiempo.</w:t>
      </w:r>
    </w:p>
    <w:p w14:paraId="2FC1B5E1" w14:textId="77777777" w:rsidR="00457099" w:rsidRPr="00457099" w:rsidRDefault="00457099" w:rsidP="004570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7099">
        <w:rPr>
          <w:rFonts w:ascii="Arial" w:hAnsi="Arial" w:cs="Arial"/>
          <w:sz w:val="24"/>
          <w:szCs w:val="24"/>
        </w:rPr>
        <w:t>Identifique la frecuencia a la que se muestrea la señal.</w:t>
      </w:r>
    </w:p>
    <w:p w14:paraId="356B5679" w14:textId="77777777" w:rsidR="00457099" w:rsidRDefault="00457099" w:rsidP="004570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7099">
        <w:rPr>
          <w:rFonts w:ascii="Arial" w:hAnsi="Arial" w:cs="Arial"/>
          <w:sz w:val="24"/>
          <w:szCs w:val="24"/>
        </w:rPr>
        <w:t>Escuche e identifique a que instrumento pertenece la señal presentada.</w:t>
      </w:r>
    </w:p>
    <w:p w14:paraId="71E142B6" w14:textId="77777777" w:rsidR="00457099" w:rsidRPr="0034721B" w:rsidRDefault="00457099" w:rsidP="0045709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9C92964" w14:textId="77777777" w:rsidR="00457099" w:rsidRPr="00BB15AE" w:rsidRDefault="00457099" w:rsidP="004570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B15AE">
        <w:rPr>
          <w:rFonts w:ascii="Arial" w:hAnsi="Arial" w:cs="Arial"/>
          <w:b/>
          <w:bCs/>
          <w:sz w:val="28"/>
          <w:szCs w:val="28"/>
        </w:rPr>
        <w:t>Análisis en el dominio de la frecuencia.</w:t>
      </w:r>
    </w:p>
    <w:p w14:paraId="6545C31C" w14:textId="77777777" w:rsidR="00457099" w:rsidRPr="0034721B" w:rsidRDefault="00457099" w:rsidP="00457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05AE496" w14:textId="77777777" w:rsidR="00457099" w:rsidRPr="0034721B" w:rsidRDefault="00457099" w:rsidP="004570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4721B">
        <w:rPr>
          <w:rFonts w:ascii="Arial" w:hAnsi="Arial" w:cs="Arial"/>
          <w:sz w:val="24"/>
          <w:szCs w:val="24"/>
        </w:rPr>
        <w:t>Para la señal tratada en el numeral anterior, encuentre los coeficientes de la TDW.</w:t>
      </w:r>
    </w:p>
    <w:p w14:paraId="7A00190B" w14:textId="77777777" w:rsidR="00457099" w:rsidRPr="0034721B" w:rsidRDefault="00457099" w:rsidP="0045709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34721B">
        <w:rPr>
          <w:rFonts w:ascii="Arial" w:hAnsi="Arial" w:cs="Arial"/>
          <w:sz w:val="24"/>
          <w:szCs w:val="24"/>
        </w:rPr>
        <w:t>Utilice el siguiente bloque de código para encontrar los coeficientes de la transformada de Wavelet.</w:t>
      </w:r>
    </w:p>
    <w:p w14:paraId="70CDB0EE" w14:textId="77777777" w:rsidR="00457099" w:rsidRDefault="00457099" w:rsidP="00457099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34721B">
        <w:rPr>
          <w:noProof/>
          <w:sz w:val="24"/>
          <w:szCs w:val="24"/>
        </w:rPr>
        <w:lastRenderedPageBreak/>
        <w:drawing>
          <wp:inline distT="0" distB="0" distL="0" distR="0" wp14:anchorId="0214C90B" wp14:editId="727161FE">
            <wp:extent cx="4953000" cy="1228725"/>
            <wp:effectExtent l="0" t="0" r="0" b="9525"/>
            <wp:docPr id="281177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7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9712" w14:textId="77777777" w:rsidR="0034721B" w:rsidRPr="0034721B" w:rsidRDefault="0034721B" w:rsidP="00457099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0F543B6" w14:textId="77777777" w:rsidR="0034721B" w:rsidRDefault="00457099" w:rsidP="004570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721B">
        <w:rPr>
          <w:rFonts w:ascii="Arial" w:hAnsi="Arial" w:cs="Arial"/>
          <w:sz w:val="24"/>
          <w:szCs w:val="24"/>
        </w:rPr>
        <w:t>Grafique los coeficientes de la TDW, encontrados anteriormente</w:t>
      </w:r>
      <w:r w:rsidR="0034721B" w:rsidRPr="0034721B">
        <w:rPr>
          <w:rFonts w:ascii="Arial" w:hAnsi="Arial" w:cs="Arial"/>
          <w:sz w:val="24"/>
          <w:szCs w:val="24"/>
        </w:rPr>
        <w:t>. Puede utilizar el siguiente bloque de código, para graficar con mayor claridad cada una de las escalas frecuenciales.</w:t>
      </w:r>
    </w:p>
    <w:p w14:paraId="0C338379" w14:textId="77777777" w:rsidR="0034721B" w:rsidRPr="0034721B" w:rsidRDefault="0034721B" w:rsidP="0034721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2F47713B" w14:textId="77777777" w:rsidR="00457099" w:rsidRDefault="0034721B" w:rsidP="0034721B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F62615F" wp14:editId="1C3E4079">
            <wp:extent cx="5000625" cy="2867025"/>
            <wp:effectExtent l="0" t="0" r="9525" b="9525"/>
            <wp:docPr id="718517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1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62CFA7B8" w14:textId="77777777" w:rsidR="0034721B" w:rsidRDefault="0034721B" w:rsidP="0034721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721B">
        <w:rPr>
          <w:rFonts w:ascii="Arial" w:hAnsi="Arial" w:cs="Arial"/>
          <w:sz w:val="24"/>
          <w:szCs w:val="24"/>
        </w:rPr>
        <w:t xml:space="preserve">¿Qué puede observar conforme se presenta una escala superior? ¿Como se comporta la señal de </w:t>
      </w:r>
      <w:r w:rsidR="0016301D" w:rsidRPr="0034721B">
        <w:rPr>
          <w:rFonts w:ascii="Arial" w:hAnsi="Arial" w:cs="Arial"/>
          <w:sz w:val="24"/>
          <w:szCs w:val="24"/>
        </w:rPr>
        <w:t>interés?</w:t>
      </w:r>
    </w:p>
    <w:p w14:paraId="53621C07" w14:textId="77777777" w:rsidR="0016301D" w:rsidRDefault="0016301D" w:rsidP="0034721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301D">
        <w:rPr>
          <w:rFonts w:ascii="Arial" w:hAnsi="Arial" w:cs="Arial"/>
          <w:sz w:val="24"/>
          <w:szCs w:val="24"/>
        </w:rPr>
        <w:t>¿En qué rangos de frecuencia se logra tener mayor amplitud y menor amplitud?</w:t>
      </w:r>
    </w:p>
    <w:p w14:paraId="75DA1EBE" w14:textId="77777777" w:rsidR="0016301D" w:rsidRDefault="0016301D" w:rsidP="0034721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301D">
        <w:rPr>
          <w:rFonts w:ascii="Arial" w:hAnsi="Arial" w:cs="Arial"/>
          <w:sz w:val="24"/>
          <w:szCs w:val="24"/>
        </w:rPr>
        <w:t xml:space="preserve">¿Qué ventajas encuentra en la TDW con respecto a la transformada </w:t>
      </w:r>
      <w:r>
        <w:rPr>
          <w:rFonts w:ascii="Arial" w:hAnsi="Arial" w:cs="Arial"/>
          <w:sz w:val="24"/>
          <w:szCs w:val="24"/>
        </w:rPr>
        <w:t xml:space="preserve">discreta </w:t>
      </w:r>
      <w:r w:rsidRPr="0016301D">
        <w:rPr>
          <w:rFonts w:ascii="Arial" w:hAnsi="Arial" w:cs="Arial"/>
          <w:sz w:val="24"/>
          <w:szCs w:val="24"/>
        </w:rPr>
        <w:t>de Fourier al momento de analizar el espectro de la señal? Realice la transformada discreta de Fourier del audio anterior, grafique sus componentes espectrales para un mejor análisis y concluya</w:t>
      </w:r>
      <w:r>
        <w:rPr>
          <w:rFonts w:ascii="Arial" w:hAnsi="Arial" w:cs="Arial"/>
          <w:sz w:val="24"/>
          <w:szCs w:val="24"/>
        </w:rPr>
        <w:t>.</w:t>
      </w:r>
    </w:p>
    <w:p w14:paraId="4BDA55EF" w14:textId="77777777" w:rsidR="0016301D" w:rsidRDefault="0016301D" w:rsidP="0034721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301D">
        <w:rPr>
          <w:rFonts w:ascii="Arial" w:hAnsi="Arial" w:cs="Arial"/>
          <w:sz w:val="24"/>
          <w:szCs w:val="24"/>
        </w:rPr>
        <w:t>Basado en su experiencia, ¿son coherentes los resultados obtenidos anteriormente?</w:t>
      </w:r>
    </w:p>
    <w:p w14:paraId="121F95DB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0C4B8D7" w14:textId="77777777" w:rsidR="0016301D" w:rsidRPr="00BB15AE" w:rsidRDefault="0016301D" w:rsidP="0016301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B15AE">
        <w:rPr>
          <w:rFonts w:ascii="Arial" w:hAnsi="Arial" w:cs="Arial"/>
          <w:b/>
          <w:bCs/>
          <w:sz w:val="28"/>
          <w:szCs w:val="28"/>
        </w:rPr>
        <w:t>Energía de la señal</w:t>
      </w:r>
    </w:p>
    <w:p w14:paraId="75F3F87A" w14:textId="77777777" w:rsidR="0016301D" w:rsidRDefault="0016301D" w:rsidP="0016301D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B906180" w14:textId="77777777" w:rsidR="0016301D" w:rsidRDefault="0016301D" w:rsidP="001630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301D">
        <w:rPr>
          <w:rFonts w:ascii="Arial" w:hAnsi="Arial" w:cs="Arial"/>
          <w:sz w:val="24"/>
          <w:szCs w:val="24"/>
        </w:rPr>
        <w:t>Utilizando el siguiente bloque código, calcule la energía de la señal analizada previamente con la TDW</w:t>
      </w:r>
      <w:r>
        <w:rPr>
          <w:rFonts w:ascii="Arial" w:hAnsi="Arial" w:cs="Arial"/>
          <w:sz w:val="24"/>
          <w:szCs w:val="24"/>
        </w:rPr>
        <w:t>.</w:t>
      </w:r>
    </w:p>
    <w:p w14:paraId="5CF924AB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C15F6" wp14:editId="6B233417">
            <wp:extent cx="4943475" cy="1114425"/>
            <wp:effectExtent l="0" t="0" r="9525" b="9525"/>
            <wp:docPr id="153449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94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A4A9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CB9E0DA" w14:textId="77777777" w:rsidR="0016301D" w:rsidRDefault="0016301D" w:rsidP="001630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301D">
        <w:rPr>
          <w:rFonts w:ascii="Arial" w:hAnsi="Arial" w:cs="Arial"/>
          <w:sz w:val="24"/>
          <w:szCs w:val="24"/>
        </w:rPr>
        <w:t>Utilizando la transformada</w:t>
      </w:r>
      <w:r>
        <w:rPr>
          <w:rFonts w:ascii="Arial" w:hAnsi="Arial" w:cs="Arial"/>
          <w:sz w:val="24"/>
          <w:szCs w:val="24"/>
        </w:rPr>
        <w:t xml:space="preserve"> discreta</w:t>
      </w:r>
      <w:r w:rsidRPr="0016301D">
        <w:rPr>
          <w:rFonts w:ascii="Arial" w:hAnsi="Arial" w:cs="Arial"/>
          <w:sz w:val="24"/>
          <w:szCs w:val="24"/>
        </w:rPr>
        <w:t xml:space="preserve"> de Fourier encuentre la energía de la señal anteriormente analizada con la TDW</w:t>
      </w:r>
      <w:r>
        <w:rPr>
          <w:rFonts w:ascii="Arial" w:hAnsi="Arial" w:cs="Arial"/>
          <w:sz w:val="24"/>
          <w:szCs w:val="24"/>
        </w:rPr>
        <w:t>.</w:t>
      </w:r>
      <w:r w:rsidRPr="001630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Utilice el siguiente bloque de código.</w:t>
      </w:r>
    </w:p>
    <w:p w14:paraId="01F3F5E6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72D1ED9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923943" wp14:editId="44AB9030">
            <wp:extent cx="4953000" cy="742950"/>
            <wp:effectExtent l="0" t="0" r="0" b="0"/>
            <wp:docPr id="177692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6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1757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35D5165" w14:textId="77777777" w:rsidR="0016301D" w:rsidRDefault="0016301D" w:rsidP="001630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301D">
        <w:rPr>
          <w:rFonts w:ascii="Arial" w:hAnsi="Arial" w:cs="Arial"/>
          <w:sz w:val="24"/>
          <w:szCs w:val="24"/>
        </w:rPr>
        <w:t xml:space="preserve">Vuelva a calcular la energía de la señal, esta vez utilizando el teorema de </w:t>
      </w:r>
      <w:r>
        <w:rPr>
          <w:rFonts w:ascii="Arial" w:hAnsi="Arial" w:cs="Arial"/>
          <w:sz w:val="24"/>
          <w:szCs w:val="24"/>
        </w:rPr>
        <w:t>P</w:t>
      </w:r>
      <w:r w:rsidRPr="0016301D">
        <w:rPr>
          <w:rFonts w:ascii="Arial" w:hAnsi="Arial" w:cs="Arial"/>
          <w:sz w:val="24"/>
          <w:szCs w:val="24"/>
        </w:rPr>
        <w:t>arseval</w:t>
      </w:r>
      <w:r>
        <w:rPr>
          <w:rFonts w:ascii="Arial" w:hAnsi="Arial" w:cs="Arial"/>
          <w:sz w:val="24"/>
          <w:szCs w:val="24"/>
        </w:rPr>
        <w:t>. Utilice el siguiente bloque de código.</w:t>
      </w:r>
    </w:p>
    <w:p w14:paraId="2E08505B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C75AE8" wp14:editId="6EF7251C">
            <wp:extent cx="4962525" cy="571500"/>
            <wp:effectExtent l="0" t="0" r="9525" b="0"/>
            <wp:docPr id="1163660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60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389" w14:textId="77777777" w:rsidR="0016301D" w:rsidRDefault="0016301D" w:rsidP="0016301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5865D564" w14:textId="77777777" w:rsidR="0016301D" w:rsidRDefault="0016301D" w:rsidP="0016301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301D">
        <w:rPr>
          <w:rFonts w:ascii="Arial" w:hAnsi="Arial" w:cs="Arial"/>
          <w:sz w:val="24"/>
          <w:szCs w:val="24"/>
        </w:rPr>
        <w:t xml:space="preserve"> </w:t>
      </w:r>
      <w:r w:rsidR="00C21DA7" w:rsidRPr="00C21DA7">
        <w:rPr>
          <w:rFonts w:ascii="Arial" w:hAnsi="Arial" w:cs="Arial"/>
          <w:sz w:val="24"/>
          <w:szCs w:val="24"/>
        </w:rPr>
        <w:t>¿La energía de la señal cambio entre los diferentes métodos? Si es así, ¿por qué se da este hecho?</w:t>
      </w:r>
    </w:p>
    <w:p w14:paraId="55B84720" w14:textId="77777777" w:rsidR="00C21DA7" w:rsidRDefault="00C21DA7" w:rsidP="00C21DA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198D82C0" w14:textId="77777777" w:rsidR="00C21DA7" w:rsidRPr="00BB15AE" w:rsidRDefault="00C21DA7" w:rsidP="00C21D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B15AE">
        <w:rPr>
          <w:rFonts w:ascii="Arial" w:hAnsi="Arial" w:cs="Arial"/>
          <w:b/>
          <w:bCs/>
          <w:sz w:val="28"/>
          <w:szCs w:val="28"/>
        </w:rPr>
        <w:t>Transformada inversa de Wavelet</w:t>
      </w:r>
    </w:p>
    <w:p w14:paraId="64DDB758" w14:textId="77777777" w:rsidR="00BB15AE" w:rsidRDefault="00BB15AE" w:rsidP="00BB15A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8CFA2A2" w14:textId="77777777" w:rsidR="00C21DA7" w:rsidRDefault="00C21DA7" w:rsidP="00C21D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1DA7">
        <w:rPr>
          <w:rFonts w:ascii="Arial" w:hAnsi="Arial" w:cs="Arial"/>
          <w:sz w:val="24"/>
          <w:szCs w:val="24"/>
        </w:rPr>
        <w:t>Utilizando el valor de los coeficientes encontrados anteriormente con la TDW, reconstruya la señal original en el dominio del tiempo</w:t>
      </w:r>
      <w:r>
        <w:rPr>
          <w:rFonts w:ascii="Arial" w:hAnsi="Arial" w:cs="Arial"/>
          <w:sz w:val="24"/>
          <w:szCs w:val="24"/>
        </w:rPr>
        <w:t>. Utilice el siguiente código.</w:t>
      </w:r>
    </w:p>
    <w:p w14:paraId="409ED766" w14:textId="77777777" w:rsidR="00C21DA7" w:rsidRDefault="00C21DA7" w:rsidP="00C21DA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57912B" wp14:editId="2C68EAF9">
            <wp:extent cx="4943475" cy="923925"/>
            <wp:effectExtent l="0" t="0" r="9525" b="9525"/>
            <wp:docPr id="157773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37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46E3" w14:textId="77777777" w:rsidR="00C21DA7" w:rsidRDefault="00C21DA7" w:rsidP="00C21DA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D3E3C59" w14:textId="77777777" w:rsidR="00C21DA7" w:rsidRDefault="00C21DA7" w:rsidP="00C21D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1DA7">
        <w:rPr>
          <w:rFonts w:ascii="Arial" w:hAnsi="Arial" w:cs="Arial"/>
          <w:sz w:val="24"/>
          <w:szCs w:val="24"/>
        </w:rPr>
        <w:t>¿Qué puede concluir acerca de la reconstrucción de la señal, percibe diferencias considerables con respecto a la señal original?</w:t>
      </w:r>
    </w:p>
    <w:p w14:paraId="279DD98E" w14:textId="77777777" w:rsidR="00B55E85" w:rsidRDefault="00B55E85" w:rsidP="00B55E8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DAFF167" w14:textId="77777777" w:rsidR="00C21DA7" w:rsidRPr="00BB15AE" w:rsidRDefault="00C21DA7" w:rsidP="00C21D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B15AE">
        <w:rPr>
          <w:rFonts w:ascii="Arial" w:hAnsi="Arial" w:cs="Arial"/>
          <w:b/>
          <w:bCs/>
          <w:sz w:val="28"/>
          <w:szCs w:val="28"/>
        </w:rPr>
        <w:t>Filtros y la TDW</w:t>
      </w:r>
    </w:p>
    <w:p w14:paraId="11CCEDF0" w14:textId="77777777" w:rsidR="00B55E85" w:rsidRDefault="00B55E85" w:rsidP="00B55E85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DD0CADA" w14:textId="77777777" w:rsidR="00B55E85" w:rsidRDefault="00B55E85" w:rsidP="00B55E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55E85">
        <w:rPr>
          <w:rFonts w:ascii="Arial" w:hAnsi="Arial" w:cs="Arial"/>
          <w:sz w:val="24"/>
          <w:szCs w:val="24"/>
        </w:rPr>
        <w:t>Tome la señal de audio, adjunta en la guía</w:t>
      </w:r>
      <w:r>
        <w:rPr>
          <w:rFonts w:ascii="Arial" w:hAnsi="Arial" w:cs="Arial"/>
          <w:sz w:val="24"/>
          <w:szCs w:val="24"/>
        </w:rPr>
        <w:t xml:space="preserve"> (Guitarra.wav)</w:t>
      </w:r>
      <w:r w:rsidRPr="00B55E85">
        <w:rPr>
          <w:rFonts w:ascii="Arial" w:hAnsi="Arial" w:cs="Arial"/>
          <w:sz w:val="24"/>
          <w:szCs w:val="24"/>
        </w:rPr>
        <w:t xml:space="preserve"> y observe con mucho detalle su comportamiento en frecuencia mediante la TDW</w:t>
      </w:r>
      <w:r w:rsidRPr="00B55E85">
        <w:rPr>
          <w:rFonts w:ascii="Arial" w:hAnsi="Arial" w:cs="Arial"/>
          <w:b/>
          <w:bCs/>
          <w:sz w:val="24"/>
          <w:szCs w:val="24"/>
        </w:rPr>
        <w:t>.</w:t>
      </w:r>
    </w:p>
    <w:p w14:paraId="4E031604" w14:textId="21BD2A20" w:rsidR="00B55E85" w:rsidRDefault="00B55E85" w:rsidP="00B55E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5E85">
        <w:rPr>
          <w:rFonts w:ascii="Arial" w:hAnsi="Arial" w:cs="Arial"/>
          <w:sz w:val="24"/>
          <w:szCs w:val="24"/>
        </w:rPr>
        <w:lastRenderedPageBreak/>
        <w:t>Diseñe un filtro FIR pasa-bajas con la banda de transición de 200, frecuencia de corte de 2000Hz y un ripple de 60 dB.</w:t>
      </w:r>
      <w:r w:rsidR="0062057D">
        <w:rPr>
          <w:rFonts w:ascii="Arial" w:hAnsi="Arial" w:cs="Arial"/>
          <w:sz w:val="24"/>
          <w:szCs w:val="24"/>
        </w:rPr>
        <w:t xml:space="preserve"> Utilice el siguiente bloque de código:</w:t>
      </w:r>
    </w:p>
    <w:p w14:paraId="075A56C4" w14:textId="46A2DE90" w:rsidR="0062057D" w:rsidRDefault="0062057D" w:rsidP="0062057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411B7E" wp14:editId="56F62C11">
            <wp:extent cx="5612130" cy="1474470"/>
            <wp:effectExtent l="0" t="0" r="7620" b="0"/>
            <wp:docPr id="1130653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3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6500" w14:textId="77777777" w:rsidR="00B55E85" w:rsidRDefault="00B55E85" w:rsidP="00B55E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5E85">
        <w:rPr>
          <w:rFonts w:ascii="Arial" w:hAnsi="Arial" w:cs="Arial"/>
          <w:sz w:val="24"/>
          <w:szCs w:val="24"/>
        </w:rPr>
        <w:t>Que puede percibir en el audio al variar la frecuencia de corte a 100 Hz, 1000Hz y a 10000Hz</w:t>
      </w:r>
      <w:r>
        <w:rPr>
          <w:rFonts w:ascii="Arial" w:hAnsi="Arial" w:cs="Arial"/>
          <w:sz w:val="24"/>
          <w:szCs w:val="24"/>
        </w:rPr>
        <w:t>.</w:t>
      </w:r>
    </w:p>
    <w:p w14:paraId="5DDFB120" w14:textId="77777777" w:rsidR="00B55E85" w:rsidRDefault="00B55E85" w:rsidP="00B55E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5E85">
        <w:rPr>
          <w:rFonts w:ascii="Arial" w:hAnsi="Arial" w:cs="Arial"/>
          <w:sz w:val="24"/>
          <w:szCs w:val="24"/>
        </w:rPr>
        <w:t>Que reflejan los coeficientes de la TDW al tener una frecuencia de corte de 10</w:t>
      </w:r>
      <w:r>
        <w:rPr>
          <w:rFonts w:ascii="Arial" w:hAnsi="Arial" w:cs="Arial"/>
          <w:sz w:val="24"/>
          <w:szCs w:val="24"/>
        </w:rPr>
        <w:t>0</w:t>
      </w:r>
      <w:r w:rsidRPr="00B55E85">
        <w:rPr>
          <w:rFonts w:ascii="Arial" w:hAnsi="Arial" w:cs="Arial"/>
          <w:sz w:val="24"/>
          <w:szCs w:val="24"/>
        </w:rPr>
        <w:t>Hz</w:t>
      </w:r>
      <w:r>
        <w:rPr>
          <w:rFonts w:ascii="Arial" w:hAnsi="Arial" w:cs="Arial"/>
          <w:sz w:val="24"/>
          <w:szCs w:val="24"/>
        </w:rPr>
        <w:t xml:space="preserve"> o incluso inferior.</w:t>
      </w:r>
    </w:p>
    <w:p w14:paraId="699B09B1" w14:textId="77777777" w:rsidR="006627D3" w:rsidRPr="006627D3" w:rsidRDefault="006627D3" w:rsidP="006627D3">
      <w:pPr>
        <w:pStyle w:val="Prrafodelista"/>
        <w:ind w:left="1440"/>
        <w:jc w:val="both"/>
        <w:rPr>
          <w:rFonts w:ascii="Arial" w:hAnsi="Arial" w:cs="Arial"/>
          <w:sz w:val="24"/>
          <w:szCs w:val="24"/>
          <w:u w:val="single"/>
        </w:rPr>
      </w:pPr>
    </w:p>
    <w:p w14:paraId="7BCFA8CF" w14:textId="77777777" w:rsidR="00044C83" w:rsidRDefault="006627D3" w:rsidP="002112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627D3">
        <w:rPr>
          <w:rFonts w:ascii="Arial" w:hAnsi="Arial" w:cs="Arial"/>
          <w:b/>
          <w:bCs/>
          <w:sz w:val="28"/>
          <w:szCs w:val="28"/>
        </w:rPr>
        <w:t xml:space="preserve">Conclusiones. </w:t>
      </w:r>
    </w:p>
    <w:p w14:paraId="78EA91AB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0D7877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8CFAC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1D70C0E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1E5F27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D5042F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3F3D23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91FD451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65266A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63D90F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2881E7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1DAA225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59D7AA1" w14:textId="77777777" w:rsid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965C90" w14:textId="77777777" w:rsidR="00377D6C" w:rsidRPr="00377D6C" w:rsidRDefault="00377D6C" w:rsidP="00377D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8C0169" w14:textId="77777777" w:rsidR="00044C83" w:rsidRDefault="00044C83" w:rsidP="00044C83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E1F0EDB" w14:textId="4F69CFE3" w:rsidR="00044C83" w:rsidRDefault="00044C83" w:rsidP="00377D6C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r w:rsidR="00377D6C">
        <w:rPr>
          <w:rFonts w:ascii="Arial" w:hAnsi="Arial" w:cs="Arial"/>
          <w:b/>
          <w:bCs/>
          <w:sz w:val="28"/>
          <w:szCs w:val="28"/>
        </w:rPr>
        <w:t>:</w:t>
      </w:r>
    </w:p>
    <w:p w14:paraId="5869F579" w14:textId="77777777" w:rsidR="00377D6C" w:rsidRDefault="00377D6C" w:rsidP="00377D6C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889CF1B" w14:textId="77777777" w:rsidR="00044C83" w:rsidRPr="00044C83" w:rsidRDefault="00044C83" w:rsidP="00044C83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  <w:r>
        <w:t>Bibliografía AZOR MONTOYA, J. R.: WAVELETS CON MATHCAD, Trabajo Final, Universidad de Mendoza Facultad de Ingeniería, 1998</w:t>
      </w:r>
    </w:p>
    <w:p w14:paraId="09DB4010" w14:textId="77777777" w:rsidR="0006142F" w:rsidRPr="006627D3" w:rsidRDefault="0006142F" w:rsidP="0006142F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B3565F4" w14:textId="77777777" w:rsidR="0016301D" w:rsidRDefault="0016301D" w:rsidP="0016301D">
      <w:pPr>
        <w:jc w:val="both"/>
        <w:rPr>
          <w:rFonts w:ascii="Arial" w:hAnsi="Arial" w:cs="Arial"/>
          <w:sz w:val="24"/>
          <w:szCs w:val="24"/>
        </w:rPr>
      </w:pPr>
    </w:p>
    <w:p w14:paraId="0A9507B4" w14:textId="77777777" w:rsidR="0016301D" w:rsidRPr="0016301D" w:rsidRDefault="0016301D" w:rsidP="0016301D">
      <w:pPr>
        <w:jc w:val="both"/>
        <w:rPr>
          <w:rFonts w:ascii="Arial" w:hAnsi="Arial" w:cs="Arial"/>
          <w:sz w:val="24"/>
          <w:szCs w:val="24"/>
        </w:rPr>
      </w:pPr>
    </w:p>
    <w:p w14:paraId="12553180" w14:textId="77777777" w:rsidR="0016301D" w:rsidRDefault="0016301D" w:rsidP="0016301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958BC50" w14:textId="77777777" w:rsidR="0016301D" w:rsidRDefault="0016301D" w:rsidP="0016301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C3D277A" w14:textId="77777777" w:rsidR="0016301D" w:rsidRPr="0016301D" w:rsidRDefault="0016301D" w:rsidP="0016301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12021B4" w14:textId="77777777" w:rsidR="0016301D" w:rsidRPr="0016301D" w:rsidRDefault="0016301D" w:rsidP="0016301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8B9BA93" w14:textId="77777777" w:rsidR="00E86149" w:rsidRPr="005B6C27" w:rsidRDefault="00E86149" w:rsidP="00BB797F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38377E7B" w14:textId="77777777" w:rsidR="005B6C27" w:rsidRDefault="005B6C27" w:rsidP="00BB797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3FC0FCC" w14:textId="77777777" w:rsidR="005B6C27" w:rsidRDefault="005B6C27" w:rsidP="00BB797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7F6DA27" w14:textId="77777777" w:rsidR="005B6C27" w:rsidRPr="00BB797F" w:rsidRDefault="005B6C27" w:rsidP="00BB797F">
      <w:pPr>
        <w:ind w:left="720"/>
        <w:jc w:val="both"/>
        <w:rPr>
          <w:rFonts w:ascii="Arial" w:hAnsi="Arial" w:cs="Arial"/>
          <w:sz w:val="24"/>
          <w:szCs w:val="24"/>
        </w:rPr>
      </w:pPr>
    </w:p>
    <w:sectPr w:rsidR="005B6C27" w:rsidRPr="00BB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111D2"/>
    <w:multiLevelType w:val="multilevel"/>
    <w:tmpl w:val="DF5A2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CDB7ACB"/>
    <w:multiLevelType w:val="hybridMultilevel"/>
    <w:tmpl w:val="25B2626C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E752373"/>
    <w:multiLevelType w:val="multilevel"/>
    <w:tmpl w:val="38381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814906352">
    <w:abstractNumId w:val="2"/>
  </w:num>
  <w:num w:numId="2" w16cid:durableId="1434397209">
    <w:abstractNumId w:val="0"/>
  </w:num>
  <w:num w:numId="3" w16cid:durableId="33222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DE"/>
    <w:rsid w:val="00044C83"/>
    <w:rsid w:val="0006142F"/>
    <w:rsid w:val="0016301D"/>
    <w:rsid w:val="002112B6"/>
    <w:rsid w:val="0034721B"/>
    <w:rsid w:val="00355D3A"/>
    <w:rsid w:val="00377D6C"/>
    <w:rsid w:val="00457099"/>
    <w:rsid w:val="005B6C27"/>
    <w:rsid w:val="0062057D"/>
    <w:rsid w:val="006627D3"/>
    <w:rsid w:val="006B17DE"/>
    <w:rsid w:val="006B4B7E"/>
    <w:rsid w:val="007E7568"/>
    <w:rsid w:val="00800093"/>
    <w:rsid w:val="00AF2BBA"/>
    <w:rsid w:val="00B0603E"/>
    <w:rsid w:val="00B55E85"/>
    <w:rsid w:val="00BB15AE"/>
    <w:rsid w:val="00BB797F"/>
    <w:rsid w:val="00C21DA7"/>
    <w:rsid w:val="00E068FD"/>
    <w:rsid w:val="00E8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96BD"/>
  <w15:chartTrackingRefBased/>
  <w15:docId w15:val="{22174418-56BD-45EF-B0AF-6996E92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Mesa</dc:creator>
  <cp:keywords/>
  <dc:description/>
  <cp:lastModifiedBy>Carlos Mesa</cp:lastModifiedBy>
  <cp:revision>11</cp:revision>
  <cp:lastPrinted>2023-05-22T16:48:00Z</cp:lastPrinted>
  <dcterms:created xsi:type="dcterms:W3CDTF">2023-05-22T14:58:00Z</dcterms:created>
  <dcterms:modified xsi:type="dcterms:W3CDTF">2023-05-23T00:13:00Z</dcterms:modified>
</cp:coreProperties>
</file>