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0E97A">
      <w:pPr>
        <w:shd w:val="clear"/>
        <w:jc w:val="both"/>
        <w:rPr>
          <w:rFonts w:hint="eastAsia" w:ascii="微软雅黑 Light" w:hAnsi="微软雅黑 Light" w:eastAsia="微软雅黑 Light" w:cs="微软雅黑 Light"/>
          <w:b/>
          <w:sz w:val="56"/>
          <w:lang w:eastAsia="zh-CN"/>
        </w:rPr>
      </w:pPr>
    </w:p>
    <w:p w14:paraId="40EAEA4F">
      <w:pPr>
        <w:shd w:val="clear"/>
        <w:jc w:val="both"/>
        <w:rPr>
          <w:rFonts w:hint="eastAsia" w:ascii="微软雅黑 Light" w:hAnsi="微软雅黑 Light" w:eastAsia="微软雅黑 Light" w:cs="微软雅黑 Light"/>
          <w:b/>
          <w:sz w:val="56"/>
          <w:lang w:eastAsia="zh-CN"/>
        </w:rPr>
      </w:pPr>
    </w:p>
    <w:p w14:paraId="4C003F94">
      <w:pPr>
        <w:shd w:val="clear"/>
        <w:jc w:val="center"/>
        <w:rPr>
          <w:rFonts w:hint="eastAsia" w:ascii="微软雅黑 Light" w:hAnsi="微软雅黑 Light" w:eastAsia="微软雅黑 Light" w:cs="微软雅黑 Light"/>
          <w:b/>
          <w:sz w:val="56"/>
          <w:lang w:eastAsia="zh-CN"/>
        </w:rPr>
      </w:pPr>
    </w:p>
    <w:p w14:paraId="659F9CBC">
      <w:pPr>
        <w:shd w:val="clear"/>
        <w:jc w:val="center"/>
        <w:rPr>
          <w:rFonts w:hint="eastAsia" w:ascii="微软雅黑 Light" w:hAnsi="微软雅黑 Light" w:eastAsia="微软雅黑 Light" w:cs="微软雅黑 Light"/>
          <w:b/>
          <w:sz w:val="56"/>
          <w:lang w:eastAsia="zh-CN"/>
        </w:rPr>
      </w:pPr>
    </w:p>
    <w:p w14:paraId="2DCDE3E8">
      <w:pPr>
        <w:shd w:val="clear"/>
        <w:jc w:val="center"/>
        <w:rPr>
          <w:rFonts w:hint="eastAsia" w:ascii="微软雅黑 Light" w:hAnsi="微软雅黑 Light" w:eastAsia="微软雅黑 Light" w:cs="微软雅黑 Light"/>
          <w:b/>
          <w:sz w:val="56"/>
          <w:lang w:eastAsia="zh-CN"/>
        </w:rPr>
      </w:pPr>
      <w:r>
        <w:rPr>
          <w:rFonts w:hint="eastAsia" w:ascii="微软雅黑 Light" w:hAnsi="微软雅黑 Light" w:eastAsia="微软雅黑 Light" w:cs="微软雅黑 Light"/>
          <w:b/>
          <w:sz w:val="56"/>
          <w:lang w:eastAsia="zh-CN"/>
        </w:rPr>
        <w:t>上海银行股份有限公司</w:t>
      </w:r>
    </w:p>
    <w:p w14:paraId="4C715D14">
      <w:pPr>
        <w:shd w:val="clear"/>
        <w:jc w:val="center"/>
        <w:rPr>
          <w:rFonts w:hint="eastAsia" w:ascii="微软雅黑 Light" w:hAnsi="微软雅黑 Light" w:eastAsia="微软雅黑 Light" w:cs="微软雅黑 Light"/>
          <w:b/>
          <w:sz w:val="56"/>
          <w:lang w:eastAsia="zh-CN"/>
        </w:rPr>
      </w:pPr>
      <w:r>
        <w:rPr>
          <w:rFonts w:hint="eastAsia" w:ascii="微软雅黑 Light" w:hAnsi="微软雅黑 Light" w:eastAsia="微软雅黑 Light" w:cs="微软雅黑 Light"/>
          <w:b/>
          <w:sz w:val="56"/>
          <w:lang w:eastAsia="zh-CN"/>
        </w:rPr>
        <w:t>客户洞察及相关商机分析报告</w:t>
      </w:r>
    </w:p>
    <w:p w14:paraId="7CA46C48">
      <w:pPr>
        <w:shd w:val="clear"/>
        <w:jc w:val="center"/>
        <w:rPr>
          <w:rFonts w:hint="eastAsia" w:ascii="微软雅黑 Light" w:hAnsi="微软雅黑 Light" w:eastAsia="微软雅黑 Light" w:cs="微软雅黑 Light"/>
          <w:sz w:val="21"/>
          <w:szCs w:val="21"/>
        </w:rPr>
      </w:pPr>
    </w:p>
    <w:p w14:paraId="2D4B3437">
      <w:pPr>
        <w:shd w:val="clear"/>
        <w:jc w:val="center"/>
        <w:rPr>
          <w:rFonts w:hint="eastAsia" w:ascii="微软雅黑 Light" w:hAnsi="微软雅黑 Light" w:eastAsia="微软雅黑 Light" w:cs="微软雅黑 Light"/>
          <w:sz w:val="21"/>
          <w:szCs w:val="21"/>
        </w:rPr>
      </w:pPr>
    </w:p>
    <w:p w14:paraId="23B3D53D">
      <w:pPr>
        <w:shd w:val="clear"/>
        <w:jc w:val="center"/>
        <w:rPr>
          <w:rFonts w:hint="eastAsia" w:ascii="微软雅黑 Light" w:hAnsi="微软雅黑 Light" w:eastAsia="微软雅黑 Light" w:cs="微软雅黑 Light"/>
          <w:sz w:val="21"/>
          <w:szCs w:val="21"/>
        </w:rPr>
      </w:pPr>
    </w:p>
    <w:p w14:paraId="1786E4FA">
      <w:pPr>
        <w:shd w:val="clear"/>
        <w:jc w:val="center"/>
        <w:rPr>
          <w:rFonts w:hint="eastAsia" w:ascii="微软雅黑 Light" w:hAnsi="微软雅黑 Light" w:eastAsia="微软雅黑 Light" w:cs="微软雅黑 Light"/>
          <w:sz w:val="21"/>
          <w:szCs w:val="21"/>
        </w:rPr>
      </w:pPr>
    </w:p>
    <w:p w14:paraId="30EEFC9E">
      <w:pPr>
        <w:shd w:val="clear"/>
        <w:jc w:val="both"/>
        <w:rPr>
          <w:rFonts w:hint="eastAsia" w:ascii="微软雅黑 Light" w:hAnsi="微软雅黑 Light" w:eastAsia="微软雅黑 Light" w:cs="微软雅黑 Light"/>
          <w:sz w:val="21"/>
          <w:szCs w:val="21"/>
        </w:rPr>
      </w:pPr>
    </w:p>
    <w:p w14:paraId="4E5BE3E6">
      <w:pPr>
        <w:shd w:val="clear"/>
        <w:jc w:val="center"/>
        <w:rPr>
          <w:rFonts w:hint="eastAsia" w:ascii="微软雅黑 Light" w:hAnsi="微软雅黑 Light" w:eastAsia="微软雅黑 Light" w:cs="微软雅黑 Light"/>
          <w:sz w:val="21"/>
          <w:szCs w:val="21"/>
        </w:rPr>
      </w:pPr>
    </w:p>
    <w:p w14:paraId="33743630">
      <w:pPr>
        <w:shd w:val="clear"/>
        <w:jc w:val="center"/>
        <w:rPr>
          <w:rFonts w:hint="eastAsia" w:ascii="微软雅黑 Light" w:hAnsi="微软雅黑 Light" w:eastAsia="微软雅黑 Light" w:cs="微软雅黑 Light"/>
          <w:sz w:val="21"/>
          <w:szCs w:val="21"/>
        </w:rPr>
      </w:pPr>
    </w:p>
    <w:p w14:paraId="6C3E14C8">
      <w:pPr>
        <w:shd w:val="clear"/>
        <w:jc w:val="center"/>
        <w:rPr>
          <w:rFonts w:hint="eastAsia" w:ascii="微软雅黑 Light" w:hAnsi="微软雅黑 Light" w:eastAsia="微软雅黑 Light" w:cs="微软雅黑 Light"/>
          <w:sz w:val="24"/>
          <w:szCs w:val="24"/>
          <w:lang w:eastAsia="zh-CN"/>
        </w:rPr>
      </w:pPr>
      <w:r>
        <w:rPr>
          <w:rFonts w:hint="eastAsia" w:ascii="微软雅黑 Light" w:hAnsi="微软雅黑 Light" w:eastAsia="微软雅黑 Light" w:cs="微软雅黑 Light"/>
          <w:sz w:val="24"/>
          <w:szCs w:val="24"/>
          <w:lang w:eastAsia="zh-CN"/>
        </w:rPr>
        <w:t>（</w:t>
      </w:r>
      <w:r>
        <w:rPr>
          <w:rFonts w:hint="eastAsia" w:ascii="微软雅黑 Light" w:hAnsi="微软雅黑 Light" w:eastAsia="微软雅黑 Light" w:cs="微软雅黑 Light"/>
          <w:sz w:val="24"/>
          <w:szCs w:val="24"/>
        </w:rPr>
        <w:t>2026年3月</w:t>
      </w:r>
      <w:r>
        <w:rPr>
          <w:rFonts w:hint="eastAsia" w:ascii="微软雅黑 Light" w:hAnsi="微软雅黑 Light" w:eastAsia="微软雅黑 Light" w:cs="微软雅黑 Light"/>
          <w:sz w:val="24"/>
          <w:szCs w:val="24"/>
          <w:lang w:eastAsia="zh-CN"/>
        </w:rPr>
        <w:t>）</w:t>
      </w:r>
    </w:p>
    <w:p w14:paraId="32764D7C">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br w:type="page"/>
      </w:r>
    </w:p>
    <w:sdt>
      <w:sdtPr>
        <w:rPr>
          <w:rFonts w:hint="eastAsia" w:ascii="微软雅黑 Light" w:hAnsi="微软雅黑 Light" w:eastAsia="微软雅黑 Light" w:cs="微软雅黑 Light"/>
          <w:sz w:val="30"/>
          <w:szCs w:val="30"/>
          <w:lang w:val="en-US" w:eastAsia="en-US" w:bidi="ar-SA"/>
        </w:rPr>
        <w:id w:val="147472598"/>
        <w15:color w:val="DBDBDB"/>
        <w:docPartObj>
          <w:docPartGallery w:val="Table of Contents"/>
          <w:docPartUnique/>
        </w:docPartObj>
      </w:sdtPr>
      <w:sdtEndPr>
        <w:rPr>
          <w:rFonts w:hint="eastAsia" w:ascii="微软雅黑 Light" w:hAnsi="微软雅黑 Light" w:eastAsia="微软雅黑 Light" w:cs="微软雅黑 Light"/>
          <w:sz w:val="21"/>
          <w:szCs w:val="21"/>
          <w:lang w:val="en-US" w:eastAsia="en-US" w:bidi="ar-SA"/>
        </w:rPr>
      </w:sdtEndPr>
      <w:sdtContent>
        <w:p w14:paraId="62BA830D">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sz w:val="30"/>
              <w:szCs w:val="30"/>
            </w:rPr>
          </w:pPr>
          <w:r>
            <w:rPr>
              <w:rFonts w:hint="eastAsia" w:ascii="微软雅黑 Light" w:hAnsi="微软雅黑 Light" w:eastAsia="微软雅黑 Light" w:cs="微软雅黑 Light"/>
              <w:sz w:val="30"/>
              <w:szCs w:val="30"/>
            </w:rPr>
            <w:t>目</w:t>
          </w:r>
          <w:r>
            <w:rPr>
              <w:rFonts w:hint="eastAsia" w:ascii="微软雅黑 Light" w:hAnsi="微软雅黑 Light" w:eastAsia="微软雅黑 Light" w:cs="微软雅黑 Light"/>
              <w:sz w:val="30"/>
              <w:szCs w:val="30"/>
              <w:lang w:val="en-US" w:eastAsia="zh-CN"/>
            </w:rPr>
            <w:t xml:space="preserve">  </w:t>
          </w:r>
          <w:r>
            <w:rPr>
              <w:rFonts w:hint="eastAsia" w:ascii="微软雅黑 Light" w:hAnsi="微软雅黑 Light" w:eastAsia="微软雅黑 Light" w:cs="微软雅黑 Light"/>
              <w:sz w:val="30"/>
              <w:szCs w:val="30"/>
            </w:rPr>
            <w:t>录</w:t>
          </w:r>
        </w:p>
        <w:p w14:paraId="087CF376">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szCs w:val="21"/>
              <w:lang w:val="en-US" w:eastAsia="en-US" w:bidi="ar-SA"/>
            </w:rPr>
            <w:fldChar w:fldCharType="begin"/>
          </w:r>
          <w:r>
            <w:rPr>
              <w:rFonts w:hint="eastAsia" w:ascii="微软雅黑 Light" w:hAnsi="微软雅黑 Light" w:eastAsia="微软雅黑 Light" w:cs="微软雅黑 Light"/>
              <w:sz w:val="21"/>
              <w:szCs w:val="21"/>
              <w:lang w:val="en-US" w:eastAsia="en-US" w:bidi="ar-SA"/>
            </w:rPr>
            <w:instrText xml:space="preserve">TOC \o "1-2" \h \u </w:instrText>
          </w:r>
          <w:r>
            <w:rPr>
              <w:rFonts w:hint="eastAsia" w:ascii="微软雅黑 Light" w:hAnsi="微软雅黑 Light" w:eastAsia="微软雅黑 Light" w:cs="微软雅黑 Light"/>
              <w:sz w:val="21"/>
              <w:szCs w:val="21"/>
              <w:lang w:val="en-US" w:eastAsia="en-US" w:bidi="ar-SA"/>
            </w:rPr>
            <w:fldChar w:fldCharType="separate"/>
          </w: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_Toc6744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bCs/>
              <w:i w:val="0"/>
              <w:iCs w:val="0"/>
              <w:caps w:val="0"/>
              <w:spacing w:val="0"/>
              <w:szCs w:val="30"/>
              <w:vertAlign w:val="baseline"/>
              <w:lang w:val="en-US" w:eastAsia="zh-CN" w:bidi="ar-SA"/>
            </w:rPr>
            <w:t>一、 洞察发现与建议总结</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_Toc6744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05CA418">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_Toc10934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bCs/>
              <w:szCs w:val="21"/>
            </w:rPr>
            <w:t>总结与决胜策略</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_Toc10934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7ED4146">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_Toc17246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二、</w:t>
          </w:r>
          <w:r>
            <w:rPr>
              <w:rFonts w:hint="eastAsia" w:ascii="微软雅黑 Light" w:hAnsi="微软雅黑 Light" w:eastAsia="微软雅黑 Light" w:cs="微软雅黑 Light"/>
              <w:szCs w:val="30"/>
            </w:rPr>
            <w:t>基础信息</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_Toc17246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74F13555">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_Toc32655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（一）核心基础画像</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_Toc32655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16B9168E">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_Toc20015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（二）组织架构体系</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_Toc20015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21</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F1C7AAF">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_Toc22437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三、业务与战略</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_Toc22437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33</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27417FF">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_Toc7791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（一）战略导向和经营目标</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_Toc7791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33</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915E8C6">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_Toc5889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（二）核心业务与经营状况</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_Toc5889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35</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D99975B">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_Toc9004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（三）客群结构</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_Toc9004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A62EC4B">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_Toc18166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（四）经营特色和差异化优势</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_Toc18166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005FA27B">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_Toc17641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四、数字化转型</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_Toc17641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7CAFD53D">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_Toc2192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（一）转型目标</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_Toc2192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7EC115E4">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_Toc22726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（二）转型战略</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_Toc22726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8A8A40C">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_Toc23439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（三）转型现状</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_Toc23439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BB8B696">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_Toc27173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（四）转型痛点与需求</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_Toc27173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59</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CCEDB6F">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_Toc26115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（五）主要科技供应商</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_Toc26115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61</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A45402A">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_Toc30268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w:t>
          </w:r>
          <w:r>
            <w:rPr>
              <w:rFonts w:hint="eastAsia" w:ascii="微软雅黑 Light" w:hAnsi="微软雅黑 Light" w:eastAsia="微软雅黑 Light" w:cs="微软雅黑 Light"/>
              <w:szCs w:val="28"/>
              <w:lang w:val="en-US" w:eastAsia="zh-CN"/>
            </w:rPr>
            <w:t>六</w:t>
          </w:r>
          <w:r>
            <w:rPr>
              <w:rFonts w:hint="eastAsia" w:ascii="微软雅黑 Light" w:hAnsi="微软雅黑 Light" w:eastAsia="微软雅黑 Light" w:cs="微软雅黑 Light"/>
              <w:szCs w:val="28"/>
            </w:rPr>
            <w:t>）过往</w:t>
          </w:r>
          <w:r>
            <w:rPr>
              <w:rFonts w:hint="eastAsia" w:ascii="微软雅黑 Light" w:hAnsi="微软雅黑 Light" w:eastAsia="微软雅黑 Light" w:cs="微软雅黑 Light"/>
              <w:szCs w:val="28"/>
              <w:lang w:val="en-US" w:eastAsia="zh-CN"/>
            </w:rPr>
            <w:t>与易诚合作</w:t>
          </w:r>
          <w:r>
            <w:rPr>
              <w:rFonts w:hint="eastAsia" w:ascii="微软雅黑 Light" w:hAnsi="微软雅黑 Light" w:eastAsia="微软雅黑 Light" w:cs="微软雅黑 Light"/>
              <w:szCs w:val="28"/>
            </w:rPr>
            <w:t>历史</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_Toc30268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67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5F00E55A">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_Toc2567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五、上海银行近期变化总结</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_Toc2567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68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83A5CD5">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_Toc20852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rPr>
            <w:t>（一）上海银行近期主要变化总结</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_Toc20852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68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6640377">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_Toc16949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eastAsia="zh-CN"/>
            </w:rPr>
            <w:t>（</w:t>
          </w:r>
          <w:r>
            <w:rPr>
              <w:rFonts w:hint="eastAsia" w:ascii="微软雅黑 Light" w:hAnsi="微软雅黑 Light" w:eastAsia="微软雅黑 Light" w:cs="微软雅黑 Light"/>
              <w:szCs w:val="28"/>
              <w:lang w:val="en-US" w:eastAsia="zh-CN"/>
            </w:rPr>
            <w:t>二</w:t>
          </w:r>
          <w:r>
            <w:rPr>
              <w:rFonts w:hint="eastAsia" w:ascii="微软雅黑 Light" w:hAnsi="微软雅黑 Light" w:eastAsia="微软雅黑 Light" w:cs="微软雅黑 Light"/>
              <w:szCs w:val="28"/>
              <w:lang w:eastAsia="zh-CN"/>
            </w:rPr>
            <w:t>）</w:t>
          </w:r>
          <w:r>
            <w:rPr>
              <w:rFonts w:hint="eastAsia" w:ascii="微软雅黑 Light" w:hAnsi="微软雅黑 Light" w:eastAsia="微软雅黑 Light" w:cs="微软雅黑 Light"/>
              <w:szCs w:val="28"/>
            </w:rPr>
            <w:t>关键变化</w:t>
          </w:r>
          <w:r>
            <w:rPr>
              <w:rFonts w:hint="eastAsia" w:ascii="微软雅黑 Light" w:hAnsi="微软雅黑 Light" w:eastAsia="微软雅黑 Light" w:cs="微软雅黑 Light"/>
              <w:szCs w:val="28"/>
              <w:lang w:val="en-US" w:eastAsia="zh-CN"/>
            </w:rPr>
            <w:t>对易诚互动</w:t>
          </w:r>
          <w:r>
            <w:rPr>
              <w:rFonts w:hint="eastAsia" w:ascii="微软雅黑 Light" w:hAnsi="微软雅黑 Light" w:eastAsia="微软雅黑 Light" w:cs="微软雅黑 Light"/>
              <w:szCs w:val="28"/>
            </w:rPr>
            <w:t>的综合影响评估</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_Toc16949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71</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18A05643">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_Toc27782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（三）易诚互动</w:t>
          </w:r>
          <w:r>
            <w:rPr>
              <w:rFonts w:hint="eastAsia" w:ascii="微软雅黑 Light" w:hAnsi="微软雅黑 Light" w:eastAsia="微软雅黑 Light" w:cs="微软雅黑 Light"/>
              <w:szCs w:val="28"/>
              <w:lang w:eastAsia="zh-CN"/>
            </w:rPr>
            <w:t>针对性措施建议（按优先级排序）</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_Toc27782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72</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34AB52F">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_Toc17091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（四）总结：上海银行变化的“变”与“不变”</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_Toc17091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72</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28B0AC5">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_Toc8115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六、上海银行与竞对行的对比分析</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_Toc8115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73</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8A7791E">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_Toc3169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（一）核心业绩数据对比</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_Toc3169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73</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8F7BBC7">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_Toc5259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（二）战略定位对比分析</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_Toc5259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74</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16DFD04">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_Toc18270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（三）具体业务与产品对比</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_Toc18270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76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C542D5D">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_Toc27423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七、主要科技供应商在上海银行的竞争渗透分析</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_Toc27423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86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061390D0">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_Toc12444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（一）</w:t>
          </w:r>
          <w:r>
            <w:rPr>
              <w:rFonts w:hint="eastAsia" w:ascii="微软雅黑 Light" w:hAnsi="微软雅黑 Light" w:eastAsia="微软雅黑 Light" w:cs="微软雅黑 Light"/>
              <w:szCs w:val="28"/>
              <w:lang w:val="en-US" w:eastAsia="en-US"/>
            </w:rPr>
            <w:t>总体科技投入与供应商管理概况</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_Toc12444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86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6768EE7A">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_Toc23956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（二）核心供应商竞争图谱</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_Toc23956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87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7D988C7">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_Toc28494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（三）关键洞察与战略建议</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_Toc28494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91</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126CA70F">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_Toc32107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（四） 附录——供应商详细信息表</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_Toc32107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92</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E9BDE28">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_Toc8611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八、采购全景信息</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_Toc8611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98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F74D971">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_Toc16385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（一）采购组织与流程</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_Toc16385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98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67D00AF9">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_Toc8133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w:t>
          </w:r>
          <w:r>
            <w:rPr>
              <w:rFonts w:hint="eastAsia" w:ascii="微软雅黑 Light" w:hAnsi="微软雅黑 Light" w:eastAsia="微软雅黑 Light" w:cs="微软雅黑 Light"/>
              <w:szCs w:val="28"/>
              <w:lang w:val="en-US" w:eastAsia="zh-CN"/>
            </w:rPr>
            <w:t>二</w:t>
          </w:r>
          <w:r>
            <w:rPr>
              <w:rFonts w:hint="eastAsia" w:ascii="微软雅黑 Light" w:hAnsi="微软雅黑 Light" w:eastAsia="微软雅黑 Light" w:cs="微软雅黑 Light"/>
              <w:szCs w:val="28"/>
              <w:lang w:val="en-US" w:eastAsia="en-US"/>
            </w:rPr>
            <w:t>）2025年和2026年IT科技采购预算与分配</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_Toc8133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103</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7BB69E74">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_Toc31760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（四）2025年IT科技实际采购支出</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_Toc31760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112</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63DC05A5">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_Toc12247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en-US"/>
            </w:rPr>
            <w:t>（五）2022年-2025年IT科技采购项目矩阵</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_Toc12247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114</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34ECD4F8">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_Toc18491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（六）采购特征与战略适配总结</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_Toc18491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120</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13166E2E">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_Toc31446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九、潜在商机</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_Toc31446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124</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4B7A67EE">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_Toc27365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（一）框架协议重招商机</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_Toc27365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124</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01E77F0">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_Toc20870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（二）已公示的招标项目/单次采购类项目商机</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_Toc20870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126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50C14EF7">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_Toc19945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（三）基于2026年战略规划的潜在商机推测</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_Toc19945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128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58A4A616">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_Toc2521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（四）基于采购历史规律的潜在商机推测</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_Toc2521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131</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686E3225">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_Toc15599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（五）易诚销售人员已识别线索和商机项目</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_Toc15599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134</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0C383987">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_Toc16492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（六）针对商机的措施建议</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_Toc16492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137</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694CA57F">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_Toc11111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十、面向客户不同对象的话题和话术建议</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_Toc11111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145</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592C4E9">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_Toc26384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（一）话题与话术建议</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_Toc26384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145</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CFC68BF">
          <w:pPr>
            <w:pStyle w:val="31"/>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_Toc26490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28"/>
              <w:lang w:val="en-US" w:eastAsia="zh-CN"/>
            </w:rPr>
            <w:t>（二）通用话术技巧与禁忌通用技巧</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_Toc26490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146</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06980A96">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_Toc4218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十一、风险信息</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_Toc4218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148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0EB82AAE">
          <w:pPr>
            <w:pStyle w:val="28"/>
            <w:tabs>
              <w:tab w:val="right" w:leader="dot" w:pos="9240"/>
            </w:tabs>
            <w:rPr>
              <w:rFonts w:hint="eastAsia" w:ascii="微软雅黑 Light" w:hAnsi="微软雅黑 Light" w:eastAsia="微软雅黑 Light" w:cs="微软雅黑 Light"/>
            </w:rPr>
          </w:pPr>
          <w:r>
            <w:rPr>
              <w:rFonts w:hint="eastAsia" w:ascii="微软雅黑 Light" w:hAnsi="微软雅黑 Light" w:eastAsia="微软雅黑 Light" w:cs="微软雅黑 Light"/>
              <w:szCs w:val="21"/>
              <w:lang w:val="en-US" w:eastAsia="en-US" w:bidi="ar-SA"/>
            </w:rPr>
            <w:fldChar w:fldCharType="begin"/>
          </w:r>
          <w:r>
            <w:rPr>
              <w:rFonts w:hint="eastAsia" w:ascii="微软雅黑 Light" w:hAnsi="微软雅黑 Light" w:eastAsia="微软雅黑 Light" w:cs="微软雅黑 Light"/>
              <w:szCs w:val="21"/>
              <w:lang w:val="en-US" w:eastAsia="en-US" w:bidi="ar-SA"/>
            </w:rPr>
            <w:instrText xml:space="preserve"> HYPERLINK \l _Toc2419 </w:instrText>
          </w:r>
          <w:r>
            <w:rPr>
              <w:rFonts w:hint="eastAsia" w:ascii="微软雅黑 Light" w:hAnsi="微软雅黑 Light" w:eastAsia="微软雅黑 Light" w:cs="微软雅黑 Light"/>
              <w:szCs w:val="21"/>
              <w:lang w:val="en-US" w:eastAsia="en-US" w:bidi="ar-SA"/>
            </w:rPr>
            <w:fldChar w:fldCharType="separate"/>
          </w:r>
          <w:r>
            <w:rPr>
              <w:rFonts w:hint="eastAsia" w:ascii="微软雅黑 Light" w:hAnsi="微软雅黑 Light" w:eastAsia="微软雅黑 Light" w:cs="微软雅黑 Light"/>
              <w:szCs w:val="30"/>
              <w:lang w:val="en-US" w:eastAsia="zh-CN"/>
            </w:rPr>
            <w:t>十二、数据来源说明</w:t>
          </w:r>
          <w:r>
            <w:rPr>
              <w:rFonts w:hint="eastAsia" w:ascii="微软雅黑 Light" w:hAnsi="微软雅黑 Light" w:eastAsia="微软雅黑 Light" w:cs="微软雅黑 Light"/>
            </w:rPr>
            <w:tab/>
          </w:r>
          <w:r>
            <w:rPr>
              <w:rFonts w:hint="eastAsia" w:ascii="微软雅黑 Light" w:hAnsi="微软雅黑 Light" w:eastAsia="微软雅黑 Light" w:cs="微软雅黑 Light"/>
            </w:rPr>
            <w:fldChar w:fldCharType="begin"/>
          </w:r>
          <w:r>
            <w:rPr>
              <w:rFonts w:hint="eastAsia" w:ascii="微软雅黑 Light" w:hAnsi="微软雅黑 Light" w:eastAsia="微软雅黑 Light" w:cs="微软雅黑 Light"/>
            </w:rPr>
            <w:instrText xml:space="preserve"> PAGEREF _Toc2419 \h </w:instrText>
          </w:r>
          <w:r>
            <w:rPr>
              <w:rFonts w:hint="eastAsia" w:ascii="微软雅黑 Light" w:hAnsi="微软雅黑 Light" w:eastAsia="微软雅黑 Light" w:cs="微软雅黑 Light"/>
            </w:rPr>
            <w:fldChar w:fldCharType="separate"/>
          </w:r>
          <w:r>
            <w:rPr>
              <w:rFonts w:hint="eastAsia" w:ascii="微软雅黑 Light" w:hAnsi="微软雅黑 Light" w:eastAsia="微软雅黑 Light" w:cs="微软雅黑 Light"/>
            </w:rPr>
            <w:t>148</w:t>
          </w:r>
          <w:r>
            <w:rPr>
              <w:rFonts w:hint="eastAsia" w:ascii="微软雅黑 Light" w:hAnsi="微软雅黑 Light" w:eastAsia="微软雅黑 Light" w:cs="微软雅黑 Light"/>
            </w:rPr>
            <w:fldChar w:fldCharType="end"/>
          </w:r>
          <w:r>
            <w:rPr>
              <w:rFonts w:hint="eastAsia" w:ascii="微软雅黑 Light" w:hAnsi="微软雅黑 Light" w:eastAsia="微软雅黑 Light" w:cs="微软雅黑 Light"/>
              <w:szCs w:val="21"/>
              <w:lang w:val="en-US" w:eastAsia="en-US" w:bidi="ar-SA"/>
            </w:rPr>
            <w:fldChar w:fldCharType="end"/>
          </w:r>
        </w:p>
        <w:p w14:paraId="2B6FDF9F">
          <w:pPr>
            <w:shd w:val="clear"/>
            <w:rPr>
              <w:rFonts w:hint="eastAsia" w:ascii="微软雅黑 Light" w:hAnsi="微软雅黑 Light" w:eastAsia="微软雅黑 Light" w:cs="微软雅黑 Light"/>
              <w:sz w:val="21"/>
              <w:szCs w:val="21"/>
              <w:lang w:val="en-US" w:eastAsia="en-US" w:bidi="ar-SA"/>
            </w:rPr>
          </w:pPr>
          <w:r>
            <w:rPr>
              <w:rFonts w:hint="eastAsia" w:ascii="微软雅黑 Light" w:hAnsi="微软雅黑 Light" w:eastAsia="微软雅黑 Light" w:cs="微软雅黑 Light"/>
              <w:szCs w:val="21"/>
              <w:lang w:val="en-US" w:eastAsia="en-US" w:bidi="ar-SA"/>
            </w:rPr>
            <w:fldChar w:fldCharType="end"/>
          </w:r>
        </w:p>
      </w:sdtContent>
    </w:sdt>
    <w:p w14:paraId="6B64F9B9">
      <w:pPr>
        <w:shd w:val="clear"/>
        <w:rPr>
          <w:rFonts w:hint="eastAsia" w:ascii="微软雅黑 Light" w:hAnsi="微软雅黑 Light" w:eastAsia="微软雅黑 Light" w:cs="微软雅黑 Light"/>
          <w:sz w:val="21"/>
          <w:szCs w:val="21"/>
          <w:lang w:val="en-US" w:eastAsia="en-US" w:bidi="ar-SA"/>
        </w:rPr>
      </w:pPr>
    </w:p>
    <w:p w14:paraId="23EBC28C">
      <w:pPr>
        <w:shd w:val="clear"/>
        <w:rPr>
          <w:rFonts w:hint="eastAsia" w:ascii="微软雅黑 Light" w:hAnsi="微软雅黑 Light" w:eastAsia="微软雅黑 Light" w:cs="微软雅黑 Light"/>
          <w:sz w:val="21"/>
          <w:szCs w:val="21"/>
          <w:lang w:val="en-US" w:eastAsia="en-US" w:bidi="ar-SA"/>
        </w:rPr>
      </w:pPr>
    </w:p>
    <w:p w14:paraId="72C8A7A3">
      <w:pPr>
        <w:shd w:val="clear"/>
        <w:rPr>
          <w:rFonts w:hint="eastAsia" w:ascii="微软雅黑 Light" w:hAnsi="微软雅黑 Light" w:eastAsia="微软雅黑 Light" w:cs="微软雅黑 Light"/>
          <w:sz w:val="21"/>
          <w:szCs w:val="21"/>
          <w:lang w:val="en-US" w:eastAsia="en-US" w:bidi="ar-SA"/>
        </w:rPr>
      </w:pPr>
    </w:p>
    <w:p w14:paraId="2DFD66D1">
      <w:pPr>
        <w:shd w:val="clear"/>
        <w:rPr>
          <w:rFonts w:hint="eastAsia" w:ascii="微软雅黑 Light" w:hAnsi="微软雅黑 Light" w:eastAsia="微软雅黑 Light" w:cs="微软雅黑 Light"/>
          <w:sz w:val="21"/>
          <w:szCs w:val="21"/>
          <w:lang w:val="en-US" w:eastAsia="en-US" w:bidi="ar-SA"/>
        </w:rPr>
      </w:pPr>
    </w:p>
    <w:p w14:paraId="14F34CFF">
      <w:pPr>
        <w:shd w:val="clear"/>
        <w:rPr>
          <w:rFonts w:hint="eastAsia" w:ascii="微软雅黑 Light" w:hAnsi="微软雅黑 Light" w:eastAsia="微软雅黑 Light" w:cs="微软雅黑 Light"/>
          <w:sz w:val="21"/>
          <w:szCs w:val="21"/>
          <w:lang w:val="en-US" w:eastAsia="en-US" w:bidi="ar-SA"/>
        </w:rPr>
      </w:pPr>
    </w:p>
    <w:p w14:paraId="5FD12235">
      <w:pPr>
        <w:shd w:val="clear"/>
        <w:rPr>
          <w:rFonts w:hint="eastAsia" w:ascii="微软雅黑 Light" w:hAnsi="微软雅黑 Light" w:eastAsia="微软雅黑 Light" w:cs="微软雅黑 Light"/>
          <w:sz w:val="21"/>
          <w:szCs w:val="21"/>
          <w:lang w:val="en-US" w:eastAsia="en-US" w:bidi="ar-SA"/>
        </w:rPr>
      </w:pPr>
      <w:r>
        <w:rPr>
          <w:rFonts w:hint="eastAsia" w:ascii="微软雅黑 Light" w:hAnsi="微软雅黑 Light" w:eastAsia="微软雅黑 Light" w:cs="微软雅黑 Light"/>
          <w:sz w:val="21"/>
          <w:szCs w:val="21"/>
          <w:lang w:val="en-US" w:eastAsia="en-US" w:bidi="ar-SA"/>
        </w:rPr>
        <w:br w:type="page"/>
      </w:r>
    </w:p>
    <w:p w14:paraId="6B736602">
      <w:pPr>
        <w:pStyle w:val="3"/>
        <w:numPr>
          <w:ilvl w:val="0"/>
          <w:numId w:val="7"/>
        </w:numPr>
        <w:shd w:val="clear"/>
        <w:spacing w:line="360" w:lineRule="auto"/>
        <w:jc w:val="both"/>
        <w:rPr>
          <w:rStyle w:val="139"/>
          <w:rFonts w:hint="eastAsia" w:ascii="微软雅黑 Light" w:hAnsi="微软雅黑 Light" w:eastAsia="微软雅黑 Light" w:cs="微软雅黑 Light"/>
          <w:b/>
          <w:bCs/>
          <w:i w:val="0"/>
          <w:iCs w:val="0"/>
          <w:caps w:val="0"/>
          <w:color w:val="4F81BD" w:themeColor="accent1"/>
          <w:spacing w:val="0"/>
          <w:sz w:val="30"/>
          <w:szCs w:val="30"/>
          <w:u w:val="none"/>
          <w:vertAlign w:val="baseline"/>
          <w:lang w:val="en-US" w:eastAsia="zh-CN" w:bidi="ar-SA"/>
          <w14:textFill>
            <w14:solidFill>
              <w14:schemeClr w14:val="accent1"/>
            </w14:solidFill>
          </w14:textFill>
        </w:rPr>
      </w:pPr>
      <w:bookmarkStart w:id="0" w:name="_Toc6744"/>
      <w:r>
        <w:rPr>
          <w:rStyle w:val="139"/>
          <w:rFonts w:hint="eastAsia" w:ascii="微软雅黑 Light" w:hAnsi="微软雅黑 Light" w:eastAsia="微软雅黑 Light" w:cs="微软雅黑 Light"/>
          <w:b/>
          <w:bCs/>
          <w:i w:val="0"/>
          <w:iCs w:val="0"/>
          <w:caps w:val="0"/>
          <w:color w:val="4F81BD" w:themeColor="accent1"/>
          <w:spacing w:val="0"/>
          <w:sz w:val="30"/>
          <w:szCs w:val="30"/>
          <w:u w:val="none"/>
          <w:vertAlign w:val="baseline"/>
          <w:lang w:val="en-US" w:eastAsia="zh-CN" w:bidi="ar-SA"/>
          <w14:textFill>
            <w14:solidFill>
              <w14:schemeClr w14:val="accent1"/>
            </w14:solidFill>
          </w14:textFill>
        </w:rPr>
        <w:t>洞察发现与建议总结</w:t>
      </w:r>
      <w:bookmarkEnd w:id="0"/>
    </w:p>
    <w:p w14:paraId="6D7BD87E">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机构基本面与战略导向：稳健增长中的“精品化”转型</w:t>
      </w:r>
    </w:p>
    <w:p w14:paraId="418DF13F">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上海银行作为国内系统重要性银行及头部城商行，正处于战略转型的深水期 。</w:t>
      </w:r>
    </w:p>
    <w:p w14:paraId="704CBF65">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经营规模与地位</w:t>
      </w:r>
      <w:r>
        <w:rPr>
          <w:rFonts w:hint="eastAsia" w:ascii="微软雅黑 Light" w:hAnsi="微软雅黑 Light" w:eastAsia="微软雅黑 Light" w:cs="微软雅黑 Light"/>
          <w:color w:val="1F1F1F"/>
          <w:sz w:val="21"/>
          <w:szCs w:val="21"/>
        </w:rPr>
        <w:t>：截至2025年6月，资产规模达3.29万亿元，虽被宁波银行超越位列城商行第四，但整体经营保持稳健 。2024年营收529.86亿元（+4.79%），归母净利润235.60亿元（+4.38%） 。</w:t>
      </w:r>
    </w:p>
    <w:p w14:paraId="337FE474">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管理层“铁三角”格局</w:t>
      </w:r>
      <w:r>
        <w:rPr>
          <w:rFonts w:hint="eastAsia" w:ascii="微软雅黑 Light" w:hAnsi="微软雅黑 Light" w:eastAsia="微软雅黑 Light" w:cs="微软雅黑 Light"/>
          <w:color w:val="1F1F1F"/>
          <w:sz w:val="21"/>
          <w:szCs w:val="21"/>
        </w:rPr>
        <w:t>：2025年完成核心换届，董事长顾建忠（本土回归）、行长施红敏（建行系财务专家）、副行长兼CIO胡德斌（工行系科技专家）构成的格局，呈现出“金融本土资源+科技专业背景”的强互补特征 。</w:t>
      </w:r>
    </w:p>
    <w:p w14:paraId="6D2C0F2C">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战略路线图</w:t>
      </w:r>
      <w:r>
        <w:rPr>
          <w:rFonts w:hint="eastAsia" w:ascii="微软雅黑 Light" w:hAnsi="微软雅黑 Light" w:eastAsia="微软雅黑 Light" w:cs="微软雅黑 Light"/>
          <w:color w:val="1F1F1F"/>
          <w:sz w:val="21"/>
          <w:szCs w:val="21"/>
        </w:rPr>
        <w:t>：明确“精品银行”愿景，围绕金融“五篇大文章”布局，特别是将科技金融提升至“十五五”规划的首位，力争2030年形成市场影响力 。</w:t>
      </w:r>
    </w:p>
    <w:p w14:paraId="1FFB3308">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数字化转型现状：从“信创底座”向“AI原生”跨越</w:t>
      </w:r>
    </w:p>
    <w:p w14:paraId="2D3C0AC9">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上海银行的科技投入力度处于行业第一梯队，其数字化转型已进入</w:t>
      </w:r>
      <w:r>
        <w:rPr>
          <w:rFonts w:hint="eastAsia" w:ascii="微软雅黑 Light" w:hAnsi="微软雅黑 Light" w:eastAsia="微软雅黑 Light" w:cs="微软雅黑 Light"/>
          <w:b/>
          <w:bCs/>
          <w:color w:val="1F1F1F"/>
          <w:sz w:val="21"/>
          <w:szCs w:val="21"/>
        </w:rPr>
        <w:t>智能化爆发期</w:t>
      </w:r>
      <w:r>
        <w:rPr>
          <w:rFonts w:hint="eastAsia" w:ascii="微软雅黑 Light" w:hAnsi="微软雅黑 Light" w:eastAsia="微软雅黑 Light" w:cs="微软雅黑 Light"/>
          <w:color w:val="1F1F1F"/>
          <w:sz w:val="21"/>
          <w:szCs w:val="21"/>
        </w:rPr>
        <w:t xml:space="preserve"> 。</w:t>
      </w:r>
    </w:p>
    <w:p w14:paraId="3C381E38">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lang w:val="en-US" w:eastAsia="zh-CN"/>
        </w:rPr>
      </w:pPr>
      <w:r>
        <w:rPr>
          <w:rFonts w:hint="eastAsia" w:ascii="微软雅黑 Light" w:hAnsi="微软雅黑 Light" w:eastAsia="微软雅黑 Light" w:cs="微软雅黑 Light"/>
          <w:b/>
          <w:bCs/>
          <w:color w:val="1F1F1F"/>
          <w:sz w:val="21"/>
          <w:szCs w:val="21"/>
        </w:rPr>
        <w:t>科技投入与人才</w:t>
      </w:r>
      <w:r>
        <w:rPr>
          <w:rFonts w:hint="eastAsia" w:ascii="微软雅黑 Light" w:hAnsi="微软雅黑 Light" w:eastAsia="微软雅黑 Light" w:cs="微软雅黑 Light"/>
          <w:color w:val="1F1F1F"/>
          <w:sz w:val="21"/>
          <w:szCs w:val="21"/>
        </w:rPr>
        <w:t>：</w:t>
      </w:r>
      <w:r>
        <w:rPr>
          <w:rFonts w:hint="eastAsia" w:ascii="微软雅黑 Light" w:hAnsi="微软雅黑 Light" w:eastAsia="微软雅黑 Light" w:cs="微软雅黑 Light"/>
          <w:color w:val="1F1F1F"/>
          <w:sz w:val="21"/>
          <w:szCs w:val="21"/>
          <w:lang w:val="en-US" w:eastAsia="zh-CN"/>
        </w:rPr>
        <w:t>2021年-</w:t>
      </w:r>
      <w:r>
        <w:rPr>
          <w:rFonts w:hint="eastAsia" w:ascii="微软雅黑 Light" w:hAnsi="微软雅黑 Light" w:eastAsia="微软雅黑 Light" w:cs="微软雅黑 Light"/>
          <w:color w:val="1F1F1F"/>
          <w:sz w:val="21"/>
          <w:szCs w:val="21"/>
        </w:rPr>
        <w:t>2024</w:t>
      </w:r>
      <w:r>
        <w:rPr>
          <w:rFonts w:hint="eastAsia" w:ascii="微软雅黑 Light" w:hAnsi="微软雅黑 Light" w:eastAsia="微软雅黑 Light" w:cs="微软雅黑 Light"/>
          <w:color w:val="1F1F1F"/>
          <w:sz w:val="21"/>
          <w:szCs w:val="21"/>
          <w:lang w:val="en-US" w:eastAsia="zh-CN"/>
        </w:rPr>
        <w:t>年金融科技投入金额分别为18.53亿元、21.32亿元、24.42亿元、25.19亿元，3年复合增长率</w:t>
      </w:r>
      <w:r>
        <w:rPr>
          <w:rFonts w:hint="eastAsia" w:ascii="微软雅黑 Light" w:hAnsi="微软雅黑 Light" w:eastAsia="微软雅黑 Light" w:cs="微软雅黑 Light"/>
          <w:b/>
          <w:bCs/>
          <w:color w:val="1F1F1F"/>
          <w:sz w:val="21"/>
          <w:szCs w:val="21"/>
          <w:lang w:val="en-US" w:eastAsia="zh-CN"/>
        </w:rPr>
        <w:t>CAGR10.78%，</w:t>
      </w:r>
      <w:r>
        <w:rPr>
          <w:rFonts w:hint="eastAsia" w:ascii="微软雅黑 Light" w:hAnsi="微软雅黑 Light" w:eastAsia="微软雅黑 Light" w:cs="微软雅黑 Light"/>
          <w:color w:val="1F1F1F"/>
          <w:sz w:val="21"/>
          <w:szCs w:val="21"/>
          <w:lang w:val="en-US" w:eastAsia="zh-CN"/>
        </w:rPr>
        <w:t>占营收比重分别为3.36%、4.18%、4.8%、5%；2024年末金融科技人员1,459人，占比11.45% 。</w:t>
      </w:r>
    </w:p>
    <w:p w14:paraId="40D01A9A">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重大工程完工</w:t>
      </w:r>
      <w:r>
        <w:rPr>
          <w:rFonts w:hint="eastAsia" w:ascii="微软雅黑 Light" w:hAnsi="微软雅黑 Light" w:eastAsia="微软雅黑 Light" w:cs="微软雅黑 Light"/>
          <w:color w:val="1F1F1F"/>
          <w:sz w:val="21"/>
          <w:szCs w:val="21"/>
        </w:rPr>
        <w:t>：全栈信创核心系统</w:t>
      </w:r>
      <w:r>
        <w:rPr>
          <w:rFonts w:hint="eastAsia" w:ascii="微软雅黑 Light" w:hAnsi="微软雅黑 Light" w:eastAsia="微软雅黑 Light" w:cs="微软雅黑 Light"/>
          <w:b/>
          <w:bCs/>
          <w:color w:val="1F1F1F"/>
          <w:sz w:val="21"/>
          <w:szCs w:val="21"/>
        </w:rPr>
        <w:t>“智芯工程”</w:t>
      </w:r>
      <w:r>
        <w:rPr>
          <w:rFonts w:hint="eastAsia" w:ascii="微软雅黑 Light" w:hAnsi="微软雅黑 Light" w:eastAsia="微软雅黑 Light" w:cs="微软雅黑 Light"/>
          <w:color w:val="1F1F1F"/>
          <w:sz w:val="21"/>
          <w:szCs w:val="21"/>
        </w:rPr>
        <w:t>及授信全流程</w:t>
      </w:r>
      <w:r>
        <w:rPr>
          <w:rFonts w:hint="eastAsia" w:ascii="微软雅黑 Light" w:hAnsi="微软雅黑 Light" w:eastAsia="微软雅黑 Light" w:cs="微软雅黑 Light"/>
          <w:b/>
          <w:bCs/>
          <w:color w:val="1F1F1F"/>
          <w:sz w:val="21"/>
          <w:szCs w:val="21"/>
        </w:rPr>
        <w:t>“慧信工程”</w:t>
      </w:r>
      <w:r>
        <w:rPr>
          <w:rFonts w:hint="eastAsia" w:ascii="微软雅黑 Light" w:hAnsi="微软雅黑 Light" w:eastAsia="微软雅黑 Light" w:cs="微软雅黑 Light"/>
          <w:color w:val="1F1F1F"/>
          <w:sz w:val="21"/>
          <w:szCs w:val="21"/>
        </w:rPr>
        <w:t>已顺利投产，</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建成投产</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基于分布式架构的核心业务系统（对公贷款模块）</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及</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信用卡核心系统</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，实现</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"全栈信创化"与"云原生架构"</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的历史性跨越，</w:t>
      </w:r>
      <w:r>
        <w:rPr>
          <w:rFonts w:hint="eastAsia" w:ascii="微软雅黑 Light" w:hAnsi="微软雅黑 Light" w:eastAsia="微软雅黑 Light" w:cs="微软雅黑 Light"/>
          <w:color w:val="1F1F1F"/>
          <w:sz w:val="21"/>
          <w:szCs w:val="21"/>
        </w:rPr>
        <w:t>系统吞吐能力提升7倍 。</w:t>
      </w:r>
    </w:p>
    <w:p w14:paraId="0252FC4B">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AI大模型领先地位</w:t>
      </w:r>
      <w:r>
        <w:rPr>
          <w:rFonts w:hint="eastAsia" w:ascii="微软雅黑 Light" w:hAnsi="微软雅黑 Light" w:eastAsia="微软雅黑 Light" w:cs="微软雅黑 Light"/>
          <w:color w:val="1F1F1F"/>
          <w:sz w:val="21"/>
          <w:szCs w:val="21"/>
        </w:rPr>
        <w:t>：</w:t>
      </w:r>
    </w:p>
    <w:p w14:paraId="2E193E76">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自建</w:t>
      </w:r>
      <w:r>
        <w:rPr>
          <w:rFonts w:hint="eastAsia" w:ascii="微软雅黑 Light" w:hAnsi="微软雅黑 Light" w:eastAsia="微软雅黑 Light" w:cs="微软雅黑 Light"/>
          <w:color w:val="1F1F1F"/>
          <w:sz w:val="21"/>
          <w:szCs w:val="21"/>
        </w:rPr>
        <w:t>算力资源池，落地DeepSeek、Qwen等模型本地化部署 。</w:t>
      </w:r>
    </w:p>
    <w:p w14:paraId="31581BE6">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基于蚂蚁数科Agentar平台技术底座，于2025年4月推出</w:t>
      </w:r>
      <w:r>
        <w:rPr>
          <w:rFonts w:hint="eastAsia" w:ascii="微软雅黑 Light" w:hAnsi="微软雅黑 Light" w:eastAsia="微软雅黑 Light" w:cs="微软雅黑 Light"/>
          <w:color w:val="1F1F1F"/>
          <w:sz w:val="21"/>
          <w:szCs w:val="21"/>
        </w:rPr>
        <w:t>国内首个</w:t>
      </w:r>
      <w:r>
        <w:rPr>
          <w:rFonts w:hint="eastAsia" w:ascii="微软雅黑 Light" w:hAnsi="微软雅黑 Light" w:eastAsia="微软雅黑 Light" w:cs="微软雅黑 Light"/>
          <w:b/>
          <w:bCs/>
          <w:color w:val="1F1F1F"/>
          <w:sz w:val="21"/>
          <w:szCs w:val="21"/>
        </w:rPr>
        <w:t>AI原生手机银行</w:t>
      </w:r>
      <w:r>
        <w:rPr>
          <w:rFonts w:hint="eastAsia" w:ascii="微软雅黑 Light" w:hAnsi="微软雅黑 Light" w:eastAsia="微软雅黑 Light" w:cs="微软雅黑 Light"/>
          <w:b/>
          <w:bCs/>
          <w:color w:val="1F1F1F"/>
          <w:sz w:val="21"/>
          <w:szCs w:val="21"/>
          <w:lang w:val="en-US" w:eastAsia="zh-CN"/>
        </w:rPr>
        <w:t>1.0</w:t>
      </w:r>
      <w:r>
        <w:rPr>
          <w:rFonts w:hint="eastAsia" w:ascii="微软雅黑 Light" w:hAnsi="微软雅黑 Light" w:eastAsia="微软雅黑 Light" w:cs="微软雅黑 Light"/>
          <w:color w:val="1F1F1F"/>
          <w:sz w:val="21"/>
          <w:szCs w:val="21"/>
        </w:rPr>
        <w:t>，实现</w:t>
      </w:r>
      <w:r>
        <w:rPr>
          <w:rFonts w:hint="eastAsia" w:ascii="微软雅黑 Light" w:hAnsi="微软雅黑 Light" w:eastAsia="微软雅黑 Light" w:cs="微软雅黑 Light"/>
          <w:b/>
          <w:bCs/>
          <w:color w:val="1F1F1F"/>
          <w:sz w:val="21"/>
          <w:szCs w:val="21"/>
        </w:rPr>
        <w:t>“对话即服务”</w:t>
      </w:r>
      <w:r>
        <w:rPr>
          <w:rFonts w:hint="eastAsia" w:ascii="微软雅黑 Light" w:hAnsi="微软雅黑 Light" w:eastAsia="微软雅黑 Light" w:cs="微软雅黑 Light"/>
          <w:color w:val="1F1F1F"/>
          <w:sz w:val="21"/>
          <w:szCs w:val="21"/>
        </w:rPr>
        <w:t>的交互变革 。</w:t>
      </w:r>
    </w:p>
    <w:p w14:paraId="472DD343">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累计部署超</w:t>
      </w:r>
      <w:r>
        <w:rPr>
          <w:rFonts w:hint="eastAsia" w:ascii="微软雅黑 Light" w:hAnsi="微软雅黑 Light" w:eastAsia="微软雅黑 Light" w:cs="微软雅黑 Light"/>
          <w:b/>
          <w:bCs/>
          <w:color w:val="1F1F1F"/>
          <w:sz w:val="21"/>
          <w:szCs w:val="21"/>
        </w:rPr>
        <w:t>400名数字员工</w:t>
      </w:r>
      <w:r>
        <w:rPr>
          <w:rFonts w:hint="eastAsia" w:ascii="微软雅黑 Light" w:hAnsi="微软雅黑 Light" w:eastAsia="微软雅黑 Light" w:cs="微软雅黑 Light"/>
          <w:color w:val="1F1F1F"/>
          <w:sz w:val="21"/>
          <w:szCs w:val="21"/>
        </w:rPr>
        <w:t>，业务办理转化率提升10个百分点 。</w:t>
      </w:r>
    </w:p>
    <w:p w14:paraId="24487266">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数据</w:t>
      </w:r>
      <w:r>
        <w:rPr>
          <w:rFonts w:hint="eastAsia" w:ascii="微软雅黑 Light" w:hAnsi="微软雅黑 Light" w:eastAsia="微软雅黑 Light" w:cs="微软雅黑 Light"/>
          <w:b/>
          <w:bCs/>
          <w:color w:val="1F1F1F"/>
          <w:sz w:val="21"/>
          <w:szCs w:val="21"/>
          <w:lang w:val="en-US" w:eastAsia="zh-CN"/>
        </w:rPr>
        <w:t>能力建设方面</w:t>
      </w:r>
      <w:r>
        <w:rPr>
          <w:rFonts w:hint="eastAsia" w:ascii="微软雅黑 Light" w:hAnsi="微软雅黑 Light" w:eastAsia="微软雅黑 Light" w:cs="微软雅黑 Light"/>
          <w:color w:val="1F1F1F"/>
          <w:sz w:val="21"/>
          <w:szCs w:val="21"/>
        </w:rPr>
        <w:t>：国内首家通过DCMM四级认证的城商行，</w:t>
      </w:r>
      <w:r>
        <w:rPr>
          <w:rFonts w:hint="eastAsia" w:ascii="微软雅黑 Light" w:hAnsi="微软雅黑 Light" w:eastAsia="微软雅黑 Light" w:cs="微软雅黑 Light"/>
          <w:b/>
          <w:bCs/>
          <w:color w:val="1F1F1F"/>
          <w:sz w:val="21"/>
          <w:szCs w:val="21"/>
        </w:rPr>
        <w:t>正推进“智能问数平台”建设</w:t>
      </w:r>
      <w:r>
        <w:rPr>
          <w:rFonts w:hint="eastAsia" w:ascii="微软雅黑 Light" w:hAnsi="微软雅黑 Light" w:eastAsia="微软雅黑 Light" w:cs="微软雅黑 Light"/>
          <w:color w:val="1F1F1F"/>
          <w:sz w:val="21"/>
          <w:szCs w:val="21"/>
        </w:rPr>
        <w:t>，目标将</w:t>
      </w:r>
      <w:r>
        <w:rPr>
          <w:rFonts w:hint="eastAsia" w:ascii="微软雅黑 Light" w:hAnsi="微软雅黑 Light" w:eastAsia="微软雅黑 Light" w:cs="微软雅黑 Light"/>
          <w:b/>
          <w:bCs/>
          <w:color w:val="1F1F1F"/>
          <w:sz w:val="21"/>
          <w:szCs w:val="21"/>
        </w:rPr>
        <w:t>业务人员自主用数率从35%提升至80%</w:t>
      </w:r>
      <w:r>
        <w:rPr>
          <w:rFonts w:hint="eastAsia" w:ascii="微软雅黑 Light" w:hAnsi="微软雅黑 Light" w:eastAsia="微软雅黑 Light" w:cs="微软雅黑 Light"/>
          <w:color w:val="1F1F1F"/>
          <w:sz w:val="21"/>
          <w:szCs w:val="21"/>
        </w:rPr>
        <w:t xml:space="preserve"> 。</w:t>
      </w:r>
    </w:p>
    <w:p w14:paraId="43F77D39">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供应商生态与竞争态势：核心自研与强强联手的“双轨制”</w:t>
      </w:r>
    </w:p>
    <w:p w14:paraId="02647B94">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上海银行构建了</w:t>
      </w:r>
      <w:r>
        <w:rPr>
          <w:rFonts w:hint="eastAsia" w:ascii="微软雅黑 Light" w:hAnsi="微软雅黑 Light" w:eastAsia="微软雅黑 Light" w:cs="微软雅黑 Light"/>
          <w:b/>
          <w:bCs/>
          <w:color w:val="1F1F1F"/>
          <w:sz w:val="21"/>
          <w:szCs w:val="21"/>
        </w:rPr>
        <w:t>“核心技术自主可控+战略合作伙伴协同”</w:t>
      </w:r>
      <w:r>
        <w:rPr>
          <w:rFonts w:hint="eastAsia" w:ascii="微软雅黑 Light" w:hAnsi="微软雅黑 Light" w:eastAsia="微软雅黑 Light" w:cs="微软雅黑 Light"/>
          <w:color w:val="1F1F1F"/>
          <w:sz w:val="21"/>
          <w:szCs w:val="21"/>
        </w:rPr>
        <w:t>的供应体系 。</w:t>
      </w:r>
      <w:r>
        <w:rPr>
          <w:rFonts w:hint="eastAsia" w:ascii="微软雅黑 Light" w:hAnsi="微软雅黑 Light" w:eastAsia="微软雅黑 Light" w:cs="微软雅黑 Light"/>
          <w:b w:val="0"/>
          <w:bCs w:val="0"/>
          <w:i w:val="0"/>
          <w:iCs w:val="0"/>
          <w:caps w:val="0"/>
          <w:color w:val="000000" w:themeColor="text1"/>
          <w:spacing w:val="0"/>
          <w:kern w:val="0"/>
          <w:sz w:val="21"/>
          <w:szCs w:val="21"/>
          <w:u w:val="none"/>
          <w:vertAlign w:val="baseline"/>
          <w:lang w:val="en-US" w:eastAsia="zh-CN" w:bidi="ar"/>
          <w14:textFill>
            <w14:solidFill>
              <w14:schemeClr w14:val="tx1"/>
            </w14:solidFill>
          </w14:textFill>
        </w:rPr>
        <w:t>在核心系统领域坚持自主研发与深度掌控，在通用技术、工具平台及前沿技术领域则与顶尖科技公司、学术机构及金融同业合作。</w:t>
      </w:r>
    </w:p>
    <w:p w14:paraId="0AA5AE20">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核心系统层</w:t>
      </w:r>
      <w:r>
        <w:rPr>
          <w:rFonts w:hint="eastAsia" w:ascii="微软雅黑 Light" w:hAnsi="微软雅黑 Light" w:eastAsia="微软雅黑 Light" w:cs="微软雅黑 Light"/>
          <w:color w:val="1F1F1F"/>
          <w:sz w:val="21"/>
          <w:szCs w:val="21"/>
        </w:rPr>
        <w:t>：</w:t>
      </w:r>
      <w:r>
        <w:rPr>
          <w:rFonts w:hint="eastAsia" w:ascii="微软雅黑 Light" w:hAnsi="微软雅黑 Light" w:eastAsia="微软雅黑 Light" w:cs="微软雅黑 Light"/>
          <w:b/>
          <w:bCs/>
          <w:color w:val="1F1F1F"/>
          <w:sz w:val="21"/>
          <w:szCs w:val="21"/>
        </w:rPr>
        <w:t>长亮科技</w:t>
      </w:r>
      <w:r>
        <w:rPr>
          <w:rFonts w:hint="eastAsia" w:ascii="微软雅黑 Light" w:hAnsi="微软雅黑 Light" w:eastAsia="微软雅黑 Light" w:cs="微软雅黑 Light"/>
          <w:color w:val="1F1F1F"/>
          <w:sz w:val="21"/>
          <w:szCs w:val="21"/>
        </w:rPr>
        <w:t>是其最核心合作伙伴，主导了新一代账务核心系统的建设 。</w:t>
      </w:r>
    </w:p>
    <w:p w14:paraId="2547BFF6">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b/>
          <w:bCs/>
          <w:color w:val="1F1F1F"/>
          <w:sz w:val="21"/>
          <w:szCs w:val="21"/>
        </w:rPr>
        <w:t>AI与中台层</w:t>
      </w:r>
      <w:r>
        <w:rPr>
          <w:rFonts w:hint="eastAsia" w:ascii="微软雅黑 Light" w:hAnsi="微软雅黑 Light" w:eastAsia="微软雅黑 Light" w:cs="微软雅黑 Light"/>
          <w:color w:val="1F1F1F"/>
          <w:sz w:val="21"/>
          <w:szCs w:val="21"/>
        </w:rPr>
        <w:t>：深度绑定</w:t>
      </w:r>
      <w:r>
        <w:rPr>
          <w:rFonts w:hint="eastAsia" w:ascii="微软雅黑 Light" w:hAnsi="微软雅黑 Light" w:eastAsia="微软雅黑 Light" w:cs="微软雅黑 Light"/>
          <w:b/>
          <w:bCs/>
          <w:color w:val="1F1F1F"/>
          <w:sz w:val="21"/>
          <w:szCs w:val="21"/>
        </w:rPr>
        <w:t>蚂蚁数科</w:t>
      </w:r>
      <w:r>
        <w:rPr>
          <w:rFonts w:hint="eastAsia" w:ascii="微软雅黑 Light" w:hAnsi="微软雅黑 Light" w:eastAsia="微软雅黑 Light" w:cs="微软雅黑 Light"/>
          <w:color w:val="1F1F1F"/>
          <w:sz w:val="21"/>
          <w:szCs w:val="21"/>
        </w:rPr>
        <w:t>（AI手机银行底座）、</w:t>
      </w:r>
      <w:r>
        <w:rPr>
          <w:rFonts w:hint="eastAsia" w:ascii="微软雅黑 Light" w:hAnsi="微软雅黑 Light" w:eastAsia="微软雅黑 Light" w:cs="微软雅黑 Light"/>
          <w:b/>
          <w:bCs/>
          <w:color w:val="1F1F1F"/>
          <w:sz w:val="21"/>
          <w:szCs w:val="21"/>
        </w:rPr>
        <w:t>百度智能云</w:t>
      </w:r>
      <w:r>
        <w:rPr>
          <w:rFonts w:hint="eastAsia" w:ascii="微软雅黑 Light" w:hAnsi="微软雅黑 Light" w:eastAsia="微软雅黑 Light" w:cs="微软雅黑 Light"/>
          <w:color w:val="1F1F1F"/>
          <w:sz w:val="21"/>
          <w:szCs w:val="21"/>
        </w:rPr>
        <w:t>（大模型问答）及</w:t>
      </w:r>
      <w:r>
        <w:rPr>
          <w:rFonts w:hint="eastAsia" w:ascii="微软雅黑 Light" w:hAnsi="微软雅黑 Light" w:eastAsia="微软雅黑 Light" w:cs="微软雅黑 Light"/>
          <w:b/>
          <w:bCs/>
          <w:color w:val="1F1F1F"/>
          <w:sz w:val="21"/>
          <w:szCs w:val="21"/>
        </w:rPr>
        <w:t>上海数据集团</w:t>
      </w:r>
      <w:r>
        <w:rPr>
          <w:rFonts w:hint="eastAsia" w:ascii="微软雅黑 Light" w:hAnsi="微软雅黑 Light" w:eastAsia="微软雅黑 Light" w:cs="微软雅黑 Light"/>
          <w:color w:val="1F1F1F"/>
          <w:sz w:val="21"/>
          <w:szCs w:val="21"/>
        </w:rPr>
        <w:t>（数据要素联创） 。</w:t>
      </w:r>
    </w:p>
    <w:p w14:paraId="5EF6E18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1"/>
          <w:szCs w:val="21"/>
          <w:u w:val="none"/>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在人才外包市场方面，上海银行金融科技人员占比达11.45%，但面对超400个AI智能体及大规模数字化转型需求，仍存在显著的外部人才补充需求。特别是该行推进的</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"账务核心（对私业务模块）及授信全流程等关键数字基座建设"，以及AI手机银行、智能客服、AI尽调助手</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等应用场景的持续迭代，为科技服务商提供了明确的参与窗口。</w:t>
      </w:r>
    </w:p>
    <w:p w14:paraId="6BD7599A">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易诚互动</w:t>
      </w:r>
      <w:r>
        <w:rPr>
          <w:rFonts w:hint="eastAsia" w:ascii="微软雅黑 Light" w:hAnsi="微软雅黑 Light" w:eastAsia="微软雅黑 Light" w:cs="微软雅黑 Light"/>
          <w:color w:val="1F1F1F"/>
          <w:sz w:val="21"/>
          <w:szCs w:val="21"/>
          <w:lang w:val="en-US" w:eastAsia="zh-CN"/>
        </w:rPr>
        <w:t>合作</w:t>
      </w:r>
      <w:r>
        <w:rPr>
          <w:rFonts w:hint="eastAsia" w:ascii="微软雅黑 Light" w:hAnsi="微软雅黑 Light" w:eastAsia="微软雅黑 Light" w:cs="微软雅黑 Light"/>
          <w:color w:val="1F1F1F"/>
          <w:sz w:val="21"/>
          <w:szCs w:val="21"/>
        </w:rPr>
        <w:t>现状：</w:t>
      </w:r>
      <w:r>
        <w:rPr>
          <w:rFonts w:hint="eastAsia" w:ascii="微软雅黑 Light" w:hAnsi="微软雅黑 Light" w:eastAsia="微软雅黑 Light" w:cs="微软雅黑 Light"/>
          <w:color w:val="1F1F1F"/>
          <w:sz w:val="21"/>
          <w:szCs w:val="21"/>
          <w:lang w:val="en-US" w:eastAsia="zh-CN"/>
        </w:rPr>
        <w:t>基本盘稳定但成长性不足</w:t>
      </w:r>
    </w:p>
    <w:p w14:paraId="7133E1F8">
      <w:pPr>
        <w:pStyle w:val="35"/>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lang w:val="en-US" w:eastAsia="zh-CN"/>
        </w:rPr>
        <w:t>自2020年开启合作以来</w:t>
      </w:r>
      <w:r>
        <w:rPr>
          <w:rFonts w:hint="eastAsia" w:ascii="微软雅黑 Light" w:hAnsi="微软雅黑 Light" w:eastAsia="微软雅黑 Light" w:cs="微软雅黑 Light"/>
          <w:color w:val="1F1F1F"/>
          <w:sz w:val="21"/>
          <w:szCs w:val="21"/>
        </w:rPr>
        <w:t>，</w:t>
      </w:r>
      <w:r>
        <w:rPr>
          <w:rFonts w:hint="eastAsia" w:ascii="微软雅黑 Light" w:hAnsi="微软雅黑 Light" w:eastAsia="微软雅黑 Light" w:cs="微软雅黑 Light"/>
          <w:color w:val="1F1F1F"/>
          <w:sz w:val="21"/>
          <w:szCs w:val="21"/>
          <w:lang w:val="en-US" w:eastAsia="zh-CN"/>
        </w:rPr>
        <w:t>易诚在上海银行的服务集中</w:t>
      </w:r>
      <w:r>
        <w:rPr>
          <w:rFonts w:hint="eastAsia" w:ascii="微软雅黑 Light" w:hAnsi="微软雅黑 Light" w:eastAsia="微软雅黑 Light" w:cs="微软雅黑 Light"/>
          <w:color w:val="1F1F1F"/>
          <w:sz w:val="21"/>
          <w:szCs w:val="21"/>
        </w:rPr>
        <w:t>在网络金融、电子渠道、</w:t>
      </w:r>
      <w:r>
        <w:rPr>
          <w:rFonts w:hint="eastAsia" w:ascii="微软雅黑 Light" w:hAnsi="微软雅黑 Light" w:eastAsia="微软雅黑 Light" w:cs="微软雅黑 Light"/>
          <w:color w:val="1F1F1F"/>
          <w:sz w:val="21"/>
          <w:szCs w:val="21"/>
          <w:lang w:val="en-US" w:eastAsia="zh-CN"/>
        </w:rPr>
        <w:t>营销策略、</w:t>
      </w:r>
      <w:r>
        <w:rPr>
          <w:rFonts w:hint="eastAsia" w:ascii="微软雅黑 Light" w:hAnsi="微软雅黑 Light" w:eastAsia="微软雅黑 Light" w:cs="微软雅黑 Light"/>
          <w:color w:val="1F1F1F"/>
          <w:sz w:val="21"/>
          <w:szCs w:val="21"/>
        </w:rPr>
        <w:t>司库实施等领域</w:t>
      </w:r>
      <w:r>
        <w:rPr>
          <w:rFonts w:hint="eastAsia" w:ascii="微软雅黑 Light" w:hAnsi="微软雅黑 Light" w:eastAsia="微软雅黑 Light" w:cs="微软雅黑 Light"/>
          <w:color w:val="1F1F1F"/>
          <w:sz w:val="21"/>
          <w:szCs w:val="21"/>
          <w:lang w:eastAsia="zh-CN"/>
        </w:rPr>
        <w:t>，</w:t>
      </w:r>
      <w:r>
        <w:rPr>
          <w:rFonts w:hint="eastAsia" w:ascii="微软雅黑 Light" w:hAnsi="微软雅黑 Light" w:eastAsia="微软雅黑 Light" w:cs="微软雅黑 Light"/>
          <w:color w:val="1F1F1F"/>
          <w:sz w:val="21"/>
          <w:szCs w:val="21"/>
          <w:lang w:val="en-US" w:eastAsia="zh-CN"/>
        </w:rPr>
        <w:t>2022年-</w:t>
      </w:r>
      <w:r>
        <w:rPr>
          <w:rFonts w:hint="eastAsia" w:ascii="微软雅黑 Light" w:hAnsi="微软雅黑 Light" w:eastAsia="微软雅黑 Light" w:cs="微软雅黑 Light"/>
          <w:color w:val="1F1F1F"/>
          <w:sz w:val="21"/>
          <w:szCs w:val="21"/>
        </w:rPr>
        <w:t>2025年</w:t>
      </w:r>
      <w:r>
        <w:rPr>
          <w:rFonts w:hint="eastAsia" w:ascii="微软雅黑 Light" w:hAnsi="微软雅黑 Light" w:eastAsia="微软雅黑 Light" w:cs="微软雅黑 Light"/>
          <w:color w:val="1F1F1F"/>
          <w:sz w:val="21"/>
          <w:szCs w:val="21"/>
          <w:lang w:val="en-US" w:eastAsia="zh-CN"/>
        </w:rPr>
        <w:t>历年</w:t>
      </w:r>
      <w:r>
        <w:rPr>
          <w:rFonts w:hint="eastAsia" w:ascii="微软雅黑 Light" w:hAnsi="微软雅黑 Light" w:eastAsia="微软雅黑 Light" w:cs="微软雅黑 Light"/>
          <w:color w:val="1F1F1F"/>
          <w:sz w:val="21"/>
          <w:szCs w:val="21"/>
        </w:rPr>
        <w:t>产值</w:t>
      </w:r>
      <w:r>
        <w:rPr>
          <w:rFonts w:hint="eastAsia" w:ascii="微软雅黑 Light" w:hAnsi="微软雅黑 Light" w:eastAsia="微软雅黑 Light" w:cs="微软雅黑 Light"/>
          <w:color w:val="1F1F1F"/>
          <w:sz w:val="21"/>
          <w:szCs w:val="21"/>
          <w:lang w:val="en-US" w:eastAsia="zh-CN"/>
        </w:rPr>
        <w:t>为2072万元、2,355万元、2,864万、</w:t>
      </w:r>
      <w:r>
        <w:rPr>
          <w:rFonts w:hint="eastAsia" w:ascii="微软雅黑 Light" w:hAnsi="微软雅黑 Light" w:eastAsia="微软雅黑 Light" w:cs="微软雅黑 Light"/>
          <w:color w:val="1F1F1F"/>
          <w:sz w:val="21"/>
          <w:szCs w:val="21"/>
        </w:rPr>
        <w:t>2,186万元，</w:t>
      </w:r>
      <w:r>
        <w:rPr>
          <w:rFonts w:hint="eastAsia" w:ascii="微软雅黑 Light" w:hAnsi="微软雅黑 Light" w:eastAsia="微软雅黑 Light" w:cs="微软雅黑 Light"/>
          <w:color w:val="1F1F1F"/>
          <w:sz w:val="21"/>
          <w:szCs w:val="21"/>
          <w:lang w:val="en-US" w:eastAsia="zh-CN"/>
        </w:rPr>
        <w:t>3年复合增长率CAGR1.8%，毛利率也从2022年的约45%下滑到2025年的约28%。</w:t>
      </w:r>
      <w:r>
        <w:rPr>
          <w:rFonts w:hint="eastAsia" w:ascii="微软雅黑 Light" w:hAnsi="微软雅黑 Light" w:eastAsia="微软雅黑 Light" w:cs="微软雅黑 Light"/>
          <w:color w:val="1F1F1F"/>
          <w:sz w:val="21"/>
          <w:szCs w:val="21"/>
        </w:rPr>
        <w:t>目前现场人数约90人 。</w:t>
      </w:r>
    </w:p>
    <w:p w14:paraId="23F0EB26">
      <w:pPr>
        <w:keepNext w:val="0"/>
        <w:keepLines w:val="0"/>
        <w:widowControl/>
        <w:suppressLineNumbers w:val="0"/>
        <w:pBdr>
          <w:left w:val="none" w:color="auto" w:sz="0" w:space="0"/>
          <w:bottom w:val="none" w:color="auto" w:sz="0" w:space="0"/>
          <w:right w:val="none" w:color="auto" w:sz="0" w:space="0"/>
        </w:pBdr>
        <w:shd w:val="clear"/>
        <w:spacing w:after="320" w:afterAutospacing="0"/>
        <w:ind w:left="0" w:firstLine="0"/>
        <w:outlineLvl w:val="9"/>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pPr>
      <w:r>
        <w:rPr>
          <w:rFonts w:hint="eastAsia" w:ascii="微软雅黑 Light" w:hAnsi="微软雅黑 Light" w:eastAsia="微软雅黑 Light" w:cs="微软雅黑 Light"/>
          <w:b/>
          <w:bCs/>
          <w:color w:val="000000" w:themeColor="text1"/>
          <w:sz w:val="21"/>
          <w:szCs w:val="21"/>
          <w14:textFill>
            <w14:solidFill>
              <w14:schemeClr w14:val="tx1"/>
            </w14:solidFill>
          </w14:textFill>
        </w:rPr>
        <w:t>供应商生态与易诚互动竞争态势</w:t>
      </w:r>
      <w:r>
        <w:rPr>
          <w:rFonts w:hint="eastAsia" w:ascii="微软雅黑 Light" w:hAnsi="微软雅黑 Light" w:eastAsia="微软雅黑 Light" w:cs="微软雅黑 Light"/>
          <w:b/>
          <w:bCs/>
          <w:color w:val="000000" w:themeColor="text1"/>
          <w:sz w:val="21"/>
          <w:szCs w:val="21"/>
          <w:lang w:val="en-US" w:eastAsia="zh-CN"/>
          <w14:textFill>
            <w14:solidFill>
              <w14:schemeClr w14:val="tx1"/>
            </w14:solidFill>
          </w14:textFill>
        </w:rPr>
        <w:t xml:space="preserve"> </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上海银行供应商生态正处于从</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"数字化"向"AI原生"跃迁</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的关键期，传统以人力外包为核心的竞争格局已被打破。易诚互动若仍停留</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在渠道系统改造的传统优势区</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，将</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面临技术替代与生态边缘化的双重风险</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w:t>
      </w:r>
    </w:p>
    <w:p w14:paraId="74496B2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pP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核心判断</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：易诚互动在上海银行的竞争态势较宁波银行更为严峻——后者至少存在明确的驻场外包需求与规模壁垒，而前者已进入</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"无AI，不入场"</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的新阶段。易诚互动需在未来6-12个月内完成</w:t>
      </w:r>
      <w:r>
        <w:rPr>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AI技术能力的实质性突破与场景验证</w:t>
      </w: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w:t>
      </w:r>
    </w:p>
    <w:p w14:paraId="65A9D160">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核心商机与突围建议</w:t>
      </w:r>
    </w:p>
    <w:p w14:paraId="4B21FCB1">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eastAsia" w:ascii="微软雅黑 Light" w:hAnsi="微软雅黑 Light" w:eastAsia="微软雅黑 Light" w:cs="微软雅黑 Light"/>
          <w:color w:val="1F1F1F"/>
          <w:sz w:val="21"/>
          <w:szCs w:val="21"/>
        </w:rPr>
      </w:pPr>
      <w:r>
        <w:rPr>
          <w:rFonts w:hint="eastAsia" w:ascii="微软雅黑 Light" w:hAnsi="微软雅黑 Light" w:eastAsia="微软雅黑 Light" w:cs="微软雅黑 Light"/>
          <w:color w:val="1F1F1F"/>
          <w:sz w:val="21"/>
          <w:szCs w:val="21"/>
        </w:rPr>
        <w:t>基于2026年战略规划及采购规律，建议易诚互动</w:t>
      </w:r>
      <w:r>
        <w:rPr>
          <w:rFonts w:hint="eastAsia" w:ascii="微软雅黑 Light" w:hAnsi="微软雅黑 Light" w:eastAsia="微软雅黑 Light" w:cs="微软雅黑 Light"/>
          <w:color w:val="1F1F1F"/>
          <w:sz w:val="21"/>
          <w:szCs w:val="21"/>
          <w:lang w:val="en-US" w:eastAsia="zh-CN"/>
        </w:rPr>
        <w:t>在</w:t>
      </w:r>
      <w:r>
        <w:rPr>
          <w:rFonts w:hint="eastAsia" w:ascii="微软雅黑 Light" w:hAnsi="微软雅黑 Light" w:eastAsia="微软雅黑 Light" w:cs="微软雅黑 Light"/>
          <w:b/>
          <w:bCs/>
          <w:color w:val="1F1F1F"/>
          <w:sz w:val="21"/>
          <w:szCs w:val="21"/>
          <w:lang w:val="en-US" w:eastAsia="zh-CN"/>
        </w:rPr>
        <w:t>确保当下在网络金融和电子渠道的市场占有</w:t>
      </w:r>
      <w:r>
        <w:rPr>
          <w:rFonts w:hint="eastAsia" w:ascii="微软雅黑 Light" w:hAnsi="微软雅黑 Light" w:eastAsia="微软雅黑 Light" w:cs="微软雅黑 Light"/>
          <w:color w:val="1F1F1F"/>
          <w:sz w:val="21"/>
          <w:szCs w:val="21"/>
          <w:lang w:val="en-US" w:eastAsia="zh-CN"/>
        </w:rPr>
        <w:t>之外，</w:t>
      </w:r>
      <w:r>
        <w:rPr>
          <w:rFonts w:hint="eastAsia" w:ascii="微软雅黑 Light" w:hAnsi="微软雅黑 Light" w:eastAsia="微软雅黑 Light" w:cs="微软雅黑 Light"/>
          <w:color w:val="1F1F1F"/>
          <w:sz w:val="21"/>
          <w:szCs w:val="21"/>
        </w:rPr>
        <w:t>重点锚定以下</w:t>
      </w:r>
      <w:r>
        <w:rPr>
          <w:rFonts w:hint="eastAsia" w:ascii="微软雅黑 Light" w:hAnsi="微软雅黑 Light" w:eastAsia="微软雅黑 Light" w:cs="微软雅黑 Light"/>
          <w:b/>
          <w:bCs/>
          <w:color w:val="1F1F1F"/>
          <w:sz w:val="21"/>
          <w:szCs w:val="21"/>
        </w:rPr>
        <w:t>“价值共生”</w:t>
      </w:r>
      <w:r>
        <w:rPr>
          <w:rFonts w:hint="eastAsia" w:ascii="微软雅黑 Light" w:hAnsi="微软雅黑 Light" w:eastAsia="微软雅黑 Light" w:cs="微软雅黑 Light"/>
          <w:color w:val="1F1F1F"/>
          <w:sz w:val="21"/>
          <w:szCs w:val="21"/>
        </w:rPr>
        <w:t>机会 ：</w:t>
      </w:r>
    </w:p>
    <w:tbl>
      <w:tblPr>
        <w:tblStyle w:val="38"/>
        <w:tblW w:w="9356" w:type="dxa"/>
        <w:tblCellSpacing w:w="15" w:type="dxa"/>
        <w:tblInd w:w="23"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066"/>
        <w:gridCol w:w="2430"/>
        <w:gridCol w:w="5860"/>
      </w:tblGrid>
      <w:tr w14:paraId="791140D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47E603E9">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Style w:val="139"/>
                <w:rFonts w:hint="eastAsia" w:ascii="微软雅黑 Light" w:hAnsi="微软雅黑 Light" w:eastAsia="微软雅黑 Light" w:cs="微软雅黑 Light"/>
                <w:color w:val="1F1F1F"/>
                <w:kern w:val="0"/>
                <w:sz w:val="18"/>
                <w:szCs w:val="18"/>
                <w:lang w:val="en-US" w:eastAsia="zh-CN" w:bidi="ar"/>
              </w:rPr>
              <w:t>优先级</w:t>
            </w:r>
          </w:p>
        </w:tc>
        <w:tc>
          <w:tcPr>
            <w:tcW w:w="2400" w:type="dxa"/>
            <w:tcBorders>
              <w:tl2br w:val="nil"/>
              <w:tr2bl w:val="nil"/>
            </w:tcBorders>
            <w:shd w:val="clear" w:color="auto" w:fill="auto"/>
            <w:tcMar>
              <w:top w:w="113" w:type="dxa"/>
              <w:left w:w="68" w:type="dxa"/>
              <w:bottom w:w="113" w:type="dxa"/>
              <w:right w:w="68" w:type="dxa"/>
            </w:tcMar>
            <w:vAlign w:val="center"/>
          </w:tcPr>
          <w:p w14:paraId="494461DC">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Style w:val="139"/>
                <w:rFonts w:hint="eastAsia" w:ascii="微软雅黑 Light" w:hAnsi="微软雅黑 Light" w:eastAsia="微软雅黑 Light" w:cs="微软雅黑 Light"/>
                <w:color w:val="1F1F1F"/>
                <w:kern w:val="0"/>
                <w:sz w:val="18"/>
                <w:szCs w:val="18"/>
                <w:lang w:val="en-US" w:eastAsia="zh-CN" w:bidi="ar"/>
              </w:rPr>
              <w:t>商机领域</w:t>
            </w:r>
          </w:p>
        </w:tc>
        <w:tc>
          <w:tcPr>
            <w:tcW w:w="5815" w:type="dxa"/>
            <w:tcBorders>
              <w:tl2br w:val="nil"/>
              <w:tr2bl w:val="nil"/>
            </w:tcBorders>
            <w:shd w:val="clear" w:color="auto" w:fill="auto"/>
            <w:tcMar>
              <w:top w:w="113" w:type="dxa"/>
              <w:left w:w="68" w:type="dxa"/>
              <w:bottom w:w="113" w:type="dxa"/>
              <w:right w:w="68" w:type="dxa"/>
            </w:tcMar>
            <w:vAlign w:val="center"/>
          </w:tcPr>
          <w:p w14:paraId="676717EE">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Style w:val="139"/>
                <w:rFonts w:hint="eastAsia" w:ascii="微软雅黑 Light" w:hAnsi="微软雅黑 Light" w:eastAsia="微软雅黑 Light" w:cs="微软雅黑 Light"/>
                <w:color w:val="1F1F1F"/>
                <w:kern w:val="0"/>
                <w:sz w:val="18"/>
                <w:szCs w:val="18"/>
                <w:lang w:val="en-US" w:eastAsia="zh-CN" w:bidi="ar"/>
              </w:rPr>
              <w:t>核心内容与策略</w:t>
            </w:r>
          </w:p>
        </w:tc>
      </w:tr>
      <w:tr w14:paraId="0C96228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3D02D504">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P0级</w:t>
            </w:r>
          </w:p>
        </w:tc>
        <w:tc>
          <w:tcPr>
            <w:tcW w:w="2400" w:type="dxa"/>
            <w:tcBorders>
              <w:tl2br w:val="nil"/>
              <w:tr2bl w:val="nil"/>
            </w:tcBorders>
            <w:shd w:val="clear" w:color="auto" w:fill="auto"/>
            <w:tcMar>
              <w:top w:w="113" w:type="dxa"/>
              <w:left w:w="68" w:type="dxa"/>
              <w:bottom w:w="113" w:type="dxa"/>
              <w:right w:w="68" w:type="dxa"/>
            </w:tcMar>
            <w:vAlign w:val="center"/>
          </w:tcPr>
          <w:p w14:paraId="35BDA06C">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司库与对公金融</w:t>
            </w:r>
          </w:p>
        </w:tc>
        <w:tc>
          <w:tcPr>
            <w:tcW w:w="5815" w:type="dxa"/>
            <w:tcBorders>
              <w:tl2br w:val="nil"/>
              <w:tr2bl w:val="nil"/>
            </w:tcBorders>
            <w:shd w:val="clear" w:color="auto" w:fill="auto"/>
            <w:tcMar>
              <w:top w:w="113" w:type="dxa"/>
              <w:left w:w="68" w:type="dxa"/>
              <w:bottom w:w="113" w:type="dxa"/>
              <w:right w:w="68" w:type="dxa"/>
            </w:tcMar>
            <w:vAlign w:val="center"/>
          </w:tcPr>
          <w:p w14:paraId="260A957F">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color w:val="1F1F1F"/>
                <w:sz w:val="18"/>
                <w:szCs w:val="18"/>
              </w:rPr>
              <w:t>2026年司库产品团队外包入围及“数智司库”AI版升级。利用现有中标优势，强化对“早小硬”科技企业服务场景的支撑 。</w:t>
            </w:r>
          </w:p>
        </w:tc>
      </w:tr>
      <w:tr w14:paraId="2B97B6D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5C398386">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P0级</w:t>
            </w:r>
          </w:p>
        </w:tc>
        <w:tc>
          <w:tcPr>
            <w:tcW w:w="2400" w:type="dxa"/>
            <w:tcBorders>
              <w:tl2br w:val="nil"/>
              <w:tr2bl w:val="nil"/>
            </w:tcBorders>
            <w:shd w:val="clear" w:color="auto" w:fill="auto"/>
            <w:tcMar>
              <w:top w:w="113" w:type="dxa"/>
              <w:left w:w="68" w:type="dxa"/>
              <w:bottom w:w="113" w:type="dxa"/>
              <w:right w:w="68" w:type="dxa"/>
            </w:tcMar>
            <w:vAlign w:val="center"/>
          </w:tcPr>
          <w:p w14:paraId="755040E4">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AI手机银行二期</w:t>
            </w:r>
          </w:p>
        </w:tc>
        <w:tc>
          <w:tcPr>
            <w:tcW w:w="5815" w:type="dxa"/>
            <w:tcBorders>
              <w:tl2br w:val="nil"/>
              <w:tr2bl w:val="nil"/>
            </w:tcBorders>
            <w:shd w:val="clear" w:color="auto" w:fill="auto"/>
            <w:tcMar>
              <w:top w:w="113" w:type="dxa"/>
              <w:left w:w="68" w:type="dxa"/>
              <w:bottom w:w="113" w:type="dxa"/>
              <w:right w:w="68" w:type="dxa"/>
            </w:tcMar>
            <w:vAlign w:val="center"/>
          </w:tcPr>
          <w:p w14:paraId="7AF8DE44">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color w:val="1F1F1F"/>
                <w:sz w:val="18"/>
                <w:szCs w:val="18"/>
              </w:rPr>
              <w:t>紧扣“AI+人工”双轮驱动理念，争取AI应用集成与业务场景落地。重点关注适老化交互及财富管理模块迭代 。</w:t>
            </w:r>
          </w:p>
        </w:tc>
      </w:tr>
      <w:tr w14:paraId="2BD4BE6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613D23E9">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P1级</w:t>
            </w:r>
          </w:p>
        </w:tc>
        <w:tc>
          <w:tcPr>
            <w:tcW w:w="2400" w:type="dxa"/>
            <w:tcBorders>
              <w:tl2br w:val="nil"/>
              <w:tr2bl w:val="nil"/>
            </w:tcBorders>
            <w:shd w:val="clear" w:color="auto" w:fill="auto"/>
            <w:tcMar>
              <w:top w:w="113" w:type="dxa"/>
              <w:left w:w="68" w:type="dxa"/>
              <w:bottom w:w="113" w:type="dxa"/>
              <w:right w:w="68" w:type="dxa"/>
            </w:tcMar>
            <w:vAlign w:val="center"/>
          </w:tcPr>
          <w:p w14:paraId="14F09D7A">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零售全渠道中台</w:t>
            </w:r>
          </w:p>
        </w:tc>
        <w:tc>
          <w:tcPr>
            <w:tcW w:w="5815" w:type="dxa"/>
            <w:tcBorders>
              <w:tl2br w:val="nil"/>
              <w:tr2bl w:val="nil"/>
            </w:tcBorders>
            <w:shd w:val="clear" w:color="auto" w:fill="auto"/>
            <w:tcMar>
              <w:top w:w="113" w:type="dxa"/>
              <w:left w:w="68" w:type="dxa"/>
              <w:bottom w:w="113" w:type="dxa"/>
              <w:right w:w="68" w:type="dxa"/>
            </w:tcMar>
            <w:vAlign w:val="center"/>
          </w:tcPr>
          <w:p w14:paraId="3CF4F1E5">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color w:val="1F1F1F"/>
                <w:sz w:val="18"/>
                <w:szCs w:val="18"/>
              </w:rPr>
              <w:t>参与零售全渠道中台建设，利用AI手机银行二期项目的联动效应，实现线上线下体验一致性 。</w:t>
            </w:r>
          </w:p>
        </w:tc>
      </w:tr>
      <w:tr w14:paraId="6F34B70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644B80D9">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P1级</w:t>
            </w:r>
          </w:p>
        </w:tc>
        <w:tc>
          <w:tcPr>
            <w:tcW w:w="2400" w:type="dxa"/>
            <w:tcBorders>
              <w:tl2br w:val="nil"/>
              <w:tr2bl w:val="nil"/>
            </w:tcBorders>
            <w:shd w:val="clear" w:color="auto" w:fill="auto"/>
            <w:tcMar>
              <w:top w:w="113" w:type="dxa"/>
              <w:left w:w="68" w:type="dxa"/>
              <w:bottom w:w="113" w:type="dxa"/>
              <w:right w:w="68" w:type="dxa"/>
            </w:tcMar>
            <w:vAlign w:val="center"/>
          </w:tcPr>
          <w:p w14:paraId="47A19AA3">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b/>
                <w:bCs/>
                <w:color w:val="1F1F1F"/>
                <w:kern w:val="0"/>
                <w:sz w:val="18"/>
                <w:szCs w:val="18"/>
                <w:lang w:val="en-US" w:eastAsia="zh-CN" w:bidi="ar"/>
              </w:rPr>
              <w:t>鸿蒙生态扩展</w:t>
            </w:r>
          </w:p>
        </w:tc>
        <w:tc>
          <w:tcPr>
            <w:tcW w:w="5815" w:type="dxa"/>
            <w:tcBorders>
              <w:tl2br w:val="nil"/>
              <w:tr2bl w:val="nil"/>
            </w:tcBorders>
            <w:shd w:val="clear" w:color="auto" w:fill="auto"/>
            <w:tcMar>
              <w:top w:w="113" w:type="dxa"/>
              <w:left w:w="68" w:type="dxa"/>
              <w:bottom w:w="113" w:type="dxa"/>
              <w:right w:w="68" w:type="dxa"/>
            </w:tcMar>
            <w:vAlign w:val="center"/>
          </w:tcPr>
          <w:p w14:paraId="250630ED">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rPr>
                <w:rFonts w:hint="eastAsia" w:ascii="微软雅黑 Light" w:hAnsi="微软雅黑 Light" w:eastAsia="微软雅黑 Light" w:cs="微软雅黑 Light"/>
                <w:color w:val="1F1F1F"/>
                <w:sz w:val="18"/>
                <w:szCs w:val="18"/>
              </w:rPr>
            </w:pPr>
            <w:r>
              <w:rPr>
                <w:rFonts w:hint="eastAsia" w:ascii="微软雅黑 Light" w:hAnsi="微软雅黑 Light" w:eastAsia="微软雅黑 Light" w:cs="微软雅黑 Light"/>
                <w:color w:val="1F1F1F"/>
                <w:sz w:val="18"/>
                <w:szCs w:val="18"/>
              </w:rPr>
              <w:t>依托在网络金融领域的积累，提前布局“猎豹鸿蒙框架”等原生开发机会 。</w:t>
            </w:r>
          </w:p>
        </w:tc>
      </w:tr>
      <w:tr w14:paraId="1DD26AC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CellSpacing w:w="15" w:type="dxa"/>
        </w:trPr>
        <w:tc>
          <w:tcPr>
            <w:tcW w:w="1021" w:type="dxa"/>
            <w:tcBorders>
              <w:tl2br w:val="nil"/>
              <w:tr2bl w:val="nil"/>
            </w:tcBorders>
            <w:shd w:val="clear" w:color="auto" w:fill="auto"/>
            <w:tcMar>
              <w:top w:w="113" w:type="dxa"/>
              <w:left w:w="68" w:type="dxa"/>
              <w:bottom w:w="113" w:type="dxa"/>
              <w:right w:w="68" w:type="dxa"/>
            </w:tcMar>
            <w:vAlign w:val="center"/>
          </w:tcPr>
          <w:p w14:paraId="79BBEBBE">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b/>
                <w:bCs/>
                <w:color w:val="1F1F1F"/>
                <w:kern w:val="0"/>
                <w:sz w:val="18"/>
                <w:szCs w:val="18"/>
                <w:lang w:val="en-US" w:eastAsia="zh-CN" w:bidi="ar"/>
              </w:rPr>
            </w:pPr>
            <w:r>
              <w:rPr>
                <w:rFonts w:hint="eastAsia" w:ascii="微软雅黑 Light" w:hAnsi="微软雅黑 Light" w:eastAsia="微软雅黑 Light" w:cs="微软雅黑 Light"/>
                <w:b/>
                <w:bCs/>
                <w:color w:val="1F1F1F"/>
                <w:kern w:val="0"/>
                <w:sz w:val="18"/>
                <w:szCs w:val="18"/>
                <w:lang w:val="en-US" w:eastAsia="zh-CN" w:bidi="ar"/>
              </w:rPr>
              <w:t>P1级</w:t>
            </w:r>
          </w:p>
        </w:tc>
        <w:tc>
          <w:tcPr>
            <w:tcW w:w="2400" w:type="dxa"/>
            <w:tcBorders>
              <w:tl2br w:val="nil"/>
              <w:tr2bl w:val="nil"/>
            </w:tcBorders>
            <w:shd w:val="clear" w:color="auto" w:fill="auto"/>
            <w:tcMar>
              <w:top w:w="113" w:type="dxa"/>
              <w:left w:w="68" w:type="dxa"/>
              <w:bottom w:w="113" w:type="dxa"/>
              <w:right w:w="68" w:type="dxa"/>
            </w:tcMar>
            <w:vAlign w:val="center"/>
          </w:tcPr>
          <w:p w14:paraId="75C95164">
            <w:pPr>
              <w:keepNext w:val="0"/>
              <w:keepLines w:val="0"/>
              <w:widowControl/>
              <w:suppressLineNumbers w:val="0"/>
              <w:bidi w:val="0"/>
              <w:spacing w:before="0" w:beforeAutospacing="0" w:after="0" w:afterAutospacing="0" w:line="23" w:lineRule="atLeast"/>
              <w:ind w:left="0" w:right="0"/>
              <w:jc w:val="left"/>
              <w:rPr>
                <w:rFonts w:hint="eastAsia" w:ascii="微软雅黑 Light" w:hAnsi="微软雅黑 Light" w:eastAsia="微软雅黑 Light" w:cs="微软雅黑 Light"/>
                <w:b/>
                <w:bCs/>
                <w:color w:val="1F1F1F"/>
                <w:kern w:val="0"/>
                <w:sz w:val="18"/>
                <w:szCs w:val="18"/>
                <w:lang w:val="en-US" w:eastAsia="zh-CN" w:bidi="ar"/>
              </w:rPr>
            </w:pPr>
            <w:r>
              <w:rPr>
                <w:rFonts w:hint="eastAsia" w:ascii="微软雅黑 Light" w:hAnsi="微软雅黑 Light" w:eastAsia="微软雅黑 Light" w:cs="微软雅黑 Light"/>
                <w:b/>
                <w:bCs/>
                <w:color w:val="1F1F1F"/>
                <w:kern w:val="0"/>
                <w:sz w:val="18"/>
                <w:szCs w:val="18"/>
                <w:lang w:val="en-US" w:eastAsia="zh-CN" w:bidi="ar"/>
              </w:rPr>
              <w:t>信创底座的机会</w:t>
            </w:r>
          </w:p>
        </w:tc>
        <w:tc>
          <w:tcPr>
            <w:tcW w:w="5815" w:type="dxa"/>
            <w:tcBorders>
              <w:tl2br w:val="nil"/>
              <w:tr2bl w:val="nil"/>
            </w:tcBorders>
            <w:shd w:val="clear" w:color="auto" w:fill="auto"/>
            <w:tcMar>
              <w:top w:w="113" w:type="dxa"/>
              <w:left w:w="68" w:type="dxa"/>
              <w:bottom w:w="113" w:type="dxa"/>
              <w:right w:w="68" w:type="dxa"/>
            </w:tcMar>
            <w:vAlign w:val="center"/>
          </w:tcPr>
          <w:p w14:paraId="10839470">
            <w:pPr>
              <w:pStyle w:val="3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rPr>
                <w:rFonts w:hint="eastAsia" w:ascii="微软雅黑 Light" w:hAnsi="微软雅黑 Light" w:eastAsia="微软雅黑 Light" w:cs="微软雅黑 Light"/>
                <w:color w:val="1F1F1F"/>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信创硬件及国产替代过程中的硬件和软件及系统集成商机。</w:t>
            </w:r>
            <w:r>
              <w:rPr>
                <w:rFonts w:hint="eastAsia" w:ascii="微软雅黑 Light" w:hAnsi="微软雅黑 Light" w:eastAsia="微软雅黑 Light" w:cs="微软雅黑 Light"/>
                <w:b/>
                <w:bCs/>
                <w:color w:val="1F1F1F"/>
                <w:kern w:val="0"/>
                <w:sz w:val="18"/>
                <w:szCs w:val="18"/>
                <w:lang w:val="en-US" w:eastAsia="zh-CN" w:bidi="ar"/>
              </w:rPr>
              <w:t>信创底座之上的应用性能调优，</w:t>
            </w:r>
            <w:r>
              <w:rPr>
                <w:rFonts w:hint="eastAsia" w:ascii="微软雅黑 Light" w:hAnsi="微软雅黑 Light" w:eastAsia="微软雅黑 Light" w:cs="微软雅黑 Light"/>
                <w:color w:val="1F1F1F"/>
                <w:kern w:val="0"/>
                <w:sz w:val="18"/>
                <w:szCs w:val="18"/>
                <w:lang w:val="en-US" w:eastAsia="zh-CN" w:bidi="ar"/>
              </w:rPr>
              <w:t>提供面向应用层的内核级优化服务，阻击单纯的硬件集成商。</w:t>
            </w:r>
          </w:p>
        </w:tc>
      </w:tr>
    </w:tbl>
    <w:p w14:paraId="2EBE44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tLeast"/>
        <w:ind w:left="0" w:right="0"/>
        <w:outlineLvl w:val="9"/>
        <w:rPr>
          <w:rFonts w:hint="eastAsia" w:ascii="微软雅黑 Light" w:hAnsi="微软雅黑 Light" w:eastAsia="微软雅黑 Light" w:cs="微软雅黑 Light"/>
          <w:b/>
          <w:bCs/>
          <w:color w:val="1F1F1F"/>
          <w:sz w:val="21"/>
          <w:szCs w:val="21"/>
        </w:rPr>
      </w:pPr>
    </w:p>
    <w:p w14:paraId="2C1EB9A0">
      <w:pPr>
        <w:pStyle w:val="5"/>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5" w:leftChars="0" w:right="0" w:hanging="425" w:firstLineChars="0"/>
        <w:rPr>
          <w:rFonts w:hint="eastAsia" w:ascii="微软雅黑 Light" w:hAnsi="微软雅黑 Light" w:eastAsia="微软雅黑 Light" w:cs="微软雅黑 Light"/>
          <w:color w:val="1F1F1F"/>
          <w:sz w:val="21"/>
          <w:szCs w:val="21"/>
        </w:rPr>
      </w:pPr>
      <w:bookmarkStart w:id="1" w:name="_Toc10934"/>
      <w:r>
        <w:rPr>
          <w:rFonts w:hint="eastAsia" w:ascii="微软雅黑 Light" w:hAnsi="微软雅黑 Light" w:eastAsia="微软雅黑 Light" w:cs="微软雅黑 Light"/>
          <w:color w:val="1F1F1F"/>
          <w:sz w:val="21"/>
          <w:szCs w:val="21"/>
        </w:rPr>
        <w:t>总结与决胜策略</w:t>
      </w:r>
      <w:bookmarkEnd w:id="1"/>
    </w:p>
    <w:p w14:paraId="4735AA4B">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240" w:lineRule="atLeast"/>
        <w:ind w:left="0" w:right="0"/>
        <w:jc w:val="left"/>
        <w:rPr>
          <w:rFonts w:hint="eastAsia" w:ascii="微软雅黑 Light" w:hAnsi="微软雅黑 Light" w:eastAsia="微软雅黑 Light" w:cs="微软雅黑 Light"/>
          <w:color w:val="1F1F1F"/>
          <w:kern w:val="0"/>
          <w:sz w:val="21"/>
          <w:szCs w:val="21"/>
        </w:rPr>
      </w:pPr>
      <w:r>
        <w:rPr>
          <w:rFonts w:hint="eastAsia" w:ascii="微软雅黑 Light" w:hAnsi="微软雅黑 Light" w:eastAsia="微软雅黑 Light" w:cs="微软雅黑 Light"/>
          <w:color w:val="1F1F1F"/>
          <w:kern w:val="0"/>
          <w:sz w:val="21"/>
          <w:szCs w:val="21"/>
          <w:lang w:val="en-US" w:eastAsia="zh-CN" w:bidi="ar"/>
        </w:rPr>
        <w:t>易诚互动在上海银行的决胜策略建议定调为：</w:t>
      </w:r>
      <w:r>
        <w:rPr>
          <w:rFonts w:hint="eastAsia" w:ascii="微软雅黑 Light" w:hAnsi="微软雅黑 Light" w:eastAsia="微软雅黑 Light" w:cs="微软雅黑 Light"/>
          <w:b/>
          <w:bCs/>
          <w:color w:val="1F1F1F"/>
          <w:kern w:val="0"/>
          <w:sz w:val="21"/>
          <w:szCs w:val="21"/>
          <w:lang w:val="en-US" w:eastAsia="zh-CN" w:bidi="ar"/>
        </w:rPr>
        <w:t>“深耕基本盘，AI引航，全栈进阶”</w:t>
      </w:r>
      <w:r>
        <w:rPr>
          <w:rFonts w:hint="eastAsia" w:ascii="微软雅黑 Light" w:hAnsi="微软雅黑 Light" w:eastAsia="微软雅黑 Light" w:cs="微软雅黑 Light"/>
          <w:color w:val="1F1F1F"/>
          <w:kern w:val="0"/>
          <w:sz w:val="21"/>
          <w:szCs w:val="21"/>
          <w:lang w:val="en-US" w:eastAsia="zh-CN" w:bidi="ar"/>
        </w:rPr>
        <w:t>。</w:t>
      </w:r>
    </w:p>
    <w:p w14:paraId="2B8F7E48">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240" w:lineRule="atLeast"/>
        <w:ind w:left="0" w:right="0"/>
        <w:jc w:val="left"/>
        <w:rPr>
          <w:rFonts w:hint="eastAsia" w:ascii="微软雅黑 Light" w:hAnsi="微软雅黑 Light" w:eastAsia="微软雅黑 Light" w:cs="微软雅黑 Light"/>
          <w:kern w:val="0"/>
          <w:sz w:val="21"/>
          <w:szCs w:val="21"/>
        </w:rPr>
      </w:pPr>
      <w:r>
        <w:rPr>
          <w:rFonts w:hint="eastAsia" w:ascii="微软雅黑 Light" w:hAnsi="微软雅黑 Light" w:eastAsia="微软雅黑 Light" w:cs="微软雅黑 Light"/>
          <w:color w:val="1F1F1F"/>
          <w:kern w:val="0"/>
          <w:sz w:val="21"/>
          <w:szCs w:val="21"/>
          <w:lang w:val="en-US" w:eastAsia="zh-CN" w:bidi="ar"/>
        </w:rPr>
        <w:t>在战术执行上，首先必须实现</w:t>
      </w:r>
      <w:r>
        <w:rPr>
          <w:rFonts w:hint="eastAsia" w:ascii="微软雅黑 Light" w:hAnsi="微软雅黑 Light" w:eastAsia="微软雅黑 Light" w:cs="微软雅黑 Light"/>
          <w:b/>
          <w:bCs/>
          <w:color w:val="1F1F1F"/>
          <w:kern w:val="0"/>
          <w:sz w:val="21"/>
          <w:szCs w:val="21"/>
          <w:lang w:val="en-US" w:eastAsia="zh-CN" w:bidi="ar"/>
        </w:rPr>
        <w:t>“AI先行”，</w:t>
      </w:r>
      <w:r>
        <w:rPr>
          <w:rFonts w:hint="eastAsia" w:ascii="微软雅黑 Light" w:hAnsi="微软雅黑 Light" w:eastAsia="微软雅黑 Light" w:cs="微软雅黑 Light"/>
          <w:b w:val="0"/>
          <w:bCs w:val="0"/>
          <w:color w:val="1F1F1F"/>
          <w:kern w:val="0"/>
          <w:sz w:val="21"/>
          <w:szCs w:val="21"/>
          <w:lang w:val="en-US" w:eastAsia="zh-CN" w:bidi="ar"/>
        </w:rPr>
        <w:t>将我们的前端交互优势与上行的AI大模型场景应用领域</w:t>
      </w:r>
      <w:r>
        <w:rPr>
          <w:rFonts w:hint="eastAsia" w:ascii="微软雅黑 Light" w:hAnsi="微软雅黑 Light" w:eastAsia="微软雅黑 Light" w:cs="微软雅黑 Light"/>
          <w:b/>
          <w:bCs/>
          <w:color w:val="1F1F1F"/>
          <w:kern w:val="0"/>
          <w:sz w:val="21"/>
          <w:szCs w:val="21"/>
          <w:lang w:val="en-US" w:eastAsia="zh-CN" w:bidi="ar"/>
        </w:rPr>
        <w:t>；其次，主打“业务价值闭环”，将IT投入直接挂钩上行的MAU提升、零售AUM增长及对公客户沉淀；最后，强化“全栈型交付”</w:t>
      </w:r>
      <w:r>
        <w:rPr>
          <w:rFonts w:hint="eastAsia" w:ascii="微软雅黑 Light" w:hAnsi="微软雅黑 Light" w:eastAsia="微软雅黑 Light" w:cs="微软雅黑 Light"/>
          <w:color w:val="1F1F1F"/>
          <w:kern w:val="0"/>
          <w:sz w:val="21"/>
          <w:szCs w:val="21"/>
          <w:lang w:val="en-US" w:eastAsia="zh-CN" w:bidi="ar"/>
        </w:rPr>
        <w:t>，利用我们在手机银行7.0及服务器扩容项目中积累的技术信誉，从“应用商”向“全案数字化赋能商”持续演进。</w:t>
      </w:r>
    </w:p>
    <w:p w14:paraId="1B9C8047">
      <w:pPr>
        <w:pStyle w:val="3"/>
        <w:shd w:val="clear"/>
        <w:spacing w:line="360" w:lineRule="auto"/>
        <w:jc w:val="both"/>
        <w:rPr>
          <w:rFonts w:hint="eastAsia" w:ascii="微软雅黑 Light" w:hAnsi="微软雅黑 Light" w:eastAsia="微软雅黑 Light" w:cs="微软雅黑 Light"/>
          <w:sz w:val="30"/>
          <w:szCs w:val="30"/>
        </w:rPr>
      </w:pPr>
      <w:bookmarkStart w:id="2" w:name="_Toc17246"/>
      <w:r>
        <w:rPr>
          <w:rFonts w:hint="eastAsia" w:ascii="微软雅黑 Light" w:hAnsi="微软雅黑 Light" w:eastAsia="微软雅黑 Light" w:cs="微软雅黑 Light"/>
          <w:sz w:val="30"/>
          <w:szCs w:val="30"/>
          <w:lang w:val="en-US" w:eastAsia="zh-CN"/>
        </w:rPr>
        <w:t>二、</w:t>
      </w:r>
      <w:r>
        <w:rPr>
          <w:rFonts w:hint="eastAsia" w:ascii="微软雅黑 Light" w:hAnsi="微软雅黑 Light" w:eastAsia="微软雅黑 Light" w:cs="微软雅黑 Light"/>
          <w:sz w:val="30"/>
          <w:szCs w:val="30"/>
        </w:rPr>
        <w:t>基础信息</w:t>
      </w:r>
      <w:bookmarkEnd w:id="2"/>
    </w:p>
    <w:p w14:paraId="74169413">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本部分系统梳理上海银行静态主体信息、经营规模数据、资质评级等核心内容，全面呈现机构基础禀赋。其中静态数据取自2024年年报（无重大变动），动态财务数据取自2025年半年度报告及2024年同期财报，确保数据可追溯、维度全面。</w:t>
      </w:r>
    </w:p>
    <w:p w14:paraId="5B0E43B0">
      <w:pPr>
        <w:pStyle w:val="4"/>
        <w:shd w:val="clear"/>
        <w:spacing w:line="360" w:lineRule="auto"/>
        <w:jc w:val="both"/>
        <w:rPr>
          <w:rFonts w:hint="eastAsia" w:ascii="微软雅黑 Light" w:hAnsi="微软雅黑 Light" w:eastAsia="微软雅黑 Light" w:cs="微软雅黑 Light"/>
          <w:sz w:val="28"/>
          <w:szCs w:val="28"/>
        </w:rPr>
      </w:pPr>
      <w:bookmarkStart w:id="3" w:name="_Toc32655"/>
      <w:r>
        <w:rPr>
          <w:rFonts w:hint="eastAsia" w:ascii="微软雅黑 Light" w:hAnsi="微软雅黑 Light" w:eastAsia="微软雅黑 Light" w:cs="微软雅黑 Light"/>
          <w:sz w:val="28"/>
          <w:szCs w:val="28"/>
        </w:rPr>
        <w:t>（一）核心基础画像</w:t>
      </w:r>
      <w:bookmarkEnd w:id="3"/>
    </w:p>
    <w:p w14:paraId="4FFE2765">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主体及资质信息</w:t>
      </w:r>
    </w:p>
    <w:p w14:paraId="3223C2C7">
      <w:pPr>
        <w:shd w:val="clear"/>
        <w:spacing w:after="0" w:line="240" w:lineRule="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银行主体及资质信息表</w:t>
      </w:r>
    </w:p>
    <w:tbl>
      <w:tblPr>
        <w:tblStyle w:val="39"/>
        <w:tblW w:w="0" w:type="auto"/>
        <w:tblInd w:w="10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416"/>
        <w:gridCol w:w="1416"/>
        <w:gridCol w:w="1617"/>
        <w:gridCol w:w="1428"/>
        <w:gridCol w:w="1428"/>
        <w:gridCol w:w="1913"/>
      </w:tblGrid>
      <w:tr w14:paraId="65E588E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shd w:val="clear" w:color="auto" w:fill="DCE6F2" w:themeFill="accent1" w:themeFillTint="32"/>
          </w:tcPr>
          <w:p w14:paraId="6FBB898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数据类别</w:t>
            </w:r>
          </w:p>
        </w:tc>
        <w:tc>
          <w:tcPr>
            <w:tcW w:w="1416" w:type="dxa"/>
            <w:tcBorders>
              <w:tl2br w:val="nil"/>
              <w:tr2bl w:val="nil"/>
            </w:tcBorders>
            <w:shd w:val="clear" w:color="auto" w:fill="DCE6F2" w:themeFill="accent1" w:themeFillTint="32"/>
          </w:tcPr>
          <w:p w14:paraId="371F57E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数据项</w:t>
            </w:r>
          </w:p>
        </w:tc>
        <w:tc>
          <w:tcPr>
            <w:tcW w:w="1617" w:type="dxa"/>
            <w:tcBorders>
              <w:tl2br w:val="nil"/>
              <w:tr2bl w:val="nil"/>
            </w:tcBorders>
            <w:shd w:val="clear" w:color="auto" w:fill="DCE6F2" w:themeFill="accent1" w:themeFillTint="32"/>
          </w:tcPr>
          <w:p w14:paraId="4CA9651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查询周期数据</w:t>
            </w:r>
          </w:p>
        </w:tc>
        <w:tc>
          <w:tcPr>
            <w:tcW w:w="1428" w:type="dxa"/>
            <w:tcBorders>
              <w:tl2br w:val="nil"/>
              <w:tr2bl w:val="nil"/>
            </w:tcBorders>
            <w:shd w:val="clear" w:color="auto" w:fill="DCE6F2" w:themeFill="accent1" w:themeFillTint="32"/>
          </w:tcPr>
          <w:p w14:paraId="54CE949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上年同期</w:t>
            </w:r>
          </w:p>
        </w:tc>
        <w:tc>
          <w:tcPr>
            <w:tcW w:w="1428" w:type="dxa"/>
            <w:tcBorders>
              <w:tl2br w:val="nil"/>
              <w:tr2bl w:val="nil"/>
            </w:tcBorders>
            <w:shd w:val="clear" w:color="auto" w:fill="DCE6F2" w:themeFill="accent1" w:themeFillTint="32"/>
          </w:tcPr>
          <w:p w14:paraId="6C1906B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同比变化</w:t>
            </w:r>
          </w:p>
        </w:tc>
        <w:tc>
          <w:tcPr>
            <w:tcW w:w="1913" w:type="dxa"/>
            <w:tcBorders>
              <w:tl2br w:val="nil"/>
              <w:tr2bl w:val="nil"/>
            </w:tcBorders>
            <w:shd w:val="clear" w:color="auto" w:fill="DCE6F2" w:themeFill="accent1" w:themeFillTint="32"/>
          </w:tcPr>
          <w:p w14:paraId="54FA598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highlight w:val="none"/>
              </w:rPr>
            </w:pPr>
            <w:r>
              <w:rPr>
                <w:rFonts w:hint="eastAsia" w:ascii="微软雅黑 Light" w:hAnsi="微软雅黑 Light" w:eastAsia="微软雅黑 Light" w:cs="微软雅黑 Light"/>
                <w:b/>
                <w:bCs/>
                <w:sz w:val="18"/>
                <w:szCs w:val="18"/>
                <w:highlight w:val="none"/>
              </w:rPr>
              <w:t>补充说明</w:t>
            </w:r>
          </w:p>
        </w:tc>
      </w:tr>
      <w:tr w14:paraId="008818C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4751BCA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主体信息</w:t>
            </w:r>
          </w:p>
        </w:tc>
        <w:tc>
          <w:tcPr>
            <w:tcW w:w="1416" w:type="dxa"/>
            <w:tcBorders>
              <w:tl2br w:val="nil"/>
              <w:tr2bl w:val="nil"/>
            </w:tcBorders>
          </w:tcPr>
          <w:p w14:paraId="4FC0DAB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客户全称</w:t>
            </w:r>
          </w:p>
        </w:tc>
        <w:tc>
          <w:tcPr>
            <w:tcW w:w="1617" w:type="dxa"/>
            <w:tcBorders>
              <w:tl2br w:val="nil"/>
              <w:tr2bl w:val="nil"/>
            </w:tcBorders>
          </w:tcPr>
          <w:p w14:paraId="517694C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上海银行股份有限公司</w:t>
            </w:r>
          </w:p>
        </w:tc>
        <w:tc>
          <w:tcPr>
            <w:tcW w:w="1428" w:type="dxa"/>
            <w:tcBorders>
              <w:tl2br w:val="nil"/>
              <w:tr2bl w:val="nil"/>
            </w:tcBorders>
          </w:tcPr>
          <w:p w14:paraId="7CCFCBE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22873A0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BA1FC2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5B301E4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613790A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06D5C50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成立时间</w:t>
            </w:r>
          </w:p>
        </w:tc>
        <w:tc>
          <w:tcPr>
            <w:tcW w:w="1617" w:type="dxa"/>
            <w:tcBorders>
              <w:tl2br w:val="nil"/>
              <w:tr2bl w:val="nil"/>
            </w:tcBorders>
          </w:tcPr>
          <w:p w14:paraId="3DD745B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1996年1月30日</w:t>
            </w:r>
          </w:p>
        </w:tc>
        <w:tc>
          <w:tcPr>
            <w:tcW w:w="1428" w:type="dxa"/>
            <w:tcBorders>
              <w:tl2br w:val="nil"/>
              <w:tr2bl w:val="nil"/>
            </w:tcBorders>
          </w:tcPr>
          <w:p w14:paraId="6093A34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4420641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2AE9B2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12FB487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74FDFF0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692D567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总部地点</w:t>
            </w:r>
          </w:p>
        </w:tc>
        <w:tc>
          <w:tcPr>
            <w:tcW w:w="1617" w:type="dxa"/>
            <w:tcBorders>
              <w:tl2br w:val="nil"/>
              <w:tr2bl w:val="nil"/>
            </w:tcBorders>
          </w:tcPr>
          <w:p w14:paraId="64760AE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上海市黄浦区中山南路688号</w:t>
            </w:r>
          </w:p>
        </w:tc>
        <w:tc>
          <w:tcPr>
            <w:tcW w:w="1428" w:type="dxa"/>
            <w:tcBorders>
              <w:tl2br w:val="nil"/>
              <w:tr2bl w:val="nil"/>
            </w:tcBorders>
          </w:tcPr>
          <w:p w14:paraId="25AF681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55CD35D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76C43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205098E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0E2BCCE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1B984B3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注册资本</w:t>
            </w:r>
          </w:p>
        </w:tc>
        <w:tc>
          <w:tcPr>
            <w:tcW w:w="1617" w:type="dxa"/>
            <w:tcBorders>
              <w:tl2br w:val="nil"/>
              <w:tr2bl w:val="nil"/>
            </w:tcBorders>
          </w:tcPr>
          <w:p w14:paraId="0FEE12E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142.07亿元人民币</w:t>
            </w:r>
          </w:p>
        </w:tc>
        <w:tc>
          <w:tcPr>
            <w:tcW w:w="1428" w:type="dxa"/>
            <w:tcBorders>
              <w:tl2br w:val="nil"/>
              <w:tr2bl w:val="nil"/>
            </w:tcBorders>
          </w:tcPr>
          <w:p w14:paraId="3AFBB04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0C6D743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7F4F0EF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56E0738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0015DA0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30F1742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股权结构</w:t>
            </w:r>
          </w:p>
        </w:tc>
        <w:tc>
          <w:tcPr>
            <w:tcW w:w="1617" w:type="dxa"/>
            <w:tcBorders>
              <w:tl2br w:val="nil"/>
              <w:tr2bl w:val="nil"/>
            </w:tcBorders>
          </w:tcPr>
          <w:p w14:paraId="17B439F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详见前十大股东</w:t>
            </w:r>
          </w:p>
        </w:tc>
        <w:tc>
          <w:tcPr>
            <w:tcW w:w="1428" w:type="dxa"/>
            <w:tcBorders>
              <w:tl2br w:val="nil"/>
              <w:tr2bl w:val="nil"/>
            </w:tcBorders>
          </w:tcPr>
          <w:p w14:paraId="355D6FE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609AAED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B0703B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第一大股东：上海联和投资有限公司13.38%</w:t>
            </w:r>
          </w:p>
        </w:tc>
      </w:tr>
      <w:tr w14:paraId="1EC57AF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64618EA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3619651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实际控制人</w:t>
            </w:r>
          </w:p>
        </w:tc>
        <w:tc>
          <w:tcPr>
            <w:tcW w:w="1617" w:type="dxa"/>
            <w:tcBorders>
              <w:tl2br w:val="nil"/>
              <w:tr2bl w:val="nil"/>
            </w:tcBorders>
          </w:tcPr>
          <w:p w14:paraId="624EECE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无实际控制人</w:t>
            </w:r>
          </w:p>
        </w:tc>
        <w:tc>
          <w:tcPr>
            <w:tcW w:w="1428" w:type="dxa"/>
            <w:tcBorders>
              <w:tl2br w:val="nil"/>
              <w:tr2bl w:val="nil"/>
            </w:tcBorders>
          </w:tcPr>
          <w:p w14:paraId="2864673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6926D23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465272D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上海市国资委通过联和投资等参股</w:t>
            </w:r>
          </w:p>
        </w:tc>
      </w:tr>
      <w:tr w14:paraId="0ABC47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36C10DC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6BFC2F6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分支机构</w:t>
            </w:r>
          </w:p>
        </w:tc>
        <w:tc>
          <w:tcPr>
            <w:tcW w:w="1617" w:type="dxa"/>
            <w:tcBorders>
              <w:tl2br w:val="nil"/>
              <w:tr2bl w:val="nil"/>
            </w:tcBorders>
          </w:tcPr>
          <w:p w14:paraId="7FEF373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358家</w:t>
            </w:r>
          </w:p>
        </w:tc>
        <w:tc>
          <w:tcPr>
            <w:tcW w:w="1428" w:type="dxa"/>
            <w:tcBorders>
              <w:tl2br w:val="nil"/>
              <w:tr2bl w:val="nil"/>
            </w:tcBorders>
          </w:tcPr>
          <w:p w14:paraId="3270A3C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358家</w:t>
            </w:r>
          </w:p>
        </w:tc>
        <w:tc>
          <w:tcPr>
            <w:tcW w:w="1428" w:type="dxa"/>
            <w:tcBorders>
              <w:tl2br w:val="nil"/>
              <w:tr2bl w:val="nil"/>
            </w:tcBorders>
          </w:tcPr>
          <w:p w14:paraId="6DA9066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持平</w:t>
            </w:r>
          </w:p>
        </w:tc>
        <w:tc>
          <w:tcPr>
            <w:tcW w:w="1913" w:type="dxa"/>
            <w:tcBorders>
              <w:tl2br w:val="nil"/>
              <w:tr2bl w:val="nil"/>
            </w:tcBorders>
          </w:tcPr>
          <w:p w14:paraId="4B84838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含一级分行9家，二级分行11家</w:t>
            </w:r>
          </w:p>
        </w:tc>
      </w:tr>
      <w:tr w14:paraId="4E6A523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6D4F3F2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6DB5EE3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所属梯队</w:t>
            </w:r>
          </w:p>
        </w:tc>
        <w:tc>
          <w:tcPr>
            <w:tcW w:w="1617" w:type="dxa"/>
            <w:tcBorders>
              <w:tl2br w:val="nil"/>
              <w:tr2bl w:val="nil"/>
            </w:tcBorders>
          </w:tcPr>
          <w:p w14:paraId="7BCFF28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头部城商行</w:t>
            </w:r>
          </w:p>
        </w:tc>
        <w:tc>
          <w:tcPr>
            <w:tcW w:w="1428" w:type="dxa"/>
            <w:tcBorders>
              <w:tl2br w:val="nil"/>
              <w:tr2bl w:val="nil"/>
            </w:tcBorders>
          </w:tcPr>
          <w:p w14:paraId="30728C6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3121AA3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4D28C34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资产规模位列城商行第四位</w:t>
            </w:r>
          </w:p>
        </w:tc>
      </w:tr>
      <w:tr w14:paraId="392B69C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72E19D4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7AD4998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是否为全球系统重要性银行</w:t>
            </w:r>
          </w:p>
        </w:tc>
        <w:tc>
          <w:tcPr>
            <w:tcW w:w="1617" w:type="dxa"/>
            <w:tcBorders>
              <w:tl2br w:val="nil"/>
              <w:tr2bl w:val="nil"/>
            </w:tcBorders>
          </w:tcPr>
          <w:p w14:paraId="01FA9E5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否</w:t>
            </w:r>
          </w:p>
        </w:tc>
        <w:tc>
          <w:tcPr>
            <w:tcW w:w="1428" w:type="dxa"/>
            <w:tcBorders>
              <w:tl2br w:val="nil"/>
              <w:tr2bl w:val="nil"/>
            </w:tcBorders>
          </w:tcPr>
          <w:p w14:paraId="75E0DF4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7F101B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780734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2321AE5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73E4CF0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1AA99D9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是否为全国系统重要性银行</w:t>
            </w:r>
          </w:p>
        </w:tc>
        <w:tc>
          <w:tcPr>
            <w:tcW w:w="1617" w:type="dxa"/>
            <w:tcBorders>
              <w:tl2br w:val="nil"/>
              <w:tr2bl w:val="nil"/>
            </w:tcBorders>
          </w:tcPr>
          <w:p w14:paraId="1BE8E1D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是</w:t>
            </w:r>
          </w:p>
        </w:tc>
        <w:tc>
          <w:tcPr>
            <w:tcW w:w="1428" w:type="dxa"/>
            <w:tcBorders>
              <w:tl2br w:val="nil"/>
              <w:tr2bl w:val="nil"/>
            </w:tcBorders>
          </w:tcPr>
          <w:p w14:paraId="0C56F6A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3753B78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3B7FBF4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国内20家系统重要性银行之一</w:t>
            </w:r>
          </w:p>
        </w:tc>
      </w:tr>
      <w:tr w14:paraId="2E035A5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02D8863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资质评级</w:t>
            </w:r>
          </w:p>
        </w:tc>
        <w:tc>
          <w:tcPr>
            <w:tcW w:w="1416" w:type="dxa"/>
            <w:tcBorders>
              <w:tl2br w:val="nil"/>
              <w:tr2bl w:val="nil"/>
            </w:tcBorders>
          </w:tcPr>
          <w:p w14:paraId="7F950D4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金融牌照范围</w:t>
            </w:r>
          </w:p>
        </w:tc>
        <w:tc>
          <w:tcPr>
            <w:tcW w:w="1617" w:type="dxa"/>
            <w:tcBorders>
              <w:tl2br w:val="nil"/>
              <w:tr2bl w:val="nil"/>
            </w:tcBorders>
          </w:tcPr>
          <w:p w14:paraId="40ACD6B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商业银行、基金、理财、金融租赁、消费金融</w:t>
            </w:r>
          </w:p>
        </w:tc>
        <w:tc>
          <w:tcPr>
            <w:tcW w:w="1428" w:type="dxa"/>
            <w:tcBorders>
              <w:tl2br w:val="nil"/>
              <w:tr2bl w:val="nil"/>
            </w:tcBorders>
          </w:tcPr>
          <w:p w14:paraId="20334DE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6741E70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3693A65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通过子公司持有</w:t>
            </w:r>
          </w:p>
        </w:tc>
      </w:tr>
      <w:tr w14:paraId="4433E4B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183A2B0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662468E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央行及银保监会监管评级</w:t>
            </w:r>
          </w:p>
        </w:tc>
        <w:tc>
          <w:tcPr>
            <w:tcW w:w="1617" w:type="dxa"/>
            <w:tcBorders>
              <w:tl2br w:val="nil"/>
              <w:tr2bl w:val="nil"/>
            </w:tcBorders>
          </w:tcPr>
          <w:p w14:paraId="5C1C027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国内系统重要性银行第一组</w:t>
            </w:r>
          </w:p>
        </w:tc>
        <w:tc>
          <w:tcPr>
            <w:tcW w:w="1428" w:type="dxa"/>
            <w:tcBorders>
              <w:tl2br w:val="nil"/>
              <w:tr2bl w:val="nil"/>
            </w:tcBorders>
          </w:tcPr>
          <w:p w14:paraId="292D1A9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37916E3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75F4C71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54418B7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6A07C96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7E1A916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第三方信用评级</w:t>
            </w:r>
          </w:p>
        </w:tc>
        <w:tc>
          <w:tcPr>
            <w:tcW w:w="1617" w:type="dxa"/>
            <w:tcBorders>
              <w:tl2br w:val="nil"/>
              <w:tr2bl w:val="nil"/>
            </w:tcBorders>
          </w:tcPr>
          <w:p w14:paraId="47DB482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新世纪评级AAA/联合资信AAA</w:t>
            </w:r>
          </w:p>
        </w:tc>
        <w:tc>
          <w:tcPr>
            <w:tcW w:w="1428" w:type="dxa"/>
            <w:tcBorders>
              <w:tl2br w:val="nil"/>
              <w:tr2bl w:val="nil"/>
            </w:tcBorders>
          </w:tcPr>
          <w:p w14:paraId="6E601AF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428" w:type="dxa"/>
            <w:tcBorders>
              <w:tl2br w:val="nil"/>
              <w:tr2bl w:val="nil"/>
            </w:tcBorders>
          </w:tcPr>
          <w:p w14:paraId="1FE74C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913" w:type="dxa"/>
            <w:tcBorders>
              <w:tl2br w:val="nil"/>
              <w:tr2bl w:val="nil"/>
            </w:tcBorders>
          </w:tcPr>
          <w:p w14:paraId="1CCCBB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00B090A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26B6306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01271FE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资本充足率</w:t>
            </w:r>
          </w:p>
        </w:tc>
        <w:tc>
          <w:tcPr>
            <w:tcW w:w="1617" w:type="dxa"/>
            <w:tcBorders>
              <w:tl2br w:val="nil"/>
              <w:tr2bl w:val="nil"/>
            </w:tcBorders>
          </w:tcPr>
          <w:p w14:paraId="4B4AE4F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14.21%</w:t>
            </w:r>
          </w:p>
        </w:tc>
        <w:tc>
          <w:tcPr>
            <w:tcW w:w="1428" w:type="dxa"/>
            <w:tcBorders>
              <w:tl2br w:val="nil"/>
              <w:tr2bl w:val="nil"/>
            </w:tcBorders>
          </w:tcPr>
          <w:p w14:paraId="022CF83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13.38%</w:t>
            </w:r>
          </w:p>
        </w:tc>
        <w:tc>
          <w:tcPr>
            <w:tcW w:w="1428" w:type="dxa"/>
            <w:tcBorders>
              <w:tl2br w:val="nil"/>
              <w:tr2bl w:val="nil"/>
            </w:tcBorders>
          </w:tcPr>
          <w:p w14:paraId="0AFBEDF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+0.83pct</w:t>
            </w:r>
          </w:p>
        </w:tc>
        <w:tc>
          <w:tcPr>
            <w:tcW w:w="1913" w:type="dxa"/>
            <w:tcBorders>
              <w:tl2br w:val="nil"/>
              <w:tr2bl w:val="nil"/>
            </w:tcBorders>
          </w:tcPr>
          <w:p w14:paraId="77BB2B9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2024年末数据</w:t>
            </w:r>
          </w:p>
        </w:tc>
      </w:tr>
      <w:tr w14:paraId="3ECB73A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16" w:type="dxa"/>
            <w:tcBorders>
              <w:tl2br w:val="nil"/>
              <w:tr2bl w:val="nil"/>
            </w:tcBorders>
          </w:tcPr>
          <w:p w14:paraId="3A7E213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416" w:type="dxa"/>
            <w:tcBorders>
              <w:tl2br w:val="nil"/>
              <w:tr2bl w:val="nil"/>
            </w:tcBorders>
          </w:tcPr>
          <w:p w14:paraId="72F6C9C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拨备覆盖率</w:t>
            </w:r>
          </w:p>
        </w:tc>
        <w:tc>
          <w:tcPr>
            <w:tcW w:w="1617" w:type="dxa"/>
            <w:tcBorders>
              <w:tl2br w:val="nil"/>
              <w:tr2bl w:val="nil"/>
            </w:tcBorders>
          </w:tcPr>
          <w:p w14:paraId="2F9628A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269.81%</w:t>
            </w:r>
          </w:p>
        </w:tc>
        <w:tc>
          <w:tcPr>
            <w:tcW w:w="1428" w:type="dxa"/>
            <w:tcBorders>
              <w:tl2br w:val="nil"/>
              <w:tr2bl w:val="nil"/>
            </w:tcBorders>
          </w:tcPr>
          <w:p w14:paraId="28E8317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272.66%</w:t>
            </w:r>
          </w:p>
        </w:tc>
        <w:tc>
          <w:tcPr>
            <w:tcW w:w="1428" w:type="dxa"/>
            <w:tcBorders>
              <w:tl2br w:val="nil"/>
              <w:tr2bl w:val="nil"/>
            </w:tcBorders>
          </w:tcPr>
          <w:p w14:paraId="045243B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-2.85pct</w:t>
            </w:r>
          </w:p>
        </w:tc>
        <w:tc>
          <w:tcPr>
            <w:tcW w:w="1913" w:type="dxa"/>
            <w:tcBorders>
              <w:tl2br w:val="nil"/>
              <w:tr2bl w:val="nil"/>
            </w:tcBorders>
          </w:tcPr>
          <w:p w14:paraId="644E1CF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2024年末数据</w:t>
            </w:r>
          </w:p>
        </w:tc>
      </w:tr>
    </w:tbl>
    <w:p w14:paraId="41846B34">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数据来源：上海银行2024年年度报告、2025年半年度报告、新世纪跟踪评级报告</w:t>
      </w:r>
    </w:p>
    <w:p w14:paraId="26897BDF">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规模信息</w:t>
      </w:r>
    </w:p>
    <w:p w14:paraId="427B3426">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表2：</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银行规模与行业地位信息表</w:t>
      </w:r>
    </w:p>
    <w:tbl>
      <w:tblPr>
        <w:tblStyle w:val="39"/>
        <w:tblW w:w="0" w:type="auto"/>
        <w:tblInd w:w="12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728"/>
        <w:gridCol w:w="2332"/>
        <w:gridCol w:w="1728"/>
        <w:gridCol w:w="1728"/>
        <w:gridCol w:w="1728"/>
      </w:tblGrid>
      <w:tr w14:paraId="77250C8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shd w:val="clear" w:color="auto" w:fill="DCE6F2" w:themeFill="accent1" w:themeFillTint="32"/>
            <w:vAlign w:val="top"/>
          </w:tcPr>
          <w:p w14:paraId="259A882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指标</w:t>
            </w:r>
          </w:p>
        </w:tc>
        <w:tc>
          <w:tcPr>
            <w:tcW w:w="2332" w:type="dxa"/>
            <w:tcBorders>
              <w:tl2br w:val="nil"/>
              <w:tr2bl w:val="nil"/>
            </w:tcBorders>
            <w:shd w:val="clear" w:color="auto" w:fill="DCE6F2" w:themeFill="accent1" w:themeFillTint="32"/>
            <w:vAlign w:val="top"/>
          </w:tcPr>
          <w:p w14:paraId="2DAF24A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2024年末/2025年6月</w:t>
            </w:r>
          </w:p>
        </w:tc>
        <w:tc>
          <w:tcPr>
            <w:tcW w:w="1728" w:type="dxa"/>
            <w:tcBorders>
              <w:tl2br w:val="nil"/>
              <w:tr2bl w:val="nil"/>
            </w:tcBorders>
            <w:shd w:val="clear" w:color="auto" w:fill="DCE6F2" w:themeFill="accent1" w:themeFillTint="32"/>
            <w:vAlign w:val="top"/>
          </w:tcPr>
          <w:p w14:paraId="0BA1AD5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2023年末</w:t>
            </w:r>
          </w:p>
        </w:tc>
        <w:tc>
          <w:tcPr>
            <w:tcW w:w="1728" w:type="dxa"/>
            <w:tcBorders>
              <w:tl2br w:val="nil"/>
              <w:tr2bl w:val="nil"/>
            </w:tcBorders>
            <w:shd w:val="clear" w:color="auto" w:fill="DCE6F2" w:themeFill="accent1" w:themeFillTint="32"/>
            <w:vAlign w:val="top"/>
          </w:tcPr>
          <w:p w14:paraId="59FFF74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同比变化</w:t>
            </w:r>
          </w:p>
        </w:tc>
        <w:tc>
          <w:tcPr>
            <w:tcW w:w="1728" w:type="dxa"/>
            <w:tcBorders>
              <w:tl2br w:val="nil"/>
              <w:tr2bl w:val="nil"/>
            </w:tcBorders>
            <w:shd w:val="clear" w:color="auto" w:fill="DCE6F2" w:themeFill="accent1" w:themeFillTint="32"/>
            <w:vAlign w:val="top"/>
          </w:tcPr>
          <w:p w14:paraId="319DBFF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补充说明</w:t>
            </w:r>
          </w:p>
        </w:tc>
      </w:tr>
      <w:tr w14:paraId="4A86760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64FE66A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资产规模（亿元）</w:t>
            </w:r>
          </w:p>
        </w:tc>
        <w:tc>
          <w:tcPr>
            <w:tcW w:w="2332" w:type="dxa"/>
            <w:tcBorders>
              <w:tl2br w:val="nil"/>
              <w:tr2bl w:val="nil"/>
            </w:tcBorders>
            <w:vAlign w:val="top"/>
          </w:tcPr>
          <w:p w14:paraId="1C2BB07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32,266.56（2024末）/32,937.14（2025.6）</w:t>
            </w:r>
          </w:p>
        </w:tc>
        <w:tc>
          <w:tcPr>
            <w:tcW w:w="1728" w:type="dxa"/>
            <w:tcBorders>
              <w:tl2br w:val="nil"/>
              <w:tr2bl w:val="nil"/>
            </w:tcBorders>
            <w:vAlign w:val="top"/>
          </w:tcPr>
          <w:p w14:paraId="603E47B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30,855.16</w:t>
            </w:r>
          </w:p>
        </w:tc>
        <w:tc>
          <w:tcPr>
            <w:tcW w:w="1728" w:type="dxa"/>
            <w:tcBorders>
              <w:tl2br w:val="nil"/>
              <w:tr2bl w:val="nil"/>
            </w:tcBorders>
            <w:vAlign w:val="top"/>
          </w:tcPr>
          <w:p w14:paraId="5BF8876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+4.57%/+2.08%</w:t>
            </w:r>
          </w:p>
        </w:tc>
        <w:tc>
          <w:tcPr>
            <w:tcW w:w="1728" w:type="dxa"/>
            <w:tcBorders>
              <w:tl2br w:val="nil"/>
              <w:tr2bl w:val="nil"/>
            </w:tcBorders>
            <w:vAlign w:val="top"/>
          </w:tcPr>
          <w:p w14:paraId="07E0C95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2024年末/2025年6月末</w:t>
            </w:r>
          </w:p>
        </w:tc>
      </w:tr>
      <w:tr w14:paraId="4675041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6A2FC8B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负债规模（亿元）</w:t>
            </w:r>
          </w:p>
        </w:tc>
        <w:tc>
          <w:tcPr>
            <w:tcW w:w="2332" w:type="dxa"/>
            <w:tcBorders>
              <w:tl2br w:val="nil"/>
              <w:tr2bl w:val="nil"/>
            </w:tcBorders>
            <w:vAlign w:val="top"/>
          </w:tcPr>
          <w:p w14:paraId="7737C78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29,719.99（2024末）</w:t>
            </w:r>
          </w:p>
        </w:tc>
        <w:tc>
          <w:tcPr>
            <w:tcW w:w="1728" w:type="dxa"/>
            <w:tcBorders>
              <w:tl2br w:val="nil"/>
              <w:tr2bl w:val="nil"/>
            </w:tcBorders>
            <w:vAlign w:val="top"/>
          </w:tcPr>
          <w:p w14:paraId="553814A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28,464.67</w:t>
            </w:r>
          </w:p>
        </w:tc>
        <w:tc>
          <w:tcPr>
            <w:tcW w:w="1728" w:type="dxa"/>
            <w:tcBorders>
              <w:tl2br w:val="nil"/>
              <w:tr2bl w:val="nil"/>
            </w:tcBorders>
            <w:vAlign w:val="top"/>
          </w:tcPr>
          <w:p w14:paraId="0F06DBE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+4.41%</w:t>
            </w:r>
          </w:p>
        </w:tc>
        <w:tc>
          <w:tcPr>
            <w:tcW w:w="1728" w:type="dxa"/>
            <w:tcBorders>
              <w:tl2br w:val="nil"/>
              <w:tr2bl w:val="nil"/>
            </w:tcBorders>
            <w:vAlign w:val="top"/>
          </w:tcPr>
          <w:p w14:paraId="45B1A6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合并报表口径</w:t>
            </w:r>
          </w:p>
        </w:tc>
      </w:tr>
      <w:tr w14:paraId="73F815C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57C2FB6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股东权益合计（亿元）</w:t>
            </w:r>
          </w:p>
        </w:tc>
        <w:tc>
          <w:tcPr>
            <w:tcW w:w="2332" w:type="dxa"/>
            <w:tcBorders>
              <w:tl2br w:val="nil"/>
              <w:tr2bl w:val="nil"/>
            </w:tcBorders>
            <w:vAlign w:val="top"/>
          </w:tcPr>
          <w:p w14:paraId="45E04E3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2,546.57（2024末）</w:t>
            </w:r>
          </w:p>
        </w:tc>
        <w:tc>
          <w:tcPr>
            <w:tcW w:w="1728" w:type="dxa"/>
            <w:tcBorders>
              <w:tl2br w:val="nil"/>
              <w:tr2bl w:val="nil"/>
            </w:tcBorders>
            <w:vAlign w:val="top"/>
          </w:tcPr>
          <w:p w14:paraId="66FB1C5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2,390.49</w:t>
            </w:r>
          </w:p>
        </w:tc>
        <w:tc>
          <w:tcPr>
            <w:tcW w:w="1728" w:type="dxa"/>
            <w:tcBorders>
              <w:tl2br w:val="nil"/>
              <w:tr2bl w:val="nil"/>
            </w:tcBorders>
            <w:vAlign w:val="top"/>
          </w:tcPr>
          <w:p w14:paraId="56638EC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+6.53%</w:t>
            </w:r>
          </w:p>
        </w:tc>
        <w:tc>
          <w:tcPr>
            <w:tcW w:w="1728" w:type="dxa"/>
            <w:tcBorders>
              <w:tl2br w:val="nil"/>
              <w:tr2bl w:val="nil"/>
            </w:tcBorders>
            <w:vAlign w:val="top"/>
          </w:tcPr>
          <w:p w14:paraId="17A4FFB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合并报表口径</w:t>
            </w:r>
          </w:p>
        </w:tc>
      </w:tr>
      <w:tr w14:paraId="6E406C3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459EB41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贷款总额（亿元）</w:t>
            </w:r>
          </w:p>
        </w:tc>
        <w:tc>
          <w:tcPr>
            <w:tcW w:w="2332" w:type="dxa"/>
            <w:tcBorders>
              <w:tl2br w:val="nil"/>
              <w:tr2bl w:val="nil"/>
            </w:tcBorders>
            <w:vAlign w:val="top"/>
          </w:tcPr>
          <w:p w14:paraId="49409D2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14,057.56（2024末）/14,369.84（2025.6）</w:t>
            </w:r>
          </w:p>
        </w:tc>
        <w:tc>
          <w:tcPr>
            <w:tcW w:w="1728" w:type="dxa"/>
            <w:tcBorders>
              <w:tl2br w:val="nil"/>
              <w:tr2bl w:val="nil"/>
            </w:tcBorders>
            <w:vAlign w:val="top"/>
          </w:tcPr>
          <w:p w14:paraId="3C1BEC9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13,770.35</w:t>
            </w:r>
          </w:p>
        </w:tc>
        <w:tc>
          <w:tcPr>
            <w:tcW w:w="1728" w:type="dxa"/>
            <w:tcBorders>
              <w:tl2br w:val="nil"/>
              <w:tr2bl w:val="nil"/>
            </w:tcBorders>
            <w:vAlign w:val="top"/>
          </w:tcPr>
          <w:p w14:paraId="6DE9BAE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+2.09%/+2.22%</w:t>
            </w:r>
          </w:p>
        </w:tc>
        <w:tc>
          <w:tcPr>
            <w:tcW w:w="1728" w:type="dxa"/>
            <w:tcBorders>
              <w:tl2br w:val="nil"/>
              <w:tr2bl w:val="nil"/>
            </w:tcBorders>
            <w:vAlign w:val="top"/>
          </w:tcPr>
          <w:p w14:paraId="181B740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2024年末/2025年6月末</w:t>
            </w:r>
          </w:p>
        </w:tc>
      </w:tr>
      <w:tr w14:paraId="3F1CFC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5C78137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存款总额（亿元）</w:t>
            </w:r>
          </w:p>
        </w:tc>
        <w:tc>
          <w:tcPr>
            <w:tcW w:w="2332" w:type="dxa"/>
            <w:tcBorders>
              <w:tl2br w:val="nil"/>
              <w:tr2bl w:val="nil"/>
            </w:tcBorders>
            <w:vAlign w:val="top"/>
          </w:tcPr>
          <w:p w14:paraId="48774A7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17,100.32（2024末）/17,813.66（2025.6）</w:t>
            </w:r>
          </w:p>
        </w:tc>
        <w:tc>
          <w:tcPr>
            <w:tcW w:w="1728" w:type="dxa"/>
            <w:tcBorders>
              <w:tl2br w:val="nil"/>
              <w:tr2bl w:val="nil"/>
            </w:tcBorders>
            <w:vAlign w:val="top"/>
          </w:tcPr>
          <w:p w14:paraId="39C8AF1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16,400.78</w:t>
            </w:r>
          </w:p>
        </w:tc>
        <w:tc>
          <w:tcPr>
            <w:tcW w:w="1728" w:type="dxa"/>
            <w:tcBorders>
              <w:tl2br w:val="nil"/>
              <w:tr2bl w:val="nil"/>
            </w:tcBorders>
            <w:vAlign w:val="top"/>
          </w:tcPr>
          <w:p w14:paraId="7B0A4C1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+4.27%/+4.17%</w:t>
            </w:r>
          </w:p>
        </w:tc>
        <w:tc>
          <w:tcPr>
            <w:tcW w:w="1728" w:type="dxa"/>
            <w:tcBorders>
              <w:tl2br w:val="nil"/>
              <w:tr2bl w:val="nil"/>
            </w:tcBorders>
            <w:vAlign w:val="top"/>
          </w:tcPr>
          <w:p w14:paraId="160F565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2024年末/2025年6月末</w:t>
            </w:r>
          </w:p>
        </w:tc>
      </w:tr>
      <w:tr w14:paraId="78E1362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798602C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营业收入（亿元）</w:t>
            </w:r>
          </w:p>
        </w:tc>
        <w:tc>
          <w:tcPr>
            <w:tcW w:w="2332" w:type="dxa"/>
            <w:tcBorders>
              <w:tl2br w:val="nil"/>
              <w:tr2bl w:val="nil"/>
            </w:tcBorders>
            <w:vAlign w:val="top"/>
          </w:tcPr>
          <w:p w14:paraId="35A5069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529.86（2024年）/273.44（2025年1-6月）</w:t>
            </w:r>
          </w:p>
        </w:tc>
        <w:tc>
          <w:tcPr>
            <w:tcW w:w="1728" w:type="dxa"/>
            <w:tcBorders>
              <w:tl2br w:val="nil"/>
              <w:tr2bl w:val="nil"/>
            </w:tcBorders>
            <w:vAlign w:val="top"/>
          </w:tcPr>
          <w:p w14:paraId="40E31F9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505.64</w:t>
            </w:r>
          </w:p>
        </w:tc>
        <w:tc>
          <w:tcPr>
            <w:tcW w:w="1728" w:type="dxa"/>
            <w:tcBorders>
              <w:tl2br w:val="nil"/>
              <w:tr2bl w:val="nil"/>
            </w:tcBorders>
            <w:vAlign w:val="top"/>
          </w:tcPr>
          <w:p w14:paraId="7EF20E7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+4.79%/+4.18%</w:t>
            </w:r>
          </w:p>
        </w:tc>
        <w:tc>
          <w:tcPr>
            <w:tcW w:w="1728" w:type="dxa"/>
            <w:tcBorders>
              <w:tl2br w:val="nil"/>
              <w:tr2bl w:val="nil"/>
            </w:tcBorders>
            <w:vAlign w:val="top"/>
          </w:tcPr>
          <w:p w14:paraId="27F9280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2024年全年/2025年上半年</w:t>
            </w:r>
          </w:p>
        </w:tc>
      </w:tr>
      <w:tr w14:paraId="3AC6A9E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13ECC59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归母净利润（亿元）</w:t>
            </w:r>
          </w:p>
        </w:tc>
        <w:tc>
          <w:tcPr>
            <w:tcW w:w="2332" w:type="dxa"/>
            <w:tcBorders>
              <w:tl2br w:val="nil"/>
              <w:tr2bl w:val="nil"/>
            </w:tcBorders>
            <w:vAlign w:val="top"/>
          </w:tcPr>
          <w:p w14:paraId="221391A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235.60（2024年）/132.31（2025年1-6月）</w:t>
            </w:r>
          </w:p>
        </w:tc>
        <w:tc>
          <w:tcPr>
            <w:tcW w:w="1728" w:type="dxa"/>
            <w:tcBorders>
              <w:tl2br w:val="nil"/>
              <w:tr2bl w:val="nil"/>
            </w:tcBorders>
            <w:vAlign w:val="top"/>
          </w:tcPr>
          <w:p w14:paraId="2A01EB8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225.</w:t>
            </w:r>
            <w:r>
              <w:rPr>
                <w:rFonts w:hint="eastAsia" w:ascii="微软雅黑 Light" w:hAnsi="微软雅黑 Light" w:eastAsia="微软雅黑 Light" w:cs="微软雅黑 Light"/>
                <w:sz w:val="18"/>
                <w:szCs w:val="18"/>
                <w:lang w:val="en-US" w:eastAsia="zh-CN"/>
              </w:rPr>
              <w:t>45</w:t>
            </w:r>
          </w:p>
        </w:tc>
        <w:tc>
          <w:tcPr>
            <w:tcW w:w="1728" w:type="dxa"/>
            <w:tcBorders>
              <w:tl2br w:val="nil"/>
              <w:tr2bl w:val="nil"/>
            </w:tcBorders>
            <w:vAlign w:val="top"/>
          </w:tcPr>
          <w:p w14:paraId="5495AB3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+4.38%/+2.02%</w:t>
            </w:r>
          </w:p>
        </w:tc>
        <w:tc>
          <w:tcPr>
            <w:tcW w:w="1728" w:type="dxa"/>
            <w:tcBorders>
              <w:tl2br w:val="nil"/>
              <w:tr2bl w:val="nil"/>
            </w:tcBorders>
            <w:vAlign w:val="top"/>
          </w:tcPr>
          <w:p w14:paraId="2CCAD4C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2024年全年/2025年上半年</w:t>
            </w:r>
          </w:p>
        </w:tc>
      </w:tr>
      <w:tr w14:paraId="351D5DF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35B418A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所属梯队排名-资产规模</w:t>
            </w:r>
          </w:p>
        </w:tc>
        <w:tc>
          <w:tcPr>
            <w:tcW w:w="2332" w:type="dxa"/>
            <w:tcBorders>
              <w:tl2br w:val="nil"/>
              <w:tr2bl w:val="nil"/>
            </w:tcBorders>
            <w:vAlign w:val="top"/>
          </w:tcPr>
          <w:p w14:paraId="6A7356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城商行第</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rPr>
              <w:t>位</w:t>
            </w:r>
          </w:p>
        </w:tc>
        <w:tc>
          <w:tcPr>
            <w:tcW w:w="1728" w:type="dxa"/>
            <w:tcBorders>
              <w:tl2br w:val="nil"/>
              <w:tr2bl w:val="nil"/>
            </w:tcBorders>
            <w:vAlign w:val="top"/>
          </w:tcPr>
          <w:p w14:paraId="3AA4148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城商行第</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rPr>
              <w:t>位</w:t>
            </w:r>
          </w:p>
        </w:tc>
        <w:tc>
          <w:tcPr>
            <w:tcW w:w="1728" w:type="dxa"/>
            <w:tcBorders>
              <w:tl2br w:val="nil"/>
              <w:tr2bl w:val="nil"/>
            </w:tcBorders>
            <w:vAlign w:val="top"/>
          </w:tcPr>
          <w:p w14:paraId="22ADB2D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下降1位</w:t>
            </w:r>
          </w:p>
        </w:tc>
        <w:tc>
          <w:tcPr>
            <w:tcW w:w="1728" w:type="dxa"/>
            <w:tcBorders>
              <w:tl2br w:val="nil"/>
              <w:tr2bl w:val="nil"/>
            </w:tcBorders>
            <w:vAlign w:val="top"/>
          </w:tcPr>
          <w:p w14:paraId="6488881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rPr>
              <w:t>2025年6月末</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被宁波银行超越</w:t>
            </w:r>
            <w:r>
              <w:rPr>
                <w:rFonts w:hint="eastAsia" w:ascii="微软雅黑 Light" w:hAnsi="微软雅黑 Light" w:eastAsia="微软雅黑 Light" w:cs="微软雅黑 Light"/>
                <w:sz w:val="18"/>
                <w:szCs w:val="18"/>
                <w:lang w:eastAsia="zh-CN"/>
              </w:rPr>
              <w:t>）</w:t>
            </w:r>
          </w:p>
        </w:tc>
      </w:tr>
      <w:tr w14:paraId="20D8C09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5A5D4DA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净息差(年化)</w:t>
            </w:r>
          </w:p>
        </w:tc>
        <w:tc>
          <w:tcPr>
            <w:tcW w:w="2332" w:type="dxa"/>
            <w:tcBorders>
              <w:tl2br w:val="nil"/>
              <w:tr2bl w:val="nil"/>
            </w:tcBorders>
            <w:vAlign w:val="top"/>
          </w:tcPr>
          <w:p w14:paraId="1212F63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1.17%</w:t>
            </w:r>
          </w:p>
        </w:tc>
        <w:tc>
          <w:tcPr>
            <w:tcW w:w="1728" w:type="dxa"/>
            <w:tcBorders>
              <w:tl2br w:val="nil"/>
              <w:tr2bl w:val="nil"/>
            </w:tcBorders>
            <w:vAlign w:val="top"/>
          </w:tcPr>
          <w:p w14:paraId="5EE94CF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1.34%</w:t>
            </w:r>
          </w:p>
        </w:tc>
        <w:tc>
          <w:tcPr>
            <w:tcW w:w="1728" w:type="dxa"/>
            <w:tcBorders>
              <w:tl2br w:val="nil"/>
              <w:tr2bl w:val="nil"/>
            </w:tcBorders>
            <w:vAlign w:val="top"/>
          </w:tcPr>
          <w:p w14:paraId="4465476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-17bp</w:t>
            </w:r>
          </w:p>
        </w:tc>
        <w:tc>
          <w:tcPr>
            <w:tcW w:w="1728" w:type="dxa"/>
            <w:tcBorders>
              <w:tl2br w:val="nil"/>
              <w:tr2bl w:val="nil"/>
            </w:tcBorders>
            <w:vAlign w:val="top"/>
          </w:tcPr>
          <w:p w14:paraId="5E1E3B3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w:t>
            </w:r>
          </w:p>
        </w:tc>
      </w:tr>
      <w:tr w14:paraId="2F573C4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425B0A7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总体IT投入金额（亿元）</w:t>
            </w:r>
          </w:p>
        </w:tc>
        <w:tc>
          <w:tcPr>
            <w:tcW w:w="2332" w:type="dxa"/>
            <w:tcBorders>
              <w:tl2br w:val="nil"/>
              <w:tr2bl w:val="nil"/>
            </w:tcBorders>
            <w:vAlign w:val="top"/>
          </w:tcPr>
          <w:p w14:paraId="107FB7D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25.19</w:t>
            </w:r>
          </w:p>
        </w:tc>
        <w:tc>
          <w:tcPr>
            <w:tcW w:w="1728" w:type="dxa"/>
            <w:tcBorders>
              <w:tl2br w:val="nil"/>
              <w:tr2bl w:val="nil"/>
            </w:tcBorders>
            <w:vAlign w:val="top"/>
          </w:tcPr>
          <w:p w14:paraId="0E7BA82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24.42</w:t>
            </w:r>
          </w:p>
        </w:tc>
        <w:tc>
          <w:tcPr>
            <w:tcW w:w="1728" w:type="dxa"/>
            <w:tcBorders>
              <w:tl2br w:val="nil"/>
              <w:tr2bl w:val="nil"/>
            </w:tcBorders>
            <w:vAlign w:val="top"/>
          </w:tcPr>
          <w:p w14:paraId="576AFD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+3.15%</w:t>
            </w:r>
          </w:p>
        </w:tc>
        <w:tc>
          <w:tcPr>
            <w:tcW w:w="1728" w:type="dxa"/>
            <w:tcBorders>
              <w:tl2br w:val="nil"/>
              <w:tr2bl w:val="nil"/>
            </w:tcBorders>
            <w:vAlign w:val="top"/>
          </w:tcPr>
          <w:p w14:paraId="180FC8A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2024年数据</w:t>
            </w:r>
          </w:p>
        </w:tc>
      </w:tr>
      <w:tr w14:paraId="0C2E14C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6252B06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互联网相关系统IT投入金额（亿元）</w:t>
            </w:r>
          </w:p>
        </w:tc>
        <w:tc>
          <w:tcPr>
            <w:tcW w:w="2332" w:type="dxa"/>
            <w:tcBorders>
              <w:tl2br w:val="nil"/>
              <w:tr2bl w:val="nil"/>
            </w:tcBorders>
            <w:vAlign w:val="top"/>
          </w:tcPr>
          <w:p w14:paraId="27EA865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约10.08</w:t>
            </w:r>
          </w:p>
        </w:tc>
        <w:tc>
          <w:tcPr>
            <w:tcW w:w="1728" w:type="dxa"/>
            <w:tcBorders>
              <w:tl2br w:val="nil"/>
              <w:tr2bl w:val="nil"/>
            </w:tcBorders>
            <w:vAlign w:val="top"/>
          </w:tcPr>
          <w:p w14:paraId="70A965A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约9.77</w:t>
            </w:r>
          </w:p>
        </w:tc>
        <w:tc>
          <w:tcPr>
            <w:tcW w:w="1728" w:type="dxa"/>
            <w:tcBorders>
              <w:tl2br w:val="nil"/>
              <w:tr2bl w:val="nil"/>
            </w:tcBorders>
            <w:vAlign w:val="top"/>
          </w:tcPr>
          <w:p w14:paraId="46DA2BF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+3.15%</w:t>
            </w:r>
          </w:p>
        </w:tc>
        <w:tc>
          <w:tcPr>
            <w:tcW w:w="1728" w:type="dxa"/>
            <w:tcBorders>
              <w:tl2br w:val="nil"/>
              <w:tr2bl w:val="nil"/>
            </w:tcBorders>
            <w:vAlign w:val="top"/>
          </w:tcPr>
          <w:p w14:paraId="30B57EC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推算数据（按40%比例）</w:t>
            </w:r>
          </w:p>
        </w:tc>
      </w:tr>
      <w:tr w14:paraId="372624A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44ACBA2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IT投入营收占比</w:t>
            </w:r>
          </w:p>
        </w:tc>
        <w:tc>
          <w:tcPr>
            <w:tcW w:w="2332" w:type="dxa"/>
            <w:tcBorders>
              <w:tl2br w:val="nil"/>
              <w:tr2bl w:val="nil"/>
            </w:tcBorders>
            <w:vAlign w:val="top"/>
          </w:tcPr>
          <w:p w14:paraId="66ACA96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w:t>
            </w:r>
          </w:p>
        </w:tc>
        <w:tc>
          <w:tcPr>
            <w:tcW w:w="1728" w:type="dxa"/>
            <w:tcBorders>
              <w:tl2br w:val="nil"/>
              <w:tr2bl w:val="nil"/>
            </w:tcBorders>
            <w:vAlign w:val="top"/>
          </w:tcPr>
          <w:p w14:paraId="29A1B41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4.83%</w:t>
            </w:r>
          </w:p>
        </w:tc>
        <w:tc>
          <w:tcPr>
            <w:tcW w:w="1728" w:type="dxa"/>
            <w:tcBorders>
              <w:tl2br w:val="nil"/>
              <w:tr2bl w:val="nil"/>
            </w:tcBorders>
            <w:vAlign w:val="top"/>
          </w:tcPr>
          <w:p w14:paraId="39F2A60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+0.17pct</w:t>
            </w:r>
          </w:p>
        </w:tc>
        <w:tc>
          <w:tcPr>
            <w:tcW w:w="1728" w:type="dxa"/>
            <w:tcBorders>
              <w:tl2br w:val="nil"/>
              <w:tr2bl w:val="nil"/>
            </w:tcBorders>
            <w:vAlign w:val="top"/>
          </w:tcPr>
          <w:p w14:paraId="2FB241F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2024年占比达近年峰值</w:t>
            </w:r>
          </w:p>
        </w:tc>
      </w:tr>
      <w:tr w14:paraId="2F94BCA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2D66120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金融科技类正式员工</w:t>
            </w:r>
          </w:p>
        </w:tc>
        <w:tc>
          <w:tcPr>
            <w:tcW w:w="2332" w:type="dxa"/>
            <w:tcBorders>
              <w:tl2br w:val="nil"/>
              <w:tr2bl w:val="nil"/>
            </w:tcBorders>
            <w:vAlign w:val="top"/>
          </w:tcPr>
          <w:p w14:paraId="4107705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1,459人</w:t>
            </w:r>
          </w:p>
        </w:tc>
        <w:tc>
          <w:tcPr>
            <w:tcW w:w="1728" w:type="dxa"/>
            <w:tcBorders>
              <w:tl2br w:val="nil"/>
              <w:tr2bl w:val="nil"/>
            </w:tcBorders>
            <w:vAlign w:val="top"/>
          </w:tcPr>
          <w:p w14:paraId="4232302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1,3</w:t>
            </w:r>
            <w:r>
              <w:rPr>
                <w:rFonts w:hint="eastAsia" w:ascii="微软雅黑 Light" w:hAnsi="微软雅黑 Light" w:eastAsia="微软雅黑 Light" w:cs="微软雅黑 Light"/>
                <w:sz w:val="18"/>
                <w:szCs w:val="18"/>
                <w:lang w:val="en-US" w:eastAsia="zh-CN"/>
              </w:rPr>
              <w:t>73</w:t>
            </w:r>
            <w:r>
              <w:rPr>
                <w:rFonts w:hint="eastAsia" w:ascii="微软雅黑 Light" w:hAnsi="微软雅黑 Light" w:eastAsia="微软雅黑 Light" w:cs="微软雅黑 Light"/>
                <w:sz w:val="18"/>
                <w:szCs w:val="18"/>
              </w:rPr>
              <w:t>人</w:t>
            </w:r>
          </w:p>
        </w:tc>
        <w:tc>
          <w:tcPr>
            <w:tcW w:w="1728" w:type="dxa"/>
            <w:tcBorders>
              <w:tl2br w:val="nil"/>
              <w:tr2bl w:val="nil"/>
            </w:tcBorders>
            <w:vAlign w:val="top"/>
          </w:tcPr>
          <w:p w14:paraId="236B664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86</w:t>
            </w:r>
            <w:r>
              <w:rPr>
                <w:rFonts w:hint="eastAsia" w:ascii="微软雅黑 Light" w:hAnsi="微软雅黑 Light" w:eastAsia="微软雅黑 Light" w:cs="微软雅黑 Light"/>
                <w:sz w:val="18"/>
                <w:szCs w:val="18"/>
              </w:rPr>
              <w:t>人</w:t>
            </w:r>
          </w:p>
        </w:tc>
        <w:tc>
          <w:tcPr>
            <w:tcW w:w="1728" w:type="dxa"/>
            <w:tcBorders>
              <w:tl2br w:val="nil"/>
              <w:tr2bl w:val="nil"/>
            </w:tcBorders>
            <w:vAlign w:val="top"/>
          </w:tcPr>
          <w:p w14:paraId="1BD293B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w:t>
            </w:r>
          </w:p>
        </w:tc>
      </w:tr>
      <w:tr w14:paraId="06DC533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6BDEE62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金融科技类外包人数</w:t>
            </w:r>
          </w:p>
        </w:tc>
        <w:tc>
          <w:tcPr>
            <w:tcW w:w="2332" w:type="dxa"/>
            <w:tcBorders>
              <w:tl2br w:val="nil"/>
              <w:tr2bl w:val="nil"/>
            </w:tcBorders>
            <w:vAlign w:val="top"/>
          </w:tcPr>
          <w:p w14:paraId="2E2B3CF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数据未披露</w:t>
            </w:r>
          </w:p>
        </w:tc>
        <w:tc>
          <w:tcPr>
            <w:tcW w:w="1728" w:type="dxa"/>
            <w:tcBorders>
              <w:tl2br w:val="nil"/>
              <w:tr2bl w:val="nil"/>
            </w:tcBorders>
            <w:vAlign w:val="top"/>
          </w:tcPr>
          <w:p w14:paraId="68F7D4E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数据未披露</w:t>
            </w:r>
          </w:p>
        </w:tc>
        <w:tc>
          <w:tcPr>
            <w:tcW w:w="1728" w:type="dxa"/>
            <w:tcBorders>
              <w:tl2br w:val="nil"/>
              <w:tr2bl w:val="nil"/>
            </w:tcBorders>
            <w:vAlign w:val="top"/>
          </w:tcPr>
          <w:p w14:paraId="7622FCC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728" w:type="dxa"/>
            <w:tcBorders>
              <w:tl2br w:val="nil"/>
              <w:tr2bl w:val="nil"/>
            </w:tcBorders>
            <w:vAlign w:val="top"/>
          </w:tcPr>
          <w:p w14:paraId="7CAF96A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764C840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058A556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科技外包人数比例</w:t>
            </w:r>
          </w:p>
        </w:tc>
        <w:tc>
          <w:tcPr>
            <w:tcW w:w="2332" w:type="dxa"/>
            <w:tcBorders>
              <w:tl2br w:val="nil"/>
              <w:tr2bl w:val="nil"/>
            </w:tcBorders>
            <w:vAlign w:val="top"/>
          </w:tcPr>
          <w:p w14:paraId="271D2E2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数据未披露</w:t>
            </w:r>
          </w:p>
        </w:tc>
        <w:tc>
          <w:tcPr>
            <w:tcW w:w="1728" w:type="dxa"/>
            <w:tcBorders>
              <w:tl2br w:val="nil"/>
              <w:tr2bl w:val="nil"/>
            </w:tcBorders>
            <w:vAlign w:val="top"/>
          </w:tcPr>
          <w:p w14:paraId="0B0B8D2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数据未披露</w:t>
            </w:r>
          </w:p>
        </w:tc>
        <w:tc>
          <w:tcPr>
            <w:tcW w:w="1728" w:type="dxa"/>
            <w:tcBorders>
              <w:tl2br w:val="nil"/>
              <w:tr2bl w:val="nil"/>
            </w:tcBorders>
            <w:vAlign w:val="top"/>
          </w:tcPr>
          <w:p w14:paraId="0A5FE45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c>
          <w:tcPr>
            <w:tcW w:w="1728" w:type="dxa"/>
            <w:tcBorders>
              <w:tl2br w:val="nil"/>
              <w:tr2bl w:val="nil"/>
            </w:tcBorders>
            <w:vAlign w:val="top"/>
          </w:tcPr>
          <w:p w14:paraId="116F105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3553720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7B7A2B0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全行员工总数</w:t>
            </w:r>
          </w:p>
        </w:tc>
        <w:tc>
          <w:tcPr>
            <w:tcW w:w="2332" w:type="dxa"/>
            <w:tcBorders>
              <w:tl2br w:val="nil"/>
              <w:tr2bl w:val="nil"/>
            </w:tcBorders>
            <w:vAlign w:val="top"/>
          </w:tcPr>
          <w:p w14:paraId="3D1C287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4,712</w:t>
            </w:r>
            <w:r>
              <w:rPr>
                <w:rFonts w:hint="eastAsia" w:ascii="微软雅黑 Light" w:hAnsi="微软雅黑 Light" w:eastAsia="微软雅黑 Light" w:cs="微软雅黑 Light"/>
                <w:sz w:val="18"/>
                <w:szCs w:val="18"/>
              </w:rPr>
              <w:t>人</w:t>
            </w:r>
          </w:p>
        </w:tc>
        <w:tc>
          <w:tcPr>
            <w:tcW w:w="1728" w:type="dxa"/>
            <w:tcBorders>
              <w:tl2br w:val="nil"/>
              <w:tr2bl w:val="nil"/>
            </w:tcBorders>
            <w:vAlign w:val="top"/>
          </w:tcPr>
          <w:p w14:paraId="084218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4,890</w:t>
            </w:r>
            <w:r>
              <w:rPr>
                <w:rFonts w:hint="eastAsia" w:ascii="微软雅黑 Light" w:hAnsi="微软雅黑 Light" w:eastAsia="微软雅黑 Light" w:cs="微软雅黑 Light"/>
                <w:sz w:val="18"/>
                <w:szCs w:val="18"/>
              </w:rPr>
              <w:t>人</w:t>
            </w:r>
          </w:p>
        </w:tc>
        <w:tc>
          <w:tcPr>
            <w:tcW w:w="1728" w:type="dxa"/>
            <w:tcBorders>
              <w:tl2br w:val="nil"/>
              <w:tr2bl w:val="nil"/>
            </w:tcBorders>
            <w:vAlign w:val="top"/>
          </w:tcPr>
          <w:p w14:paraId="37A4A77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w:t>
            </w: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20</w:t>
            </w:r>
            <w:r>
              <w:rPr>
                <w:rFonts w:hint="eastAsia" w:ascii="微软雅黑 Light" w:hAnsi="微软雅黑 Light" w:eastAsia="微软雅黑 Light" w:cs="微软雅黑 Light"/>
                <w:sz w:val="18"/>
                <w:szCs w:val="18"/>
              </w:rPr>
              <w:t>%</w:t>
            </w:r>
          </w:p>
        </w:tc>
        <w:tc>
          <w:tcPr>
            <w:tcW w:w="1728" w:type="dxa"/>
            <w:tcBorders>
              <w:tl2br w:val="nil"/>
              <w:tr2bl w:val="nil"/>
            </w:tcBorders>
            <w:vAlign w:val="top"/>
          </w:tcPr>
          <w:p w14:paraId="6B64B0C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2024年末</w:t>
            </w:r>
          </w:p>
        </w:tc>
      </w:tr>
      <w:tr w14:paraId="2725E86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vAlign w:val="top"/>
          </w:tcPr>
          <w:p w14:paraId="2259D6D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人均净利润（万元）</w:t>
            </w:r>
          </w:p>
        </w:tc>
        <w:tc>
          <w:tcPr>
            <w:tcW w:w="2332" w:type="dxa"/>
            <w:tcBorders>
              <w:tl2br w:val="nil"/>
              <w:tr2bl w:val="nil"/>
            </w:tcBorders>
            <w:vAlign w:val="top"/>
          </w:tcPr>
          <w:p w14:paraId="7F32993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160.2</w:t>
            </w:r>
          </w:p>
        </w:tc>
        <w:tc>
          <w:tcPr>
            <w:tcW w:w="1728" w:type="dxa"/>
            <w:tcBorders>
              <w:tl2br w:val="nil"/>
              <w:tr2bl w:val="nil"/>
            </w:tcBorders>
            <w:vAlign w:val="top"/>
          </w:tcPr>
          <w:p w14:paraId="04CF942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151.4</w:t>
            </w:r>
          </w:p>
        </w:tc>
        <w:tc>
          <w:tcPr>
            <w:tcW w:w="1728" w:type="dxa"/>
            <w:tcBorders>
              <w:tl2br w:val="nil"/>
              <w:tr2bl w:val="nil"/>
            </w:tcBorders>
            <w:vAlign w:val="top"/>
          </w:tcPr>
          <w:p w14:paraId="6CA6ACF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5.81</w:t>
            </w:r>
            <w:r>
              <w:rPr>
                <w:rFonts w:hint="eastAsia" w:ascii="微软雅黑 Light" w:hAnsi="微软雅黑 Light" w:eastAsia="微软雅黑 Light" w:cs="微软雅黑 Light"/>
                <w:sz w:val="18"/>
                <w:szCs w:val="18"/>
              </w:rPr>
              <w:t>%</w:t>
            </w:r>
          </w:p>
        </w:tc>
        <w:tc>
          <w:tcPr>
            <w:tcW w:w="1728" w:type="dxa"/>
            <w:tcBorders>
              <w:tl2br w:val="nil"/>
              <w:tr2bl w:val="nil"/>
            </w:tcBorders>
            <w:vAlign w:val="top"/>
          </w:tcPr>
          <w:p w14:paraId="6D501F7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2024年计算值</w:t>
            </w:r>
          </w:p>
        </w:tc>
      </w:tr>
    </w:tbl>
    <w:p w14:paraId="0DF98107">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数据来源：上海银行2023-2024年年度报告、2025年半年度报告</w:t>
      </w:r>
    </w:p>
    <w:p w14:paraId="115FB290">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推算说明：互联网相关系统IT投入金额按总体IT投入的40%估算，参考城商行互联网系统投入占比行业规律</w:t>
      </w:r>
    </w:p>
    <w:p w14:paraId="332FEF40">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资产质量</w:t>
      </w:r>
    </w:p>
    <w:p w14:paraId="34870913">
      <w:pPr>
        <w:numPr>
          <w:ilvl w:val="0"/>
          <w:numId w:val="10"/>
        </w:numPr>
        <w:shd w:val="clear"/>
        <w:spacing w:before="120" w:after="120" w:line="240" w:lineRule="auto"/>
        <w:ind w:left="425" w:hanging="425"/>
        <w:outlineLvl w:val="3"/>
        <w:rPr>
          <w:rFonts w:hint="eastAsia" w:ascii="微软雅黑 Light" w:hAnsi="微软雅黑 Light" w:eastAsia="微软雅黑 Light" w:cs="微软雅黑 Light"/>
          <w:b/>
          <w:bCs/>
          <w:szCs w:val="21"/>
          <w:lang w:eastAsia="zh-CN"/>
        </w:rPr>
      </w:pPr>
      <w:r>
        <w:rPr>
          <w:rFonts w:hint="eastAsia" w:ascii="微软雅黑 Light" w:hAnsi="微软雅黑 Light" w:eastAsia="微软雅黑 Light" w:cs="微软雅黑 Light"/>
          <w:b/>
          <w:bCs/>
          <w:sz w:val="21"/>
          <w:szCs w:val="21"/>
          <w:lang w:val="en-US" w:eastAsia="zh-CN"/>
        </w:rPr>
        <w:t>上海银行资产质量现状整体信息</w:t>
      </w:r>
    </w:p>
    <w:p w14:paraId="4AE540C6">
      <w:pPr>
        <w:numPr>
          <w:ilvl w:val="0"/>
          <w:numId w:val="0"/>
        </w:numPr>
        <w:shd w:val="clear"/>
        <w:spacing w:after="0" w:line="240" w:lineRule="auto"/>
        <w:ind w:leftChars="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表3：</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银行资产质量</w:t>
      </w:r>
      <w:r>
        <w:rPr>
          <w:rFonts w:hint="eastAsia" w:ascii="微软雅黑 Light" w:hAnsi="微软雅黑 Light" w:eastAsia="微软雅黑 Light" w:cs="微软雅黑 Light"/>
          <w:sz w:val="18"/>
          <w:szCs w:val="18"/>
          <w:lang w:val="en-US" w:eastAsia="zh-CN"/>
        </w:rPr>
        <w:t>现状</w:t>
      </w:r>
      <w:r>
        <w:rPr>
          <w:rFonts w:hint="eastAsia" w:ascii="微软雅黑 Light" w:hAnsi="微软雅黑 Light" w:eastAsia="微软雅黑 Light" w:cs="微软雅黑 Light"/>
          <w:sz w:val="18"/>
          <w:szCs w:val="18"/>
          <w:lang w:eastAsia="zh-CN"/>
        </w:rPr>
        <w:t>指标</w:t>
      </w:r>
    </w:p>
    <w:tbl>
      <w:tblPr>
        <w:tblStyle w:val="38"/>
        <w:tblW w:w="9093" w:type="dxa"/>
        <w:tblInd w:w="11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1708"/>
        <w:gridCol w:w="1829"/>
        <w:gridCol w:w="1793"/>
        <w:gridCol w:w="1733"/>
        <w:gridCol w:w="2030"/>
      </w:tblGrid>
      <w:tr w14:paraId="4066838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1708" w:type="dxa"/>
            <w:tcBorders>
              <w:tl2br w:val="nil"/>
              <w:tr2bl w:val="nil"/>
            </w:tcBorders>
            <w:shd w:val="clear" w:color="auto" w:fill="C7DAF1" w:themeFill="text2" w:themeFillTint="32"/>
            <w:tcMar>
              <w:top w:w="68" w:type="dxa"/>
              <w:left w:w="68" w:type="dxa"/>
              <w:bottom w:w="68" w:type="dxa"/>
              <w:right w:w="68" w:type="dxa"/>
            </w:tcMar>
            <w:vAlign w:val="top"/>
          </w:tcPr>
          <w:p w14:paraId="294CDE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资产质量指标</w:t>
            </w:r>
          </w:p>
        </w:tc>
        <w:tc>
          <w:tcPr>
            <w:tcW w:w="1829" w:type="dxa"/>
            <w:tcBorders>
              <w:tl2br w:val="nil"/>
              <w:tr2bl w:val="nil"/>
            </w:tcBorders>
            <w:shd w:val="clear" w:color="auto" w:fill="C7DAF1" w:themeFill="text2" w:themeFillTint="32"/>
            <w:tcMar>
              <w:top w:w="68" w:type="dxa"/>
              <w:left w:w="68" w:type="dxa"/>
              <w:bottom w:w="68" w:type="dxa"/>
              <w:right w:w="68" w:type="dxa"/>
            </w:tcMar>
            <w:vAlign w:val="top"/>
          </w:tcPr>
          <w:p w14:paraId="7FE8877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2024年末</w:t>
            </w:r>
          </w:p>
        </w:tc>
        <w:tc>
          <w:tcPr>
            <w:tcW w:w="1793" w:type="dxa"/>
            <w:tcBorders>
              <w:tl2br w:val="nil"/>
              <w:tr2bl w:val="nil"/>
            </w:tcBorders>
            <w:shd w:val="clear" w:color="auto" w:fill="C7DAF1" w:themeFill="text2" w:themeFillTint="32"/>
            <w:tcMar>
              <w:top w:w="68" w:type="dxa"/>
              <w:left w:w="68" w:type="dxa"/>
              <w:bottom w:w="68" w:type="dxa"/>
              <w:right w:w="68" w:type="dxa"/>
            </w:tcMar>
            <w:vAlign w:val="top"/>
          </w:tcPr>
          <w:p w14:paraId="0901649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2023年末</w:t>
            </w:r>
          </w:p>
        </w:tc>
        <w:tc>
          <w:tcPr>
            <w:tcW w:w="1733" w:type="dxa"/>
            <w:tcBorders>
              <w:tl2br w:val="nil"/>
              <w:tr2bl w:val="nil"/>
            </w:tcBorders>
            <w:shd w:val="clear" w:color="auto" w:fill="C7DAF1" w:themeFill="text2" w:themeFillTint="32"/>
            <w:tcMar>
              <w:top w:w="68" w:type="dxa"/>
              <w:left w:w="68" w:type="dxa"/>
              <w:bottom w:w="68" w:type="dxa"/>
              <w:right w:w="68" w:type="dxa"/>
            </w:tcMar>
            <w:vAlign w:val="top"/>
          </w:tcPr>
          <w:p w14:paraId="207C26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2022年末</w:t>
            </w:r>
          </w:p>
        </w:tc>
        <w:tc>
          <w:tcPr>
            <w:tcW w:w="2030" w:type="dxa"/>
            <w:tcBorders>
              <w:tl2br w:val="nil"/>
              <w:tr2bl w:val="nil"/>
            </w:tcBorders>
            <w:shd w:val="clear" w:color="auto" w:fill="C7DAF1" w:themeFill="text2" w:themeFillTint="32"/>
            <w:tcMar>
              <w:top w:w="68" w:type="dxa"/>
              <w:left w:w="68" w:type="dxa"/>
              <w:bottom w:w="68" w:type="dxa"/>
              <w:right w:w="68" w:type="dxa"/>
            </w:tcMar>
            <w:vAlign w:val="top"/>
          </w:tcPr>
          <w:p w14:paraId="6A2FC28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补充说明</w:t>
            </w:r>
          </w:p>
        </w:tc>
      </w:tr>
      <w:tr w14:paraId="24AEB73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5469B5B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不良贷款率</w:t>
            </w:r>
          </w:p>
        </w:tc>
        <w:tc>
          <w:tcPr>
            <w:tcW w:w="1829" w:type="dxa"/>
            <w:tcBorders>
              <w:tl2br w:val="nil"/>
              <w:tr2bl w:val="nil"/>
            </w:tcBorders>
            <w:shd w:val="clear" w:color="auto" w:fill="auto"/>
            <w:tcMar>
              <w:top w:w="68" w:type="dxa"/>
              <w:left w:w="68" w:type="dxa"/>
              <w:bottom w:w="68" w:type="dxa"/>
              <w:right w:w="68" w:type="dxa"/>
            </w:tcMar>
            <w:vAlign w:val="top"/>
          </w:tcPr>
          <w:p w14:paraId="30E756F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1.18%</w:t>
            </w:r>
          </w:p>
        </w:tc>
        <w:tc>
          <w:tcPr>
            <w:tcW w:w="1793" w:type="dxa"/>
            <w:tcBorders>
              <w:tl2br w:val="nil"/>
              <w:tr2bl w:val="nil"/>
            </w:tcBorders>
            <w:shd w:val="clear" w:color="auto" w:fill="auto"/>
            <w:tcMar>
              <w:top w:w="68" w:type="dxa"/>
              <w:left w:w="68" w:type="dxa"/>
              <w:bottom w:w="68" w:type="dxa"/>
              <w:right w:w="68" w:type="dxa"/>
            </w:tcMar>
            <w:vAlign w:val="top"/>
          </w:tcPr>
          <w:p w14:paraId="1C9A7E7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1.21%</w:t>
            </w:r>
          </w:p>
        </w:tc>
        <w:tc>
          <w:tcPr>
            <w:tcW w:w="1733" w:type="dxa"/>
            <w:tcBorders>
              <w:tl2br w:val="nil"/>
              <w:tr2bl w:val="nil"/>
            </w:tcBorders>
            <w:shd w:val="clear" w:color="auto" w:fill="auto"/>
            <w:tcMar>
              <w:top w:w="68" w:type="dxa"/>
              <w:left w:w="68" w:type="dxa"/>
              <w:bottom w:w="68" w:type="dxa"/>
              <w:right w:w="68" w:type="dxa"/>
            </w:tcMar>
            <w:vAlign w:val="top"/>
          </w:tcPr>
          <w:p w14:paraId="373E742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1.25%</w:t>
            </w:r>
          </w:p>
        </w:tc>
        <w:tc>
          <w:tcPr>
            <w:tcW w:w="2030" w:type="dxa"/>
            <w:tcBorders>
              <w:tl2br w:val="nil"/>
              <w:tr2bl w:val="nil"/>
            </w:tcBorders>
            <w:shd w:val="clear" w:color="auto" w:fill="auto"/>
            <w:tcMar>
              <w:top w:w="68" w:type="dxa"/>
              <w:left w:w="68" w:type="dxa"/>
              <w:bottom w:w="68" w:type="dxa"/>
              <w:right w:w="68" w:type="dxa"/>
            </w:tcMar>
            <w:vAlign w:val="top"/>
          </w:tcPr>
          <w:p w14:paraId="1E9EB49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连续三年下降 </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"https://www.financialnews.com.cn/2025-04/27/content_423959.html"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"https://www.jrtzb.com.cn/406qyzx/202404/82515908.html"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"http://bank.stockstar.com/SS2023031700011802.shtml"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21C3189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764CDD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不良贷款率（零售/对公）</w:t>
            </w:r>
          </w:p>
        </w:tc>
        <w:tc>
          <w:tcPr>
            <w:tcW w:w="1829" w:type="dxa"/>
            <w:tcBorders>
              <w:tl2br w:val="nil"/>
              <w:tr2bl w:val="nil"/>
            </w:tcBorders>
            <w:shd w:val="clear" w:color="auto" w:fill="auto"/>
            <w:tcMar>
              <w:top w:w="68" w:type="dxa"/>
              <w:left w:w="68" w:type="dxa"/>
              <w:bottom w:w="68" w:type="dxa"/>
              <w:right w:w="68" w:type="dxa"/>
            </w:tcMar>
            <w:vAlign w:val="top"/>
          </w:tcPr>
          <w:p w14:paraId="1DE5BEC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对公：1.37%</w:t>
            </w:r>
            <w:r>
              <w:rPr>
                <w:rFonts w:hint="eastAsia" w:ascii="微软雅黑 Light" w:hAnsi="微软雅黑 Light" w:eastAsia="微软雅黑 Light" w:cs="微软雅黑 Light"/>
                <w:kern w:val="0"/>
                <w:sz w:val="18"/>
                <w:szCs w:val="18"/>
                <w:lang w:val="en-US" w:eastAsia="zh-CN" w:bidi="ar"/>
              </w:rPr>
              <w:br w:type="textWrapping"/>
            </w:r>
            <w:r>
              <w:rPr>
                <w:rStyle w:val="139"/>
                <w:rFonts w:hint="eastAsia" w:ascii="微软雅黑 Light" w:hAnsi="微软雅黑 Light" w:eastAsia="微软雅黑 Light" w:cs="微软雅黑 Light"/>
                <w:b w:val="0"/>
                <w:bCs w:val="0"/>
                <w:kern w:val="0"/>
                <w:sz w:val="18"/>
                <w:szCs w:val="18"/>
                <w:lang w:val="en-US" w:eastAsia="zh-CN" w:bidi="ar"/>
              </w:rPr>
              <w:t>零售：1.14%</w:t>
            </w:r>
          </w:p>
        </w:tc>
        <w:tc>
          <w:tcPr>
            <w:tcW w:w="1793" w:type="dxa"/>
            <w:tcBorders>
              <w:tl2br w:val="nil"/>
              <w:tr2bl w:val="nil"/>
            </w:tcBorders>
            <w:shd w:val="clear" w:color="auto" w:fill="auto"/>
            <w:tcMar>
              <w:top w:w="68" w:type="dxa"/>
              <w:left w:w="68" w:type="dxa"/>
              <w:bottom w:w="68" w:type="dxa"/>
              <w:right w:w="68" w:type="dxa"/>
            </w:tcMar>
            <w:vAlign w:val="top"/>
          </w:tcPr>
          <w:p w14:paraId="12A974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对公：1.45%</w:t>
            </w:r>
            <w:r>
              <w:rPr>
                <w:rFonts w:hint="eastAsia" w:ascii="微软雅黑 Light" w:hAnsi="微软雅黑 Light" w:eastAsia="微软雅黑 Light" w:cs="微软雅黑 Light"/>
                <w:kern w:val="0"/>
                <w:sz w:val="18"/>
                <w:szCs w:val="18"/>
                <w:lang w:val="en-US" w:eastAsia="zh-CN" w:bidi="ar"/>
              </w:rPr>
              <w:br w:type="textWrapping"/>
            </w:r>
            <w:r>
              <w:rPr>
                <w:rStyle w:val="139"/>
                <w:rFonts w:hint="eastAsia" w:ascii="微软雅黑 Light" w:hAnsi="微软雅黑 Light" w:eastAsia="微软雅黑 Light" w:cs="微软雅黑 Light"/>
                <w:b w:val="0"/>
                <w:bCs w:val="0"/>
                <w:kern w:val="0"/>
                <w:sz w:val="18"/>
                <w:szCs w:val="18"/>
                <w:lang w:val="en-US" w:eastAsia="zh-CN" w:bidi="ar"/>
              </w:rPr>
              <w:t>零售：0.89%</w:t>
            </w:r>
          </w:p>
        </w:tc>
        <w:tc>
          <w:tcPr>
            <w:tcW w:w="1733" w:type="dxa"/>
            <w:tcBorders>
              <w:tl2br w:val="nil"/>
              <w:tr2bl w:val="nil"/>
            </w:tcBorders>
            <w:shd w:val="clear" w:color="auto" w:fill="auto"/>
            <w:tcMar>
              <w:top w:w="68" w:type="dxa"/>
              <w:left w:w="68" w:type="dxa"/>
              <w:bottom w:w="68" w:type="dxa"/>
              <w:right w:w="68" w:type="dxa"/>
            </w:tcMar>
            <w:vAlign w:val="top"/>
          </w:tcPr>
          <w:p w14:paraId="6218B29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对公：1.56%</w:t>
            </w:r>
            <w:r>
              <w:rPr>
                <w:rFonts w:hint="eastAsia" w:ascii="微软雅黑 Light" w:hAnsi="微软雅黑 Light" w:eastAsia="微软雅黑 Light" w:cs="微软雅黑 Light"/>
                <w:kern w:val="0"/>
                <w:sz w:val="18"/>
                <w:szCs w:val="18"/>
                <w:lang w:val="en-US" w:eastAsia="zh-CN" w:bidi="ar"/>
              </w:rPr>
              <w:br w:type="textWrapping"/>
            </w:r>
            <w:r>
              <w:rPr>
                <w:rFonts w:hint="eastAsia" w:ascii="微软雅黑 Light" w:hAnsi="微软雅黑 Light" w:eastAsia="微软雅黑 Light" w:cs="微软雅黑 Light"/>
                <w:kern w:val="0"/>
                <w:sz w:val="18"/>
                <w:szCs w:val="18"/>
                <w:lang w:val="en-US" w:eastAsia="zh-CN" w:bidi="ar"/>
              </w:rPr>
              <w:t>零售：数据未直接披露</w:t>
            </w:r>
          </w:p>
        </w:tc>
        <w:tc>
          <w:tcPr>
            <w:tcW w:w="2030" w:type="dxa"/>
            <w:tcBorders>
              <w:tl2br w:val="nil"/>
              <w:tr2bl w:val="nil"/>
            </w:tcBorders>
            <w:shd w:val="clear" w:color="auto" w:fill="auto"/>
            <w:tcMar>
              <w:top w:w="68" w:type="dxa"/>
              <w:left w:w="68" w:type="dxa"/>
              <w:bottom w:w="68" w:type="dxa"/>
              <w:right w:w="68" w:type="dxa"/>
            </w:tcMar>
            <w:vAlign w:val="top"/>
          </w:tcPr>
          <w:p w14:paraId="6BBCECD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2024年对公不良连续两年"双降"，零售不良率上升 </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"https://www.jrtzb.com.cn/406qyzx/202404/82515908.html"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"https://finance.sina.com.cn/tech/roll/2025-05-06/doc-inevqprn2514525.shtml"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0AA81FF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45F45F0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不良贷款余额（亿元）</w:t>
            </w:r>
          </w:p>
        </w:tc>
        <w:tc>
          <w:tcPr>
            <w:tcW w:w="1829" w:type="dxa"/>
            <w:tcBorders>
              <w:tl2br w:val="nil"/>
              <w:tr2bl w:val="nil"/>
            </w:tcBorders>
            <w:shd w:val="clear" w:color="auto" w:fill="auto"/>
            <w:tcMar>
              <w:top w:w="68" w:type="dxa"/>
              <w:left w:w="68" w:type="dxa"/>
              <w:bottom w:w="68" w:type="dxa"/>
              <w:right w:w="68" w:type="dxa"/>
            </w:tcMar>
            <w:vAlign w:val="top"/>
          </w:tcPr>
          <w:p w14:paraId="7A15B54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165.80</w:t>
            </w:r>
          </w:p>
        </w:tc>
        <w:tc>
          <w:tcPr>
            <w:tcW w:w="1793" w:type="dxa"/>
            <w:tcBorders>
              <w:tl2br w:val="nil"/>
              <w:tr2bl w:val="nil"/>
            </w:tcBorders>
            <w:shd w:val="clear" w:color="auto" w:fill="auto"/>
            <w:tcMar>
              <w:top w:w="68" w:type="dxa"/>
              <w:left w:w="68" w:type="dxa"/>
              <w:bottom w:w="68" w:type="dxa"/>
              <w:right w:w="68" w:type="dxa"/>
            </w:tcMar>
            <w:vAlign w:val="top"/>
          </w:tcPr>
          <w:p w14:paraId="17C86F1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166.05</w:t>
            </w:r>
          </w:p>
        </w:tc>
        <w:tc>
          <w:tcPr>
            <w:tcW w:w="1733" w:type="dxa"/>
            <w:tcBorders>
              <w:tl2br w:val="nil"/>
              <w:tr2bl w:val="nil"/>
            </w:tcBorders>
            <w:shd w:val="clear" w:color="auto" w:fill="auto"/>
            <w:tcMar>
              <w:top w:w="68" w:type="dxa"/>
              <w:left w:w="68" w:type="dxa"/>
              <w:bottom w:w="68" w:type="dxa"/>
              <w:right w:w="68" w:type="dxa"/>
            </w:tcMar>
            <w:vAlign w:val="top"/>
          </w:tcPr>
          <w:p w14:paraId="027F160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162.94</w:t>
            </w:r>
          </w:p>
        </w:tc>
        <w:tc>
          <w:tcPr>
            <w:tcW w:w="2030" w:type="dxa"/>
            <w:tcBorders>
              <w:tl2br w:val="nil"/>
              <w:tr2bl w:val="nil"/>
            </w:tcBorders>
            <w:shd w:val="clear" w:color="auto" w:fill="auto"/>
            <w:tcMar>
              <w:top w:w="68" w:type="dxa"/>
              <w:left w:w="68" w:type="dxa"/>
              <w:bottom w:w="68" w:type="dxa"/>
              <w:right w:w="68" w:type="dxa"/>
            </w:tcMar>
            <w:vAlign w:val="top"/>
          </w:tcPr>
          <w:p w14:paraId="5D122B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"https://finance.ifeng.com/c/8i5xw6OLM3r?ch=ttsearch"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"https://www.thepaper.cn/newsDetail_forward_28211267"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"https://www.jrtzb.cn/349yx/202503/82936079.html"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69A971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1E6A950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逾期贷款率</w:t>
            </w:r>
          </w:p>
        </w:tc>
        <w:tc>
          <w:tcPr>
            <w:tcW w:w="1829" w:type="dxa"/>
            <w:tcBorders>
              <w:tl2br w:val="nil"/>
              <w:tr2bl w:val="nil"/>
            </w:tcBorders>
            <w:shd w:val="clear" w:color="auto" w:fill="auto"/>
            <w:tcMar>
              <w:top w:w="68" w:type="dxa"/>
              <w:left w:w="68" w:type="dxa"/>
              <w:bottom w:w="68" w:type="dxa"/>
              <w:right w:w="68" w:type="dxa"/>
            </w:tcMar>
            <w:vAlign w:val="top"/>
          </w:tcPr>
          <w:p w14:paraId="0573588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1.73%</w:t>
            </w:r>
          </w:p>
        </w:tc>
        <w:tc>
          <w:tcPr>
            <w:tcW w:w="1793" w:type="dxa"/>
            <w:tcBorders>
              <w:tl2br w:val="nil"/>
              <w:tr2bl w:val="nil"/>
            </w:tcBorders>
            <w:shd w:val="clear" w:color="auto" w:fill="auto"/>
            <w:tcMar>
              <w:top w:w="68" w:type="dxa"/>
              <w:left w:w="68" w:type="dxa"/>
              <w:bottom w:w="68" w:type="dxa"/>
              <w:right w:w="68" w:type="dxa"/>
            </w:tcMar>
            <w:vAlign w:val="top"/>
          </w:tcPr>
          <w:p w14:paraId="42CADD5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1.71%</w:t>
            </w:r>
          </w:p>
        </w:tc>
        <w:tc>
          <w:tcPr>
            <w:tcW w:w="1733" w:type="dxa"/>
            <w:tcBorders>
              <w:tl2br w:val="nil"/>
              <w:tr2bl w:val="nil"/>
            </w:tcBorders>
            <w:shd w:val="clear" w:color="auto" w:fill="auto"/>
            <w:tcMar>
              <w:top w:w="68" w:type="dxa"/>
              <w:left w:w="68" w:type="dxa"/>
              <w:bottom w:w="68" w:type="dxa"/>
              <w:right w:w="68" w:type="dxa"/>
            </w:tcMar>
            <w:vAlign w:val="top"/>
          </w:tcPr>
          <w:p w14:paraId="755AC13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数据未直接披露</w:t>
            </w:r>
          </w:p>
        </w:tc>
        <w:tc>
          <w:tcPr>
            <w:tcW w:w="2030" w:type="dxa"/>
            <w:tcBorders>
              <w:tl2br w:val="nil"/>
              <w:tr2bl w:val="nil"/>
            </w:tcBorders>
            <w:shd w:val="clear" w:color="auto" w:fill="auto"/>
            <w:tcMar>
              <w:top w:w="68" w:type="dxa"/>
              <w:left w:w="68" w:type="dxa"/>
              <w:bottom w:w="68" w:type="dxa"/>
              <w:right w:w="68" w:type="dxa"/>
            </w:tcMar>
            <w:vAlign w:val="top"/>
          </w:tcPr>
          <w:p w14:paraId="460C08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+0.02pct</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"https://www.jrtzb.com.cn/406qyzx/202404/82515908.html"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"https://finance.sina.com.cn/tech/roll/2025-05-06/doc-inevqprn2514525.shtml"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4FE468E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5FD9C530">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sz w:val="18"/>
                <w:szCs w:val="18"/>
                <w:lang w:eastAsia="zh-CN" w:bidi="ar"/>
              </w:rPr>
            </w:pPr>
            <w:r>
              <w:rPr>
                <w:rStyle w:val="139"/>
                <w:rFonts w:hint="eastAsia" w:ascii="微软雅黑 Light" w:hAnsi="微软雅黑 Light" w:eastAsia="微软雅黑 Light" w:cs="微软雅黑 Light"/>
                <w:b w:val="0"/>
                <w:bCs w:val="0"/>
                <w:kern w:val="0"/>
                <w:sz w:val="18"/>
                <w:szCs w:val="18"/>
                <w:lang w:val="en-US" w:eastAsia="zh-CN" w:bidi="ar"/>
              </w:rPr>
              <w:t>贷款行业集中度（行业最高占比）</w:t>
            </w:r>
          </w:p>
        </w:tc>
        <w:tc>
          <w:tcPr>
            <w:tcW w:w="1829" w:type="dxa"/>
            <w:tcBorders>
              <w:tl2br w:val="nil"/>
              <w:tr2bl w:val="nil"/>
            </w:tcBorders>
            <w:shd w:val="clear" w:color="auto" w:fill="auto"/>
            <w:tcMar>
              <w:top w:w="68" w:type="dxa"/>
              <w:left w:w="68" w:type="dxa"/>
              <w:bottom w:w="68" w:type="dxa"/>
              <w:right w:w="68" w:type="dxa"/>
            </w:tcMar>
            <w:vAlign w:val="top"/>
          </w:tcPr>
          <w:p w14:paraId="1758BA27">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sz w:val="18"/>
                <w:szCs w:val="18"/>
                <w:lang w:eastAsia="zh-CN" w:bidi="ar"/>
              </w:rPr>
            </w:pPr>
            <w:r>
              <w:rPr>
                <w:rStyle w:val="139"/>
                <w:rFonts w:hint="eastAsia" w:ascii="微软雅黑 Light" w:hAnsi="微软雅黑 Light" w:eastAsia="微软雅黑 Light" w:cs="微软雅黑 Light"/>
                <w:b w:val="0"/>
                <w:bCs w:val="0"/>
                <w:sz w:val="18"/>
                <w:szCs w:val="18"/>
                <w:lang w:eastAsia="zh-CN" w:bidi="ar"/>
              </w:rPr>
              <w:t>租赁和商务服务业：16.10%</w:t>
            </w:r>
            <w:r>
              <w:rPr>
                <w:rStyle w:val="139"/>
                <w:rFonts w:hint="eastAsia" w:ascii="微软雅黑 Light" w:hAnsi="微软雅黑 Light" w:eastAsia="微软雅黑 Light" w:cs="微软雅黑 Light"/>
                <w:b w:val="0"/>
                <w:bCs w:val="0"/>
                <w:sz w:val="18"/>
                <w:szCs w:val="18"/>
                <w:lang w:eastAsia="zh-CN" w:bidi="ar"/>
              </w:rPr>
              <w:tab/>
            </w:r>
          </w:p>
        </w:tc>
        <w:tc>
          <w:tcPr>
            <w:tcW w:w="1793" w:type="dxa"/>
            <w:tcBorders>
              <w:tl2br w:val="nil"/>
              <w:tr2bl w:val="nil"/>
            </w:tcBorders>
            <w:shd w:val="clear" w:color="auto" w:fill="auto"/>
            <w:tcMar>
              <w:top w:w="68" w:type="dxa"/>
              <w:left w:w="68" w:type="dxa"/>
              <w:bottom w:w="68" w:type="dxa"/>
              <w:right w:w="68" w:type="dxa"/>
            </w:tcMar>
            <w:vAlign w:val="top"/>
          </w:tcPr>
          <w:p w14:paraId="571F76C7">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sz w:val="18"/>
                <w:szCs w:val="18"/>
                <w:lang w:eastAsia="zh-CN" w:bidi="ar"/>
              </w:rPr>
            </w:pPr>
            <w:r>
              <w:rPr>
                <w:rStyle w:val="139"/>
                <w:rFonts w:hint="eastAsia" w:ascii="微软雅黑 Light" w:hAnsi="微软雅黑 Light" w:eastAsia="微软雅黑 Light" w:cs="微软雅黑 Light"/>
                <w:b w:val="0"/>
                <w:bCs w:val="0"/>
                <w:sz w:val="18"/>
                <w:szCs w:val="18"/>
                <w:lang w:eastAsia="zh-CN" w:bidi="ar"/>
              </w:rPr>
              <w:t>租赁和商务服务16.48%</w:t>
            </w:r>
          </w:p>
        </w:tc>
        <w:tc>
          <w:tcPr>
            <w:tcW w:w="1733" w:type="dxa"/>
            <w:tcBorders>
              <w:tl2br w:val="nil"/>
              <w:tr2bl w:val="nil"/>
            </w:tcBorders>
            <w:shd w:val="clear" w:color="auto" w:fill="auto"/>
            <w:tcMar>
              <w:top w:w="68" w:type="dxa"/>
              <w:left w:w="68" w:type="dxa"/>
              <w:bottom w:w="68" w:type="dxa"/>
              <w:right w:w="68" w:type="dxa"/>
            </w:tcMar>
            <w:vAlign w:val="top"/>
          </w:tcPr>
          <w:p w14:paraId="3EC9D563">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sz w:val="18"/>
                <w:szCs w:val="18"/>
                <w:lang w:eastAsia="zh-CN" w:bidi="ar"/>
              </w:rPr>
            </w:pPr>
            <w:r>
              <w:rPr>
                <w:rStyle w:val="139"/>
                <w:rFonts w:hint="eastAsia" w:ascii="微软雅黑 Light" w:hAnsi="微软雅黑 Light" w:eastAsia="微软雅黑 Light" w:cs="微软雅黑 Light"/>
                <w:b w:val="0"/>
                <w:bCs w:val="0"/>
                <w:sz w:val="18"/>
                <w:szCs w:val="18"/>
                <w:lang w:eastAsia="zh-CN" w:bidi="ar"/>
              </w:rPr>
              <w:t>租赁和商务服务业：16.52%</w:t>
            </w:r>
            <w:r>
              <w:rPr>
                <w:rStyle w:val="139"/>
                <w:rFonts w:hint="eastAsia" w:ascii="微软雅黑 Light" w:hAnsi="微软雅黑 Light" w:eastAsia="微软雅黑 Light" w:cs="微软雅黑 Light"/>
                <w:b w:val="0"/>
                <w:bCs w:val="0"/>
                <w:sz w:val="18"/>
                <w:szCs w:val="18"/>
                <w:lang w:eastAsia="zh-CN" w:bidi="ar"/>
              </w:rPr>
              <w:tab/>
            </w:r>
          </w:p>
        </w:tc>
        <w:tc>
          <w:tcPr>
            <w:tcW w:w="2030" w:type="dxa"/>
            <w:tcBorders>
              <w:tl2br w:val="nil"/>
              <w:tr2bl w:val="nil"/>
            </w:tcBorders>
            <w:shd w:val="clear" w:color="auto" w:fill="auto"/>
            <w:tcMar>
              <w:top w:w="68" w:type="dxa"/>
              <w:left w:w="68" w:type="dxa"/>
              <w:bottom w:w="68" w:type="dxa"/>
              <w:right w:w="68" w:type="dxa"/>
            </w:tcMar>
            <w:vAlign w:val="top"/>
          </w:tcPr>
          <w:p w14:paraId="052CD43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lang w:val="en-US" w:eastAsia="zh-CN" w:bidi="ar"/>
              </w:rPr>
              <w:t>2024年末房地产业不良率大幅下降 </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"https://finance.sina.com.cn/tech/roll/2025-05-06/doc-inevqprn2514525.shtml"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"http://www.lejucaijing.com.cn/news-7189634356381152642.html"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7E5816B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0E51927E">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lang w:eastAsia="zh-CN" w:bidi="ar"/>
              </w:rPr>
            </w:pPr>
            <w:r>
              <w:rPr>
                <w:rStyle w:val="139"/>
                <w:rFonts w:hint="eastAsia" w:ascii="微软雅黑 Light" w:hAnsi="微软雅黑 Light" w:eastAsia="微软雅黑 Light" w:cs="微软雅黑 Light"/>
                <w:b w:val="0"/>
                <w:bCs w:val="0"/>
                <w:kern w:val="0"/>
                <w:sz w:val="18"/>
                <w:szCs w:val="18"/>
                <w:lang w:val="en-US" w:eastAsia="zh-CN" w:bidi="ar"/>
              </w:rPr>
              <w:t>贷款行业集中度（前五行业占比）</w:t>
            </w:r>
          </w:p>
        </w:tc>
        <w:tc>
          <w:tcPr>
            <w:tcW w:w="1829" w:type="dxa"/>
            <w:tcBorders>
              <w:tl2br w:val="nil"/>
              <w:tr2bl w:val="nil"/>
            </w:tcBorders>
            <w:shd w:val="clear" w:color="auto" w:fill="auto"/>
            <w:tcMar>
              <w:top w:w="68" w:type="dxa"/>
              <w:left w:w="68" w:type="dxa"/>
              <w:bottom w:w="68" w:type="dxa"/>
              <w:right w:w="68" w:type="dxa"/>
            </w:tcMar>
            <w:vAlign w:val="top"/>
          </w:tcPr>
          <w:p w14:paraId="27611C3B">
            <w:pPr>
              <w:keepNext w:val="0"/>
              <w:keepLines w:val="0"/>
              <w:widowControl/>
              <w:suppressLineNumbers w:val="0"/>
              <w:shd w:val="clear"/>
              <w:spacing w:before="0" w:beforeAutospacing="0" w:after="0" w:afterAutospacing="0" w:line="250" w:lineRule="atLeast"/>
              <w:ind w:left="0" w:leftChars="0" w:right="0" w:rightChars="0"/>
              <w:jc w:val="both"/>
              <w:textAlignment w:val="auto"/>
              <w:rPr>
                <w:rStyle w:val="139"/>
                <w:rFonts w:hint="eastAsia" w:ascii="微软雅黑 Light" w:hAnsi="微软雅黑 Light" w:eastAsia="微软雅黑 Light" w:cs="微软雅黑 Light"/>
                <w:b w:val="0"/>
                <w:bCs w:val="0"/>
                <w:lang w:eastAsia="zh-CN" w:bidi="ar"/>
              </w:rPr>
            </w:pPr>
            <w:r>
              <w:rPr>
                <w:rStyle w:val="139"/>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t>45.05%</w:t>
            </w:r>
          </w:p>
        </w:tc>
        <w:tc>
          <w:tcPr>
            <w:tcW w:w="1793" w:type="dxa"/>
            <w:tcBorders>
              <w:tl2br w:val="nil"/>
              <w:tr2bl w:val="nil"/>
            </w:tcBorders>
            <w:shd w:val="clear" w:color="auto" w:fill="auto"/>
            <w:tcMar>
              <w:top w:w="68" w:type="dxa"/>
              <w:left w:w="68" w:type="dxa"/>
              <w:bottom w:w="68" w:type="dxa"/>
              <w:right w:w="68" w:type="dxa"/>
            </w:tcMar>
            <w:vAlign w:val="top"/>
          </w:tcPr>
          <w:p w14:paraId="317F8DF9">
            <w:pPr>
              <w:keepNext w:val="0"/>
              <w:keepLines w:val="0"/>
              <w:widowControl/>
              <w:suppressLineNumbers w:val="0"/>
              <w:shd w:val="clear"/>
              <w:spacing w:before="0" w:beforeAutospacing="0" w:after="0" w:afterAutospacing="0" w:line="250" w:lineRule="atLeast"/>
              <w:ind w:left="0" w:leftChars="0" w:right="0" w:rightChars="0"/>
              <w:jc w:val="both"/>
              <w:textAlignment w:val="auto"/>
              <w:rPr>
                <w:rStyle w:val="139"/>
                <w:rFonts w:hint="eastAsia" w:ascii="微软雅黑 Light" w:hAnsi="微软雅黑 Light" w:eastAsia="微软雅黑 Light" w:cs="微软雅黑 Light"/>
                <w:b w:val="0"/>
                <w:bCs w:val="0"/>
                <w:lang w:eastAsia="zh-CN" w:bidi="ar"/>
              </w:rPr>
            </w:pPr>
            <w:r>
              <w:rPr>
                <w:rStyle w:val="139"/>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t>44.69%</w:t>
            </w:r>
          </w:p>
        </w:tc>
        <w:tc>
          <w:tcPr>
            <w:tcW w:w="1733" w:type="dxa"/>
            <w:tcBorders>
              <w:tl2br w:val="nil"/>
              <w:tr2bl w:val="nil"/>
            </w:tcBorders>
            <w:shd w:val="clear" w:color="auto" w:fill="auto"/>
            <w:tcMar>
              <w:top w:w="68" w:type="dxa"/>
              <w:left w:w="68" w:type="dxa"/>
              <w:bottom w:w="68" w:type="dxa"/>
              <w:right w:w="68" w:type="dxa"/>
            </w:tcMar>
            <w:vAlign w:val="top"/>
          </w:tcPr>
          <w:p w14:paraId="5C070B9D">
            <w:pPr>
              <w:keepNext w:val="0"/>
              <w:keepLines w:val="0"/>
              <w:widowControl/>
              <w:suppressLineNumbers w:val="0"/>
              <w:shd w:val="clear"/>
              <w:spacing w:before="0" w:beforeAutospacing="0" w:after="0" w:afterAutospacing="0" w:line="250" w:lineRule="atLeast"/>
              <w:ind w:left="0" w:leftChars="0" w:right="0" w:rightChars="0"/>
              <w:jc w:val="both"/>
              <w:textAlignment w:val="auto"/>
              <w:rPr>
                <w:rStyle w:val="139"/>
                <w:rFonts w:hint="eastAsia" w:ascii="微软雅黑 Light" w:hAnsi="微软雅黑 Light" w:eastAsia="微软雅黑 Light" w:cs="微软雅黑 Light"/>
                <w:b w:val="0"/>
                <w:bCs w:val="0"/>
                <w:lang w:eastAsia="zh-CN" w:bidi="ar"/>
              </w:rPr>
            </w:pPr>
            <w:r>
              <w:rPr>
                <w:rStyle w:val="139"/>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t>44.45%</w:t>
            </w:r>
          </w:p>
        </w:tc>
        <w:tc>
          <w:tcPr>
            <w:tcW w:w="2030" w:type="dxa"/>
            <w:tcBorders>
              <w:tl2br w:val="nil"/>
              <w:tr2bl w:val="nil"/>
            </w:tcBorders>
            <w:shd w:val="clear" w:color="auto" w:fill="auto"/>
            <w:tcMar>
              <w:top w:w="68" w:type="dxa"/>
              <w:left w:w="68" w:type="dxa"/>
              <w:bottom w:w="68" w:type="dxa"/>
              <w:right w:w="68" w:type="dxa"/>
            </w:tcMar>
            <w:vAlign w:val="top"/>
          </w:tcPr>
          <w:p w14:paraId="678E2E21">
            <w:pPr>
              <w:keepNext w:val="0"/>
              <w:keepLines w:val="0"/>
              <w:widowControl/>
              <w:suppressLineNumbers w:val="0"/>
              <w:shd w:val="clear"/>
              <w:spacing w:before="0" w:beforeAutospacing="0" w:afterAutospacing="0" w:line="250" w:lineRule="atLeast"/>
              <w:ind w:left="0" w:right="0"/>
              <w:jc w:val="both"/>
              <w:rPr>
                <w:rStyle w:val="139"/>
                <w:rFonts w:hint="eastAsia" w:ascii="微软雅黑 Light" w:hAnsi="微软雅黑 Light" w:eastAsia="微软雅黑 Light" w:cs="微软雅黑 Light"/>
                <w:b w:val="0"/>
                <w:bCs w:val="0"/>
                <w:lang w:eastAsia="zh-CN" w:bidi="ar"/>
              </w:rPr>
            </w:pPr>
            <w:r>
              <w:rPr>
                <w:rStyle w:val="139"/>
                <w:rFonts w:hint="eastAsia" w:ascii="微软雅黑 Light" w:hAnsi="微软雅黑 Light" w:eastAsia="微软雅黑 Light" w:cs="微软雅黑 Light"/>
                <w:b w:val="0"/>
                <w:bCs w:val="0"/>
                <w:sz w:val="18"/>
                <w:szCs w:val="18"/>
              </w:rPr>
              <w:t>房地产业占比在压降，制造业占比在持续提升</w:t>
            </w:r>
            <w:r>
              <w:rPr>
                <w:rStyle w:val="139"/>
                <w:rFonts w:hint="eastAsia" w:ascii="微软雅黑 Light" w:hAnsi="微软雅黑 Light" w:eastAsia="微软雅黑 Light" w:cs="微软雅黑 Light"/>
                <w:b w:val="0"/>
                <w:bCs w:val="0"/>
              </w:rPr>
              <w:fldChar w:fldCharType="begin"/>
            </w:r>
            <w:r>
              <w:rPr>
                <w:rStyle w:val="139"/>
                <w:rFonts w:hint="eastAsia" w:ascii="微软雅黑 Light" w:hAnsi="微软雅黑 Light" w:eastAsia="微软雅黑 Light" w:cs="微软雅黑 Light"/>
                <w:b w:val="0"/>
                <w:bCs w:val="0"/>
              </w:rPr>
              <w:instrText xml:space="preserve"> HYPERLINK "http://www.lejucaijing.com.cn/news-7189634356381152642.html" \t "https://chat.deepseek.com/a/chat/s/_blank" </w:instrText>
            </w:r>
            <w:r>
              <w:rPr>
                <w:rStyle w:val="139"/>
                <w:rFonts w:hint="eastAsia" w:ascii="微软雅黑 Light" w:hAnsi="微软雅黑 Light" w:eastAsia="微软雅黑 Light" w:cs="微软雅黑 Light"/>
                <w:b w:val="0"/>
                <w:bCs w:val="0"/>
              </w:rPr>
              <w:fldChar w:fldCharType="separate"/>
            </w:r>
            <w:r>
              <w:rPr>
                <w:rStyle w:val="139"/>
                <w:rFonts w:hint="eastAsia" w:ascii="微软雅黑 Light" w:hAnsi="微软雅黑 Light" w:eastAsia="微软雅黑 Light" w:cs="微软雅黑 Light"/>
                <w:b w:val="0"/>
                <w:bCs w:val="0"/>
              </w:rPr>
              <w:fldChar w:fldCharType="end"/>
            </w:r>
          </w:p>
        </w:tc>
      </w:tr>
      <w:tr w14:paraId="0B20370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6FE7475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拨备覆盖率</w:t>
            </w:r>
          </w:p>
        </w:tc>
        <w:tc>
          <w:tcPr>
            <w:tcW w:w="1829" w:type="dxa"/>
            <w:tcBorders>
              <w:tl2br w:val="nil"/>
              <w:tr2bl w:val="nil"/>
            </w:tcBorders>
            <w:shd w:val="clear" w:color="auto" w:fill="auto"/>
            <w:tcMar>
              <w:top w:w="68" w:type="dxa"/>
              <w:left w:w="68" w:type="dxa"/>
              <w:bottom w:w="68" w:type="dxa"/>
              <w:right w:w="68" w:type="dxa"/>
            </w:tcMar>
            <w:vAlign w:val="top"/>
          </w:tcPr>
          <w:p w14:paraId="4940D7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269.81%</w:t>
            </w:r>
          </w:p>
        </w:tc>
        <w:tc>
          <w:tcPr>
            <w:tcW w:w="1793" w:type="dxa"/>
            <w:tcBorders>
              <w:tl2br w:val="nil"/>
              <w:tr2bl w:val="nil"/>
            </w:tcBorders>
            <w:shd w:val="clear" w:color="auto" w:fill="auto"/>
            <w:tcMar>
              <w:top w:w="68" w:type="dxa"/>
              <w:left w:w="68" w:type="dxa"/>
              <w:bottom w:w="68" w:type="dxa"/>
              <w:right w:w="68" w:type="dxa"/>
            </w:tcMar>
            <w:vAlign w:val="top"/>
          </w:tcPr>
          <w:p w14:paraId="1B0987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272.66%</w:t>
            </w:r>
          </w:p>
        </w:tc>
        <w:tc>
          <w:tcPr>
            <w:tcW w:w="1733" w:type="dxa"/>
            <w:tcBorders>
              <w:tl2br w:val="nil"/>
              <w:tr2bl w:val="nil"/>
            </w:tcBorders>
            <w:shd w:val="clear" w:color="auto" w:fill="auto"/>
            <w:tcMar>
              <w:top w:w="68" w:type="dxa"/>
              <w:left w:w="68" w:type="dxa"/>
              <w:bottom w:w="68" w:type="dxa"/>
              <w:right w:w="68" w:type="dxa"/>
            </w:tcMar>
            <w:vAlign w:val="top"/>
          </w:tcPr>
          <w:p w14:paraId="2DD825A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291.61%</w:t>
            </w:r>
          </w:p>
        </w:tc>
        <w:tc>
          <w:tcPr>
            <w:tcW w:w="2030" w:type="dxa"/>
            <w:tcBorders>
              <w:tl2br w:val="nil"/>
              <w:tr2bl w:val="nil"/>
            </w:tcBorders>
            <w:shd w:val="clear" w:color="auto" w:fill="auto"/>
            <w:tcMar>
              <w:top w:w="68" w:type="dxa"/>
              <w:left w:w="68" w:type="dxa"/>
              <w:bottom w:w="68" w:type="dxa"/>
              <w:right w:w="68" w:type="dxa"/>
            </w:tcMar>
            <w:vAlign w:val="top"/>
          </w:tcPr>
          <w:p w14:paraId="209E45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风险抵补能力充足 </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"http://bank.stockstar.com/SS2023031700011802.shtml"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"https://finance.ifeng.com/c/8i5xw6OLM3r?ch=ttsearch"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"https://www.jrtzb.cn/349yx/202503/82936079.html"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r w14:paraId="278AE71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08" w:type="dxa"/>
            <w:tcBorders>
              <w:tl2br w:val="nil"/>
              <w:tr2bl w:val="nil"/>
            </w:tcBorders>
            <w:shd w:val="clear" w:color="auto" w:fill="auto"/>
            <w:tcMar>
              <w:top w:w="68" w:type="dxa"/>
              <w:left w:w="68" w:type="dxa"/>
              <w:bottom w:w="68" w:type="dxa"/>
              <w:right w:w="68" w:type="dxa"/>
            </w:tcMar>
            <w:vAlign w:val="top"/>
          </w:tcPr>
          <w:p w14:paraId="7B28647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贷款拨备比率（拨贷比）</w:t>
            </w:r>
          </w:p>
        </w:tc>
        <w:tc>
          <w:tcPr>
            <w:tcW w:w="1829" w:type="dxa"/>
            <w:tcBorders>
              <w:tl2br w:val="nil"/>
              <w:tr2bl w:val="nil"/>
            </w:tcBorders>
            <w:shd w:val="clear" w:color="auto" w:fill="auto"/>
            <w:tcMar>
              <w:top w:w="68" w:type="dxa"/>
              <w:left w:w="68" w:type="dxa"/>
              <w:bottom w:w="68" w:type="dxa"/>
              <w:right w:w="68" w:type="dxa"/>
            </w:tcMar>
            <w:vAlign w:val="top"/>
          </w:tcPr>
          <w:p w14:paraId="570FF5E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3.18%</w:t>
            </w:r>
          </w:p>
        </w:tc>
        <w:tc>
          <w:tcPr>
            <w:tcW w:w="1793" w:type="dxa"/>
            <w:tcBorders>
              <w:tl2br w:val="nil"/>
              <w:tr2bl w:val="nil"/>
            </w:tcBorders>
            <w:shd w:val="clear" w:color="auto" w:fill="auto"/>
            <w:tcMar>
              <w:top w:w="68" w:type="dxa"/>
              <w:left w:w="68" w:type="dxa"/>
              <w:bottom w:w="68" w:type="dxa"/>
              <w:right w:w="68" w:type="dxa"/>
            </w:tcMar>
            <w:vAlign w:val="top"/>
          </w:tcPr>
          <w:p w14:paraId="7B033E9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3.29%</w:t>
            </w:r>
            <w:r>
              <w:rPr>
                <w:rFonts w:hint="eastAsia" w:ascii="微软雅黑 Light" w:hAnsi="微软雅黑 Light" w:eastAsia="微软雅黑 Light" w:cs="微软雅黑 Light"/>
                <w:kern w:val="0"/>
                <w:sz w:val="18"/>
                <w:szCs w:val="18"/>
                <w:lang w:val="en-US" w:eastAsia="zh-CN" w:bidi="ar"/>
              </w:rPr>
              <w:t>（贷款拨备率）</w:t>
            </w:r>
          </w:p>
        </w:tc>
        <w:tc>
          <w:tcPr>
            <w:tcW w:w="1733" w:type="dxa"/>
            <w:tcBorders>
              <w:tl2br w:val="nil"/>
              <w:tr2bl w:val="nil"/>
            </w:tcBorders>
            <w:shd w:val="clear" w:color="auto" w:fill="auto"/>
            <w:tcMar>
              <w:top w:w="68" w:type="dxa"/>
              <w:left w:w="68" w:type="dxa"/>
              <w:bottom w:w="68" w:type="dxa"/>
              <w:right w:w="68" w:type="dxa"/>
            </w:tcMar>
            <w:vAlign w:val="top"/>
          </w:tcPr>
          <w:p w14:paraId="2DE3ACC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3.65%</w:t>
            </w:r>
          </w:p>
        </w:tc>
        <w:tc>
          <w:tcPr>
            <w:tcW w:w="2030" w:type="dxa"/>
            <w:tcBorders>
              <w:tl2br w:val="nil"/>
              <w:tr2bl w:val="nil"/>
            </w:tcBorders>
            <w:shd w:val="clear" w:color="auto" w:fill="auto"/>
            <w:tcMar>
              <w:top w:w="68" w:type="dxa"/>
              <w:left w:w="68" w:type="dxa"/>
              <w:bottom w:w="68" w:type="dxa"/>
              <w:right w:w="68" w:type="dxa"/>
            </w:tcMar>
            <w:vAlign w:val="top"/>
          </w:tcPr>
          <w:p w14:paraId="4DD694C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2024年数据来自年报 </w: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instrText xml:space="preserve"> HYPERLINK "https://finance.sina.com.cn/tech/roll/2025-05-06/doc-inevqprn2514525.shtml" \t "https://chat.deepseek.com/a/chat/s/_blank" </w:instrText>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8"/>
                <w:szCs w:val="18"/>
                <w:u w:val="none"/>
                <w:bdr w:val="single" w:color="auto" w:sz="12" w:space="0"/>
                <w:lang w:val="en-US" w:eastAsia="zh-CN" w:bidi="ar"/>
              </w:rPr>
              <w:fldChar w:fldCharType="end"/>
            </w:r>
          </w:p>
        </w:tc>
      </w:tr>
    </w:tbl>
    <w:p w14:paraId="0AE30EB5">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数据来源：上海银行2022-2024年年度报告</w:t>
      </w:r>
    </w:p>
    <w:p w14:paraId="6FD03B44">
      <w:pPr>
        <w:numPr>
          <w:ilvl w:val="0"/>
          <w:numId w:val="10"/>
        </w:numPr>
        <w:shd w:val="clear"/>
        <w:spacing w:before="120" w:after="120" w:line="240" w:lineRule="auto"/>
        <w:ind w:left="425" w:hanging="425"/>
        <w:jc w:val="left"/>
        <w:outlineLvl w:val="3"/>
        <w:rPr>
          <w:rFonts w:hint="eastAsia" w:ascii="微软雅黑 Light" w:hAnsi="微软雅黑 Light" w:eastAsia="微软雅黑 Light" w:cs="微软雅黑 Light"/>
          <w:b/>
          <w:bCs/>
          <w:sz w:val="21"/>
          <w:szCs w:val="21"/>
          <w:lang w:val="en-US" w:eastAsia="zh-CN"/>
        </w:rPr>
      </w:pPr>
      <w:r>
        <w:rPr>
          <w:rFonts w:hint="eastAsia" w:ascii="微软雅黑 Light" w:hAnsi="微软雅黑 Light" w:eastAsia="微软雅黑 Light" w:cs="微软雅黑 Light"/>
          <w:b/>
          <w:bCs/>
          <w:sz w:val="21"/>
          <w:szCs w:val="21"/>
          <w:lang w:val="en-US" w:eastAsia="zh-CN"/>
        </w:rPr>
        <w:t>细分业务领域的贷款不良率及发展趋势</w:t>
      </w:r>
    </w:p>
    <w:p w14:paraId="4888E6F8">
      <w:pPr>
        <w:numPr>
          <w:ilvl w:val="-1"/>
          <w:numId w:val="0"/>
        </w:numPr>
        <w:shd w:val="clear"/>
        <w:spacing w:line="240" w:lineRule="auto"/>
        <w:ind w:left="17" w:leftChars="8" w:firstLine="398" w:firstLineChars="181"/>
        <w:jc w:val="left"/>
        <w:outlineLvl w:val="9"/>
        <w:rPr>
          <w:rFonts w:hint="eastAsia" w:ascii="微软雅黑 Light" w:hAnsi="微软雅黑 Light" w:eastAsia="微软雅黑 Light" w:cs="微软雅黑 Light"/>
          <w:i w:val="0"/>
          <w:iCs w:val="0"/>
          <w:caps w:val="0"/>
          <w:spacing w:val="5"/>
          <w:sz w:val="21"/>
          <w:szCs w:val="21"/>
          <w:shd w:val="clear" w:fill="FFFFFF"/>
          <w:lang w:eastAsia="zh-CN"/>
        </w:rPr>
      </w:pPr>
      <w:r>
        <w:rPr>
          <w:rFonts w:hint="eastAsia" w:ascii="微软雅黑 Light" w:hAnsi="微软雅黑 Light" w:eastAsia="微软雅黑 Light" w:cs="微软雅黑 Light"/>
          <w:i w:val="0"/>
          <w:iCs w:val="0"/>
          <w:caps w:val="0"/>
          <w:spacing w:val="5"/>
          <w:sz w:val="21"/>
          <w:szCs w:val="21"/>
          <w:shd w:val="clear" w:fill="FFFFFF"/>
          <w:lang w:val="en-US" w:eastAsia="zh-CN"/>
        </w:rPr>
        <w:t>贷款整体不良率：在</w:t>
      </w:r>
      <w:r>
        <w:rPr>
          <w:rFonts w:hint="eastAsia" w:ascii="微软雅黑 Light" w:hAnsi="微软雅黑 Light" w:eastAsia="微软雅黑 Light" w:cs="微软雅黑 Light"/>
          <w:i w:val="0"/>
          <w:iCs w:val="0"/>
          <w:caps w:val="0"/>
          <w:spacing w:val="5"/>
          <w:sz w:val="21"/>
          <w:szCs w:val="21"/>
          <w:shd w:val="clear" w:fill="FFFFFF"/>
        </w:rPr>
        <w:t>2021-2024年连续三年下降（1.25%→1.18%），2025年持平，资产质量总体稳定</w:t>
      </w:r>
      <w:r>
        <w:rPr>
          <w:rFonts w:hint="eastAsia" w:ascii="微软雅黑 Light" w:hAnsi="微软雅黑 Light" w:eastAsia="微软雅黑 Light" w:cs="微软雅黑 Light"/>
          <w:i w:val="0"/>
          <w:iCs w:val="0"/>
          <w:caps w:val="0"/>
          <w:spacing w:val="5"/>
          <w:sz w:val="21"/>
          <w:szCs w:val="21"/>
          <w:shd w:val="clear" w:fill="FFFFFF"/>
          <w:lang w:eastAsia="zh-CN"/>
        </w:rPr>
        <w:t>；</w:t>
      </w:r>
      <w:r>
        <w:rPr>
          <w:rFonts w:hint="eastAsia" w:ascii="微软雅黑 Light" w:hAnsi="微软雅黑 Light" w:eastAsia="微软雅黑 Light" w:cs="微软雅黑 Light"/>
          <w:i w:val="0"/>
          <w:iCs w:val="0"/>
          <w:caps w:val="0"/>
          <w:spacing w:val="5"/>
          <w:sz w:val="21"/>
          <w:szCs w:val="21"/>
          <w:shd w:val="clear" w:fill="FFFFFF"/>
          <w:lang w:val="en-US" w:eastAsia="zh-CN"/>
        </w:rPr>
        <w:t>对公业务方面：</w:t>
      </w:r>
      <w:r>
        <w:rPr>
          <w:rFonts w:hint="eastAsia" w:ascii="微软雅黑 Light" w:hAnsi="微软雅黑 Light" w:eastAsia="微软雅黑 Light" w:cs="微软雅黑 Light"/>
          <w:i w:val="0"/>
          <w:iCs w:val="0"/>
          <w:caps w:val="0"/>
          <w:spacing w:val="5"/>
          <w:sz w:val="21"/>
          <w:szCs w:val="21"/>
          <w:shd w:val="clear" w:fill="FFFFFF"/>
        </w:rPr>
        <w:t>公司贷款不良率</w:t>
      </w:r>
      <w:r>
        <w:rPr>
          <w:rFonts w:hint="eastAsia" w:ascii="微软雅黑 Light" w:hAnsi="微软雅黑 Light" w:eastAsia="微软雅黑 Light" w:cs="微软雅黑 Light"/>
          <w:i w:val="0"/>
          <w:iCs w:val="0"/>
          <w:caps w:val="0"/>
          <w:spacing w:val="5"/>
          <w:sz w:val="21"/>
          <w:szCs w:val="21"/>
          <w:shd w:val="clear" w:fill="FFFFFF"/>
          <w:lang w:val="en-US" w:eastAsia="zh-CN"/>
        </w:rPr>
        <w:t>持续下降</w:t>
      </w:r>
      <w:r>
        <w:rPr>
          <w:rFonts w:hint="eastAsia" w:ascii="微软雅黑 Light" w:hAnsi="微软雅黑 Light" w:eastAsia="微软雅黑 Light" w:cs="微软雅黑 Light"/>
          <w:i w:val="0"/>
          <w:iCs w:val="0"/>
          <w:caps w:val="0"/>
          <w:spacing w:val="5"/>
          <w:sz w:val="21"/>
          <w:szCs w:val="21"/>
          <w:shd w:val="clear" w:fill="FFFFFF"/>
        </w:rPr>
        <w:t>，2024年实现"不良双降"；票据贴现长期保持极低不良</w:t>
      </w:r>
      <w:r>
        <w:rPr>
          <w:rFonts w:hint="eastAsia" w:ascii="微软雅黑 Light" w:hAnsi="微软雅黑 Light" w:eastAsia="微软雅黑 Light" w:cs="微软雅黑 Light"/>
          <w:i w:val="0"/>
          <w:iCs w:val="0"/>
          <w:caps w:val="0"/>
          <w:spacing w:val="5"/>
          <w:sz w:val="21"/>
          <w:szCs w:val="21"/>
          <w:shd w:val="clear" w:fill="FFFFFF"/>
          <w:lang w:val="en-US" w:eastAsia="zh-CN"/>
        </w:rPr>
        <w:t>率；零售业务：</w:t>
      </w:r>
      <w:r>
        <w:rPr>
          <w:rFonts w:hint="eastAsia" w:ascii="微软雅黑 Light" w:hAnsi="微软雅黑 Light" w:eastAsia="微软雅黑 Light" w:cs="微软雅黑 Light"/>
          <w:i w:val="0"/>
          <w:iCs w:val="0"/>
          <w:caps w:val="0"/>
          <w:spacing w:val="5"/>
          <w:sz w:val="21"/>
          <w:szCs w:val="21"/>
          <w:shd w:val="clear" w:fill="FFFFFF"/>
        </w:rPr>
        <w:t>不良率持续攀升（0.</w:t>
      </w:r>
      <w:r>
        <w:rPr>
          <w:rFonts w:hint="eastAsia" w:ascii="微软雅黑 Light" w:hAnsi="微软雅黑 Light" w:eastAsia="微软雅黑 Light" w:cs="微软雅黑 Light"/>
          <w:i w:val="0"/>
          <w:iCs w:val="0"/>
          <w:caps w:val="0"/>
          <w:spacing w:val="5"/>
          <w:sz w:val="21"/>
          <w:szCs w:val="21"/>
          <w:shd w:val="clear" w:fill="FFFFFF"/>
          <w:lang w:val="en-US" w:eastAsia="zh-CN"/>
        </w:rPr>
        <w:t>77</w:t>
      </w:r>
      <w:r>
        <w:rPr>
          <w:rFonts w:hint="eastAsia" w:ascii="微软雅黑 Light" w:hAnsi="微软雅黑 Light" w:eastAsia="微软雅黑 Light" w:cs="微软雅黑 Light"/>
          <w:i w:val="0"/>
          <w:iCs w:val="0"/>
          <w:caps w:val="0"/>
          <w:spacing w:val="5"/>
          <w:sz w:val="21"/>
          <w:szCs w:val="21"/>
          <w:shd w:val="clear" w:fill="FFFFFF"/>
        </w:rPr>
        <w:t>%→1.30%），2024-2025年加速上升，资产质量承压明显</w:t>
      </w:r>
      <w:r>
        <w:rPr>
          <w:rFonts w:hint="eastAsia" w:ascii="微软雅黑 Light" w:hAnsi="微软雅黑 Light" w:eastAsia="微软雅黑 Light" w:cs="微软雅黑 Light"/>
          <w:i w:val="0"/>
          <w:iCs w:val="0"/>
          <w:caps w:val="0"/>
          <w:spacing w:val="5"/>
          <w:sz w:val="21"/>
          <w:szCs w:val="21"/>
          <w:shd w:val="clear" w:fill="FFFFFF"/>
          <w:lang w:eastAsia="zh-CN"/>
        </w:rPr>
        <w:t>。</w:t>
      </w:r>
      <w:r>
        <w:rPr>
          <w:rFonts w:hint="eastAsia" w:ascii="微软雅黑 Light" w:hAnsi="微软雅黑 Light" w:eastAsia="微软雅黑 Light" w:cs="微软雅黑 Light"/>
          <w:i w:val="0"/>
          <w:iCs w:val="0"/>
          <w:caps w:val="0"/>
          <w:spacing w:val="5"/>
          <w:sz w:val="21"/>
          <w:szCs w:val="21"/>
          <w:shd w:val="clear" w:fill="FFFFFF"/>
          <w:lang w:val="en-US" w:eastAsia="zh-CN"/>
        </w:rPr>
        <w:t>结构变化：</w:t>
      </w:r>
      <w:r>
        <w:rPr>
          <w:rFonts w:hint="eastAsia" w:ascii="微软雅黑 Light" w:hAnsi="微软雅黑 Light" w:eastAsia="微软雅黑 Light" w:cs="微软雅黑 Light"/>
          <w:i w:val="0"/>
          <w:iCs w:val="0"/>
          <w:caps w:val="0"/>
          <w:spacing w:val="5"/>
          <w:sz w:val="21"/>
          <w:szCs w:val="21"/>
          <w:shd w:val="clear" w:fill="FFFFFF"/>
        </w:rPr>
        <w:t>对公与零售不良率差距从0.</w:t>
      </w:r>
      <w:r>
        <w:rPr>
          <w:rFonts w:hint="eastAsia" w:ascii="微软雅黑 Light" w:hAnsi="微软雅黑 Light" w:eastAsia="微软雅黑 Light" w:cs="微软雅黑 Light"/>
          <w:i w:val="0"/>
          <w:iCs w:val="0"/>
          <w:caps w:val="0"/>
          <w:spacing w:val="5"/>
          <w:sz w:val="21"/>
          <w:szCs w:val="21"/>
          <w:shd w:val="clear" w:fill="FFFFFF"/>
          <w:lang w:val="en-US" w:eastAsia="zh-CN"/>
        </w:rPr>
        <w:t>9</w:t>
      </w:r>
      <w:r>
        <w:rPr>
          <w:rFonts w:hint="eastAsia" w:ascii="微软雅黑 Light" w:hAnsi="微软雅黑 Light" w:eastAsia="微软雅黑 Light" w:cs="微软雅黑 Light"/>
          <w:i w:val="0"/>
          <w:iCs w:val="0"/>
          <w:caps w:val="0"/>
          <w:spacing w:val="5"/>
          <w:sz w:val="21"/>
          <w:szCs w:val="21"/>
          <w:shd w:val="clear" w:fill="FFFFFF"/>
        </w:rPr>
        <w:t>个百分点收窄至0.06个百分点，零售风险暴露成为主要关注点</w:t>
      </w:r>
      <w:r>
        <w:rPr>
          <w:rFonts w:hint="eastAsia" w:ascii="微软雅黑 Light" w:hAnsi="微软雅黑 Light" w:eastAsia="微软雅黑 Light" w:cs="微软雅黑 Light"/>
          <w:i w:val="0"/>
          <w:iCs w:val="0"/>
          <w:caps w:val="0"/>
          <w:spacing w:val="5"/>
          <w:sz w:val="21"/>
          <w:szCs w:val="21"/>
          <w:shd w:val="clear" w:fill="FFFFFF"/>
          <w:lang w:eastAsia="zh-CN"/>
        </w:rPr>
        <w:t>。</w:t>
      </w:r>
    </w:p>
    <w:p w14:paraId="55B98064">
      <w:pPr>
        <w:numPr>
          <w:ilvl w:val="0"/>
          <w:numId w:val="0"/>
        </w:numPr>
        <w:shd w:val="clear"/>
        <w:spacing w:after="0" w:line="240" w:lineRule="auto"/>
        <w:ind w:leftChars="0"/>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细分业务领域贷款不良率及发展趋势</w:t>
      </w:r>
    </w:p>
    <w:tbl>
      <w:tblPr>
        <w:tblStyle w:val="38"/>
        <w:tblW w:w="0" w:type="auto"/>
        <w:tblInd w:w="14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Layout w:type="autofit"/>
        <w:tblCellMar>
          <w:top w:w="0" w:type="dxa"/>
          <w:left w:w="0" w:type="dxa"/>
          <w:bottom w:w="0" w:type="dxa"/>
          <w:right w:w="0" w:type="dxa"/>
        </w:tblCellMar>
      </w:tblPr>
      <w:tblGrid>
        <w:gridCol w:w="1790"/>
        <w:gridCol w:w="1018"/>
        <w:gridCol w:w="1049"/>
        <w:gridCol w:w="1203"/>
        <w:gridCol w:w="1260"/>
        <w:gridCol w:w="1440"/>
        <w:gridCol w:w="1439"/>
      </w:tblGrid>
      <w:tr w14:paraId="156821F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rPr>
          <w:tblHeader/>
        </w:trPr>
        <w:tc>
          <w:tcPr>
            <w:tcW w:w="1790" w:type="dxa"/>
            <w:tcBorders>
              <w:tl2br w:val="nil"/>
              <w:tr2bl w:val="nil"/>
            </w:tcBorders>
            <w:shd w:val="clear" w:color="auto" w:fill="C7DAF1" w:themeFill="text2" w:themeFillTint="32"/>
            <w:tcMar>
              <w:top w:w="100" w:type="dxa"/>
              <w:left w:w="100" w:type="dxa"/>
              <w:bottom w:w="100" w:type="dxa"/>
              <w:right w:w="100" w:type="dxa"/>
            </w:tcMar>
            <w:vAlign w:val="top"/>
          </w:tcPr>
          <w:p w14:paraId="32CEDA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贷款类型</w:t>
            </w:r>
          </w:p>
        </w:tc>
        <w:tc>
          <w:tcPr>
            <w:tcW w:w="1018" w:type="dxa"/>
            <w:tcBorders>
              <w:tl2br w:val="nil"/>
              <w:tr2bl w:val="nil"/>
            </w:tcBorders>
            <w:shd w:val="clear" w:color="auto" w:fill="C7DAF1" w:themeFill="text2" w:themeFillTint="32"/>
            <w:tcMar>
              <w:top w:w="100" w:type="dxa"/>
              <w:left w:w="100" w:type="dxa"/>
              <w:bottom w:w="100" w:type="dxa"/>
              <w:right w:w="100" w:type="dxa"/>
            </w:tcMar>
            <w:vAlign w:val="top"/>
          </w:tcPr>
          <w:p w14:paraId="1C75507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2021年末</w:t>
            </w:r>
          </w:p>
        </w:tc>
        <w:tc>
          <w:tcPr>
            <w:tcW w:w="1049" w:type="dxa"/>
            <w:tcBorders>
              <w:tl2br w:val="nil"/>
              <w:tr2bl w:val="nil"/>
            </w:tcBorders>
            <w:shd w:val="clear" w:color="auto" w:fill="C7DAF1" w:themeFill="text2" w:themeFillTint="32"/>
            <w:tcMar>
              <w:top w:w="100" w:type="dxa"/>
              <w:left w:w="100" w:type="dxa"/>
              <w:bottom w:w="100" w:type="dxa"/>
              <w:right w:w="100" w:type="dxa"/>
            </w:tcMar>
            <w:vAlign w:val="top"/>
          </w:tcPr>
          <w:p w14:paraId="4C99D24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2022年末</w:t>
            </w:r>
          </w:p>
        </w:tc>
        <w:tc>
          <w:tcPr>
            <w:tcW w:w="1203" w:type="dxa"/>
            <w:tcBorders>
              <w:tl2br w:val="nil"/>
              <w:tr2bl w:val="nil"/>
            </w:tcBorders>
            <w:shd w:val="clear" w:color="auto" w:fill="C7DAF1" w:themeFill="text2" w:themeFillTint="32"/>
            <w:tcMar>
              <w:top w:w="100" w:type="dxa"/>
              <w:left w:w="100" w:type="dxa"/>
              <w:bottom w:w="100" w:type="dxa"/>
              <w:right w:w="100" w:type="dxa"/>
            </w:tcMar>
            <w:vAlign w:val="top"/>
          </w:tcPr>
          <w:p w14:paraId="2714CF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2023年末</w:t>
            </w:r>
          </w:p>
        </w:tc>
        <w:tc>
          <w:tcPr>
            <w:tcW w:w="1260" w:type="dxa"/>
            <w:tcBorders>
              <w:tl2br w:val="nil"/>
              <w:tr2bl w:val="nil"/>
            </w:tcBorders>
            <w:shd w:val="clear" w:color="auto" w:fill="C7DAF1" w:themeFill="text2" w:themeFillTint="32"/>
            <w:tcMar>
              <w:top w:w="100" w:type="dxa"/>
              <w:left w:w="100" w:type="dxa"/>
              <w:bottom w:w="100" w:type="dxa"/>
              <w:right w:w="100" w:type="dxa"/>
            </w:tcMar>
            <w:vAlign w:val="top"/>
          </w:tcPr>
          <w:p w14:paraId="4268F82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2024年末</w:t>
            </w:r>
          </w:p>
        </w:tc>
        <w:tc>
          <w:tcPr>
            <w:tcW w:w="1440" w:type="dxa"/>
            <w:tcBorders>
              <w:tl2br w:val="nil"/>
              <w:tr2bl w:val="nil"/>
            </w:tcBorders>
            <w:shd w:val="clear" w:color="auto" w:fill="C7DAF1" w:themeFill="text2" w:themeFillTint="32"/>
            <w:tcMar>
              <w:top w:w="100" w:type="dxa"/>
              <w:left w:w="100" w:type="dxa"/>
              <w:bottom w:w="100" w:type="dxa"/>
              <w:right w:w="100" w:type="dxa"/>
            </w:tcMar>
            <w:vAlign w:val="top"/>
          </w:tcPr>
          <w:p w14:paraId="060714E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2025年6月末</w:t>
            </w:r>
          </w:p>
        </w:tc>
        <w:tc>
          <w:tcPr>
            <w:tcW w:w="1439" w:type="dxa"/>
            <w:tcBorders>
              <w:tl2br w:val="nil"/>
              <w:tr2bl w:val="nil"/>
            </w:tcBorders>
            <w:shd w:val="clear" w:color="auto" w:fill="C7DAF1" w:themeFill="text2" w:themeFillTint="32"/>
            <w:tcMar>
              <w:top w:w="100" w:type="dxa"/>
              <w:left w:w="100" w:type="dxa"/>
              <w:bottom w:w="100" w:type="dxa"/>
              <w:right w:w="100" w:type="dxa"/>
            </w:tcMar>
            <w:vAlign w:val="top"/>
          </w:tcPr>
          <w:p w14:paraId="5F077B7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2025年9月末</w:t>
            </w:r>
          </w:p>
        </w:tc>
      </w:tr>
      <w:tr w14:paraId="0DFB66F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90" w:type="dxa"/>
            <w:tcBorders>
              <w:tl2br w:val="nil"/>
              <w:tr2bl w:val="nil"/>
            </w:tcBorders>
            <w:shd w:val="clear" w:color="auto" w:fill="auto"/>
            <w:tcMar>
              <w:top w:w="100" w:type="dxa"/>
              <w:left w:w="100" w:type="dxa"/>
              <w:bottom w:w="100" w:type="dxa"/>
              <w:right w:w="100" w:type="dxa"/>
            </w:tcMar>
            <w:vAlign w:val="top"/>
          </w:tcPr>
          <w:p w14:paraId="6B9AC81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贷款整体不良率</w:t>
            </w:r>
          </w:p>
        </w:tc>
        <w:tc>
          <w:tcPr>
            <w:tcW w:w="1018" w:type="dxa"/>
            <w:tcBorders>
              <w:tl2br w:val="nil"/>
              <w:tr2bl w:val="nil"/>
            </w:tcBorders>
            <w:shd w:val="clear" w:color="auto" w:fill="auto"/>
            <w:tcMar>
              <w:top w:w="100" w:type="dxa"/>
              <w:left w:w="100" w:type="dxa"/>
              <w:bottom w:w="100" w:type="dxa"/>
              <w:right w:w="100" w:type="dxa"/>
            </w:tcMar>
            <w:vAlign w:val="top"/>
          </w:tcPr>
          <w:p w14:paraId="3C6C57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1.25%</w:t>
            </w:r>
          </w:p>
        </w:tc>
        <w:tc>
          <w:tcPr>
            <w:tcW w:w="1049" w:type="dxa"/>
            <w:tcBorders>
              <w:tl2br w:val="nil"/>
              <w:tr2bl w:val="nil"/>
            </w:tcBorders>
            <w:shd w:val="clear" w:color="auto" w:fill="auto"/>
            <w:tcMar>
              <w:top w:w="100" w:type="dxa"/>
              <w:left w:w="100" w:type="dxa"/>
              <w:bottom w:w="100" w:type="dxa"/>
              <w:right w:w="100" w:type="dxa"/>
            </w:tcMar>
            <w:vAlign w:val="top"/>
          </w:tcPr>
          <w:p w14:paraId="6A20AB8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1.25%</w:t>
            </w:r>
          </w:p>
        </w:tc>
        <w:tc>
          <w:tcPr>
            <w:tcW w:w="1203" w:type="dxa"/>
            <w:tcBorders>
              <w:tl2br w:val="nil"/>
              <w:tr2bl w:val="nil"/>
            </w:tcBorders>
            <w:shd w:val="clear" w:color="auto" w:fill="auto"/>
            <w:tcMar>
              <w:top w:w="100" w:type="dxa"/>
              <w:left w:w="100" w:type="dxa"/>
              <w:bottom w:w="100" w:type="dxa"/>
              <w:right w:w="100" w:type="dxa"/>
            </w:tcMar>
            <w:vAlign w:val="top"/>
          </w:tcPr>
          <w:p w14:paraId="57AA09F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1.21%</w:t>
            </w:r>
          </w:p>
        </w:tc>
        <w:tc>
          <w:tcPr>
            <w:tcW w:w="1260" w:type="dxa"/>
            <w:tcBorders>
              <w:tl2br w:val="nil"/>
              <w:tr2bl w:val="nil"/>
            </w:tcBorders>
            <w:shd w:val="clear" w:color="auto" w:fill="auto"/>
            <w:tcMar>
              <w:top w:w="100" w:type="dxa"/>
              <w:left w:w="100" w:type="dxa"/>
              <w:bottom w:w="100" w:type="dxa"/>
              <w:right w:w="100" w:type="dxa"/>
            </w:tcMar>
            <w:vAlign w:val="top"/>
          </w:tcPr>
          <w:p w14:paraId="40E9D6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1.18%</w:t>
            </w:r>
          </w:p>
        </w:tc>
        <w:tc>
          <w:tcPr>
            <w:tcW w:w="1440" w:type="dxa"/>
            <w:tcBorders>
              <w:tl2br w:val="nil"/>
              <w:tr2bl w:val="nil"/>
            </w:tcBorders>
            <w:shd w:val="clear" w:color="auto" w:fill="auto"/>
            <w:tcMar>
              <w:top w:w="100" w:type="dxa"/>
              <w:left w:w="100" w:type="dxa"/>
              <w:bottom w:w="100" w:type="dxa"/>
              <w:right w:w="100" w:type="dxa"/>
            </w:tcMar>
            <w:vAlign w:val="top"/>
          </w:tcPr>
          <w:p w14:paraId="7AE3A88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1.18%</w:t>
            </w:r>
          </w:p>
        </w:tc>
        <w:tc>
          <w:tcPr>
            <w:tcW w:w="1439" w:type="dxa"/>
            <w:tcBorders>
              <w:tl2br w:val="nil"/>
              <w:tr2bl w:val="nil"/>
            </w:tcBorders>
            <w:shd w:val="clear" w:color="auto" w:fill="auto"/>
            <w:tcMar>
              <w:top w:w="100" w:type="dxa"/>
              <w:left w:w="100" w:type="dxa"/>
              <w:bottom w:w="100" w:type="dxa"/>
              <w:right w:w="100" w:type="dxa"/>
            </w:tcMar>
            <w:vAlign w:val="top"/>
          </w:tcPr>
          <w:p w14:paraId="61402C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1.18%</w:t>
            </w:r>
          </w:p>
        </w:tc>
      </w:tr>
      <w:tr w14:paraId="2B2763C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90" w:type="dxa"/>
            <w:tcBorders>
              <w:tl2br w:val="nil"/>
              <w:tr2bl w:val="nil"/>
            </w:tcBorders>
            <w:shd w:val="clear" w:color="auto" w:fill="auto"/>
            <w:tcMar>
              <w:top w:w="100" w:type="dxa"/>
              <w:left w:w="100" w:type="dxa"/>
              <w:bottom w:w="100" w:type="dxa"/>
              <w:right w:w="100" w:type="dxa"/>
            </w:tcMar>
            <w:vAlign w:val="top"/>
          </w:tcPr>
          <w:p w14:paraId="1F0DD18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公司贷款不良率</w:t>
            </w:r>
          </w:p>
        </w:tc>
        <w:tc>
          <w:tcPr>
            <w:tcW w:w="1018" w:type="dxa"/>
            <w:tcBorders>
              <w:tl2br w:val="nil"/>
              <w:tr2bl w:val="nil"/>
            </w:tcBorders>
            <w:shd w:val="clear" w:color="auto" w:fill="auto"/>
            <w:tcMar>
              <w:top w:w="100" w:type="dxa"/>
              <w:left w:w="100" w:type="dxa"/>
              <w:bottom w:w="100" w:type="dxa"/>
              <w:right w:w="100" w:type="dxa"/>
            </w:tcMar>
            <w:vAlign w:val="center"/>
          </w:tcPr>
          <w:p w14:paraId="24BEEE8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1.67%</w:t>
            </w:r>
          </w:p>
        </w:tc>
        <w:tc>
          <w:tcPr>
            <w:tcW w:w="1049" w:type="dxa"/>
            <w:tcBorders>
              <w:tl2br w:val="nil"/>
              <w:tr2bl w:val="nil"/>
            </w:tcBorders>
            <w:shd w:val="clear" w:color="auto" w:fill="auto"/>
            <w:tcMar>
              <w:top w:w="100" w:type="dxa"/>
              <w:left w:w="100" w:type="dxa"/>
              <w:bottom w:w="100" w:type="dxa"/>
              <w:right w:w="100" w:type="dxa"/>
            </w:tcMar>
            <w:vAlign w:val="center"/>
          </w:tcPr>
          <w:p w14:paraId="3D6AD1C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1.56%</w:t>
            </w:r>
          </w:p>
        </w:tc>
        <w:tc>
          <w:tcPr>
            <w:tcW w:w="1203" w:type="dxa"/>
            <w:tcBorders>
              <w:tl2br w:val="nil"/>
              <w:tr2bl w:val="nil"/>
            </w:tcBorders>
            <w:shd w:val="clear" w:color="auto" w:fill="auto"/>
            <w:tcMar>
              <w:top w:w="100" w:type="dxa"/>
              <w:left w:w="100" w:type="dxa"/>
              <w:bottom w:w="100" w:type="dxa"/>
              <w:right w:w="100" w:type="dxa"/>
            </w:tcMar>
            <w:vAlign w:val="center"/>
          </w:tcPr>
          <w:p w14:paraId="40CA155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w:t>
            </w:r>
          </w:p>
        </w:tc>
        <w:tc>
          <w:tcPr>
            <w:tcW w:w="1260" w:type="dxa"/>
            <w:tcBorders>
              <w:tl2br w:val="nil"/>
              <w:tr2bl w:val="nil"/>
            </w:tcBorders>
            <w:shd w:val="clear" w:color="auto" w:fill="auto"/>
            <w:tcMar>
              <w:top w:w="100" w:type="dxa"/>
              <w:left w:w="100" w:type="dxa"/>
              <w:bottom w:w="100" w:type="dxa"/>
              <w:right w:w="100" w:type="dxa"/>
            </w:tcMar>
            <w:vAlign w:val="center"/>
          </w:tcPr>
          <w:p w14:paraId="2BFDA63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1.37%</w:t>
            </w:r>
          </w:p>
        </w:tc>
        <w:tc>
          <w:tcPr>
            <w:tcW w:w="1440" w:type="dxa"/>
            <w:tcBorders>
              <w:tl2br w:val="nil"/>
              <w:tr2bl w:val="nil"/>
            </w:tcBorders>
            <w:shd w:val="clear" w:color="auto" w:fill="auto"/>
            <w:tcMar>
              <w:top w:w="100" w:type="dxa"/>
              <w:left w:w="100" w:type="dxa"/>
              <w:bottom w:w="100" w:type="dxa"/>
              <w:right w:w="100" w:type="dxa"/>
            </w:tcMar>
            <w:vAlign w:val="center"/>
          </w:tcPr>
          <w:p w14:paraId="079668C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i w:val="0"/>
                <w:iCs w:val="0"/>
                <w:caps w:val="0"/>
                <w:spacing w:val="5"/>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1.36%</w:t>
            </w:r>
          </w:p>
        </w:tc>
        <w:tc>
          <w:tcPr>
            <w:tcW w:w="1439" w:type="dxa"/>
            <w:tcBorders>
              <w:tl2br w:val="nil"/>
              <w:tr2bl w:val="nil"/>
            </w:tcBorders>
            <w:shd w:val="clear" w:color="auto" w:fill="auto"/>
            <w:tcMar>
              <w:top w:w="100" w:type="dxa"/>
              <w:left w:w="100" w:type="dxa"/>
              <w:bottom w:w="100" w:type="dxa"/>
              <w:right w:w="100" w:type="dxa"/>
            </w:tcMar>
            <w:vAlign w:val="top"/>
          </w:tcPr>
          <w:p w14:paraId="2DC909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1.36%</w:t>
            </w:r>
          </w:p>
        </w:tc>
      </w:tr>
      <w:tr w14:paraId="731EA28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90" w:type="dxa"/>
            <w:tcBorders>
              <w:tl2br w:val="nil"/>
              <w:tr2bl w:val="nil"/>
            </w:tcBorders>
            <w:shd w:val="clear" w:color="auto" w:fill="auto"/>
            <w:tcMar>
              <w:top w:w="100" w:type="dxa"/>
              <w:left w:w="100" w:type="dxa"/>
              <w:bottom w:w="100" w:type="dxa"/>
              <w:right w:w="100" w:type="dxa"/>
            </w:tcMar>
            <w:vAlign w:val="top"/>
          </w:tcPr>
          <w:p w14:paraId="673880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票据贴现不良率</w:t>
            </w:r>
          </w:p>
        </w:tc>
        <w:tc>
          <w:tcPr>
            <w:tcW w:w="1018" w:type="dxa"/>
            <w:tcBorders>
              <w:tl2br w:val="nil"/>
              <w:tr2bl w:val="nil"/>
            </w:tcBorders>
            <w:shd w:val="clear" w:color="auto" w:fill="auto"/>
            <w:tcMar>
              <w:top w:w="100" w:type="dxa"/>
              <w:left w:w="100" w:type="dxa"/>
              <w:bottom w:w="100" w:type="dxa"/>
              <w:right w:w="100" w:type="dxa"/>
            </w:tcMar>
            <w:vAlign w:val="top"/>
          </w:tcPr>
          <w:p w14:paraId="5EF286D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p>
        </w:tc>
        <w:tc>
          <w:tcPr>
            <w:tcW w:w="1049" w:type="dxa"/>
            <w:tcBorders>
              <w:tl2br w:val="nil"/>
              <w:tr2bl w:val="nil"/>
            </w:tcBorders>
            <w:shd w:val="clear" w:color="auto" w:fill="auto"/>
            <w:tcMar>
              <w:top w:w="100" w:type="dxa"/>
              <w:left w:w="100" w:type="dxa"/>
              <w:bottom w:w="100" w:type="dxa"/>
              <w:right w:w="100" w:type="dxa"/>
            </w:tcMar>
            <w:vAlign w:val="top"/>
          </w:tcPr>
          <w:p w14:paraId="4D8DAE6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p>
        </w:tc>
        <w:tc>
          <w:tcPr>
            <w:tcW w:w="1203" w:type="dxa"/>
            <w:tcBorders>
              <w:tl2br w:val="nil"/>
              <w:tr2bl w:val="nil"/>
            </w:tcBorders>
            <w:shd w:val="clear" w:color="auto" w:fill="auto"/>
            <w:tcMar>
              <w:top w:w="100" w:type="dxa"/>
              <w:left w:w="100" w:type="dxa"/>
              <w:bottom w:w="100" w:type="dxa"/>
              <w:right w:w="100" w:type="dxa"/>
            </w:tcMar>
            <w:vAlign w:val="top"/>
          </w:tcPr>
          <w:p w14:paraId="265058E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p>
        </w:tc>
        <w:tc>
          <w:tcPr>
            <w:tcW w:w="1260" w:type="dxa"/>
            <w:tcBorders>
              <w:tl2br w:val="nil"/>
              <w:tr2bl w:val="nil"/>
            </w:tcBorders>
            <w:shd w:val="clear" w:color="auto" w:fill="auto"/>
            <w:tcMar>
              <w:top w:w="100" w:type="dxa"/>
              <w:left w:w="100" w:type="dxa"/>
              <w:bottom w:w="100" w:type="dxa"/>
              <w:right w:w="100" w:type="dxa"/>
            </w:tcMar>
            <w:vAlign w:val="top"/>
          </w:tcPr>
          <w:p w14:paraId="0B7C6F5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0.10%</w:t>
            </w:r>
          </w:p>
        </w:tc>
        <w:tc>
          <w:tcPr>
            <w:tcW w:w="1440" w:type="dxa"/>
            <w:tcBorders>
              <w:tl2br w:val="nil"/>
              <w:tr2bl w:val="nil"/>
            </w:tcBorders>
            <w:shd w:val="clear" w:color="auto" w:fill="auto"/>
            <w:tcMar>
              <w:top w:w="100" w:type="dxa"/>
              <w:left w:w="100" w:type="dxa"/>
              <w:bottom w:w="100" w:type="dxa"/>
              <w:right w:w="100" w:type="dxa"/>
            </w:tcMar>
            <w:vAlign w:val="top"/>
          </w:tcPr>
          <w:p w14:paraId="4F1018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p>
        </w:tc>
        <w:tc>
          <w:tcPr>
            <w:tcW w:w="1439" w:type="dxa"/>
            <w:tcBorders>
              <w:tl2br w:val="nil"/>
              <w:tr2bl w:val="nil"/>
            </w:tcBorders>
            <w:shd w:val="clear" w:color="auto" w:fill="auto"/>
            <w:tcMar>
              <w:top w:w="100" w:type="dxa"/>
              <w:left w:w="100" w:type="dxa"/>
              <w:bottom w:w="100" w:type="dxa"/>
              <w:right w:w="100" w:type="dxa"/>
            </w:tcMar>
            <w:vAlign w:val="top"/>
          </w:tcPr>
          <w:p w14:paraId="6BC9F6F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p>
        </w:tc>
      </w:tr>
      <w:tr w14:paraId="6BCEBDE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90" w:type="dxa"/>
            <w:tcBorders>
              <w:tl2br w:val="nil"/>
              <w:tr2bl w:val="nil"/>
            </w:tcBorders>
            <w:shd w:val="clear" w:color="auto" w:fill="auto"/>
            <w:tcMar>
              <w:top w:w="100" w:type="dxa"/>
              <w:left w:w="100" w:type="dxa"/>
              <w:bottom w:w="100" w:type="dxa"/>
              <w:right w:w="100" w:type="dxa"/>
            </w:tcMar>
            <w:vAlign w:val="top"/>
          </w:tcPr>
          <w:p w14:paraId="5BFE8D40">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零售贷款不良率</w:t>
            </w:r>
          </w:p>
        </w:tc>
        <w:tc>
          <w:tcPr>
            <w:tcW w:w="1018" w:type="dxa"/>
            <w:tcBorders>
              <w:tl2br w:val="nil"/>
              <w:tr2bl w:val="nil"/>
            </w:tcBorders>
            <w:shd w:val="clear" w:color="auto" w:fill="auto"/>
            <w:tcMar>
              <w:top w:w="100" w:type="dxa"/>
              <w:left w:w="100" w:type="dxa"/>
              <w:bottom w:w="100" w:type="dxa"/>
              <w:right w:w="100" w:type="dxa"/>
            </w:tcMar>
            <w:vAlign w:val="center"/>
          </w:tcPr>
          <w:p w14:paraId="61D1E01D">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lang w:val="en-US" w:eastAsia="zh-CN" w:bidi="ar"/>
              </w:rPr>
              <w:t>0.77%</w:t>
            </w:r>
          </w:p>
        </w:tc>
        <w:tc>
          <w:tcPr>
            <w:tcW w:w="1049" w:type="dxa"/>
            <w:tcBorders>
              <w:tl2br w:val="nil"/>
              <w:tr2bl w:val="nil"/>
            </w:tcBorders>
            <w:shd w:val="clear" w:color="auto" w:fill="auto"/>
            <w:tcMar>
              <w:top w:w="100" w:type="dxa"/>
              <w:left w:w="100" w:type="dxa"/>
              <w:bottom w:w="100" w:type="dxa"/>
              <w:right w:w="100" w:type="dxa"/>
            </w:tcMar>
            <w:vAlign w:val="center"/>
          </w:tcPr>
          <w:p w14:paraId="2CEBE7E4">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lang w:val="en-US" w:eastAsia="zh-CN" w:bidi="ar"/>
              </w:rPr>
              <w:t>0.83%</w:t>
            </w:r>
          </w:p>
        </w:tc>
        <w:tc>
          <w:tcPr>
            <w:tcW w:w="1203" w:type="dxa"/>
            <w:tcBorders>
              <w:tl2br w:val="nil"/>
              <w:tr2bl w:val="nil"/>
            </w:tcBorders>
            <w:shd w:val="clear" w:color="auto" w:fill="auto"/>
            <w:tcMar>
              <w:top w:w="100" w:type="dxa"/>
              <w:left w:w="100" w:type="dxa"/>
              <w:bottom w:w="100" w:type="dxa"/>
              <w:right w:w="100" w:type="dxa"/>
            </w:tcMar>
            <w:vAlign w:val="center"/>
          </w:tcPr>
          <w:p w14:paraId="76D50249">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lang w:val="en-US" w:eastAsia="zh-CN" w:bidi="ar"/>
              </w:rPr>
              <w:t>0.89%</w:t>
            </w:r>
          </w:p>
        </w:tc>
        <w:tc>
          <w:tcPr>
            <w:tcW w:w="1260" w:type="dxa"/>
            <w:tcBorders>
              <w:tl2br w:val="nil"/>
              <w:tr2bl w:val="nil"/>
            </w:tcBorders>
            <w:shd w:val="clear" w:color="auto" w:fill="auto"/>
            <w:tcMar>
              <w:top w:w="100" w:type="dxa"/>
              <w:left w:w="100" w:type="dxa"/>
              <w:bottom w:w="100" w:type="dxa"/>
              <w:right w:w="100" w:type="dxa"/>
            </w:tcMar>
            <w:vAlign w:val="top"/>
          </w:tcPr>
          <w:p w14:paraId="2EEE6D5D">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1.14%</w:t>
            </w:r>
          </w:p>
        </w:tc>
        <w:tc>
          <w:tcPr>
            <w:tcW w:w="1440" w:type="dxa"/>
            <w:tcBorders>
              <w:tl2br w:val="nil"/>
              <w:tr2bl w:val="nil"/>
            </w:tcBorders>
            <w:shd w:val="clear" w:color="auto" w:fill="auto"/>
            <w:tcMar>
              <w:top w:w="100" w:type="dxa"/>
              <w:left w:w="100" w:type="dxa"/>
              <w:bottom w:w="100" w:type="dxa"/>
              <w:right w:w="100" w:type="dxa"/>
            </w:tcMar>
            <w:vAlign w:val="top"/>
          </w:tcPr>
          <w:p w14:paraId="1A7E064D">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1.30%</w:t>
            </w:r>
          </w:p>
        </w:tc>
        <w:tc>
          <w:tcPr>
            <w:tcW w:w="1439" w:type="dxa"/>
            <w:tcBorders>
              <w:tl2br w:val="nil"/>
              <w:tr2bl w:val="nil"/>
            </w:tcBorders>
            <w:shd w:val="clear" w:color="auto" w:fill="auto"/>
            <w:tcMar>
              <w:top w:w="100" w:type="dxa"/>
              <w:left w:w="100" w:type="dxa"/>
              <w:bottom w:w="100" w:type="dxa"/>
              <w:right w:w="100" w:type="dxa"/>
            </w:tcMar>
            <w:vAlign w:val="top"/>
          </w:tcPr>
          <w:p w14:paraId="0614A374">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lang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1.30%</w:t>
            </w:r>
          </w:p>
        </w:tc>
      </w:tr>
    </w:tbl>
    <w:p w14:paraId="646EA9FF">
      <w:pPr>
        <w:numPr>
          <w:ilvl w:val="0"/>
          <w:numId w:val="10"/>
        </w:numPr>
        <w:shd w:val="clear"/>
        <w:spacing w:before="120" w:after="120" w:line="240" w:lineRule="auto"/>
        <w:ind w:left="425" w:hanging="425"/>
        <w:jc w:val="left"/>
        <w:outlineLvl w:val="3"/>
        <w:rPr>
          <w:rFonts w:hint="eastAsia" w:ascii="微软雅黑 Light" w:hAnsi="微软雅黑 Light" w:eastAsia="微软雅黑 Light" w:cs="微软雅黑 Light"/>
          <w:b/>
          <w:bCs/>
          <w:sz w:val="21"/>
          <w:szCs w:val="21"/>
          <w:lang w:val="en-US" w:eastAsia="zh-CN"/>
        </w:rPr>
      </w:pPr>
      <w:r>
        <w:rPr>
          <w:rFonts w:hint="eastAsia" w:ascii="微软雅黑 Light" w:hAnsi="微软雅黑 Light" w:eastAsia="微软雅黑 Light" w:cs="微软雅黑 Light"/>
          <w:b/>
          <w:bCs/>
          <w:sz w:val="21"/>
          <w:szCs w:val="21"/>
          <w:lang w:val="en-US" w:eastAsia="zh-CN"/>
        </w:rPr>
        <w:t>主要行业贷款余额占比及不良率发展趋势</w:t>
      </w:r>
    </w:p>
    <w:p w14:paraId="125BDFAA">
      <w:pPr>
        <w:numPr>
          <w:ilvl w:val="0"/>
          <w:numId w:val="0"/>
        </w:numPr>
        <w:shd w:val="clear"/>
        <w:spacing w:after="0" w:line="240" w:lineRule="auto"/>
        <w:jc w:val="left"/>
        <w:rPr>
          <w:rFonts w:hint="eastAsia" w:ascii="微软雅黑 Light" w:hAnsi="微软雅黑 Light" w:eastAsia="微软雅黑 Light" w:cs="微软雅黑 Light"/>
          <w:b w:val="0"/>
          <w:bCs w:val="0"/>
          <w:sz w:val="18"/>
          <w:szCs w:val="18"/>
          <w:lang w:val="en-US" w:eastAsia="zh-CN"/>
        </w:rPr>
      </w:pPr>
      <w:r>
        <w:rPr>
          <w:rFonts w:hint="eastAsia" w:ascii="微软雅黑 Light" w:hAnsi="微软雅黑 Light" w:eastAsia="微软雅黑 Light" w:cs="微软雅黑 Light"/>
          <w:b w:val="0"/>
          <w:bCs w:val="0"/>
          <w:sz w:val="18"/>
          <w:szCs w:val="18"/>
          <w:lang w:val="en-US" w:eastAsia="zh-CN"/>
        </w:rPr>
        <w:t>表5：主要行业贷款余额占比及不良率发展趋势</w:t>
      </w:r>
    </w:p>
    <w:tbl>
      <w:tblPr>
        <w:tblStyle w:val="38"/>
        <w:tblW w:w="9228" w:type="dxa"/>
        <w:tblInd w:w="10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Layout w:type="autofit"/>
        <w:tblCellMar>
          <w:top w:w="0" w:type="dxa"/>
          <w:left w:w="0" w:type="dxa"/>
          <w:bottom w:w="0" w:type="dxa"/>
          <w:right w:w="0" w:type="dxa"/>
        </w:tblCellMar>
      </w:tblPr>
      <w:tblGrid>
        <w:gridCol w:w="1740"/>
        <w:gridCol w:w="1100"/>
        <w:gridCol w:w="1199"/>
        <w:gridCol w:w="1200"/>
        <w:gridCol w:w="1111"/>
        <w:gridCol w:w="1439"/>
        <w:gridCol w:w="1439"/>
      </w:tblGrid>
      <w:tr w14:paraId="359C148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rPr>
          <w:tblHeader/>
        </w:trPr>
        <w:tc>
          <w:tcPr>
            <w:tcW w:w="1740" w:type="dxa"/>
            <w:tcBorders>
              <w:tl2br w:val="nil"/>
              <w:tr2bl w:val="nil"/>
            </w:tcBorders>
            <w:shd w:val="clear" w:color="auto" w:fill="C7DAF1" w:themeFill="text2" w:themeFillTint="32"/>
            <w:tcMar>
              <w:top w:w="68" w:type="dxa"/>
              <w:left w:w="68" w:type="dxa"/>
              <w:bottom w:w="68" w:type="dxa"/>
              <w:right w:w="68" w:type="dxa"/>
            </w:tcMar>
            <w:vAlign w:val="top"/>
          </w:tcPr>
          <w:p w14:paraId="79BB26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行业</w:t>
            </w:r>
          </w:p>
        </w:tc>
        <w:tc>
          <w:tcPr>
            <w:tcW w:w="1100" w:type="dxa"/>
            <w:tcBorders>
              <w:tl2br w:val="nil"/>
              <w:tr2bl w:val="nil"/>
            </w:tcBorders>
            <w:shd w:val="clear" w:color="auto" w:fill="C7DAF1" w:themeFill="text2" w:themeFillTint="32"/>
            <w:tcMar>
              <w:top w:w="68" w:type="dxa"/>
              <w:left w:w="68" w:type="dxa"/>
              <w:bottom w:w="68" w:type="dxa"/>
              <w:right w:w="68" w:type="dxa"/>
            </w:tcMar>
            <w:vAlign w:val="top"/>
          </w:tcPr>
          <w:p w14:paraId="31B2F8A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指标</w:t>
            </w:r>
          </w:p>
        </w:tc>
        <w:tc>
          <w:tcPr>
            <w:tcW w:w="1199" w:type="dxa"/>
            <w:tcBorders>
              <w:tl2br w:val="nil"/>
              <w:tr2bl w:val="nil"/>
            </w:tcBorders>
            <w:shd w:val="clear" w:color="auto" w:fill="C7DAF1" w:themeFill="text2" w:themeFillTint="32"/>
            <w:tcMar>
              <w:top w:w="68" w:type="dxa"/>
              <w:left w:w="68" w:type="dxa"/>
              <w:bottom w:w="68" w:type="dxa"/>
              <w:right w:w="68" w:type="dxa"/>
            </w:tcMar>
            <w:vAlign w:val="top"/>
          </w:tcPr>
          <w:p w14:paraId="748E59A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2022年末</w:t>
            </w:r>
          </w:p>
        </w:tc>
        <w:tc>
          <w:tcPr>
            <w:tcW w:w="1200" w:type="dxa"/>
            <w:tcBorders>
              <w:tl2br w:val="nil"/>
              <w:tr2bl w:val="nil"/>
            </w:tcBorders>
            <w:shd w:val="clear" w:color="auto" w:fill="C7DAF1" w:themeFill="text2" w:themeFillTint="32"/>
            <w:tcMar>
              <w:top w:w="68" w:type="dxa"/>
              <w:left w:w="68" w:type="dxa"/>
              <w:bottom w:w="68" w:type="dxa"/>
              <w:right w:w="68" w:type="dxa"/>
            </w:tcMar>
            <w:vAlign w:val="top"/>
          </w:tcPr>
          <w:p w14:paraId="36B608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2023年末</w:t>
            </w:r>
          </w:p>
        </w:tc>
        <w:tc>
          <w:tcPr>
            <w:tcW w:w="1111" w:type="dxa"/>
            <w:tcBorders>
              <w:tl2br w:val="nil"/>
              <w:tr2bl w:val="nil"/>
            </w:tcBorders>
            <w:shd w:val="clear" w:color="auto" w:fill="C7DAF1" w:themeFill="text2" w:themeFillTint="32"/>
            <w:tcMar>
              <w:top w:w="68" w:type="dxa"/>
              <w:left w:w="68" w:type="dxa"/>
              <w:bottom w:w="68" w:type="dxa"/>
              <w:right w:w="68" w:type="dxa"/>
            </w:tcMar>
            <w:vAlign w:val="top"/>
          </w:tcPr>
          <w:p w14:paraId="0A8F47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2024年末</w:t>
            </w:r>
          </w:p>
        </w:tc>
        <w:tc>
          <w:tcPr>
            <w:tcW w:w="1439" w:type="dxa"/>
            <w:tcBorders>
              <w:tl2br w:val="nil"/>
              <w:tr2bl w:val="nil"/>
            </w:tcBorders>
            <w:shd w:val="clear" w:color="auto" w:fill="C7DAF1" w:themeFill="text2" w:themeFillTint="32"/>
            <w:tcMar>
              <w:top w:w="68" w:type="dxa"/>
              <w:left w:w="68" w:type="dxa"/>
              <w:bottom w:w="68" w:type="dxa"/>
              <w:right w:w="68" w:type="dxa"/>
            </w:tcMar>
            <w:vAlign w:val="top"/>
          </w:tcPr>
          <w:p w14:paraId="6F8BC3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2025年6月末</w:t>
            </w:r>
          </w:p>
        </w:tc>
        <w:tc>
          <w:tcPr>
            <w:tcW w:w="0" w:type="auto"/>
            <w:tcBorders>
              <w:tl2br w:val="nil"/>
              <w:tr2bl w:val="nil"/>
            </w:tcBorders>
            <w:shd w:val="clear" w:color="auto" w:fill="C7DAF1" w:themeFill="text2" w:themeFillTint="32"/>
            <w:tcMar>
              <w:top w:w="68" w:type="dxa"/>
              <w:left w:w="68" w:type="dxa"/>
              <w:bottom w:w="68" w:type="dxa"/>
              <w:right w:w="68" w:type="dxa"/>
            </w:tcMar>
            <w:vAlign w:val="top"/>
          </w:tcPr>
          <w:p w14:paraId="546174E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2025年9月末</w:t>
            </w:r>
          </w:p>
        </w:tc>
      </w:tr>
      <w:tr w14:paraId="7722F39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rHeight w:val="90" w:hRule="atLeast"/>
        </w:trPr>
        <w:tc>
          <w:tcPr>
            <w:tcW w:w="1740" w:type="dxa"/>
            <w:tcBorders>
              <w:tl2br w:val="nil"/>
              <w:tr2bl w:val="nil"/>
            </w:tcBorders>
            <w:shd w:val="clear" w:color="auto" w:fill="auto"/>
            <w:tcMar>
              <w:top w:w="68" w:type="dxa"/>
              <w:left w:w="68" w:type="dxa"/>
              <w:bottom w:w="68" w:type="dxa"/>
              <w:right w:w="68" w:type="dxa"/>
            </w:tcMar>
            <w:vAlign w:val="top"/>
          </w:tcPr>
          <w:p w14:paraId="27D9F68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租赁和商务服务业</w:t>
            </w:r>
          </w:p>
        </w:tc>
        <w:tc>
          <w:tcPr>
            <w:tcW w:w="1100" w:type="dxa"/>
            <w:tcBorders>
              <w:tl2br w:val="nil"/>
              <w:tr2bl w:val="nil"/>
            </w:tcBorders>
            <w:shd w:val="clear" w:color="auto" w:fill="auto"/>
            <w:tcMar>
              <w:top w:w="68" w:type="dxa"/>
              <w:left w:w="68" w:type="dxa"/>
              <w:bottom w:w="68" w:type="dxa"/>
              <w:right w:w="68" w:type="dxa"/>
            </w:tcMar>
            <w:vAlign w:val="top"/>
          </w:tcPr>
          <w:p w14:paraId="65C77D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7D8DF78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16.52%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200" w:type="dxa"/>
            <w:tcBorders>
              <w:tl2br w:val="nil"/>
              <w:tr2bl w:val="nil"/>
            </w:tcBorders>
            <w:shd w:val="clear" w:color="auto" w:fill="auto"/>
            <w:tcMar>
              <w:top w:w="68" w:type="dxa"/>
              <w:left w:w="68" w:type="dxa"/>
              <w:bottom w:w="68" w:type="dxa"/>
              <w:right w:w="68" w:type="dxa"/>
            </w:tcMar>
            <w:vAlign w:val="top"/>
          </w:tcPr>
          <w:p w14:paraId="682B65B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16.48%</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111" w:type="dxa"/>
            <w:tcBorders>
              <w:tl2br w:val="nil"/>
              <w:tr2bl w:val="nil"/>
            </w:tcBorders>
            <w:shd w:val="clear" w:color="auto" w:fill="auto"/>
            <w:tcMar>
              <w:top w:w="68" w:type="dxa"/>
              <w:left w:w="68" w:type="dxa"/>
              <w:bottom w:w="68" w:type="dxa"/>
              <w:right w:w="68" w:type="dxa"/>
            </w:tcMar>
            <w:vAlign w:val="top"/>
          </w:tcPr>
          <w:p w14:paraId="3D4490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16.10%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422CC1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15.52%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49559F6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15.52%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33880F0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393AB06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49BEEBD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5EF5DF6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0.16%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200" w:type="dxa"/>
            <w:tcBorders>
              <w:tl2br w:val="nil"/>
              <w:tr2bl w:val="nil"/>
            </w:tcBorders>
            <w:shd w:val="clear" w:color="auto" w:fill="auto"/>
            <w:tcMar>
              <w:top w:w="68" w:type="dxa"/>
              <w:left w:w="68" w:type="dxa"/>
              <w:bottom w:w="68" w:type="dxa"/>
              <w:right w:w="68" w:type="dxa"/>
            </w:tcMar>
            <w:vAlign w:val="top"/>
          </w:tcPr>
          <w:p w14:paraId="55238F1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1.41%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111" w:type="dxa"/>
            <w:tcBorders>
              <w:tl2br w:val="nil"/>
              <w:tr2bl w:val="nil"/>
            </w:tcBorders>
            <w:shd w:val="clear" w:color="auto" w:fill="auto"/>
            <w:tcMar>
              <w:top w:w="68" w:type="dxa"/>
              <w:left w:w="68" w:type="dxa"/>
              <w:bottom w:w="68" w:type="dxa"/>
              <w:right w:w="68" w:type="dxa"/>
            </w:tcMar>
            <w:vAlign w:val="top"/>
          </w:tcPr>
          <w:p w14:paraId="0222AA5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0.90%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373928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0.49%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336BBB8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0.49%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2320815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29215E5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房地产业</w:t>
            </w:r>
          </w:p>
        </w:tc>
        <w:tc>
          <w:tcPr>
            <w:tcW w:w="1100" w:type="dxa"/>
            <w:tcBorders>
              <w:tl2br w:val="nil"/>
              <w:tr2bl w:val="nil"/>
            </w:tcBorders>
            <w:shd w:val="clear" w:color="auto" w:fill="auto"/>
            <w:tcMar>
              <w:top w:w="68" w:type="dxa"/>
              <w:left w:w="68" w:type="dxa"/>
              <w:bottom w:w="68" w:type="dxa"/>
              <w:right w:w="68" w:type="dxa"/>
            </w:tcMar>
            <w:vAlign w:val="top"/>
          </w:tcPr>
          <w:p w14:paraId="72CE77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4EB390B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9.94%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200" w:type="dxa"/>
            <w:tcBorders>
              <w:tl2br w:val="nil"/>
              <w:tr2bl w:val="nil"/>
            </w:tcBorders>
            <w:shd w:val="clear" w:color="auto" w:fill="auto"/>
            <w:tcMar>
              <w:top w:w="68" w:type="dxa"/>
              <w:left w:w="68" w:type="dxa"/>
              <w:bottom w:w="68" w:type="dxa"/>
              <w:right w:w="68" w:type="dxa"/>
            </w:tcMar>
            <w:vAlign w:val="top"/>
          </w:tcPr>
          <w:p w14:paraId="557CD69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8.94%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111" w:type="dxa"/>
            <w:tcBorders>
              <w:tl2br w:val="nil"/>
              <w:tr2bl w:val="nil"/>
            </w:tcBorders>
            <w:shd w:val="clear" w:color="auto" w:fill="auto"/>
            <w:tcMar>
              <w:top w:w="68" w:type="dxa"/>
              <w:left w:w="68" w:type="dxa"/>
              <w:bottom w:w="68" w:type="dxa"/>
              <w:right w:w="68" w:type="dxa"/>
            </w:tcMar>
            <w:vAlign w:val="top"/>
          </w:tcPr>
          <w:p w14:paraId="7E44823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8.45%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21E32A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8.56%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4880684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8.56%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731546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4BB6181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4941AC4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1A96A3D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2.56%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200" w:type="dxa"/>
            <w:tcBorders>
              <w:tl2br w:val="nil"/>
              <w:tr2bl w:val="nil"/>
            </w:tcBorders>
            <w:shd w:val="clear" w:color="auto" w:fill="auto"/>
            <w:tcMar>
              <w:top w:w="68" w:type="dxa"/>
              <w:left w:w="68" w:type="dxa"/>
              <w:bottom w:w="68" w:type="dxa"/>
              <w:right w:w="68" w:type="dxa"/>
            </w:tcMar>
            <w:vAlign w:val="top"/>
          </w:tcPr>
          <w:p w14:paraId="72E8A8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2.11%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111" w:type="dxa"/>
            <w:tcBorders>
              <w:tl2br w:val="nil"/>
              <w:tr2bl w:val="nil"/>
            </w:tcBorders>
            <w:shd w:val="clear" w:color="auto" w:fill="auto"/>
            <w:tcMar>
              <w:top w:w="68" w:type="dxa"/>
              <w:left w:w="68" w:type="dxa"/>
              <w:bottom w:w="68" w:type="dxa"/>
              <w:right w:w="68" w:type="dxa"/>
            </w:tcMar>
            <w:vAlign w:val="top"/>
          </w:tcPr>
          <w:p w14:paraId="7E81C45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0.98%</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0C936F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2.59%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76C1F22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2.59%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29AA284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48AE57A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制造业</w:t>
            </w:r>
          </w:p>
        </w:tc>
        <w:tc>
          <w:tcPr>
            <w:tcW w:w="1100" w:type="dxa"/>
            <w:tcBorders>
              <w:tl2br w:val="nil"/>
              <w:tr2bl w:val="nil"/>
            </w:tcBorders>
            <w:shd w:val="clear" w:color="auto" w:fill="auto"/>
            <w:tcMar>
              <w:top w:w="68" w:type="dxa"/>
              <w:left w:w="68" w:type="dxa"/>
              <w:bottom w:w="68" w:type="dxa"/>
              <w:right w:w="68" w:type="dxa"/>
            </w:tcMar>
            <w:vAlign w:val="top"/>
          </w:tcPr>
          <w:p w14:paraId="3C20BF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278C6D7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约6.5%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（估算）</w:t>
            </w:r>
          </w:p>
        </w:tc>
        <w:tc>
          <w:tcPr>
            <w:tcW w:w="1200" w:type="dxa"/>
            <w:tcBorders>
              <w:tl2br w:val="nil"/>
              <w:tr2bl w:val="nil"/>
            </w:tcBorders>
            <w:shd w:val="clear" w:color="auto" w:fill="auto"/>
            <w:tcMar>
              <w:top w:w="68" w:type="dxa"/>
              <w:left w:w="68" w:type="dxa"/>
              <w:bottom w:w="68" w:type="dxa"/>
              <w:right w:w="68" w:type="dxa"/>
            </w:tcMar>
            <w:vAlign w:val="top"/>
          </w:tcPr>
          <w:p w14:paraId="503E03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6.94%</w:t>
            </w:r>
          </w:p>
        </w:tc>
        <w:tc>
          <w:tcPr>
            <w:tcW w:w="1111" w:type="dxa"/>
            <w:tcBorders>
              <w:tl2br w:val="nil"/>
              <w:tr2bl w:val="nil"/>
            </w:tcBorders>
            <w:shd w:val="clear" w:color="auto" w:fill="auto"/>
            <w:tcMar>
              <w:top w:w="68" w:type="dxa"/>
              <w:left w:w="68" w:type="dxa"/>
              <w:bottom w:w="68" w:type="dxa"/>
              <w:right w:w="68" w:type="dxa"/>
            </w:tcMar>
            <w:vAlign w:val="top"/>
          </w:tcPr>
          <w:p w14:paraId="1B1271C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7.46%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24AFBA3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8.17%</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3E5876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8.17%</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5E6D2CE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356EB72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679C1B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0B04AD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0.38%</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200" w:type="dxa"/>
            <w:tcBorders>
              <w:tl2br w:val="nil"/>
              <w:tr2bl w:val="nil"/>
            </w:tcBorders>
            <w:shd w:val="clear" w:color="auto" w:fill="auto"/>
            <w:tcMar>
              <w:top w:w="68" w:type="dxa"/>
              <w:left w:w="68" w:type="dxa"/>
              <w:bottom w:w="68" w:type="dxa"/>
              <w:right w:w="68" w:type="dxa"/>
            </w:tcMar>
            <w:vAlign w:val="top"/>
          </w:tcPr>
          <w:p w14:paraId="7A27C34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0.31%</w:t>
            </w:r>
          </w:p>
        </w:tc>
        <w:tc>
          <w:tcPr>
            <w:tcW w:w="1111" w:type="dxa"/>
            <w:tcBorders>
              <w:tl2br w:val="nil"/>
              <w:tr2bl w:val="nil"/>
            </w:tcBorders>
            <w:shd w:val="clear" w:color="auto" w:fill="auto"/>
            <w:tcMar>
              <w:top w:w="68" w:type="dxa"/>
              <w:left w:w="68" w:type="dxa"/>
              <w:bottom w:w="68" w:type="dxa"/>
              <w:right w:w="68" w:type="dxa"/>
            </w:tcMar>
            <w:vAlign w:val="top"/>
          </w:tcPr>
          <w:p w14:paraId="75A0D69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1.43%</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7801338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1.33%</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15A9A96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1.33%</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6A2E04E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0D63CA5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水利、环境和公共设施管理业</w:t>
            </w:r>
          </w:p>
        </w:tc>
        <w:tc>
          <w:tcPr>
            <w:tcW w:w="1100" w:type="dxa"/>
            <w:tcBorders>
              <w:tl2br w:val="nil"/>
              <w:tr2bl w:val="nil"/>
            </w:tcBorders>
            <w:shd w:val="clear" w:color="auto" w:fill="auto"/>
            <w:tcMar>
              <w:top w:w="68" w:type="dxa"/>
              <w:left w:w="68" w:type="dxa"/>
              <w:bottom w:w="68" w:type="dxa"/>
              <w:right w:w="68" w:type="dxa"/>
            </w:tcMar>
            <w:vAlign w:val="top"/>
          </w:tcPr>
          <w:p w14:paraId="3591AF3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0AB5852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7.67%</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200" w:type="dxa"/>
            <w:tcBorders>
              <w:tl2br w:val="nil"/>
              <w:tr2bl w:val="nil"/>
            </w:tcBorders>
            <w:shd w:val="clear" w:color="auto" w:fill="auto"/>
            <w:tcMar>
              <w:top w:w="68" w:type="dxa"/>
              <w:left w:w="68" w:type="dxa"/>
              <w:bottom w:w="68" w:type="dxa"/>
              <w:right w:w="68" w:type="dxa"/>
            </w:tcMar>
            <w:vAlign w:val="top"/>
          </w:tcPr>
          <w:p w14:paraId="7928A12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7.27%</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111" w:type="dxa"/>
            <w:tcBorders>
              <w:tl2br w:val="nil"/>
              <w:tr2bl w:val="nil"/>
            </w:tcBorders>
            <w:shd w:val="clear" w:color="auto" w:fill="auto"/>
            <w:tcMar>
              <w:top w:w="68" w:type="dxa"/>
              <w:left w:w="68" w:type="dxa"/>
              <w:bottom w:w="68" w:type="dxa"/>
              <w:right w:w="68" w:type="dxa"/>
            </w:tcMar>
            <w:vAlign w:val="top"/>
          </w:tcPr>
          <w:p w14:paraId="2EF8101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7.35%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7B388F7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6.90%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21D960C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6.90%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0A7B679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6CC1C18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43D38FB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18ADC3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200" w:type="dxa"/>
            <w:tcBorders>
              <w:tl2br w:val="nil"/>
              <w:tr2bl w:val="nil"/>
            </w:tcBorders>
            <w:shd w:val="clear" w:color="auto" w:fill="auto"/>
            <w:tcMar>
              <w:top w:w="68" w:type="dxa"/>
              <w:left w:w="68" w:type="dxa"/>
              <w:bottom w:w="68" w:type="dxa"/>
              <w:right w:w="68" w:type="dxa"/>
            </w:tcMar>
            <w:vAlign w:val="top"/>
          </w:tcPr>
          <w:p w14:paraId="1004FA7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0.49%</w:t>
            </w:r>
          </w:p>
        </w:tc>
        <w:tc>
          <w:tcPr>
            <w:tcW w:w="1111" w:type="dxa"/>
            <w:tcBorders>
              <w:tl2br w:val="nil"/>
              <w:tr2bl w:val="nil"/>
            </w:tcBorders>
            <w:shd w:val="clear" w:color="auto" w:fill="auto"/>
            <w:tcMar>
              <w:top w:w="68" w:type="dxa"/>
              <w:left w:w="68" w:type="dxa"/>
              <w:bottom w:w="68" w:type="dxa"/>
              <w:right w:w="68" w:type="dxa"/>
            </w:tcMar>
            <w:vAlign w:val="top"/>
          </w:tcPr>
          <w:p w14:paraId="693B4C3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0.10%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01DE58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313D583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436596F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173D14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批发和零售业</w:t>
            </w:r>
          </w:p>
        </w:tc>
        <w:tc>
          <w:tcPr>
            <w:tcW w:w="1100" w:type="dxa"/>
            <w:tcBorders>
              <w:tl2br w:val="nil"/>
              <w:tr2bl w:val="nil"/>
            </w:tcBorders>
            <w:shd w:val="clear" w:color="auto" w:fill="auto"/>
            <w:tcMar>
              <w:top w:w="68" w:type="dxa"/>
              <w:left w:w="68" w:type="dxa"/>
              <w:bottom w:w="68" w:type="dxa"/>
              <w:right w:w="68" w:type="dxa"/>
            </w:tcMar>
            <w:vAlign w:val="top"/>
          </w:tcPr>
          <w:p w14:paraId="5F1E237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6E5C216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约4.5%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（估算）</w:t>
            </w:r>
          </w:p>
        </w:tc>
        <w:tc>
          <w:tcPr>
            <w:tcW w:w="1200" w:type="dxa"/>
            <w:tcBorders>
              <w:tl2br w:val="nil"/>
              <w:tr2bl w:val="nil"/>
            </w:tcBorders>
            <w:shd w:val="clear" w:color="auto" w:fill="auto"/>
            <w:tcMar>
              <w:top w:w="68" w:type="dxa"/>
              <w:left w:w="68" w:type="dxa"/>
              <w:bottom w:w="68" w:type="dxa"/>
              <w:right w:w="68" w:type="dxa"/>
            </w:tcMar>
            <w:vAlign w:val="top"/>
          </w:tcPr>
          <w:p w14:paraId="424C89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5.06%</w:t>
            </w:r>
          </w:p>
        </w:tc>
        <w:tc>
          <w:tcPr>
            <w:tcW w:w="1111" w:type="dxa"/>
            <w:tcBorders>
              <w:tl2br w:val="nil"/>
              <w:tr2bl w:val="nil"/>
            </w:tcBorders>
            <w:shd w:val="clear" w:color="auto" w:fill="auto"/>
            <w:tcMar>
              <w:top w:w="68" w:type="dxa"/>
              <w:left w:w="68" w:type="dxa"/>
              <w:bottom w:w="68" w:type="dxa"/>
              <w:right w:w="68" w:type="dxa"/>
            </w:tcMar>
            <w:vAlign w:val="top"/>
          </w:tcPr>
          <w:p w14:paraId="1D4E52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5.69%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79B9E0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5.35%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0" w:type="auto"/>
            <w:tcBorders>
              <w:tl2br w:val="nil"/>
              <w:tr2bl w:val="nil"/>
            </w:tcBorders>
            <w:shd w:val="clear" w:color="auto" w:fill="auto"/>
            <w:tcMar>
              <w:top w:w="68" w:type="dxa"/>
              <w:left w:w="68" w:type="dxa"/>
              <w:bottom w:w="68" w:type="dxa"/>
              <w:right w:w="68" w:type="dxa"/>
            </w:tcMar>
            <w:vAlign w:val="top"/>
          </w:tcPr>
          <w:p w14:paraId="2CEDB3C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5.35%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r>
      <w:tr w14:paraId="341BEE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73A337D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7F82F5A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64DA69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4.38%</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"http://money.finance.sina.com.cn/corp/view/vCB_AllBulletinDetail.php?stockid=601229&amp;id=11195187"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1200" w:type="dxa"/>
            <w:tcBorders>
              <w:tl2br w:val="nil"/>
              <w:tr2bl w:val="nil"/>
            </w:tcBorders>
            <w:shd w:val="clear" w:color="auto" w:fill="auto"/>
            <w:tcMar>
              <w:top w:w="68" w:type="dxa"/>
              <w:left w:w="68" w:type="dxa"/>
              <w:bottom w:w="68" w:type="dxa"/>
              <w:right w:w="68" w:type="dxa"/>
            </w:tcMar>
            <w:vAlign w:val="top"/>
          </w:tcPr>
          <w:p w14:paraId="01F0368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1.80%</w:t>
            </w:r>
          </w:p>
        </w:tc>
        <w:tc>
          <w:tcPr>
            <w:tcW w:w="1111" w:type="dxa"/>
            <w:tcBorders>
              <w:tl2br w:val="nil"/>
              <w:tr2bl w:val="nil"/>
            </w:tcBorders>
            <w:shd w:val="clear" w:color="auto" w:fill="auto"/>
            <w:tcMar>
              <w:top w:w="68" w:type="dxa"/>
              <w:left w:w="68" w:type="dxa"/>
              <w:bottom w:w="68" w:type="dxa"/>
              <w:right w:w="68" w:type="dxa"/>
            </w:tcMar>
            <w:vAlign w:val="top"/>
          </w:tcPr>
          <w:p w14:paraId="2D996D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2.48%</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137E042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2.05%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0" w:type="auto"/>
            <w:tcBorders>
              <w:tl2br w:val="nil"/>
              <w:tr2bl w:val="nil"/>
            </w:tcBorders>
            <w:shd w:val="clear" w:color="auto" w:fill="auto"/>
            <w:tcMar>
              <w:top w:w="68" w:type="dxa"/>
              <w:left w:w="68" w:type="dxa"/>
              <w:bottom w:w="68" w:type="dxa"/>
              <w:right w:w="68" w:type="dxa"/>
            </w:tcMar>
            <w:vAlign w:val="top"/>
          </w:tcPr>
          <w:p w14:paraId="74A8A8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2.05%</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r>
      <w:tr w14:paraId="0A0E664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7A7D1B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建筑业</w:t>
            </w:r>
          </w:p>
        </w:tc>
        <w:tc>
          <w:tcPr>
            <w:tcW w:w="1100" w:type="dxa"/>
            <w:tcBorders>
              <w:tl2br w:val="nil"/>
              <w:tr2bl w:val="nil"/>
            </w:tcBorders>
            <w:shd w:val="clear" w:color="auto" w:fill="auto"/>
            <w:tcMar>
              <w:top w:w="68" w:type="dxa"/>
              <w:left w:w="68" w:type="dxa"/>
              <w:bottom w:w="68" w:type="dxa"/>
              <w:right w:w="68" w:type="dxa"/>
            </w:tcMar>
            <w:vAlign w:val="top"/>
          </w:tcPr>
          <w:p w14:paraId="3CCA20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0DDB46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6FEB7EA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59AD034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3.99%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44066AC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3.56%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166A77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3.56%</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658E26C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136DAF9C">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2DF1B35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3157136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73F5C0A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64F475A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774C916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0.72%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20ED908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0.72%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21804B6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6088B6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科学研究和技术服务业</w:t>
            </w:r>
          </w:p>
        </w:tc>
        <w:tc>
          <w:tcPr>
            <w:tcW w:w="1100" w:type="dxa"/>
            <w:tcBorders>
              <w:tl2br w:val="nil"/>
              <w:tr2bl w:val="nil"/>
            </w:tcBorders>
            <w:shd w:val="clear" w:color="auto" w:fill="auto"/>
            <w:tcMar>
              <w:top w:w="68" w:type="dxa"/>
              <w:left w:w="68" w:type="dxa"/>
              <w:bottom w:w="68" w:type="dxa"/>
              <w:right w:w="68" w:type="dxa"/>
            </w:tcMar>
            <w:vAlign w:val="top"/>
          </w:tcPr>
          <w:p w14:paraId="6EB8FFE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6656E0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1310DC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5BF46A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2.37%</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3D11D2C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2.22%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7097DB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2.22%</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44688B2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32DC8CDD">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3BF1B14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50CE5F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08CB858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77D1BF6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2.61%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4801B9A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1.44%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697EA13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1.44%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4681B1C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73F0CA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信息传输、软件和信息技术服务业</w:t>
            </w:r>
          </w:p>
        </w:tc>
        <w:tc>
          <w:tcPr>
            <w:tcW w:w="1100" w:type="dxa"/>
            <w:tcBorders>
              <w:tl2br w:val="nil"/>
              <w:tr2bl w:val="nil"/>
            </w:tcBorders>
            <w:shd w:val="clear" w:color="auto" w:fill="auto"/>
            <w:tcMar>
              <w:top w:w="68" w:type="dxa"/>
              <w:left w:w="68" w:type="dxa"/>
              <w:bottom w:w="68" w:type="dxa"/>
              <w:right w:w="68" w:type="dxa"/>
            </w:tcMar>
            <w:vAlign w:val="top"/>
          </w:tcPr>
          <w:p w14:paraId="7AD9B87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75F7076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123696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4689F0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1.79%</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2EFE7B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2.03%</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7CCBAC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2.03%</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5529D76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1A33CFC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07E639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29FF816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292291A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6995C44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11.50%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48981B1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9.71%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6B4DB87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9.71%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34D8A8E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2AF5F78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金融业</w:t>
            </w:r>
          </w:p>
        </w:tc>
        <w:tc>
          <w:tcPr>
            <w:tcW w:w="1100" w:type="dxa"/>
            <w:tcBorders>
              <w:tl2br w:val="nil"/>
              <w:tr2bl w:val="nil"/>
            </w:tcBorders>
            <w:shd w:val="clear" w:color="auto" w:fill="auto"/>
            <w:tcMar>
              <w:top w:w="68" w:type="dxa"/>
              <w:left w:w="68" w:type="dxa"/>
              <w:bottom w:w="68" w:type="dxa"/>
              <w:right w:w="68" w:type="dxa"/>
            </w:tcMar>
            <w:vAlign w:val="top"/>
          </w:tcPr>
          <w:p w14:paraId="42997D3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贷款余额占比</w:t>
            </w:r>
          </w:p>
        </w:tc>
        <w:tc>
          <w:tcPr>
            <w:tcW w:w="1199" w:type="dxa"/>
            <w:tcBorders>
              <w:tl2br w:val="nil"/>
              <w:tr2bl w:val="nil"/>
            </w:tcBorders>
            <w:shd w:val="clear" w:color="auto" w:fill="auto"/>
            <w:tcMar>
              <w:top w:w="68" w:type="dxa"/>
              <w:left w:w="68" w:type="dxa"/>
              <w:bottom w:w="68" w:type="dxa"/>
              <w:right w:w="68" w:type="dxa"/>
            </w:tcMar>
            <w:vAlign w:val="top"/>
          </w:tcPr>
          <w:p w14:paraId="25D4D22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5A3B41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577BC2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1.84%</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66BF17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2.61%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0" w:type="auto"/>
            <w:tcBorders>
              <w:tl2br w:val="nil"/>
              <w:tr2bl w:val="nil"/>
            </w:tcBorders>
            <w:shd w:val="clear" w:color="auto" w:fill="auto"/>
            <w:tcMar>
              <w:top w:w="68" w:type="dxa"/>
              <w:left w:w="68" w:type="dxa"/>
              <w:bottom w:w="68" w:type="dxa"/>
              <w:right w:w="68" w:type="dxa"/>
            </w:tcMar>
            <w:vAlign w:val="top"/>
          </w:tcPr>
          <w:p w14:paraId="4B2571D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2.61%</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r>
      <w:tr w14:paraId="5093EBA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FFFFFF"/>
          <w:tblCellMar>
            <w:top w:w="0" w:type="dxa"/>
            <w:left w:w="0" w:type="dxa"/>
            <w:bottom w:w="0" w:type="dxa"/>
            <w:right w:w="0" w:type="dxa"/>
          </w:tblCellMar>
        </w:tblPrEx>
        <w:tc>
          <w:tcPr>
            <w:tcW w:w="1740" w:type="dxa"/>
            <w:tcBorders>
              <w:tl2br w:val="nil"/>
              <w:tr2bl w:val="nil"/>
            </w:tcBorders>
            <w:shd w:val="clear" w:color="auto" w:fill="auto"/>
            <w:tcMar>
              <w:top w:w="68" w:type="dxa"/>
              <w:left w:w="68" w:type="dxa"/>
              <w:bottom w:w="68" w:type="dxa"/>
              <w:right w:w="68" w:type="dxa"/>
            </w:tcMar>
            <w:vAlign w:val="top"/>
          </w:tcPr>
          <w:p w14:paraId="0FBF049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b w:val="0"/>
                <w:bCs w:val="0"/>
                <w:i w:val="0"/>
                <w:iCs w:val="0"/>
                <w:caps w:val="0"/>
                <w:spacing w:val="5"/>
                <w:sz w:val="18"/>
                <w:szCs w:val="18"/>
                <w:vertAlign w:val="baseline"/>
              </w:rPr>
            </w:pPr>
          </w:p>
        </w:tc>
        <w:tc>
          <w:tcPr>
            <w:tcW w:w="1100" w:type="dxa"/>
            <w:tcBorders>
              <w:tl2br w:val="nil"/>
              <w:tr2bl w:val="nil"/>
            </w:tcBorders>
            <w:shd w:val="clear" w:color="auto" w:fill="auto"/>
            <w:tcMar>
              <w:top w:w="68" w:type="dxa"/>
              <w:left w:w="68" w:type="dxa"/>
              <w:bottom w:w="68" w:type="dxa"/>
              <w:right w:w="68" w:type="dxa"/>
            </w:tcMar>
            <w:vAlign w:val="top"/>
          </w:tcPr>
          <w:p w14:paraId="0E6264D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不良率</w:t>
            </w:r>
          </w:p>
        </w:tc>
        <w:tc>
          <w:tcPr>
            <w:tcW w:w="1199" w:type="dxa"/>
            <w:tcBorders>
              <w:tl2br w:val="nil"/>
              <w:tr2bl w:val="nil"/>
            </w:tcBorders>
            <w:shd w:val="clear" w:color="auto" w:fill="auto"/>
            <w:tcMar>
              <w:top w:w="68" w:type="dxa"/>
              <w:left w:w="68" w:type="dxa"/>
              <w:bottom w:w="68" w:type="dxa"/>
              <w:right w:w="68" w:type="dxa"/>
            </w:tcMar>
            <w:vAlign w:val="top"/>
          </w:tcPr>
          <w:p w14:paraId="4BBED2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00" w:type="dxa"/>
            <w:tcBorders>
              <w:tl2br w:val="nil"/>
              <w:tr2bl w:val="nil"/>
            </w:tcBorders>
            <w:shd w:val="clear" w:color="auto" w:fill="auto"/>
            <w:tcMar>
              <w:top w:w="68" w:type="dxa"/>
              <w:left w:w="68" w:type="dxa"/>
              <w:bottom w:w="68" w:type="dxa"/>
              <w:right w:w="68" w:type="dxa"/>
            </w:tcMar>
            <w:vAlign w:val="top"/>
          </w:tcPr>
          <w:p w14:paraId="56453BB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11" w:type="dxa"/>
            <w:tcBorders>
              <w:tl2br w:val="nil"/>
              <w:tr2bl w:val="nil"/>
            </w:tcBorders>
            <w:shd w:val="clear" w:color="auto" w:fill="auto"/>
            <w:tcMar>
              <w:top w:w="68" w:type="dxa"/>
              <w:left w:w="68" w:type="dxa"/>
              <w:bottom w:w="68" w:type="dxa"/>
              <w:right w:w="68" w:type="dxa"/>
            </w:tcMar>
            <w:vAlign w:val="top"/>
          </w:tcPr>
          <w:p w14:paraId="6431761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p>
        </w:tc>
        <w:tc>
          <w:tcPr>
            <w:tcW w:w="1439" w:type="dxa"/>
            <w:tcBorders>
              <w:tl2br w:val="nil"/>
              <w:tr2bl w:val="nil"/>
            </w:tcBorders>
            <w:shd w:val="clear" w:color="auto" w:fill="auto"/>
            <w:tcMar>
              <w:top w:w="68" w:type="dxa"/>
              <w:left w:w="68" w:type="dxa"/>
              <w:bottom w:w="68" w:type="dxa"/>
              <w:right w:w="68" w:type="dxa"/>
            </w:tcMar>
            <w:vAlign w:val="top"/>
          </w:tcPr>
          <w:p w14:paraId="385E55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c>
          <w:tcPr>
            <w:tcW w:w="0" w:type="auto"/>
            <w:tcBorders>
              <w:tl2br w:val="nil"/>
              <w:tr2bl w:val="nil"/>
            </w:tcBorders>
            <w:shd w:val="clear" w:color="auto" w:fill="auto"/>
            <w:tcMar>
              <w:top w:w="68" w:type="dxa"/>
              <w:left w:w="68" w:type="dxa"/>
              <w:bottom w:w="68" w:type="dxa"/>
              <w:right w:w="68" w:type="dxa"/>
            </w:tcMar>
            <w:vAlign w:val="top"/>
          </w:tcPr>
          <w:p w14:paraId="32DBD0A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0.00%</w:t>
            </w: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 </w: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begin"/>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instrText xml:space="preserve"> HYPERLINK "https://vip.stock.finance.sina.com.cn/corp/view/vCB_AllBulletinDetail.php?stockid=601229&amp;id=11410486" \t "https://www.kimi.com/chat/_blank" </w:instrText>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separate"/>
            </w:r>
            <w:r>
              <w:rPr>
                <w:rFonts w:hint="eastAsia" w:ascii="微软雅黑 Light" w:hAnsi="微软雅黑 Light" w:eastAsia="微软雅黑 Light" w:cs="微软雅黑 Light"/>
                <w:b w:val="0"/>
                <w:bCs w:val="0"/>
                <w:i w:val="0"/>
                <w:iCs w:val="0"/>
                <w:caps w:val="0"/>
                <w:color w:val="1783FF"/>
                <w:spacing w:val="5"/>
                <w:kern w:val="0"/>
                <w:sz w:val="18"/>
                <w:szCs w:val="18"/>
                <w:u w:val="none"/>
                <w:vertAlign w:val="baseline"/>
                <w:lang w:val="en-US" w:eastAsia="zh-CN" w:bidi="ar"/>
              </w:rPr>
              <w:fldChar w:fldCharType="end"/>
            </w:r>
          </w:p>
        </w:tc>
      </w:tr>
    </w:tbl>
    <w:p w14:paraId="02F1B5E5">
      <w:pPr>
        <w:numPr>
          <w:ilvl w:val="-1"/>
          <w:numId w:val="0"/>
        </w:numPr>
        <w:shd w:val="clear"/>
        <w:spacing w:before="120" w:after="120" w:line="240" w:lineRule="auto"/>
        <w:ind w:left="0" w:firstLine="0"/>
        <w:jc w:val="left"/>
        <w:outlineLvl w:val="9"/>
        <w:rPr>
          <w:rFonts w:hint="eastAsia" w:ascii="微软雅黑 Light" w:hAnsi="微软雅黑 Light" w:eastAsia="微软雅黑 Light" w:cs="微软雅黑 Light"/>
          <w:b/>
          <w:bCs/>
          <w:sz w:val="21"/>
          <w:szCs w:val="21"/>
          <w:lang w:val="en-US" w:eastAsia="zh-CN"/>
        </w:rPr>
      </w:pPr>
    </w:p>
    <w:p w14:paraId="56E58E53">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资本充足率</w:t>
      </w:r>
    </w:p>
    <w:p w14:paraId="5C2406C9">
      <w:pPr>
        <w:numPr>
          <w:ilvl w:val="0"/>
          <w:numId w:val="0"/>
        </w:numPr>
        <w:shd w:val="clear"/>
        <w:spacing w:after="0" w:line="240" w:lineRule="auto"/>
        <w:ind w:leftChars="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银行资本充足率指标表</w:t>
      </w:r>
    </w:p>
    <w:tbl>
      <w:tblPr>
        <w:tblStyle w:val="39"/>
        <w:tblW w:w="0" w:type="auto"/>
        <w:tblInd w:w="5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2010"/>
        <w:gridCol w:w="1728"/>
        <w:gridCol w:w="1728"/>
        <w:gridCol w:w="1728"/>
        <w:gridCol w:w="1728"/>
      </w:tblGrid>
      <w:tr w14:paraId="01664FD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010" w:type="dxa"/>
            <w:tcBorders>
              <w:tl2br w:val="nil"/>
              <w:tr2bl w:val="nil"/>
            </w:tcBorders>
            <w:shd w:val="clear" w:color="auto" w:fill="DCE6F2" w:themeFill="accent1" w:themeFillTint="32"/>
          </w:tcPr>
          <w:p w14:paraId="1D863D3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指标</w:t>
            </w:r>
          </w:p>
        </w:tc>
        <w:tc>
          <w:tcPr>
            <w:tcW w:w="1728" w:type="dxa"/>
            <w:tcBorders>
              <w:tl2br w:val="nil"/>
              <w:tr2bl w:val="nil"/>
            </w:tcBorders>
            <w:shd w:val="clear" w:color="auto" w:fill="DCE6F2" w:themeFill="accent1" w:themeFillTint="32"/>
          </w:tcPr>
          <w:p w14:paraId="3D708A3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2025年6月末</w:t>
            </w:r>
          </w:p>
        </w:tc>
        <w:tc>
          <w:tcPr>
            <w:tcW w:w="1728" w:type="dxa"/>
            <w:tcBorders>
              <w:tl2br w:val="nil"/>
              <w:tr2bl w:val="nil"/>
            </w:tcBorders>
            <w:shd w:val="clear" w:color="auto" w:fill="DCE6F2" w:themeFill="accent1" w:themeFillTint="32"/>
          </w:tcPr>
          <w:p w14:paraId="675F0FF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2024年末</w:t>
            </w:r>
          </w:p>
        </w:tc>
        <w:tc>
          <w:tcPr>
            <w:tcW w:w="1728" w:type="dxa"/>
            <w:tcBorders>
              <w:tl2br w:val="nil"/>
              <w:tr2bl w:val="nil"/>
            </w:tcBorders>
            <w:shd w:val="clear" w:color="auto" w:fill="DCE6F2" w:themeFill="accent1" w:themeFillTint="32"/>
          </w:tcPr>
          <w:p w14:paraId="30D1C75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2023年末</w:t>
            </w:r>
          </w:p>
        </w:tc>
        <w:tc>
          <w:tcPr>
            <w:tcW w:w="1728" w:type="dxa"/>
            <w:tcBorders>
              <w:tl2br w:val="nil"/>
              <w:tr2bl w:val="nil"/>
            </w:tcBorders>
            <w:shd w:val="clear" w:color="auto" w:fill="DCE6F2" w:themeFill="accent1" w:themeFillTint="32"/>
          </w:tcPr>
          <w:p w14:paraId="3FCD656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补充说明</w:t>
            </w:r>
          </w:p>
        </w:tc>
      </w:tr>
      <w:tr w14:paraId="58E3F0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010" w:type="dxa"/>
            <w:tcBorders>
              <w:tl2br w:val="nil"/>
              <w:tr2bl w:val="nil"/>
            </w:tcBorders>
          </w:tcPr>
          <w:p w14:paraId="3818F12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资本充足率</w:t>
            </w:r>
          </w:p>
        </w:tc>
        <w:tc>
          <w:tcPr>
            <w:tcW w:w="1728" w:type="dxa"/>
            <w:tcBorders>
              <w:tl2br w:val="nil"/>
              <w:tr2bl w:val="nil"/>
            </w:tcBorders>
          </w:tcPr>
          <w:p w14:paraId="2C0854C0">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14.62%</w:t>
            </w:r>
          </w:p>
        </w:tc>
        <w:tc>
          <w:tcPr>
            <w:tcW w:w="1728" w:type="dxa"/>
            <w:tcBorders>
              <w:tl2br w:val="nil"/>
              <w:tr2bl w:val="nil"/>
            </w:tcBorders>
          </w:tcPr>
          <w:p w14:paraId="749DAE14">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14.21%</w:t>
            </w:r>
          </w:p>
        </w:tc>
        <w:tc>
          <w:tcPr>
            <w:tcW w:w="1728" w:type="dxa"/>
            <w:tcBorders>
              <w:tl2br w:val="nil"/>
              <w:tr2bl w:val="nil"/>
            </w:tcBorders>
          </w:tcPr>
          <w:p w14:paraId="0908254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13.38%</w:t>
            </w:r>
          </w:p>
        </w:tc>
        <w:tc>
          <w:tcPr>
            <w:tcW w:w="1728" w:type="dxa"/>
            <w:tcBorders>
              <w:tl2br w:val="nil"/>
              <w:tr2bl w:val="nil"/>
            </w:tcBorders>
          </w:tcPr>
          <w:p w14:paraId="5192D8B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监管要求≥10.5%</w:t>
            </w:r>
          </w:p>
        </w:tc>
      </w:tr>
      <w:tr w14:paraId="744B4DD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010" w:type="dxa"/>
            <w:tcBorders>
              <w:tl2br w:val="nil"/>
              <w:tr2bl w:val="nil"/>
            </w:tcBorders>
          </w:tcPr>
          <w:p w14:paraId="768533E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一级资本充足率</w:t>
            </w:r>
          </w:p>
        </w:tc>
        <w:tc>
          <w:tcPr>
            <w:tcW w:w="1728" w:type="dxa"/>
            <w:tcBorders>
              <w:tl2br w:val="nil"/>
              <w:tr2bl w:val="nil"/>
            </w:tcBorders>
          </w:tcPr>
          <w:p w14:paraId="353263C8">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11.67%</w:t>
            </w:r>
          </w:p>
        </w:tc>
        <w:tc>
          <w:tcPr>
            <w:tcW w:w="1728" w:type="dxa"/>
            <w:tcBorders>
              <w:tl2br w:val="nil"/>
              <w:tr2bl w:val="nil"/>
            </w:tcBorders>
          </w:tcPr>
          <w:p w14:paraId="6E69333A">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11.24%</w:t>
            </w:r>
          </w:p>
        </w:tc>
        <w:tc>
          <w:tcPr>
            <w:tcW w:w="1728" w:type="dxa"/>
            <w:tcBorders>
              <w:tl2br w:val="nil"/>
              <w:tr2bl w:val="nil"/>
            </w:tcBorders>
          </w:tcPr>
          <w:p w14:paraId="1B36CEA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10.42%</w:t>
            </w:r>
          </w:p>
        </w:tc>
        <w:tc>
          <w:tcPr>
            <w:tcW w:w="1728" w:type="dxa"/>
            <w:tcBorders>
              <w:tl2br w:val="nil"/>
              <w:tr2bl w:val="nil"/>
            </w:tcBorders>
          </w:tcPr>
          <w:p w14:paraId="1B5B1C0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监管要求≥8.5%</w:t>
            </w:r>
          </w:p>
        </w:tc>
      </w:tr>
      <w:tr w14:paraId="254CF7D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010" w:type="dxa"/>
            <w:tcBorders>
              <w:tl2br w:val="nil"/>
              <w:tr2bl w:val="nil"/>
            </w:tcBorders>
          </w:tcPr>
          <w:p w14:paraId="648DB48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核心一级资本充足率</w:t>
            </w:r>
          </w:p>
        </w:tc>
        <w:tc>
          <w:tcPr>
            <w:tcW w:w="1728" w:type="dxa"/>
            <w:tcBorders>
              <w:tl2br w:val="nil"/>
              <w:tr2bl w:val="nil"/>
            </w:tcBorders>
          </w:tcPr>
          <w:p w14:paraId="026C728E">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10.78%</w:t>
            </w:r>
          </w:p>
        </w:tc>
        <w:tc>
          <w:tcPr>
            <w:tcW w:w="1728" w:type="dxa"/>
            <w:tcBorders>
              <w:tl2br w:val="nil"/>
              <w:tr2bl w:val="nil"/>
            </w:tcBorders>
          </w:tcPr>
          <w:p w14:paraId="5E6CE696">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10.35%</w:t>
            </w:r>
          </w:p>
        </w:tc>
        <w:tc>
          <w:tcPr>
            <w:tcW w:w="1728" w:type="dxa"/>
            <w:tcBorders>
              <w:tl2br w:val="nil"/>
              <w:tr2bl w:val="nil"/>
            </w:tcBorders>
          </w:tcPr>
          <w:p w14:paraId="3213CE22">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9.53%</w:t>
            </w:r>
          </w:p>
        </w:tc>
        <w:tc>
          <w:tcPr>
            <w:tcW w:w="1728" w:type="dxa"/>
            <w:tcBorders>
              <w:tl2br w:val="nil"/>
              <w:tr2bl w:val="nil"/>
            </w:tcBorders>
          </w:tcPr>
          <w:p w14:paraId="4622E33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监管要求≥7.5%</w:t>
            </w:r>
          </w:p>
        </w:tc>
      </w:tr>
    </w:tbl>
    <w:p w14:paraId="512A39D0">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数据来源：上海银行2023-2025年半年度报告、年度报告</w:t>
      </w:r>
    </w:p>
    <w:p w14:paraId="76021378">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盈利能力</w:t>
      </w:r>
    </w:p>
    <w:p w14:paraId="625F8CDE">
      <w:pPr>
        <w:numPr>
          <w:ilvl w:val="0"/>
          <w:numId w:val="0"/>
        </w:numPr>
        <w:shd w:val="clear"/>
        <w:spacing w:after="0" w:line="240" w:lineRule="auto"/>
        <w:ind w:leftChars="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7</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银行盈利能力与行业对比表</w:t>
      </w:r>
    </w:p>
    <w:tbl>
      <w:tblPr>
        <w:tblStyle w:val="38"/>
        <w:tblW w:w="4884" w:type="pct"/>
        <w:tblInd w:w="108"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108" w:type="dxa"/>
          <w:bottom w:w="0" w:type="dxa"/>
          <w:right w:w="108" w:type="dxa"/>
        </w:tblCellMar>
      </w:tblPr>
      <w:tblGrid>
        <w:gridCol w:w="1890"/>
        <w:gridCol w:w="1891"/>
        <w:gridCol w:w="1892"/>
        <w:gridCol w:w="1892"/>
        <w:gridCol w:w="1672"/>
      </w:tblGrid>
      <w:tr w14:paraId="377269A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D9E1F2"/>
            <w:vAlign w:val="top"/>
          </w:tcPr>
          <w:p w14:paraId="425CD24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b/>
                <w:bCs w:val="0"/>
                <w:kern w:val="0"/>
                <w:sz w:val="18"/>
                <w:szCs w:val="18"/>
                <w:lang w:val="en-US" w:eastAsia="zh-CN" w:bidi="ar"/>
              </w:rPr>
              <w:t>数据项</w:t>
            </w:r>
          </w:p>
        </w:tc>
        <w:tc>
          <w:tcPr>
            <w:tcW w:w="1857" w:type="dxa"/>
            <w:tcBorders>
              <w:tl2br w:val="nil"/>
              <w:tr2bl w:val="nil"/>
            </w:tcBorders>
            <w:shd w:val="clear" w:color="auto" w:fill="D9E1F2"/>
            <w:vAlign w:val="top"/>
          </w:tcPr>
          <w:p w14:paraId="1D65B93A">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b/>
                <w:bCs w:val="0"/>
                <w:kern w:val="0"/>
                <w:sz w:val="18"/>
                <w:szCs w:val="18"/>
                <w:lang w:val="en-US" w:eastAsia="zh-CN" w:bidi="ar"/>
              </w:rPr>
              <w:t>上海银行（2024年/2025年1-6月）</w:t>
            </w:r>
          </w:p>
        </w:tc>
        <w:tc>
          <w:tcPr>
            <w:tcW w:w="1858" w:type="dxa"/>
            <w:tcBorders>
              <w:tl2br w:val="nil"/>
              <w:tr2bl w:val="nil"/>
            </w:tcBorders>
            <w:shd w:val="clear" w:color="auto" w:fill="D9E1F2"/>
            <w:vAlign w:val="top"/>
          </w:tcPr>
          <w:p w14:paraId="015D29A1">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b/>
                <w:bCs w:val="0"/>
                <w:sz w:val="18"/>
                <w:szCs w:val="18"/>
                <w:lang w:val="en-US" w:eastAsia="zh-CN"/>
              </w:rPr>
            </w:pPr>
            <w:r>
              <w:rPr>
                <w:rFonts w:hint="eastAsia" w:ascii="微软雅黑 Light" w:hAnsi="微软雅黑 Light" w:eastAsia="微软雅黑 Light" w:cs="微软雅黑 Light"/>
                <w:b/>
                <w:bCs w:val="0"/>
                <w:kern w:val="0"/>
                <w:sz w:val="18"/>
                <w:szCs w:val="18"/>
                <w:lang w:val="en-US" w:eastAsia="zh-CN" w:bidi="ar"/>
              </w:rPr>
              <w:t>银行业行业均值（2025年1-6月份）</w:t>
            </w:r>
          </w:p>
        </w:tc>
        <w:tc>
          <w:tcPr>
            <w:tcW w:w="1858" w:type="dxa"/>
            <w:tcBorders>
              <w:tl2br w:val="nil"/>
              <w:tr2bl w:val="nil"/>
            </w:tcBorders>
            <w:shd w:val="clear" w:color="auto" w:fill="D9E1F2"/>
            <w:vAlign w:val="top"/>
          </w:tcPr>
          <w:p w14:paraId="0C0095D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b/>
                <w:bCs w:val="0"/>
                <w:sz w:val="18"/>
                <w:szCs w:val="18"/>
                <w:lang w:val="en-US" w:eastAsia="zh-CN"/>
              </w:rPr>
            </w:pPr>
            <w:r>
              <w:rPr>
                <w:rFonts w:hint="eastAsia" w:ascii="微软雅黑 Light" w:hAnsi="微软雅黑 Light" w:eastAsia="微软雅黑 Light" w:cs="微软雅黑 Light"/>
                <w:b/>
                <w:bCs w:val="0"/>
                <w:kern w:val="0"/>
                <w:sz w:val="18"/>
                <w:szCs w:val="18"/>
                <w:lang w:val="en-US" w:eastAsia="zh-CN" w:bidi="ar"/>
              </w:rPr>
              <w:t>城商行同梯队均值（2025年1-6月）</w:t>
            </w:r>
          </w:p>
        </w:tc>
        <w:tc>
          <w:tcPr>
            <w:tcW w:w="1642" w:type="dxa"/>
            <w:tcBorders>
              <w:tl2br w:val="nil"/>
              <w:tr2bl w:val="nil"/>
            </w:tcBorders>
            <w:shd w:val="clear" w:color="auto" w:fill="D9E1F2"/>
            <w:vAlign w:val="top"/>
          </w:tcPr>
          <w:p w14:paraId="10084D8D">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b/>
                <w:bCs w:val="0"/>
                <w:kern w:val="0"/>
                <w:sz w:val="18"/>
                <w:szCs w:val="18"/>
                <w:lang w:val="en-US" w:eastAsia="zh-CN" w:bidi="ar"/>
              </w:rPr>
              <w:t>同比变化</w:t>
            </w:r>
          </w:p>
        </w:tc>
      </w:tr>
      <w:tr w14:paraId="6F198E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373FE651">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bookmarkStart w:id="4" w:name="_Hlk224823557"/>
            <w:r>
              <w:rPr>
                <w:rFonts w:hint="eastAsia" w:ascii="微软雅黑 Light" w:hAnsi="微软雅黑 Light" w:eastAsia="微软雅黑 Light" w:cs="微软雅黑 Light"/>
                <w:kern w:val="0"/>
                <w:sz w:val="18"/>
                <w:szCs w:val="18"/>
                <w:lang w:val="en-US" w:eastAsia="zh-CN" w:bidi="ar"/>
              </w:rPr>
              <w:t>平均总资产收益率(ROA，年化)</w:t>
            </w:r>
          </w:p>
        </w:tc>
        <w:tc>
          <w:tcPr>
            <w:tcW w:w="1857" w:type="dxa"/>
            <w:tcBorders>
              <w:tl2br w:val="nil"/>
              <w:tr2bl w:val="nil"/>
            </w:tcBorders>
            <w:shd w:val="clear" w:color="auto" w:fill="auto"/>
            <w:vAlign w:val="top"/>
          </w:tcPr>
          <w:p w14:paraId="7F75F2D4">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0.75%（2024年）</w:t>
            </w:r>
          </w:p>
        </w:tc>
        <w:tc>
          <w:tcPr>
            <w:tcW w:w="1858" w:type="dxa"/>
            <w:tcBorders>
              <w:tl2br w:val="nil"/>
              <w:tr2bl w:val="nil"/>
            </w:tcBorders>
            <w:shd w:val="clear" w:color="auto" w:fill="auto"/>
            <w:vAlign w:val="top"/>
          </w:tcPr>
          <w:p w14:paraId="3D51821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0.63%（金融监管总局官方数据，二季度末）</w:t>
            </w:r>
          </w:p>
          <w:p w14:paraId="0B8C4173">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0.68%（42 家上市银行汇总）</w:t>
            </w:r>
          </w:p>
        </w:tc>
        <w:tc>
          <w:tcPr>
            <w:tcW w:w="1858" w:type="dxa"/>
            <w:tcBorders>
              <w:tl2br w:val="nil"/>
              <w:tr2bl w:val="nil"/>
            </w:tcBorders>
            <w:shd w:val="clear" w:color="auto" w:fill="auto"/>
            <w:vAlign w:val="top"/>
          </w:tcPr>
          <w:p w14:paraId="6B1A73B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0.57%（金融监管总局官方数据，城商行整体）</w:t>
            </w:r>
          </w:p>
          <w:p w14:paraId="5A979298">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0.65%（17 家上市城商行汇总）</w:t>
            </w:r>
          </w:p>
        </w:tc>
        <w:tc>
          <w:tcPr>
            <w:tcW w:w="1642" w:type="dxa"/>
            <w:tcBorders>
              <w:tl2br w:val="nil"/>
              <w:tr2bl w:val="nil"/>
            </w:tcBorders>
            <w:shd w:val="clear" w:color="auto" w:fill="auto"/>
            <w:vAlign w:val="top"/>
          </w:tcPr>
          <w:p w14:paraId="4C1A619B">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-1bp</w:t>
            </w:r>
          </w:p>
        </w:tc>
      </w:tr>
      <w:tr w14:paraId="7F1584E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4F322D41">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bookmarkStart w:id="5" w:name="_Hlk223508333"/>
            <w:r>
              <w:rPr>
                <w:rFonts w:hint="eastAsia" w:ascii="微软雅黑 Light" w:hAnsi="微软雅黑 Light" w:eastAsia="微软雅黑 Light" w:cs="微软雅黑 Light"/>
                <w:kern w:val="0"/>
                <w:sz w:val="18"/>
                <w:szCs w:val="18"/>
                <w:lang w:val="en-US" w:eastAsia="zh-CN" w:bidi="ar"/>
              </w:rPr>
              <w:t>加权平均净资产收益率(ROE，年化)</w:t>
            </w:r>
          </w:p>
        </w:tc>
        <w:tc>
          <w:tcPr>
            <w:tcW w:w="1857" w:type="dxa"/>
            <w:tcBorders>
              <w:tl2br w:val="nil"/>
              <w:tr2bl w:val="nil"/>
            </w:tcBorders>
            <w:shd w:val="clear" w:color="auto" w:fill="auto"/>
            <w:vAlign w:val="top"/>
          </w:tcPr>
          <w:p w14:paraId="33081E0E">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9.54%（2024年）</w:t>
            </w:r>
          </w:p>
        </w:tc>
        <w:tc>
          <w:tcPr>
            <w:tcW w:w="1858" w:type="dxa"/>
            <w:tcBorders>
              <w:tl2br w:val="nil"/>
              <w:tr2bl w:val="nil"/>
            </w:tcBorders>
            <w:shd w:val="clear" w:color="auto" w:fill="auto"/>
            <w:vAlign w:val="top"/>
          </w:tcPr>
          <w:p w14:paraId="35AD57D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8.19%（金融监管总局官方数据，二季度末）</w:t>
            </w:r>
          </w:p>
          <w:p w14:paraId="52EA37BE">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9.24%（42 家上市银行汇总）</w:t>
            </w:r>
          </w:p>
        </w:tc>
        <w:tc>
          <w:tcPr>
            <w:tcW w:w="1858" w:type="dxa"/>
            <w:tcBorders>
              <w:tl2br w:val="nil"/>
              <w:tr2bl w:val="nil"/>
            </w:tcBorders>
            <w:shd w:val="clear" w:color="auto" w:fill="auto"/>
            <w:vAlign w:val="top"/>
          </w:tcPr>
          <w:p w14:paraId="4A7D648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8.75%（17 家上市城商行汇总）</w:t>
            </w:r>
          </w:p>
          <w:p w14:paraId="1222CEFC">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9.3%（头部城商行：江苏、宁波、北京等）</w:t>
            </w:r>
          </w:p>
        </w:tc>
        <w:tc>
          <w:tcPr>
            <w:tcW w:w="1642" w:type="dxa"/>
            <w:tcBorders>
              <w:tl2br w:val="nil"/>
              <w:tr2bl w:val="nil"/>
            </w:tcBorders>
            <w:shd w:val="clear" w:color="auto" w:fill="auto"/>
            <w:vAlign w:val="top"/>
          </w:tcPr>
          <w:p w14:paraId="062861A5">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-26bp</w:t>
            </w:r>
          </w:p>
        </w:tc>
      </w:tr>
      <w:tr w14:paraId="2608072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5444A97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归母净利润（亿元）</w:t>
            </w:r>
          </w:p>
        </w:tc>
        <w:tc>
          <w:tcPr>
            <w:tcW w:w="1857" w:type="dxa"/>
            <w:tcBorders>
              <w:tl2br w:val="nil"/>
              <w:tr2bl w:val="nil"/>
            </w:tcBorders>
            <w:shd w:val="clear" w:color="auto" w:fill="auto"/>
            <w:vAlign w:val="top"/>
          </w:tcPr>
          <w:p w14:paraId="30CBD943">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235.60（2024年）/132.31（2025年1-6月）</w:t>
            </w:r>
          </w:p>
        </w:tc>
        <w:tc>
          <w:tcPr>
            <w:tcW w:w="1858" w:type="dxa"/>
            <w:tcBorders>
              <w:tl2br w:val="nil"/>
              <w:tr2bl w:val="nil"/>
            </w:tcBorders>
            <w:shd w:val="clear" w:color="auto" w:fill="auto"/>
            <w:vAlign w:val="top"/>
          </w:tcPr>
          <w:p w14:paraId="0D96678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160（按 75 家主要银行计算，整体净利润 1.2 万亿元）</w:t>
            </w:r>
          </w:p>
          <w:p w14:paraId="67A50582">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418（国有六大行平均）</w:t>
            </w:r>
          </w:p>
        </w:tc>
        <w:tc>
          <w:tcPr>
            <w:tcW w:w="1858" w:type="dxa"/>
            <w:tcBorders>
              <w:tl2br w:val="nil"/>
              <w:tr2bl w:val="nil"/>
            </w:tcBorders>
            <w:shd w:val="clear" w:color="auto" w:fill="auto"/>
            <w:vAlign w:val="bottom"/>
          </w:tcPr>
          <w:p w14:paraId="3D73F41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69.59（17 家上市城商行合计 1183.07 亿元，中国经济信息网）</w:t>
            </w:r>
          </w:p>
          <w:p w14:paraId="393426B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92（头部城商行平均）</w:t>
            </w:r>
          </w:p>
        </w:tc>
        <w:tc>
          <w:tcPr>
            <w:tcW w:w="1642" w:type="dxa"/>
            <w:tcBorders>
              <w:tl2br w:val="nil"/>
              <w:tr2bl w:val="nil"/>
            </w:tcBorders>
            <w:shd w:val="clear" w:color="auto" w:fill="auto"/>
            <w:vAlign w:val="top"/>
          </w:tcPr>
          <w:p w14:paraId="44DB659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+4.38%/+2.02%</w:t>
            </w:r>
          </w:p>
        </w:tc>
      </w:tr>
      <w:tr w14:paraId="78D2C6A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46876AA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归母净利润率</w:t>
            </w:r>
          </w:p>
        </w:tc>
        <w:tc>
          <w:tcPr>
            <w:tcW w:w="1857" w:type="dxa"/>
            <w:tcBorders>
              <w:tl2br w:val="nil"/>
              <w:tr2bl w:val="nil"/>
            </w:tcBorders>
            <w:shd w:val="clear" w:color="auto" w:fill="auto"/>
            <w:vAlign w:val="top"/>
          </w:tcPr>
          <w:p w14:paraId="6A96A128">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44.46%</w:t>
            </w:r>
          </w:p>
        </w:tc>
        <w:tc>
          <w:tcPr>
            <w:tcW w:w="1858" w:type="dxa"/>
            <w:tcBorders>
              <w:tl2br w:val="nil"/>
              <w:tr2bl w:val="nil"/>
            </w:tcBorders>
            <w:shd w:val="clear" w:color="auto" w:fill="auto"/>
            <w:vAlign w:val="top"/>
          </w:tcPr>
          <w:p w14:paraId="1C383C0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39.7%（42 家上市银行汇总）</w:t>
            </w:r>
          </w:p>
          <w:p w14:paraId="0DEDB9D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40.3%（国有行）</w:t>
            </w:r>
          </w:p>
          <w:p w14:paraId="25EB5FD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39.1%（股份行）</w:t>
            </w:r>
          </w:p>
        </w:tc>
        <w:tc>
          <w:tcPr>
            <w:tcW w:w="1858" w:type="dxa"/>
            <w:tcBorders>
              <w:tl2br w:val="nil"/>
              <w:tr2bl w:val="nil"/>
            </w:tcBorders>
            <w:shd w:val="clear" w:color="auto" w:fill="auto"/>
            <w:vAlign w:val="top"/>
          </w:tcPr>
          <w:p w14:paraId="25515ED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38.0%（17 家上市城商行汇总）</w:t>
            </w:r>
          </w:p>
        </w:tc>
        <w:tc>
          <w:tcPr>
            <w:tcW w:w="1642" w:type="dxa"/>
            <w:tcBorders>
              <w:tl2br w:val="nil"/>
              <w:tr2bl w:val="nil"/>
            </w:tcBorders>
            <w:shd w:val="clear" w:color="auto" w:fill="auto"/>
            <w:vAlign w:val="top"/>
          </w:tcPr>
          <w:p w14:paraId="054508C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w:t>
            </w:r>
          </w:p>
        </w:tc>
      </w:tr>
      <w:tr w14:paraId="698460A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4A4FB395">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扣除非经常损益后的归母净利润率</w:t>
            </w:r>
          </w:p>
        </w:tc>
        <w:tc>
          <w:tcPr>
            <w:tcW w:w="1857" w:type="dxa"/>
            <w:tcBorders>
              <w:tl2br w:val="nil"/>
              <w:tr2bl w:val="nil"/>
            </w:tcBorders>
            <w:shd w:val="clear" w:color="auto" w:fill="auto"/>
            <w:vAlign w:val="top"/>
          </w:tcPr>
          <w:p w14:paraId="168E6B3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未披露</w:t>
            </w:r>
          </w:p>
        </w:tc>
        <w:tc>
          <w:tcPr>
            <w:tcW w:w="1858" w:type="dxa"/>
            <w:tcBorders>
              <w:tl2br w:val="nil"/>
              <w:tr2bl w:val="nil"/>
            </w:tcBorders>
            <w:shd w:val="clear" w:color="auto" w:fill="auto"/>
            <w:vAlign w:val="top"/>
          </w:tcPr>
          <w:p w14:paraId="2C33760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39.6%（上市银行口径）</w:t>
            </w:r>
          </w:p>
          <w:p w14:paraId="5A976F8F">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38.2%（全行业口径）</w:t>
            </w:r>
          </w:p>
        </w:tc>
        <w:tc>
          <w:tcPr>
            <w:tcW w:w="1858" w:type="dxa"/>
            <w:tcBorders>
              <w:tl2br w:val="nil"/>
              <w:tr2bl w:val="nil"/>
            </w:tcBorders>
            <w:shd w:val="clear" w:color="auto" w:fill="auto"/>
            <w:vAlign w:val="top"/>
          </w:tcPr>
          <w:p w14:paraId="6BB2FC7A">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37.9%（17 家上市城商行）</w:t>
            </w:r>
          </w:p>
        </w:tc>
        <w:tc>
          <w:tcPr>
            <w:tcW w:w="1642" w:type="dxa"/>
            <w:tcBorders>
              <w:tl2br w:val="nil"/>
              <w:tr2bl w:val="nil"/>
            </w:tcBorders>
            <w:shd w:val="clear" w:color="auto" w:fill="auto"/>
            <w:vAlign w:val="top"/>
          </w:tcPr>
          <w:p w14:paraId="44752222">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p>
        </w:tc>
      </w:tr>
      <w:tr w14:paraId="0FB0452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122AAA17">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生息资产收益率</w:t>
            </w:r>
          </w:p>
        </w:tc>
        <w:tc>
          <w:tcPr>
            <w:tcW w:w="1857" w:type="dxa"/>
            <w:tcBorders>
              <w:tl2br w:val="nil"/>
              <w:tr2bl w:val="nil"/>
            </w:tcBorders>
            <w:shd w:val="clear" w:color="auto" w:fill="auto"/>
            <w:vAlign w:val="top"/>
          </w:tcPr>
          <w:p w14:paraId="34190AC2">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3.2</w:t>
            </w:r>
            <w:r>
              <w:rPr>
                <w:rFonts w:hint="eastAsia" w:ascii="微软雅黑 Light" w:hAnsi="微软雅黑 Light" w:eastAsia="微软雅黑 Light" w:cs="微软雅黑 Light"/>
                <w:sz w:val="18"/>
                <w:szCs w:val="18"/>
                <w:lang w:val="en-US" w:eastAsia="zh-CN"/>
              </w:rPr>
              <w:t>8%（2024年）</w:t>
            </w:r>
          </w:p>
        </w:tc>
        <w:tc>
          <w:tcPr>
            <w:tcW w:w="1858" w:type="dxa"/>
            <w:tcBorders>
              <w:tl2br w:val="nil"/>
              <w:tr2bl w:val="nil"/>
            </w:tcBorders>
            <w:shd w:val="clear" w:color="auto" w:fill="auto"/>
            <w:vAlign w:val="top"/>
          </w:tcPr>
          <w:p w14:paraId="3638A10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3.01%（上市银行整体）</w:t>
            </w:r>
          </w:p>
          <w:p w14:paraId="2A32EBFD">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3.11%（全行业测算值）</w:t>
            </w:r>
          </w:p>
        </w:tc>
        <w:tc>
          <w:tcPr>
            <w:tcW w:w="1858" w:type="dxa"/>
            <w:tcBorders>
              <w:tl2br w:val="nil"/>
              <w:tr2bl w:val="nil"/>
            </w:tcBorders>
            <w:shd w:val="clear" w:color="auto" w:fill="auto"/>
            <w:vAlign w:val="bottom"/>
          </w:tcPr>
          <w:p w14:paraId="25FC686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3.25%（头部城商行：江苏、宁波、南京、上海等）</w:t>
            </w:r>
          </w:p>
          <w:p w14:paraId="1FA50116">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3.10%（上市城商行整体）</w:t>
            </w:r>
          </w:p>
          <w:bookmarkEnd w:id="5"/>
        </w:tc>
        <w:tc>
          <w:tcPr>
            <w:tcW w:w="1642" w:type="dxa"/>
            <w:tcBorders>
              <w:tl2br w:val="nil"/>
              <w:tr2bl w:val="nil"/>
            </w:tcBorders>
            <w:shd w:val="clear" w:color="auto" w:fill="auto"/>
            <w:vAlign w:val="top"/>
          </w:tcPr>
          <w:p w14:paraId="1C7B697D">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34bp</w:t>
            </w:r>
          </w:p>
        </w:tc>
      </w:tr>
      <w:tr w14:paraId="7C4265B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63B35EDF">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有息负债成本率（年化）</w:t>
            </w:r>
          </w:p>
        </w:tc>
        <w:tc>
          <w:tcPr>
            <w:tcW w:w="1857" w:type="dxa"/>
            <w:tcBorders>
              <w:tl2br w:val="nil"/>
              <w:tr2bl w:val="nil"/>
            </w:tcBorders>
            <w:shd w:val="clear" w:color="auto" w:fill="auto"/>
            <w:vAlign w:val="top"/>
          </w:tcPr>
          <w:p w14:paraId="4BE7EDF7">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2.0</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47E7989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1.70%（上市银行整体）</w:t>
            </w:r>
          </w:p>
          <w:p w14:paraId="280B7483">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1.71%（全行业测算值）</w:t>
            </w:r>
          </w:p>
        </w:tc>
        <w:tc>
          <w:tcPr>
            <w:tcW w:w="1858" w:type="dxa"/>
            <w:tcBorders>
              <w:tl2br w:val="nil"/>
              <w:tr2bl w:val="nil"/>
            </w:tcBorders>
            <w:shd w:val="clear" w:color="auto" w:fill="auto"/>
            <w:vAlign w:val="bottom"/>
          </w:tcPr>
          <w:p w14:paraId="65BD7612">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bookmarkStart w:id="6" w:name="OLE_LINK143"/>
            <w:bookmarkStart w:id="7" w:name="OLE_LINK144"/>
            <w:r>
              <w:rPr>
                <w:rFonts w:hint="eastAsia" w:ascii="微软雅黑 Light" w:hAnsi="微软雅黑 Light" w:eastAsia="微软雅黑 Light" w:cs="微软雅黑 Light"/>
                <w:kern w:val="0"/>
                <w:sz w:val="18"/>
                <w:szCs w:val="18"/>
                <w:lang w:val="en-US" w:eastAsia="zh-CN" w:bidi="ar"/>
              </w:rPr>
              <w:t>1.75%（头部城商行）1.80%（上市城商行整体）</w:t>
            </w:r>
            <w:bookmarkEnd w:id="6"/>
            <w:bookmarkEnd w:id="7"/>
          </w:p>
        </w:tc>
        <w:tc>
          <w:tcPr>
            <w:tcW w:w="1642" w:type="dxa"/>
            <w:tcBorders>
              <w:tl2br w:val="nil"/>
              <w:tr2bl w:val="nil"/>
            </w:tcBorders>
            <w:shd w:val="clear" w:color="auto" w:fill="auto"/>
            <w:vAlign w:val="top"/>
          </w:tcPr>
          <w:p w14:paraId="1C998BAA">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15bp</w:t>
            </w:r>
          </w:p>
        </w:tc>
      </w:tr>
      <w:tr w14:paraId="19B5F7F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3D758DE5">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净利差</w:t>
            </w:r>
          </w:p>
        </w:tc>
        <w:tc>
          <w:tcPr>
            <w:tcW w:w="1857" w:type="dxa"/>
            <w:tcBorders>
              <w:tl2br w:val="nil"/>
              <w:tr2bl w:val="nil"/>
            </w:tcBorders>
            <w:shd w:val="clear" w:color="auto" w:fill="auto"/>
            <w:vAlign w:val="top"/>
          </w:tcPr>
          <w:p w14:paraId="2F97A337">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22</w:t>
            </w: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2C737EC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1.40%（商业银行整体测算值）</w:t>
            </w:r>
          </w:p>
          <w:p w14:paraId="7A6FE00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1.38%（国有行）</w:t>
            </w:r>
          </w:p>
          <w:p w14:paraId="3DBFE604">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1.53%（股份行）</w:t>
            </w:r>
          </w:p>
        </w:tc>
        <w:tc>
          <w:tcPr>
            <w:tcW w:w="1858" w:type="dxa"/>
            <w:tcBorders>
              <w:tl2br w:val="nil"/>
              <w:tr2bl w:val="nil"/>
            </w:tcBorders>
            <w:shd w:val="clear" w:color="auto" w:fill="auto"/>
            <w:vAlign w:val="bottom"/>
          </w:tcPr>
          <w:p w14:paraId="3C304E2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1.40%（城商行整体）</w:t>
            </w:r>
          </w:p>
          <w:p w14:paraId="16C07427">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1.70%（头部城商行）</w:t>
            </w:r>
          </w:p>
        </w:tc>
        <w:tc>
          <w:tcPr>
            <w:tcW w:w="1642" w:type="dxa"/>
            <w:tcBorders>
              <w:tl2br w:val="nil"/>
              <w:tr2bl w:val="nil"/>
            </w:tcBorders>
            <w:shd w:val="clear" w:color="auto" w:fill="auto"/>
            <w:vAlign w:val="top"/>
          </w:tcPr>
          <w:p w14:paraId="44DAB80B">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9</w:t>
            </w:r>
            <w:r>
              <w:rPr>
                <w:rFonts w:hint="eastAsia" w:ascii="微软雅黑 Light" w:hAnsi="微软雅黑 Light" w:eastAsia="微软雅黑 Light" w:cs="微软雅黑 Light"/>
                <w:sz w:val="18"/>
                <w:szCs w:val="18"/>
              </w:rPr>
              <w:t>bp</w:t>
            </w:r>
          </w:p>
        </w:tc>
      </w:tr>
      <w:tr w14:paraId="5DAB57D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66DDE8A4">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净息差</w:t>
            </w:r>
          </w:p>
        </w:tc>
        <w:tc>
          <w:tcPr>
            <w:tcW w:w="1857" w:type="dxa"/>
            <w:tcBorders>
              <w:tl2br w:val="nil"/>
              <w:tr2bl w:val="nil"/>
            </w:tcBorders>
            <w:shd w:val="clear" w:color="auto" w:fill="auto"/>
            <w:vAlign w:val="top"/>
          </w:tcPr>
          <w:p w14:paraId="60B3FB9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1.17%</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5CC5D09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1.42%（金融监管总局官方数据，二季度末）</w:t>
            </w:r>
          </w:p>
        </w:tc>
        <w:tc>
          <w:tcPr>
            <w:tcW w:w="1858" w:type="dxa"/>
            <w:tcBorders>
              <w:tl2br w:val="nil"/>
              <w:tr2bl w:val="nil"/>
            </w:tcBorders>
            <w:shd w:val="clear" w:color="auto" w:fill="auto"/>
            <w:vAlign w:val="bottom"/>
          </w:tcPr>
          <w:p w14:paraId="29BC1C2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1.37%（金融监管总局官方数据，城商行整体）</w:t>
            </w:r>
          </w:p>
        </w:tc>
        <w:tc>
          <w:tcPr>
            <w:tcW w:w="1642" w:type="dxa"/>
            <w:tcBorders>
              <w:tl2br w:val="nil"/>
              <w:tr2bl w:val="nil"/>
            </w:tcBorders>
            <w:shd w:val="clear" w:color="auto" w:fill="auto"/>
            <w:vAlign w:val="top"/>
          </w:tcPr>
          <w:p w14:paraId="493CEB42">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-17bp</w:t>
            </w:r>
          </w:p>
        </w:tc>
      </w:tr>
      <w:tr w14:paraId="1F4B053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004A442A">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成本收入比</w:t>
            </w:r>
          </w:p>
        </w:tc>
        <w:tc>
          <w:tcPr>
            <w:tcW w:w="1857" w:type="dxa"/>
            <w:tcBorders>
              <w:tl2br w:val="nil"/>
              <w:tr2bl w:val="nil"/>
            </w:tcBorders>
            <w:shd w:val="clear" w:color="auto" w:fill="auto"/>
            <w:vAlign w:val="top"/>
          </w:tcPr>
          <w:p w14:paraId="0590541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23.82%</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63A7826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30.2%（金融监管总局官方数据，上半年）</w:t>
            </w:r>
          </w:p>
        </w:tc>
        <w:tc>
          <w:tcPr>
            <w:tcW w:w="1858" w:type="dxa"/>
            <w:tcBorders>
              <w:tl2br w:val="nil"/>
              <w:tr2bl w:val="nil"/>
            </w:tcBorders>
            <w:shd w:val="clear" w:color="auto" w:fill="auto"/>
            <w:vAlign w:val="top"/>
          </w:tcPr>
          <w:p w14:paraId="25D7C580">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30.0%（17 家上市城商行汇总）</w:t>
            </w:r>
          </w:p>
          <w:p w14:paraId="1AD2A16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28.5%（头部城商行）</w:t>
            </w:r>
          </w:p>
        </w:tc>
        <w:tc>
          <w:tcPr>
            <w:tcW w:w="1642" w:type="dxa"/>
            <w:tcBorders>
              <w:tl2br w:val="nil"/>
              <w:tr2bl w:val="nil"/>
            </w:tcBorders>
            <w:shd w:val="clear" w:color="auto" w:fill="auto"/>
            <w:vAlign w:val="top"/>
          </w:tcPr>
          <w:p w14:paraId="1196A96F">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-0.79pct</w:t>
            </w:r>
          </w:p>
        </w:tc>
      </w:tr>
      <w:tr w14:paraId="4A41144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60E96E9C">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利息收入占比</w:t>
            </w:r>
          </w:p>
        </w:tc>
        <w:tc>
          <w:tcPr>
            <w:tcW w:w="1857" w:type="dxa"/>
            <w:tcBorders>
              <w:tl2br w:val="nil"/>
              <w:tr2bl w:val="nil"/>
            </w:tcBorders>
            <w:shd w:val="clear" w:color="auto" w:fill="auto"/>
            <w:vAlign w:val="top"/>
          </w:tcPr>
          <w:p w14:paraId="6869B9D6">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61.3</w:t>
            </w:r>
            <w:r>
              <w:rPr>
                <w:rFonts w:hint="eastAsia" w:ascii="微软雅黑 Light" w:hAnsi="微软雅黑 Light" w:eastAsia="微软雅黑 Light" w:cs="微软雅黑 Light"/>
                <w:sz w:val="18"/>
                <w:szCs w:val="18"/>
                <w:lang w:val="en-US" w:eastAsia="zh-CN"/>
              </w:rPr>
              <w:t>1</w:t>
            </w: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49D981D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75.0%（商业银行整体）</w:t>
            </w:r>
          </w:p>
          <w:p w14:paraId="6D1B76C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78.0%（国有行）</w:t>
            </w:r>
          </w:p>
          <w:p w14:paraId="1263FA3B">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72.0%（股份行）</w:t>
            </w:r>
          </w:p>
        </w:tc>
        <w:tc>
          <w:tcPr>
            <w:tcW w:w="1858" w:type="dxa"/>
            <w:tcBorders>
              <w:tl2br w:val="nil"/>
              <w:tr2bl w:val="nil"/>
            </w:tcBorders>
            <w:shd w:val="clear" w:color="auto" w:fill="auto"/>
            <w:vAlign w:val="top"/>
          </w:tcPr>
          <w:p w14:paraId="5515B8B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78.0%（城商行整体）</w:t>
            </w:r>
          </w:p>
          <w:p w14:paraId="33D78948">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75.5%（头部城商行）</w:t>
            </w:r>
          </w:p>
        </w:tc>
        <w:tc>
          <w:tcPr>
            <w:tcW w:w="1642" w:type="dxa"/>
            <w:tcBorders>
              <w:tl2br w:val="nil"/>
              <w:tr2bl w:val="nil"/>
            </w:tcBorders>
            <w:shd w:val="clear" w:color="auto" w:fill="auto"/>
            <w:vAlign w:val="top"/>
          </w:tcPr>
          <w:p w14:paraId="36964631">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-7.3pct</w:t>
            </w:r>
          </w:p>
        </w:tc>
      </w:tr>
      <w:tr w14:paraId="0193DB2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857" w:type="dxa"/>
            <w:tcBorders>
              <w:tl2br w:val="nil"/>
              <w:tr2bl w:val="nil"/>
            </w:tcBorders>
            <w:shd w:val="clear" w:color="auto" w:fill="auto"/>
            <w:vAlign w:val="top"/>
          </w:tcPr>
          <w:p w14:paraId="458CE2CF">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非利息收入占比</w:t>
            </w:r>
          </w:p>
        </w:tc>
        <w:tc>
          <w:tcPr>
            <w:tcW w:w="1857" w:type="dxa"/>
            <w:tcBorders>
              <w:tl2br w:val="nil"/>
              <w:tr2bl w:val="nil"/>
            </w:tcBorders>
            <w:shd w:val="clear" w:color="auto" w:fill="auto"/>
            <w:vAlign w:val="top"/>
          </w:tcPr>
          <w:p w14:paraId="58AB6606">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38.</w:t>
            </w:r>
            <w:r>
              <w:rPr>
                <w:rFonts w:hint="eastAsia" w:ascii="微软雅黑 Light" w:hAnsi="微软雅黑 Light" w:eastAsia="微软雅黑 Light" w:cs="微软雅黑 Light"/>
                <w:sz w:val="18"/>
                <w:szCs w:val="18"/>
                <w:lang w:val="en-US" w:eastAsia="zh-CN"/>
              </w:rPr>
              <w:t>69</w:t>
            </w: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12E467A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25.0%（商业银行整体）</w:t>
            </w:r>
          </w:p>
          <w:p w14:paraId="2A8BEAF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22.0%（国有行）</w:t>
            </w:r>
          </w:p>
          <w:p w14:paraId="13648204">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28.0%（股份行）</w:t>
            </w:r>
          </w:p>
        </w:tc>
        <w:tc>
          <w:tcPr>
            <w:tcW w:w="1858" w:type="dxa"/>
            <w:tcBorders>
              <w:tl2br w:val="nil"/>
              <w:tr2bl w:val="nil"/>
            </w:tcBorders>
            <w:shd w:val="clear" w:color="auto" w:fill="auto"/>
            <w:vAlign w:val="top"/>
          </w:tcPr>
          <w:p w14:paraId="3818487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22.0%（城商行整体）</w:t>
            </w:r>
          </w:p>
          <w:p w14:paraId="4EE8A543">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24.5%（头部城商行）</w:t>
            </w:r>
          </w:p>
        </w:tc>
        <w:tc>
          <w:tcPr>
            <w:tcW w:w="1642" w:type="dxa"/>
            <w:tcBorders>
              <w:tl2br w:val="nil"/>
              <w:tr2bl w:val="nil"/>
            </w:tcBorders>
            <w:shd w:val="clear" w:color="auto" w:fill="auto"/>
            <w:vAlign w:val="top"/>
          </w:tcPr>
          <w:p w14:paraId="7313DC2E">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+7.3pct</w:t>
            </w:r>
          </w:p>
        </w:tc>
      </w:tr>
      <w:tr w14:paraId="0FD86B8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857" w:type="dxa"/>
            <w:tcBorders>
              <w:tl2br w:val="nil"/>
              <w:tr2bl w:val="nil"/>
            </w:tcBorders>
            <w:shd w:val="clear" w:color="auto" w:fill="auto"/>
            <w:vAlign w:val="top"/>
          </w:tcPr>
          <w:p w14:paraId="050308F5">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手续费及佣金净收入占比</w:t>
            </w:r>
          </w:p>
        </w:tc>
        <w:tc>
          <w:tcPr>
            <w:tcW w:w="1857" w:type="dxa"/>
            <w:tcBorders>
              <w:tl2br w:val="nil"/>
              <w:tr2bl w:val="nil"/>
            </w:tcBorders>
            <w:shd w:val="clear" w:color="auto" w:fill="auto"/>
            <w:vAlign w:val="top"/>
          </w:tcPr>
          <w:p w14:paraId="73488B10">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7.47%</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2024年</w:t>
            </w:r>
            <w:r>
              <w:rPr>
                <w:rFonts w:hint="eastAsia" w:ascii="微软雅黑 Light" w:hAnsi="微软雅黑 Light" w:eastAsia="微软雅黑 Light" w:cs="微软雅黑 Light"/>
                <w:sz w:val="18"/>
                <w:szCs w:val="18"/>
                <w:lang w:eastAsia="zh-CN"/>
              </w:rPr>
              <w:t>）</w:t>
            </w:r>
          </w:p>
        </w:tc>
        <w:tc>
          <w:tcPr>
            <w:tcW w:w="1858" w:type="dxa"/>
            <w:tcBorders>
              <w:tl2br w:val="nil"/>
              <w:tr2bl w:val="nil"/>
            </w:tcBorders>
            <w:shd w:val="clear" w:color="auto" w:fill="auto"/>
            <w:vAlign w:val="top"/>
          </w:tcPr>
          <w:p w14:paraId="360681F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7.5%（商业银行整体）8.0%（股份行）</w:t>
            </w:r>
          </w:p>
        </w:tc>
        <w:tc>
          <w:tcPr>
            <w:tcW w:w="1858" w:type="dxa"/>
            <w:tcBorders>
              <w:tl2br w:val="nil"/>
              <w:tr2bl w:val="nil"/>
            </w:tcBorders>
            <w:shd w:val="clear" w:color="auto" w:fill="auto"/>
            <w:vAlign w:val="bottom"/>
          </w:tcPr>
          <w:p w14:paraId="62B674E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6.8%（17 家上市城商行汇总）</w:t>
            </w:r>
          </w:p>
        </w:tc>
        <w:tc>
          <w:tcPr>
            <w:tcW w:w="1642" w:type="dxa"/>
            <w:tcBorders>
              <w:tl2br w:val="nil"/>
              <w:tr2bl w:val="nil"/>
            </w:tcBorders>
            <w:shd w:val="clear" w:color="auto" w:fill="auto"/>
            <w:vAlign w:val="top"/>
          </w:tcPr>
          <w:p w14:paraId="677F5219">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-2.25pct</w:t>
            </w:r>
          </w:p>
        </w:tc>
      </w:tr>
      <w:tr w14:paraId="7B8F3D7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857" w:type="dxa"/>
            <w:tcBorders>
              <w:tl2br w:val="nil"/>
              <w:tr2bl w:val="nil"/>
            </w:tcBorders>
            <w:shd w:val="clear" w:color="auto" w:fill="auto"/>
            <w:vAlign w:val="top"/>
          </w:tcPr>
          <w:p w14:paraId="2416D816">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lang w:val="en-US" w:eastAsia="zh-CN" w:bidi="ar"/>
              </w:rPr>
              <w:t>人均净利润（万元）</w:t>
            </w:r>
          </w:p>
        </w:tc>
        <w:tc>
          <w:tcPr>
            <w:tcW w:w="1857" w:type="dxa"/>
            <w:tcBorders>
              <w:tl2br w:val="nil"/>
              <w:tr2bl w:val="nil"/>
            </w:tcBorders>
            <w:shd w:val="clear" w:color="auto" w:fill="auto"/>
            <w:vAlign w:val="top"/>
          </w:tcPr>
          <w:p w14:paraId="608A6E4D">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1</w:t>
            </w:r>
            <w:r>
              <w:rPr>
                <w:rFonts w:hint="eastAsia" w:ascii="微软雅黑 Light" w:hAnsi="微软雅黑 Light" w:eastAsia="微软雅黑 Light" w:cs="微软雅黑 Light"/>
                <w:sz w:val="18"/>
                <w:szCs w:val="18"/>
                <w:lang w:val="en-US" w:eastAsia="zh-CN"/>
              </w:rPr>
              <w:t>60.2（2024年）</w:t>
            </w:r>
          </w:p>
        </w:tc>
        <w:tc>
          <w:tcPr>
            <w:tcW w:w="1858" w:type="dxa"/>
            <w:tcBorders>
              <w:tl2br w:val="nil"/>
              <w:tr2bl w:val="nil"/>
            </w:tcBorders>
            <w:shd w:val="clear" w:color="auto" w:fill="auto"/>
            <w:vAlign w:val="top"/>
          </w:tcPr>
          <w:p w14:paraId="54B2E38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45（2025年半年，银行业整体）</w:t>
            </w:r>
          </w:p>
          <w:p w14:paraId="4D5492F6">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37.37（半年，国有行）</w:t>
            </w:r>
          </w:p>
        </w:tc>
        <w:tc>
          <w:tcPr>
            <w:tcW w:w="1858" w:type="dxa"/>
            <w:tcBorders>
              <w:tl2br w:val="nil"/>
              <w:tr2bl w:val="nil"/>
            </w:tcBorders>
            <w:shd w:val="clear" w:color="auto" w:fill="auto"/>
            <w:vAlign w:val="bottom"/>
          </w:tcPr>
          <w:p w14:paraId="573D030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35（2025年半年，城商行整体）</w:t>
            </w:r>
          </w:p>
          <w:p w14:paraId="7A57E62A">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kern w:val="0"/>
                <w:sz w:val="18"/>
                <w:szCs w:val="18"/>
                <w:lang w:val="en-US" w:eastAsia="zh-CN" w:bidi="ar"/>
              </w:rPr>
              <w:t>约80-90（2025年半年，头部城商行如北京、宁波银行）</w:t>
            </w:r>
          </w:p>
        </w:tc>
        <w:tc>
          <w:tcPr>
            <w:tcW w:w="1642" w:type="dxa"/>
            <w:tcBorders>
              <w:tl2br w:val="nil"/>
              <w:tr2bl w:val="nil"/>
            </w:tcBorders>
            <w:shd w:val="clear" w:color="auto" w:fill="auto"/>
            <w:vAlign w:val="top"/>
          </w:tcPr>
          <w:p w14:paraId="2FF9286E">
            <w:pPr>
              <w:keepNext w:val="0"/>
              <w:keepLines w:val="0"/>
              <w:widowControl/>
              <w:suppressLineNumbers w:val="0"/>
              <w:shd w:val="clear"/>
              <w:spacing w:before="0" w:beforeAutospacing="0" w:after="200" w:afterAutospacing="0" w:line="276" w:lineRule="auto"/>
              <w:ind w:left="0" w:right="0"/>
              <w:jc w:val="left"/>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5.81</w:t>
            </w:r>
            <w:r>
              <w:rPr>
                <w:rFonts w:hint="eastAsia" w:ascii="微软雅黑 Light" w:hAnsi="微软雅黑 Light" w:eastAsia="微软雅黑 Light" w:cs="微软雅黑 Light"/>
                <w:sz w:val="18"/>
                <w:szCs w:val="18"/>
              </w:rPr>
              <w:t>%</w:t>
            </w:r>
          </w:p>
        </w:tc>
      </w:tr>
      <w:bookmarkEnd w:id="4"/>
    </w:tbl>
    <w:p w14:paraId="352679C9">
      <w:pPr>
        <w:numPr>
          <w:ilvl w:val="0"/>
          <w:numId w:val="0"/>
        </w:numPr>
        <w:shd w:val="clear"/>
        <w:spacing w:after="0" w:line="240" w:lineRule="auto"/>
        <w:ind w:leftChars="0"/>
        <w:rPr>
          <w:rFonts w:hint="eastAsia" w:ascii="微软雅黑 Light" w:hAnsi="微软雅黑 Light" w:eastAsia="微软雅黑 Light" w:cs="微软雅黑 Light"/>
          <w:sz w:val="18"/>
          <w:szCs w:val="18"/>
          <w:lang w:eastAsia="zh-CN"/>
        </w:rPr>
      </w:pPr>
    </w:p>
    <w:p w14:paraId="28C53AC1">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数据来源：上海银行2024-2025年年度报告、业绩公告；银行业行业均值来源于国家金融监督管理总局2025年监管披露信息</w:t>
      </w:r>
    </w:p>
    <w:p w14:paraId="4848AC69">
      <w:pPr>
        <w:pStyle w:val="5"/>
        <w:numPr>
          <w:ilvl w:val="0"/>
          <w:numId w:val="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主要业务结构</w:t>
      </w:r>
    </w:p>
    <w:p w14:paraId="750DCB8A">
      <w:pPr>
        <w:shd w:val="clear"/>
        <w:spacing w:after="120" w:line="240" w:lineRule="auto"/>
        <w:jc w:val="both"/>
        <w:rPr>
          <w:rFonts w:hint="eastAsia" w:ascii="微软雅黑 Light" w:hAnsi="微软雅黑 Light" w:eastAsia="微软雅黑 Light" w:cs="微软雅黑 Light"/>
          <w:b/>
          <w:bCs/>
          <w:sz w:val="21"/>
          <w:szCs w:val="21"/>
        </w:rPr>
      </w:pPr>
      <w:r>
        <w:rPr>
          <w:rFonts w:hint="eastAsia" w:ascii="微软雅黑 Light" w:hAnsi="微软雅黑 Light" w:eastAsia="微软雅黑 Light" w:cs="微软雅黑 Light"/>
          <w:b/>
          <w:bCs/>
          <w:sz w:val="21"/>
          <w:szCs w:val="21"/>
        </w:rPr>
        <w:t>（1）按业务</w:t>
      </w:r>
      <w:r>
        <w:rPr>
          <w:rFonts w:hint="eastAsia" w:ascii="微软雅黑 Light" w:hAnsi="微软雅黑 Light" w:eastAsia="微软雅黑 Light" w:cs="微软雅黑 Light"/>
          <w:b/>
          <w:bCs/>
          <w:sz w:val="21"/>
          <w:szCs w:val="21"/>
          <w:lang w:val="en-US" w:eastAsia="zh-CN"/>
        </w:rPr>
        <w:t>分部</w:t>
      </w:r>
      <w:r>
        <w:rPr>
          <w:rFonts w:hint="eastAsia" w:ascii="微软雅黑 Light" w:hAnsi="微软雅黑 Light" w:eastAsia="微软雅黑 Light" w:cs="微软雅黑 Light"/>
          <w:b/>
          <w:bCs/>
          <w:sz w:val="21"/>
          <w:szCs w:val="21"/>
        </w:rPr>
        <w:t>划分（</w:t>
      </w:r>
      <w:r>
        <w:rPr>
          <w:rFonts w:hint="eastAsia" w:ascii="微软雅黑 Light" w:hAnsi="微软雅黑 Light" w:eastAsia="微软雅黑 Light" w:cs="微软雅黑 Light"/>
          <w:b/>
          <w:bCs/>
          <w:sz w:val="21"/>
          <w:szCs w:val="21"/>
          <w:lang w:val="en-US" w:eastAsia="zh-CN"/>
        </w:rPr>
        <w:t>批发金融</w:t>
      </w:r>
      <w:r>
        <w:rPr>
          <w:rFonts w:hint="eastAsia" w:ascii="微软雅黑 Light" w:hAnsi="微软雅黑 Light" w:eastAsia="微软雅黑 Light" w:cs="微软雅黑 Light"/>
          <w:b/>
          <w:bCs/>
          <w:sz w:val="21"/>
          <w:szCs w:val="21"/>
        </w:rPr>
        <w:t>/零售</w:t>
      </w:r>
      <w:r>
        <w:rPr>
          <w:rFonts w:hint="eastAsia" w:ascii="微软雅黑 Light" w:hAnsi="微软雅黑 Light" w:eastAsia="微软雅黑 Light" w:cs="微软雅黑 Light"/>
          <w:b/>
          <w:bCs/>
          <w:sz w:val="21"/>
          <w:szCs w:val="21"/>
          <w:lang w:val="en-US" w:eastAsia="zh-CN"/>
        </w:rPr>
        <w:t>金融</w:t>
      </w:r>
      <w:r>
        <w:rPr>
          <w:rFonts w:hint="eastAsia" w:ascii="微软雅黑 Light" w:hAnsi="微软雅黑 Light" w:eastAsia="微软雅黑 Light" w:cs="微软雅黑 Light"/>
          <w:b/>
          <w:bCs/>
          <w:sz w:val="21"/>
          <w:szCs w:val="21"/>
        </w:rPr>
        <w:t>/</w:t>
      </w:r>
      <w:r>
        <w:rPr>
          <w:rFonts w:hint="eastAsia" w:ascii="微软雅黑 Light" w:hAnsi="微软雅黑 Light" w:eastAsia="微软雅黑 Light" w:cs="微软雅黑 Light"/>
          <w:b/>
          <w:bCs/>
          <w:sz w:val="21"/>
          <w:szCs w:val="21"/>
          <w:lang w:val="en-US" w:eastAsia="zh-CN"/>
        </w:rPr>
        <w:t>其他</w:t>
      </w:r>
      <w:r>
        <w:rPr>
          <w:rFonts w:hint="eastAsia" w:ascii="微软雅黑 Light" w:hAnsi="微软雅黑 Light" w:eastAsia="微软雅黑 Light" w:cs="微软雅黑 Light"/>
          <w:b/>
          <w:bCs/>
          <w:sz w:val="21"/>
          <w:szCs w:val="21"/>
        </w:rPr>
        <w:t>）</w:t>
      </w:r>
    </w:p>
    <w:p w14:paraId="00DC68EC">
      <w:pPr>
        <w:keepNext w:val="0"/>
        <w:keepLines w:val="0"/>
        <w:widowControl/>
        <w:suppressLineNumbers w:val="0"/>
        <w:shd w:val="clear"/>
        <w:jc w:val="left"/>
        <w:rPr>
          <w:rFonts w:hint="eastAsia" w:ascii="微软雅黑 Light" w:hAnsi="微软雅黑 Light" w:eastAsia="微软雅黑 Light" w:cs="微软雅黑 Light"/>
          <w:szCs w:val="21"/>
          <w:lang w:eastAsia="zh-CN"/>
        </w:rPr>
      </w:pPr>
      <w:r>
        <w:rPr>
          <w:rFonts w:hint="eastAsia" w:ascii="微软雅黑 Light" w:hAnsi="微软雅黑 Light" w:eastAsia="微软雅黑 Light" w:cs="微软雅黑 Light"/>
          <w:sz w:val="21"/>
          <w:szCs w:val="21"/>
          <w:lang w:val="en-US" w:eastAsia="zh-CN"/>
        </w:rPr>
        <w:t>上海银行对分部的划分是按照批发金融业务、零售金融业务和其他业务，并不是按照行业通行的业务分部划分方法进行划分。批发金融业务，</w:t>
      </w:r>
      <w:r>
        <w:rPr>
          <w:rFonts w:hint="eastAsia" w:ascii="微软雅黑 Light" w:hAnsi="微软雅黑 Light" w:eastAsia="微软雅黑 Light" w:cs="微软雅黑 Light"/>
          <w:kern w:val="0"/>
          <w:sz w:val="21"/>
          <w:szCs w:val="21"/>
          <w:lang w:val="en-US" w:eastAsia="zh-CN" w:bidi="ar"/>
        </w:rPr>
        <w:t>该分部向公司类客户、政府机关和同业机构提供多种金融产品和服务，包括公司类贷款及存款业务、贸易融资、结算业务、投资银行业务、资产托管业务、拆借、回购等同业机构往来业务、金融市场业务及权益类投资</w:t>
      </w:r>
      <w:r>
        <w:rPr>
          <w:rFonts w:hint="eastAsia" w:ascii="微软雅黑 Light" w:hAnsi="微软雅黑 Light" w:eastAsia="微软雅黑 Light" w:cs="微软雅黑 Light"/>
          <w:i w:val="0"/>
          <w:iCs w:val="0"/>
          <w:caps w:val="0"/>
          <w:spacing w:val="0"/>
          <w:sz w:val="21"/>
          <w:szCs w:val="21"/>
          <w:shd w:val="clear"/>
          <w:lang w:eastAsia="zh-CN"/>
        </w:rPr>
        <w:t>；</w:t>
      </w:r>
      <w:r>
        <w:rPr>
          <w:rFonts w:hint="eastAsia" w:ascii="微软雅黑 Light" w:hAnsi="微软雅黑 Light" w:eastAsia="微软雅黑 Light" w:cs="微软雅黑 Light"/>
          <w:i w:val="0"/>
          <w:iCs w:val="0"/>
          <w:caps w:val="0"/>
          <w:spacing w:val="0"/>
          <w:sz w:val="21"/>
          <w:szCs w:val="21"/>
          <w:shd w:val="clear"/>
          <w:lang w:val="en-US" w:eastAsia="zh-CN"/>
        </w:rPr>
        <w:t>零售金融业务，</w:t>
      </w:r>
      <w:r>
        <w:rPr>
          <w:rFonts w:hint="eastAsia" w:ascii="微软雅黑 Light" w:hAnsi="微软雅黑 Light" w:eastAsia="微软雅黑 Light" w:cs="微软雅黑 Light"/>
          <w:kern w:val="0"/>
          <w:sz w:val="21"/>
          <w:szCs w:val="21"/>
          <w:lang w:val="en-US" w:eastAsia="zh-CN" w:bidi="ar"/>
        </w:rPr>
        <w:t>该分部向个人客户提供多种金融产品和服务，包括个人贷款、存款服务、个人理财服务、汇款服务、证券代理服务和银行卡服务等；</w:t>
      </w:r>
      <w:r>
        <w:rPr>
          <w:rFonts w:hint="eastAsia" w:ascii="微软雅黑 Light" w:hAnsi="微软雅黑 Light" w:eastAsia="微软雅黑 Light" w:cs="微软雅黑 Light"/>
          <w:i w:val="0"/>
          <w:iCs w:val="0"/>
          <w:caps w:val="0"/>
          <w:spacing w:val="0"/>
          <w:sz w:val="21"/>
          <w:szCs w:val="21"/>
          <w:shd w:val="clear"/>
          <w:lang w:val="en-US" w:eastAsia="zh-CN"/>
        </w:rPr>
        <w:t>其他业务，</w:t>
      </w:r>
      <w:r>
        <w:rPr>
          <w:rFonts w:hint="eastAsia" w:ascii="微软雅黑 Light" w:hAnsi="微软雅黑 Light" w:eastAsia="微软雅黑 Light" w:cs="微软雅黑 Light"/>
          <w:kern w:val="0"/>
          <w:sz w:val="21"/>
          <w:szCs w:val="21"/>
          <w:lang w:val="en-US" w:eastAsia="zh-CN" w:bidi="ar"/>
        </w:rPr>
        <w:t>该分部主要包括其他不能直接归属于或未能合理分配至某个分部的业务。</w:t>
      </w:r>
    </w:p>
    <w:p w14:paraId="0A19420D">
      <w:pPr>
        <w:shd w:val="clear"/>
        <w:spacing w:line="240" w:lineRule="auto"/>
        <w:jc w:val="left"/>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上海银行业务结构呈现如下特征：</w:t>
      </w:r>
    </w:p>
    <w:p w14:paraId="2BDDE6D4">
      <w:pPr>
        <w:numPr>
          <w:ilvl w:val="0"/>
          <w:numId w:val="11"/>
        </w:numPr>
        <w:shd w:val="clear"/>
        <w:spacing w:line="360" w:lineRule="auto"/>
        <w:ind w:left="420" w:hanging="420"/>
        <w:jc w:val="both"/>
        <w:rPr>
          <w:rFonts w:hint="eastAsia" w:ascii="微软雅黑 Light" w:hAnsi="微软雅黑 Light" w:eastAsia="微软雅黑 Light" w:cs="微软雅黑 Light"/>
          <w:b w:val="0"/>
          <w:bCs w:val="0"/>
          <w:i w:val="0"/>
          <w:iCs w:val="0"/>
          <w:caps w:val="0"/>
          <w:spacing w:val="0"/>
          <w:sz w:val="21"/>
          <w:szCs w:val="21"/>
          <w:shd w:val="clear" w:fill="FFFFFF"/>
        </w:rPr>
      </w:pPr>
      <w:r>
        <w:rPr>
          <w:rFonts w:hint="eastAsia" w:ascii="微软雅黑 Light" w:hAnsi="微软雅黑 Light" w:eastAsia="微软雅黑 Light" w:cs="微软雅黑 Light"/>
          <w:b w:val="0"/>
          <w:bCs w:val="0"/>
          <w:i w:val="0"/>
          <w:iCs w:val="0"/>
          <w:caps w:val="0"/>
          <w:spacing w:val="0"/>
          <w:sz w:val="21"/>
          <w:szCs w:val="21"/>
          <w:shd w:val="clear" w:fill="FFFFFF"/>
        </w:rPr>
        <w:t>上海银行是典型的</w:t>
      </w:r>
      <w:r>
        <w:rPr>
          <w:rStyle w:val="139"/>
          <w:rFonts w:hint="eastAsia" w:ascii="微软雅黑 Light" w:hAnsi="微软雅黑 Light" w:eastAsia="微软雅黑 Light" w:cs="微软雅黑 Light"/>
          <w:b w:val="0"/>
          <w:bCs w:val="0"/>
          <w:i w:val="0"/>
          <w:iCs w:val="0"/>
          <w:caps w:val="0"/>
          <w:spacing w:val="0"/>
          <w:sz w:val="21"/>
          <w:szCs w:val="21"/>
          <w:shd w:val="clear" w:fill="FFFFFF"/>
          <w:vertAlign w:val="baseline"/>
        </w:rPr>
        <w:t>"批发业务主导型"</w:t>
      </w:r>
      <w:r>
        <w:rPr>
          <w:rFonts w:hint="eastAsia" w:ascii="微软雅黑 Light" w:hAnsi="微软雅黑 Light" w:eastAsia="微软雅黑 Light" w:cs="微软雅黑 Light"/>
          <w:b w:val="0"/>
          <w:bCs w:val="0"/>
          <w:i w:val="0"/>
          <w:iCs w:val="0"/>
          <w:caps w:val="0"/>
          <w:spacing w:val="0"/>
          <w:sz w:val="21"/>
          <w:szCs w:val="21"/>
          <w:shd w:val="clear" w:fill="FFFFFF"/>
        </w:rPr>
        <w:t>银行，批发金融业务贡献近90%的营业利润，零售业务仍处于培育期。</w:t>
      </w:r>
    </w:p>
    <w:p w14:paraId="5F3CCC23">
      <w:pPr>
        <w:numPr>
          <w:ilvl w:val="0"/>
          <w:numId w:val="11"/>
        </w:numPr>
        <w:shd w:val="clear"/>
        <w:spacing w:line="360" w:lineRule="auto"/>
        <w:ind w:left="420" w:hanging="420"/>
        <w:jc w:val="both"/>
        <w:rPr>
          <w:rFonts w:hint="eastAsia" w:ascii="微软雅黑 Light" w:hAnsi="微软雅黑 Light" w:eastAsia="微软雅黑 Light" w:cs="微软雅黑 Light"/>
          <w:b w:val="0"/>
          <w:bCs w:val="0"/>
          <w:i w:val="0"/>
          <w:iCs w:val="0"/>
          <w:caps w:val="0"/>
          <w:spacing w:val="0"/>
          <w:sz w:val="21"/>
          <w:szCs w:val="21"/>
          <w:shd w:val="clear" w:fill="FFFFFF"/>
        </w:rPr>
      </w:pPr>
      <w:r>
        <w:rPr>
          <w:rFonts w:hint="eastAsia" w:ascii="微软雅黑 Light" w:hAnsi="微软雅黑 Light" w:eastAsia="微软雅黑 Light" w:cs="微软雅黑 Light"/>
          <w:b w:val="0"/>
          <w:bCs w:val="0"/>
          <w:i w:val="0"/>
          <w:iCs w:val="0"/>
          <w:caps w:val="0"/>
          <w:spacing w:val="0"/>
          <w:sz w:val="21"/>
          <w:szCs w:val="21"/>
          <w:shd w:val="clear" w:fill="FFFFFF"/>
        </w:rPr>
        <w:t>批发金融业务从"利息收入依赖"（2023年62.6%）转向"投资收益驱动"（投资净收益占</w:t>
      </w:r>
      <w:r>
        <w:rPr>
          <w:rFonts w:hint="eastAsia" w:ascii="微软雅黑 Light" w:hAnsi="微软雅黑 Light" w:eastAsia="微软雅黑 Light" w:cs="微软雅黑 Light"/>
          <w:b w:val="0"/>
          <w:bCs w:val="0"/>
          <w:i w:val="0"/>
          <w:iCs w:val="0"/>
          <w:caps w:val="0"/>
          <w:spacing w:val="0"/>
          <w:sz w:val="21"/>
          <w:szCs w:val="21"/>
          <w:shd w:val="clear" w:fill="FFFFFF"/>
          <w:lang w:val="en-US" w:eastAsia="zh-CN"/>
        </w:rPr>
        <w:t>营业收入比重从2023年的18.9%提升到2024年的</w:t>
      </w:r>
      <w:r>
        <w:rPr>
          <w:rFonts w:hint="eastAsia" w:ascii="微软雅黑 Light" w:hAnsi="微软雅黑 Light" w:eastAsia="微软雅黑 Light" w:cs="微软雅黑 Light"/>
          <w:b w:val="0"/>
          <w:bCs w:val="0"/>
          <w:i w:val="0"/>
          <w:iCs w:val="0"/>
          <w:caps w:val="0"/>
          <w:spacing w:val="0"/>
          <w:sz w:val="21"/>
          <w:szCs w:val="21"/>
          <w:shd w:val="clear" w:fill="FFFFFF"/>
        </w:rPr>
        <w:t>33.6%），反映低息差环境下的收入结构转型。</w:t>
      </w:r>
    </w:p>
    <w:p w14:paraId="28553D4B">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按照上海银行的分部划分方法，各分部的业务规模和占比信息如下：</w:t>
      </w:r>
    </w:p>
    <w:p w14:paraId="6E59A356">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8</w:t>
      </w:r>
      <w:r>
        <w:rPr>
          <w:rFonts w:hint="eastAsia" w:ascii="微软雅黑 Light" w:hAnsi="微软雅黑 Light" w:eastAsia="微软雅黑 Light" w:cs="微软雅黑 Light"/>
          <w:sz w:val="18"/>
          <w:szCs w:val="18"/>
          <w:lang w:eastAsia="zh-CN"/>
        </w:rPr>
        <w:t>：按业务类型划分的业务收入及利润结构</w:t>
      </w:r>
    </w:p>
    <w:tbl>
      <w:tblPr>
        <w:tblStyle w:val="39"/>
        <w:tblW w:w="0" w:type="auto"/>
        <w:tblInd w:w="12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407"/>
        <w:gridCol w:w="1762"/>
        <w:gridCol w:w="1426"/>
        <w:gridCol w:w="1425"/>
        <w:gridCol w:w="1425"/>
        <w:gridCol w:w="1807"/>
      </w:tblGrid>
      <w:tr w14:paraId="4768022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shd w:val="clear" w:color="auto" w:fill="DCE6F2" w:themeFill="accent1" w:themeFillTint="32"/>
          </w:tcPr>
          <w:p w14:paraId="13D4DAD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业务类型</w:t>
            </w:r>
          </w:p>
        </w:tc>
        <w:tc>
          <w:tcPr>
            <w:tcW w:w="1762" w:type="dxa"/>
            <w:tcBorders>
              <w:tl2br w:val="nil"/>
              <w:tr2bl w:val="nil"/>
            </w:tcBorders>
            <w:shd w:val="clear" w:color="auto" w:fill="DCE6F2" w:themeFill="accent1" w:themeFillTint="32"/>
          </w:tcPr>
          <w:p w14:paraId="5D35035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项目名称</w:t>
            </w:r>
          </w:p>
        </w:tc>
        <w:tc>
          <w:tcPr>
            <w:tcW w:w="1426" w:type="dxa"/>
            <w:tcBorders>
              <w:tl2br w:val="nil"/>
              <w:tr2bl w:val="nil"/>
            </w:tcBorders>
            <w:shd w:val="clear" w:color="auto" w:fill="DCE6F2" w:themeFill="accent1" w:themeFillTint="32"/>
          </w:tcPr>
          <w:p w14:paraId="5C093C3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2024年全年/年末</w:t>
            </w:r>
          </w:p>
        </w:tc>
        <w:tc>
          <w:tcPr>
            <w:tcW w:w="1425" w:type="dxa"/>
            <w:tcBorders>
              <w:tl2br w:val="nil"/>
              <w:tr2bl w:val="nil"/>
            </w:tcBorders>
            <w:shd w:val="clear" w:color="auto" w:fill="DCE6F2" w:themeFill="accent1" w:themeFillTint="32"/>
          </w:tcPr>
          <w:p w14:paraId="186DF22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2023年全年/年末</w:t>
            </w:r>
          </w:p>
        </w:tc>
        <w:tc>
          <w:tcPr>
            <w:tcW w:w="1425" w:type="dxa"/>
            <w:tcBorders>
              <w:tl2br w:val="nil"/>
              <w:tr2bl w:val="nil"/>
            </w:tcBorders>
            <w:shd w:val="clear" w:color="auto" w:fill="DCE6F2" w:themeFill="accent1" w:themeFillTint="32"/>
          </w:tcPr>
          <w:p w14:paraId="7B95BE6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同比变化趋势</w:t>
            </w:r>
          </w:p>
        </w:tc>
        <w:tc>
          <w:tcPr>
            <w:tcW w:w="1807" w:type="dxa"/>
            <w:tcBorders>
              <w:tl2br w:val="nil"/>
              <w:tr2bl w:val="nil"/>
            </w:tcBorders>
            <w:shd w:val="clear" w:color="auto" w:fill="DCE6F2" w:themeFill="accent1" w:themeFillTint="32"/>
          </w:tcPr>
          <w:p w14:paraId="54DEACA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补充说明</w:t>
            </w:r>
          </w:p>
        </w:tc>
      </w:tr>
      <w:tr w14:paraId="42925C7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1234982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批发金融业务</w:t>
            </w:r>
          </w:p>
        </w:tc>
        <w:tc>
          <w:tcPr>
            <w:tcW w:w="1762" w:type="dxa"/>
            <w:tcBorders>
              <w:tl2br w:val="nil"/>
              <w:tr2bl w:val="nil"/>
            </w:tcBorders>
          </w:tcPr>
          <w:p w14:paraId="69F5A71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累计</w:t>
            </w:r>
            <w:r>
              <w:rPr>
                <w:rFonts w:hint="eastAsia" w:ascii="微软雅黑 Light" w:hAnsi="微软雅黑 Light" w:eastAsia="微软雅黑 Light" w:cs="微软雅黑 Light"/>
                <w:sz w:val="18"/>
                <w:szCs w:val="18"/>
                <w:lang w:val="en-US" w:eastAsia="zh-CN"/>
              </w:rPr>
              <w:t>营业</w:t>
            </w:r>
            <w:r>
              <w:rPr>
                <w:rFonts w:hint="eastAsia" w:ascii="微软雅黑 Light" w:hAnsi="微软雅黑 Light" w:eastAsia="微软雅黑 Light" w:cs="微软雅黑 Light"/>
                <w:sz w:val="18"/>
                <w:szCs w:val="18"/>
              </w:rPr>
              <w:t>收入（亿元）</w:t>
            </w:r>
          </w:p>
        </w:tc>
        <w:tc>
          <w:tcPr>
            <w:tcW w:w="1426" w:type="dxa"/>
            <w:tcBorders>
              <w:tl2br w:val="nil"/>
              <w:tr2bl w:val="nil"/>
            </w:tcBorders>
            <w:vAlign w:val="center"/>
          </w:tcPr>
          <w:p w14:paraId="10BA362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390.82</w:t>
            </w:r>
          </w:p>
        </w:tc>
        <w:tc>
          <w:tcPr>
            <w:tcW w:w="1425" w:type="dxa"/>
            <w:tcBorders>
              <w:tl2br w:val="nil"/>
              <w:tr2bl w:val="nil"/>
            </w:tcBorders>
            <w:vAlign w:val="center"/>
          </w:tcPr>
          <w:p w14:paraId="7D4BE51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357.12</w:t>
            </w:r>
          </w:p>
        </w:tc>
        <w:tc>
          <w:tcPr>
            <w:tcW w:w="1425" w:type="dxa"/>
            <w:tcBorders>
              <w:tl2br w:val="nil"/>
              <w:tr2bl w:val="nil"/>
            </w:tcBorders>
            <w:vAlign w:val="center"/>
          </w:tcPr>
          <w:p w14:paraId="4B4A624D">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9.44%</w:t>
            </w:r>
          </w:p>
        </w:tc>
        <w:tc>
          <w:tcPr>
            <w:tcW w:w="1807" w:type="dxa"/>
            <w:tcBorders>
              <w:tl2br w:val="nil"/>
              <w:tr2bl w:val="nil"/>
            </w:tcBorders>
            <w:vAlign w:val="center"/>
          </w:tcPr>
          <w:p w14:paraId="6BE7B9E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分部报表数据</w:t>
            </w:r>
          </w:p>
        </w:tc>
      </w:tr>
      <w:tr w14:paraId="1BB147D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687B8DB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p>
        </w:tc>
        <w:tc>
          <w:tcPr>
            <w:tcW w:w="1762" w:type="dxa"/>
            <w:tcBorders>
              <w:tl2br w:val="nil"/>
              <w:tr2bl w:val="nil"/>
            </w:tcBorders>
          </w:tcPr>
          <w:p w14:paraId="0B3AC47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营业收入占比</w:t>
            </w:r>
          </w:p>
        </w:tc>
        <w:tc>
          <w:tcPr>
            <w:tcW w:w="1426" w:type="dxa"/>
            <w:tcBorders>
              <w:tl2br w:val="nil"/>
              <w:tr2bl w:val="nil"/>
            </w:tcBorders>
            <w:shd w:val="clear" w:color="auto" w:fill="auto"/>
            <w:vAlign w:val="center"/>
          </w:tcPr>
          <w:p w14:paraId="6A30072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73.76%</w:t>
            </w:r>
          </w:p>
        </w:tc>
        <w:tc>
          <w:tcPr>
            <w:tcW w:w="1425" w:type="dxa"/>
            <w:tcBorders>
              <w:tl2br w:val="nil"/>
              <w:tr2bl w:val="nil"/>
            </w:tcBorders>
            <w:shd w:val="clear" w:color="auto" w:fill="auto"/>
            <w:vAlign w:val="center"/>
          </w:tcPr>
          <w:p w14:paraId="386262A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70.63%</w:t>
            </w:r>
          </w:p>
        </w:tc>
        <w:tc>
          <w:tcPr>
            <w:tcW w:w="1425" w:type="dxa"/>
            <w:tcBorders>
              <w:tl2br w:val="nil"/>
              <w:tr2bl w:val="nil"/>
            </w:tcBorders>
            <w:vAlign w:val="center"/>
          </w:tcPr>
          <w:p w14:paraId="07088A4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i w:val="0"/>
                <w:iCs w:val="0"/>
                <w:color w:val="000000"/>
                <w:kern w:val="0"/>
                <w:sz w:val="18"/>
                <w:szCs w:val="18"/>
                <w:u w:val="none"/>
                <w:lang w:val="en-US" w:eastAsia="zh-CN" w:bidi="ar"/>
              </w:rPr>
              <w:t>+3.13个百分点</w:t>
            </w:r>
          </w:p>
        </w:tc>
        <w:tc>
          <w:tcPr>
            <w:tcW w:w="1807" w:type="dxa"/>
            <w:tcBorders>
              <w:tl2br w:val="nil"/>
              <w:tr2bl w:val="nil"/>
            </w:tcBorders>
            <w:vAlign w:val="center"/>
          </w:tcPr>
          <w:p w14:paraId="33B6368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占全行营业收入比例</w:t>
            </w:r>
          </w:p>
        </w:tc>
      </w:tr>
      <w:tr w14:paraId="5234EA3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45F649B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5BEB600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累计利息净收入（亿元）</w:t>
            </w:r>
          </w:p>
        </w:tc>
        <w:tc>
          <w:tcPr>
            <w:tcW w:w="1426" w:type="dxa"/>
            <w:tcBorders>
              <w:tl2br w:val="nil"/>
              <w:tr2bl w:val="nil"/>
            </w:tcBorders>
            <w:vAlign w:val="center"/>
          </w:tcPr>
          <w:p w14:paraId="1A9D5067">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198.5</w:t>
            </w:r>
          </w:p>
        </w:tc>
        <w:tc>
          <w:tcPr>
            <w:tcW w:w="1425" w:type="dxa"/>
            <w:tcBorders>
              <w:tl2br w:val="nil"/>
              <w:tr2bl w:val="nil"/>
            </w:tcBorders>
            <w:vAlign w:val="center"/>
          </w:tcPr>
          <w:p w14:paraId="3E4021B0">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223.47</w:t>
            </w:r>
          </w:p>
        </w:tc>
        <w:tc>
          <w:tcPr>
            <w:tcW w:w="1425" w:type="dxa"/>
            <w:tcBorders>
              <w:tl2br w:val="nil"/>
              <w:tr2bl w:val="nil"/>
            </w:tcBorders>
            <w:vAlign w:val="center"/>
          </w:tcPr>
          <w:p w14:paraId="152D0E88">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-11.17%</w:t>
            </w:r>
          </w:p>
        </w:tc>
        <w:tc>
          <w:tcPr>
            <w:tcW w:w="1807" w:type="dxa"/>
            <w:tcBorders>
              <w:tl2br w:val="nil"/>
              <w:tr2bl w:val="nil"/>
            </w:tcBorders>
            <w:vAlign w:val="center"/>
          </w:tcPr>
          <w:p w14:paraId="374AA61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分部利息净收入（含内部划转），</w:t>
            </w:r>
            <w:r>
              <w:rPr>
                <w:rFonts w:hint="eastAsia" w:ascii="微软雅黑 Light" w:hAnsi="微软雅黑 Light" w:eastAsia="微软雅黑 Light" w:cs="微软雅黑 Light"/>
                <w:i w:val="0"/>
                <w:iCs w:val="0"/>
                <w:caps w:val="0"/>
                <w:color w:val="000000"/>
                <w:spacing w:val="0"/>
                <w:sz w:val="18"/>
                <w:szCs w:val="18"/>
                <w:u w:val="none"/>
                <w:shd w:val="clear"/>
                <w:lang w:eastAsia="zh-CN" w:bidi="ar"/>
              </w:rPr>
              <w:t>受净息差收窄影响</w:t>
            </w:r>
            <w:r>
              <w:rPr>
                <w:rFonts w:hint="eastAsia" w:ascii="微软雅黑 Light" w:hAnsi="微软雅黑 Light" w:eastAsia="微软雅黑 Light" w:cs="微软雅黑 Light"/>
                <w:i w:val="0"/>
                <w:iCs w:val="0"/>
                <w:caps w:val="0"/>
                <w:color w:val="000000"/>
                <w:spacing w:val="0"/>
                <w:sz w:val="18"/>
                <w:szCs w:val="18"/>
                <w:u w:val="none"/>
                <w:shd w:val="clear"/>
                <w:lang w:val="en-US" w:eastAsia="zh-CN" w:bidi="ar"/>
              </w:rPr>
              <w:t>下降</w:t>
            </w:r>
          </w:p>
        </w:tc>
      </w:tr>
      <w:tr w14:paraId="2C2CBA0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4676721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5C69A70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累计业务利润</w:t>
            </w:r>
          </w:p>
        </w:tc>
        <w:tc>
          <w:tcPr>
            <w:tcW w:w="1426" w:type="dxa"/>
            <w:tcBorders>
              <w:tl2br w:val="nil"/>
              <w:tr2bl w:val="nil"/>
            </w:tcBorders>
            <w:shd w:val="clear" w:color="auto" w:fill="auto"/>
            <w:vAlign w:val="center"/>
          </w:tcPr>
          <w:p w14:paraId="1D04E81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243.85</w:t>
            </w:r>
          </w:p>
        </w:tc>
        <w:tc>
          <w:tcPr>
            <w:tcW w:w="1425" w:type="dxa"/>
            <w:tcBorders>
              <w:tl2br w:val="nil"/>
              <w:tr2bl w:val="nil"/>
            </w:tcBorders>
            <w:shd w:val="clear" w:color="auto" w:fill="auto"/>
            <w:vAlign w:val="center"/>
          </w:tcPr>
          <w:p w14:paraId="7E0747B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223.27</w:t>
            </w:r>
          </w:p>
        </w:tc>
        <w:tc>
          <w:tcPr>
            <w:tcW w:w="1425" w:type="dxa"/>
            <w:tcBorders>
              <w:tl2br w:val="nil"/>
              <w:tr2bl w:val="nil"/>
            </w:tcBorders>
            <w:vAlign w:val="center"/>
          </w:tcPr>
          <w:p w14:paraId="7253C261">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i w:val="0"/>
                <w:iCs w:val="0"/>
                <w:color w:val="000000"/>
                <w:kern w:val="0"/>
                <w:sz w:val="18"/>
                <w:szCs w:val="18"/>
                <w:u w:val="none"/>
                <w:lang w:val="en-US" w:eastAsia="zh-CN" w:bidi="ar"/>
              </w:rPr>
              <w:t>9.22%</w:t>
            </w:r>
          </w:p>
        </w:tc>
        <w:tc>
          <w:tcPr>
            <w:tcW w:w="1807" w:type="dxa"/>
            <w:tcBorders>
              <w:tl2br w:val="nil"/>
              <w:tr2bl w:val="nil"/>
            </w:tcBorders>
            <w:vAlign w:val="center"/>
          </w:tcPr>
          <w:p w14:paraId="5E8DBEB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分部营业利润，</w:t>
            </w:r>
            <w:r>
              <w:rPr>
                <w:rFonts w:hint="eastAsia" w:ascii="微软雅黑 Light" w:hAnsi="微软雅黑 Light" w:eastAsia="微软雅黑 Light" w:cs="微软雅黑 Light"/>
                <w:i w:val="0"/>
                <w:iCs w:val="0"/>
                <w:caps w:val="0"/>
                <w:color w:val="000000"/>
                <w:spacing w:val="0"/>
                <w:sz w:val="18"/>
                <w:szCs w:val="18"/>
                <w:u w:val="none"/>
                <w:shd w:val="clear"/>
                <w:lang w:eastAsia="zh-CN" w:bidi="ar"/>
              </w:rPr>
              <w:t>占全行营业利润</w:t>
            </w:r>
            <w:r>
              <w:rPr>
                <w:rFonts w:hint="eastAsia" w:ascii="微软雅黑 Light" w:hAnsi="微软雅黑 Light" w:eastAsia="微软雅黑 Light" w:cs="微软雅黑 Light"/>
                <w:b w:val="0"/>
                <w:bCs w:val="0"/>
                <w:i w:val="0"/>
                <w:iCs w:val="0"/>
                <w:caps w:val="0"/>
                <w:color w:val="000000"/>
                <w:spacing w:val="0"/>
                <w:sz w:val="18"/>
                <w:szCs w:val="18"/>
                <w:u w:val="none"/>
                <w:shd w:val="clear"/>
                <w:vertAlign w:val="baseline"/>
                <w:lang w:eastAsia="zh-CN" w:bidi="ar"/>
              </w:rPr>
              <w:t>89.3%</w:t>
            </w:r>
          </w:p>
        </w:tc>
      </w:tr>
      <w:tr w14:paraId="590CCA1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42F88F8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27FCB5B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贷款余额（亿元）</w:t>
            </w:r>
          </w:p>
        </w:tc>
        <w:tc>
          <w:tcPr>
            <w:tcW w:w="1426" w:type="dxa"/>
            <w:tcBorders>
              <w:tl2br w:val="nil"/>
              <w:tr2bl w:val="nil"/>
            </w:tcBorders>
            <w:vAlign w:val="center"/>
          </w:tcPr>
          <w:p w14:paraId="67A5F281">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8,580.41</w:t>
            </w:r>
          </w:p>
        </w:tc>
        <w:tc>
          <w:tcPr>
            <w:tcW w:w="1425" w:type="dxa"/>
            <w:tcBorders>
              <w:tl2br w:val="nil"/>
              <w:tr2bl w:val="nil"/>
            </w:tcBorders>
            <w:vAlign w:val="center"/>
          </w:tcPr>
          <w:p w14:paraId="3A8D2CD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8,316.99</w:t>
            </w:r>
          </w:p>
        </w:tc>
        <w:tc>
          <w:tcPr>
            <w:tcW w:w="1425" w:type="dxa"/>
            <w:tcBorders>
              <w:tl2br w:val="nil"/>
              <w:tr2bl w:val="nil"/>
            </w:tcBorders>
            <w:vAlign w:val="center"/>
          </w:tcPr>
          <w:p w14:paraId="7D4671C4">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3.17%</w:t>
            </w:r>
          </w:p>
        </w:tc>
        <w:tc>
          <w:tcPr>
            <w:tcW w:w="1807" w:type="dxa"/>
            <w:tcBorders>
              <w:tl2br w:val="nil"/>
              <w:tr2bl w:val="nil"/>
            </w:tcBorders>
            <w:vAlign w:val="center"/>
          </w:tcPr>
          <w:p w14:paraId="38C7687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2024年末对公贷款余额</w:t>
            </w:r>
          </w:p>
        </w:tc>
      </w:tr>
      <w:tr w14:paraId="43079EE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7BBA070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73051CF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存款余额（亿元）</w:t>
            </w:r>
          </w:p>
        </w:tc>
        <w:tc>
          <w:tcPr>
            <w:tcW w:w="1426" w:type="dxa"/>
            <w:tcBorders>
              <w:tl2br w:val="nil"/>
              <w:tr2bl w:val="nil"/>
            </w:tcBorders>
            <w:vAlign w:val="center"/>
          </w:tcPr>
          <w:p w14:paraId="3FA216E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10,485.44</w:t>
            </w:r>
          </w:p>
        </w:tc>
        <w:tc>
          <w:tcPr>
            <w:tcW w:w="1425" w:type="dxa"/>
            <w:tcBorders>
              <w:tl2br w:val="nil"/>
              <w:tr2bl w:val="nil"/>
            </w:tcBorders>
            <w:vAlign w:val="center"/>
          </w:tcPr>
          <w:p w14:paraId="3A7A7D8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10,021.54</w:t>
            </w:r>
          </w:p>
        </w:tc>
        <w:tc>
          <w:tcPr>
            <w:tcW w:w="1425" w:type="dxa"/>
            <w:tcBorders>
              <w:tl2br w:val="nil"/>
              <w:tr2bl w:val="nil"/>
            </w:tcBorders>
            <w:vAlign w:val="center"/>
          </w:tcPr>
          <w:p w14:paraId="2E42249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4.63%</w:t>
            </w:r>
          </w:p>
        </w:tc>
        <w:tc>
          <w:tcPr>
            <w:tcW w:w="1807" w:type="dxa"/>
            <w:tcBorders>
              <w:tl2br w:val="nil"/>
              <w:tr2bl w:val="nil"/>
            </w:tcBorders>
            <w:vAlign w:val="center"/>
          </w:tcPr>
          <w:p w14:paraId="3CC5CA0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2024年末对公存款余额</w:t>
            </w:r>
          </w:p>
        </w:tc>
      </w:tr>
      <w:tr w14:paraId="2FF5FFE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50BEE97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p>
        </w:tc>
        <w:tc>
          <w:tcPr>
            <w:tcW w:w="1762" w:type="dxa"/>
            <w:tcBorders>
              <w:tl2br w:val="nil"/>
              <w:tr2bl w:val="nil"/>
            </w:tcBorders>
            <w:shd w:val="clear" w:color="auto" w:fill="auto"/>
            <w:vAlign w:val="top"/>
          </w:tcPr>
          <w:p w14:paraId="340B05B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rPr>
              <w:t>公司客户数（万户）</w:t>
            </w:r>
          </w:p>
        </w:tc>
        <w:tc>
          <w:tcPr>
            <w:tcW w:w="1426" w:type="dxa"/>
            <w:tcBorders>
              <w:tl2br w:val="nil"/>
              <w:tr2bl w:val="nil"/>
            </w:tcBorders>
            <w:shd w:val="clear" w:color="auto" w:fill="auto"/>
            <w:vAlign w:val="center"/>
          </w:tcPr>
          <w:p w14:paraId="4E3C7166">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30.37</w:t>
            </w:r>
          </w:p>
        </w:tc>
        <w:tc>
          <w:tcPr>
            <w:tcW w:w="1425" w:type="dxa"/>
            <w:tcBorders>
              <w:tl2br w:val="nil"/>
              <w:tr2bl w:val="nil"/>
            </w:tcBorders>
            <w:vAlign w:val="center"/>
          </w:tcPr>
          <w:p w14:paraId="69A7B38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i w:val="0"/>
                <w:iCs w:val="0"/>
                <w:color w:val="000000"/>
                <w:kern w:val="0"/>
                <w:sz w:val="18"/>
                <w:szCs w:val="18"/>
                <w:u w:val="none"/>
                <w:lang w:val="en-US" w:eastAsia="zh-CN" w:bidi="ar"/>
              </w:rPr>
              <w:t>28.83</w:t>
            </w:r>
          </w:p>
        </w:tc>
        <w:tc>
          <w:tcPr>
            <w:tcW w:w="1425" w:type="dxa"/>
            <w:tcBorders>
              <w:tl2br w:val="nil"/>
              <w:tr2bl w:val="nil"/>
            </w:tcBorders>
            <w:vAlign w:val="center"/>
          </w:tcPr>
          <w:p w14:paraId="38E4FAAC">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i w:val="0"/>
                <w:iCs w:val="0"/>
                <w:color w:val="000000"/>
                <w:kern w:val="0"/>
                <w:sz w:val="18"/>
                <w:szCs w:val="18"/>
                <w:u w:val="none"/>
                <w:lang w:val="en-US" w:eastAsia="zh-CN" w:bidi="ar"/>
              </w:rPr>
              <w:t>5.30%</w:t>
            </w:r>
          </w:p>
        </w:tc>
        <w:tc>
          <w:tcPr>
            <w:tcW w:w="1807" w:type="dxa"/>
            <w:tcBorders>
              <w:tl2br w:val="nil"/>
              <w:tr2bl w:val="nil"/>
            </w:tcBorders>
            <w:vAlign w:val="center"/>
          </w:tcPr>
          <w:p w14:paraId="65FD68B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2024年末对公客户数</w:t>
            </w:r>
          </w:p>
        </w:tc>
      </w:tr>
      <w:tr w14:paraId="6B2821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7F647E3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零售业务</w:t>
            </w:r>
          </w:p>
        </w:tc>
        <w:tc>
          <w:tcPr>
            <w:tcW w:w="1762" w:type="dxa"/>
            <w:tcBorders>
              <w:tl2br w:val="nil"/>
              <w:tr2bl w:val="nil"/>
            </w:tcBorders>
          </w:tcPr>
          <w:p w14:paraId="0E7725C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累计营业收入（亿元）</w:t>
            </w:r>
          </w:p>
        </w:tc>
        <w:tc>
          <w:tcPr>
            <w:tcW w:w="1426" w:type="dxa"/>
            <w:tcBorders>
              <w:tl2br w:val="nil"/>
              <w:tr2bl w:val="nil"/>
            </w:tcBorders>
            <w:shd w:val="clear" w:color="auto" w:fill="auto"/>
            <w:vAlign w:val="center"/>
          </w:tcPr>
          <w:p w14:paraId="247C1FB1">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136.93</w:t>
            </w:r>
          </w:p>
        </w:tc>
        <w:tc>
          <w:tcPr>
            <w:tcW w:w="1425" w:type="dxa"/>
            <w:tcBorders>
              <w:tl2br w:val="nil"/>
              <w:tr2bl w:val="nil"/>
            </w:tcBorders>
            <w:shd w:val="clear" w:color="auto" w:fill="auto"/>
            <w:vAlign w:val="center"/>
          </w:tcPr>
          <w:p w14:paraId="5E9710D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146.86</w:t>
            </w:r>
          </w:p>
        </w:tc>
        <w:tc>
          <w:tcPr>
            <w:tcW w:w="1425" w:type="dxa"/>
            <w:tcBorders>
              <w:tl2br w:val="nil"/>
              <w:tr2bl w:val="nil"/>
            </w:tcBorders>
            <w:shd w:val="clear" w:color="auto" w:fill="auto"/>
            <w:vAlign w:val="center"/>
          </w:tcPr>
          <w:p w14:paraId="24E6793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-6.76%</w:t>
            </w:r>
          </w:p>
        </w:tc>
        <w:tc>
          <w:tcPr>
            <w:tcW w:w="1807" w:type="dxa"/>
            <w:tcBorders>
              <w:tl2br w:val="nil"/>
              <w:tr2bl w:val="nil"/>
            </w:tcBorders>
            <w:shd w:val="clear" w:color="auto" w:fill="auto"/>
            <w:vAlign w:val="center"/>
          </w:tcPr>
          <w:p w14:paraId="6E1389B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分部报表数据</w:t>
            </w:r>
          </w:p>
        </w:tc>
      </w:tr>
      <w:tr w14:paraId="4C0BF00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76261D7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1C52E88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营业收入占比</w:t>
            </w:r>
          </w:p>
        </w:tc>
        <w:tc>
          <w:tcPr>
            <w:tcW w:w="1426" w:type="dxa"/>
            <w:tcBorders>
              <w:tl2br w:val="nil"/>
              <w:tr2bl w:val="nil"/>
            </w:tcBorders>
            <w:shd w:val="clear" w:color="auto" w:fill="auto"/>
            <w:vAlign w:val="center"/>
          </w:tcPr>
          <w:p w14:paraId="1038E17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25.84%</w:t>
            </w:r>
          </w:p>
        </w:tc>
        <w:tc>
          <w:tcPr>
            <w:tcW w:w="1425" w:type="dxa"/>
            <w:tcBorders>
              <w:tl2br w:val="nil"/>
              <w:tr2bl w:val="nil"/>
            </w:tcBorders>
            <w:shd w:val="clear" w:color="auto" w:fill="auto"/>
            <w:vAlign w:val="center"/>
          </w:tcPr>
          <w:p w14:paraId="223C1F1E">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29.04%</w:t>
            </w:r>
          </w:p>
        </w:tc>
        <w:tc>
          <w:tcPr>
            <w:tcW w:w="1425" w:type="dxa"/>
            <w:tcBorders>
              <w:tl2br w:val="nil"/>
              <w:tr2bl w:val="nil"/>
            </w:tcBorders>
            <w:shd w:val="clear" w:color="auto" w:fill="auto"/>
            <w:vAlign w:val="center"/>
          </w:tcPr>
          <w:p w14:paraId="35BF9D6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-3.20个百分点</w:t>
            </w:r>
          </w:p>
        </w:tc>
        <w:tc>
          <w:tcPr>
            <w:tcW w:w="1807" w:type="dxa"/>
            <w:tcBorders>
              <w:tl2br w:val="nil"/>
              <w:tr2bl w:val="nil"/>
            </w:tcBorders>
            <w:shd w:val="clear" w:color="auto" w:fill="auto"/>
            <w:vAlign w:val="center"/>
          </w:tcPr>
          <w:p w14:paraId="2D5069B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占全行营业收入比例</w:t>
            </w:r>
          </w:p>
        </w:tc>
      </w:tr>
      <w:tr w14:paraId="7081E32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79D2171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p>
        </w:tc>
        <w:tc>
          <w:tcPr>
            <w:tcW w:w="1762" w:type="dxa"/>
            <w:tcBorders>
              <w:tl2br w:val="nil"/>
              <w:tr2bl w:val="nil"/>
            </w:tcBorders>
            <w:shd w:val="clear" w:color="auto" w:fill="auto"/>
            <w:vAlign w:val="top"/>
          </w:tcPr>
          <w:p w14:paraId="5C5DC65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累计利息净收入（亿元）</w:t>
            </w:r>
          </w:p>
        </w:tc>
        <w:tc>
          <w:tcPr>
            <w:tcW w:w="1426" w:type="dxa"/>
            <w:tcBorders>
              <w:tl2br w:val="nil"/>
              <w:tr2bl w:val="nil"/>
            </w:tcBorders>
            <w:shd w:val="clear" w:color="auto" w:fill="auto"/>
            <w:vAlign w:val="center"/>
          </w:tcPr>
          <w:p w14:paraId="5B40BBD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126.36</w:t>
            </w:r>
          </w:p>
        </w:tc>
        <w:tc>
          <w:tcPr>
            <w:tcW w:w="1425" w:type="dxa"/>
            <w:tcBorders>
              <w:tl2br w:val="nil"/>
              <w:tr2bl w:val="nil"/>
            </w:tcBorders>
            <w:shd w:val="clear" w:color="auto" w:fill="auto"/>
            <w:vAlign w:val="center"/>
          </w:tcPr>
          <w:p w14:paraId="480AF658">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128.17</w:t>
            </w:r>
          </w:p>
        </w:tc>
        <w:tc>
          <w:tcPr>
            <w:tcW w:w="1425" w:type="dxa"/>
            <w:tcBorders>
              <w:tl2br w:val="nil"/>
              <w:tr2bl w:val="nil"/>
            </w:tcBorders>
            <w:shd w:val="clear" w:color="auto" w:fill="auto"/>
            <w:vAlign w:val="center"/>
          </w:tcPr>
          <w:p w14:paraId="425E025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-1.41%</w:t>
            </w:r>
          </w:p>
        </w:tc>
        <w:tc>
          <w:tcPr>
            <w:tcW w:w="1807" w:type="dxa"/>
            <w:tcBorders>
              <w:tl2br w:val="nil"/>
              <w:tr2bl w:val="nil"/>
            </w:tcBorders>
            <w:shd w:val="clear" w:color="auto" w:fill="auto"/>
            <w:vAlign w:val="center"/>
          </w:tcPr>
          <w:p w14:paraId="16DE2CF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分部利息净收入（含内部划转）</w:t>
            </w:r>
          </w:p>
        </w:tc>
      </w:tr>
      <w:tr w14:paraId="1789114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24773AF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p>
        </w:tc>
        <w:tc>
          <w:tcPr>
            <w:tcW w:w="1762" w:type="dxa"/>
            <w:tcBorders>
              <w:tl2br w:val="nil"/>
              <w:tr2bl w:val="nil"/>
            </w:tcBorders>
            <w:shd w:val="clear" w:color="auto" w:fill="auto"/>
            <w:vAlign w:val="top"/>
          </w:tcPr>
          <w:p w14:paraId="11ADFBD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累计业务利润（亿元）</w:t>
            </w:r>
          </w:p>
        </w:tc>
        <w:tc>
          <w:tcPr>
            <w:tcW w:w="1426" w:type="dxa"/>
            <w:tcBorders>
              <w:tl2br w:val="nil"/>
              <w:tr2bl w:val="nil"/>
            </w:tcBorders>
            <w:shd w:val="clear" w:color="auto" w:fill="auto"/>
            <w:vAlign w:val="center"/>
          </w:tcPr>
          <w:p w14:paraId="7025CD5C">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25.71</w:t>
            </w:r>
          </w:p>
        </w:tc>
        <w:tc>
          <w:tcPr>
            <w:tcW w:w="1425" w:type="dxa"/>
            <w:tcBorders>
              <w:tl2br w:val="nil"/>
              <w:tr2bl w:val="nil"/>
            </w:tcBorders>
            <w:shd w:val="clear" w:color="auto" w:fill="auto"/>
            <w:vAlign w:val="center"/>
          </w:tcPr>
          <w:p w14:paraId="24DC9AF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36.01</w:t>
            </w:r>
          </w:p>
        </w:tc>
        <w:tc>
          <w:tcPr>
            <w:tcW w:w="1425" w:type="dxa"/>
            <w:tcBorders>
              <w:tl2br w:val="nil"/>
              <w:tr2bl w:val="nil"/>
            </w:tcBorders>
            <w:shd w:val="clear" w:color="auto" w:fill="auto"/>
            <w:vAlign w:val="center"/>
          </w:tcPr>
          <w:p w14:paraId="2E82AE1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-28.60%</w:t>
            </w:r>
          </w:p>
        </w:tc>
        <w:tc>
          <w:tcPr>
            <w:tcW w:w="1807" w:type="dxa"/>
            <w:tcBorders>
              <w:tl2br w:val="nil"/>
              <w:tr2bl w:val="nil"/>
            </w:tcBorders>
            <w:shd w:val="clear" w:color="auto" w:fill="auto"/>
            <w:vAlign w:val="center"/>
          </w:tcPr>
          <w:p w14:paraId="2825B99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分部营业利润</w:t>
            </w:r>
          </w:p>
        </w:tc>
      </w:tr>
      <w:tr w14:paraId="22502D5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247ACFC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6D081DD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个人</w:t>
            </w:r>
            <w:r>
              <w:rPr>
                <w:rFonts w:hint="eastAsia" w:ascii="微软雅黑 Light" w:hAnsi="微软雅黑 Light" w:eastAsia="微软雅黑 Light" w:cs="微软雅黑 Light"/>
                <w:sz w:val="18"/>
                <w:szCs w:val="18"/>
              </w:rPr>
              <w:t>贷款</w:t>
            </w:r>
            <w:r>
              <w:rPr>
                <w:rFonts w:hint="eastAsia" w:ascii="微软雅黑 Light" w:hAnsi="微软雅黑 Light" w:eastAsia="微软雅黑 Light" w:cs="微软雅黑 Light"/>
                <w:sz w:val="18"/>
                <w:szCs w:val="18"/>
                <w:lang w:val="en-US" w:eastAsia="zh-CN"/>
              </w:rPr>
              <w:t>和垫款</w:t>
            </w:r>
            <w:r>
              <w:rPr>
                <w:rFonts w:hint="eastAsia" w:ascii="微软雅黑 Light" w:hAnsi="微软雅黑 Light" w:eastAsia="微软雅黑 Light" w:cs="微软雅黑 Light"/>
                <w:sz w:val="18"/>
                <w:szCs w:val="18"/>
              </w:rPr>
              <w:t>余额（亿元）</w:t>
            </w:r>
          </w:p>
        </w:tc>
        <w:tc>
          <w:tcPr>
            <w:tcW w:w="1426" w:type="dxa"/>
            <w:tcBorders>
              <w:tl2br w:val="nil"/>
              <w:tr2bl w:val="nil"/>
            </w:tcBorders>
            <w:vAlign w:val="center"/>
          </w:tcPr>
          <w:p w14:paraId="1B06EECB">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4,139.25</w:t>
            </w:r>
          </w:p>
        </w:tc>
        <w:tc>
          <w:tcPr>
            <w:tcW w:w="1425" w:type="dxa"/>
            <w:tcBorders>
              <w:tl2br w:val="nil"/>
              <w:tr2bl w:val="nil"/>
            </w:tcBorders>
            <w:vAlign w:val="center"/>
          </w:tcPr>
          <w:p w14:paraId="5B25EA1E">
            <w:pPr>
              <w:keepNext w:val="0"/>
              <w:keepLines w:val="0"/>
              <w:widowControl/>
              <w:suppressLineNumbers w:val="0"/>
              <w:shd w:val="clear"/>
              <w:spacing w:before="0" w:beforeAutospacing="0" w:afterAutospacing="0"/>
              <w:ind w:left="0" w:right="0"/>
              <w:jc w:val="right"/>
              <w:textAlignment w:val="center"/>
              <w:rPr>
                <w:rFonts w:hint="default"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4,267.13</w:t>
            </w:r>
          </w:p>
        </w:tc>
        <w:tc>
          <w:tcPr>
            <w:tcW w:w="1425" w:type="dxa"/>
            <w:tcBorders>
              <w:tl2br w:val="nil"/>
              <w:tr2bl w:val="nil"/>
            </w:tcBorders>
            <w:vAlign w:val="center"/>
          </w:tcPr>
          <w:p w14:paraId="62A3BDE4">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-3.00%</w:t>
            </w:r>
          </w:p>
        </w:tc>
        <w:tc>
          <w:tcPr>
            <w:tcW w:w="1807" w:type="dxa"/>
            <w:tcBorders>
              <w:tl2br w:val="nil"/>
              <w:tr2bl w:val="nil"/>
            </w:tcBorders>
            <w:vAlign w:val="center"/>
          </w:tcPr>
          <w:p w14:paraId="5F5623B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2024年末个人贷款余额</w:t>
            </w:r>
          </w:p>
        </w:tc>
      </w:tr>
      <w:tr w14:paraId="1E865E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15DE001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19A414D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个人</w:t>
            </w:r>
            <w:r>
              <w:rPr>
                <w:rFonts w:hint="eastAsia" w:ascii="微软雅黑 Light" w:hAnsi="微软雅黑 Light" w:eastAsia="微软雅黑 Light" w:cs="微软雅黑 Light"/>
                <w:sz w:val="18"/>
                <w:szCs w:val="18"/>
              </w:rPr>
              <w:t>存款余额（亿元）</w:t>
            </w:r>
          </w:p>
        </w:tc>
        <w:tc>
          <w:tcPr>
            <w:tcW w:w="1426" w:type="dxa"/>
            <w:tcBorders>
              <w:tl2br w:val="nil"/>
              <w:tr2bl w:val="nil"/>
            </w:tcBorders>
            <w:vAlign w:val="center"/>
          </w:tcPr>
          <w:p w14:paraId="0046D5E3">
            <w:pPr>
              <w:keepNext w:val="0"/>
              <w:keepLines w:val="0"/>
              <w:widowControl/>
              <w:suppressLineNumbers w:val="0"/>
              <w:shd w:val="clear"/>
              <w:spacing w:before="0" w:beforeAutospacing="0" w:afterAutospacing="0"/>
              <w:ind w:left="0" w:right="0"/>
              <w:jc w:val="right"/>
              <w:textAlignment w:val="center"/>
              <w:rPr>
                <w:rFonts w:hint="default"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5,975.42</w:t>
            </w:r>
          </w:p>
        </w:tc>
        <w:tc>
          <w:tcPr>
            <w:tcW w:w="1425" w:type="dxa"/>
            <w:tcBorders>
              <w:tl2br w:val="nil"/>
              <w:tr2bl w:val="nil"/>
            </w:tcBorders>
            <w:vAlign w:val="center"/>
          </w:tcPr>
          <w:p w14:paraId="04DD9412">
            <w:pPr>
              <w:keepNext w:val="0"/>
              <w:keepLines w:val="0"/>
              <w:widowControl/>
              <w:suppressLineNumbers w:val="0"/>
              <w:shd w:val="clear"/>
              <w:spacing w:before="0" w:beforeAutospacing="0" w:afterAutospacing="0"/>
              <w:ind w:left="0" w:right="0"/>
              <w:jc w:val="right"/>
              <w:textAlignment w:val="center"/>
              <w:rPr>
                <w:rFonts w:hint="default"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5,593.82</w:t>
            </w:r>
          </w:p>
        </w:tc>
        <w:tc>
          <w:tcPr>
            <w:tcW w:w="1425" w:type="dxa"/>
            <w:tcBorders>
              <w:tl2br w:val="nil"/>
              <w:tr2bl w:val="nil"/>
            </w:tcBorders>
            <w:vAlign w:val="center"/>
          </w:tcPr>
          <w:p w14:paraId="70B415AB">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6.82%</w:t>
            </w:r>
          </w:p>
        </w:tc>
        <w:tc>
          <w:tcPr>
            <w:tcW w:w="1807" w:type="dxa"/>
            <w:tcBorders>
              <w:tl2br w:val="nil"/>
              <w:tr2bl w:val="nil"/>
            </w:tcBorders>
            <w:vAlign w:val="center"/>
          </w:tcPr>
          <w:p w14:paraId="3D308B3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2024年末个人存款余额</w:t>
            </w:r>
          </w:p>
        </w:tc>
      </w:tr>
      <w:tr w14:paraId="7C2F6B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2154108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tcPr>
          <w:p w14:paraId="73C5196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零售AUM（亿元）</w:t>
            </w:r>
          </w:p>
        </w:tc>
        <w:tc>
          <w:tcPr>
            <w:tcW w:w="1426" w:type="dxa"/>
            <w:tcBorders>
              <w:tl2br w:val="nil"/>
              <w:tr2bl w:val="nil"/>
            </w:tcBorders>
            <w:vAlign w:val="center"/>
          </w:tcPr>
          <w:p w14:paraId="7DC943C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10,219.21</w:t>
            </w:r>
          </w:p>
        </w:tc>
        <w:tc>
          <w:tcPr>
            <w:tcW w:w="1425" w:type="dxa"/>
            <w:tcBorders>
              <w:tl2br w:val="nil"/>
              <w:tr2bl w:val="nil"/>
            </w:tcBorders>
            <w:vAlign w:val="center"/>
          </w:tcPr>
          <w:p w14:paraId="26A6091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9,555.73</w:t>
            </w:r>
          </w:p>
        </w:tc>
        <w:tc>
          <w:tcPr>
            <w:tcW w:w="1425" w:type="dxa"/>
            <w:tcBorders>
              <w:tl2br w:val="nil"/>
              <w:tr2bl w:val="nil"/>
            </w:tcBorders>
            <w:vAlign w:val="center"/>
          </w:tcPr>
          <w:p w14:paraId="5369463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6.94%</w:t>
            </w:r>
          </w:p>
        </w:tc>
        <w:tc>
          <w:tcPr>
            <w:tcW w:w="1807" w:type="dxa"/>
            <w:tcBorders>
              <w:tl2br w:val="nil"/>
              <w:tr2bl w:val="nil"/>
            </w:tcBorders>
            <w:vAlign w:val="center"/>
          </w:tcPr>
          <w:p w14:paraId="0D82F6C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2024年末个人客户金融总资产</w:t>
            </w:r>
          </w:p>
        </w:tc>
      </w:tr>
      <w:tr w14:paraId="2B65B33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06D8BCB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shd w:val="clear" w:color="auto" w:fill="auto"/>
            <w:vAlign w:val="top"/>
          </w:tcPr>
          <w:p w14:paraId="5395071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rPr>
              <w:t>零售客户数（万户）</w:t>
            </w:r>
          </w:p>
        </w:tc>
        <w:tc>
          <w:tcPr>
            <w:tcW w:w="1426" w:type="dxa"/>
            <w:tcBorders>
              <w:tl2br w:val="nil"/>
              <w:tr2bl w:val="nil"/>
            </w:tcBorders>
            <w:shd w:val="clear" w:color="auto" w:fill="auto"/>
            <w:vAlign w:val="center"/>
          </w:tcPr>
          <w:p w14:paraId="23F6B09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2,157.95</w:t>
            </w:r>
          </w:p>
        </w:tc>
        <w:tc>
          <w:tcPr>
            <w:tcW w:w="1425" w:type="dxa"/>
            <w:tcBorders>
              <w:tl2br w:val="nil"/>
              <w:tr2bl w:val="nil"/>
            </w:tcBorders>
            <w:shd w:val="clear" w:color="auto" w:fill="auto"/>
            <w:vAlign w:val="center"/>
          </w:tcPr>
          <w:p w14:paraId="33399D6E">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2,140.02</w:t>
            </w:r>
          </w:p>
        </w:tc>
        <w:tc>
          <w:tcPr>
            <w:tcW w:w="1425" w:type="dxa"/>
            <w:tcBorders>
              <w:tl2br w:val="nil"/>
              <w:tr2bl w:val="nil"/>
            </w:tcBorders>
            <w:shd w:val="clear" w:color="auto" w:fill="auto"/>
            <w:vAlign w:val="center"/>
          </w:tcPr>
          <w:p w14:paraId="40C60139">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lang w:val="en-US" w:eastAsia="zh-CN"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0.84%</w:t>
            </w:r>
          </w:p>
        </w:tc>
        <w:tc>
          <w:tcPr>
            <w:tcW w:w="1807" w:type="dxa"/>
            <w:tcBorders>
              <w:tl2br w:val="nil"/>
              <w:tr2bl w:val="nil"/>
            </w:tcBorders>
            <w:shd w:val="clear" w:color="auto" w:fill="auto"/>
            <w:vAlign w:val="center"/>
          </w:tcPr>
          <w:p w14:paraId="7BB346F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2024年末零售客户数</w:t>
            </w:r>
          </w:p>
        </w:tc>
      </w:tr>
      <w:tr w14:paraId="3951D2F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5B85B74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其他业务</w:t>
            </w:r>
          </w:p>
        </w:tc>
        <w:tc>
          <w:tcPr>
            <w:tcW w:w="1762" w:type="dxa"/>
            <w:tcBorders>
              <w:tl2br w:val="nil"/>
              <w:tr2bl w:val="nil"/>
            </w:tcBorders>
            <w:shd w:val="clear" w:color="auto" w:fill="auto"/>
            <w:vAlign w:val="top"/>
          </w:tcPr>
          <w:p w14:paraId="0A0766A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eastAsia="zh-CN"/>
              </w:rPr>
              <w:t>累计业务收入（亿元）</w:t>
            </w:r>
          </w:p>
        </w:tc>
        <w:tc>
          <w:tcPr>
            <w:tcW w:w="1426" w:type="dxa"/>
            <w:tcBorders>
              <w:tl2br w:val="nil"/>
              <w:tr2bl w:val="nil"/>
            </w:tcBorders>
            <w:vAlign w:val="center"/>
          </w:tcPr>
          <w:p w14:paraId="3AF7770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2.1</w:t>
            </w:r>
          </w:p>
        </w:tc>
        <w:tc>
          <w:tcPr>
            <w:tcW w:w="1425" w:type="dxa"/>
            <w:tcBorders>
              <w:tl2br w:val="nil"/>
              <w:tr2bl w:val="nil"/>
            </w:tcBorders>
            <w:vAlign w:val="center"/>
          </w:tcPr>
          <w:p w14:paraId="33BAC857">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1.67</w:t>
            </w:r>
          </w:p>
        </w:tc>
        <w:tc>
          <w:tcPr>
            <w:tcW w:w="1425" w:type="dxa"/>
            <w:tcBorders>
              <w:tl2br w:val="nil"/>
              <w:tr2bl w:val="nil"/>
            </w:tcBorders>
            <w:vAlign w:val="center"/>
          </w:tcPr>
          <w:p w14:paraId="2C344F4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25.75%</w:t>
            </w:r>
          </w:p>
        </w:tc>
        <w:tc>
          <w:tcPr>
            <w:tcW w:w="1807" w:type="dxa"/>
            <w:tcBorders>
              <w:tl2br w:val="nil"/>
              <w:tr2bl w:val="nil"/>
            </w:tcBorders>
            <w:vAlign w:val="center"/>
          </w:tcPr>
          <w:p w14:paraId="427C2B2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分部营业收入</w:t>
            </w:r>
          </w:p>
        </w:tc>
      </w:tr>
      <w:tr w14:paraId="531EDC6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53766EC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shd w:val="clear" w:color="auto" w:fill="auto"/>
            <w:vAlign w:val="top"/>
          </w:tcPr>
          <w:p w14:paraId="568973B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rPr>
            </w:pPr>
            <w:r>
              <w:rPr>
                <w:rFonts w:hint="eastAsia" w:ascii="微软雅黑 Light" w:hAnsi="微软雅黑 Light" w:eastAsia="微软雅黑 Light" w:cs="微软雅黑 Light"/>
                <w:sz w:val="18"/>
                <w:szCs w:val="18"/>
              </w:rPr>
              <w:t>业务收入占比</w:t>
            </w:r>
          </w:p>
        </w:tc>
        <w:tc>
          <w:tcPr>
            <w:tcW w:w="1426" w:type="dxa"/>
            <w:tcBorders>
              <w:tl2br w:val="nil"/>
              <w:tr2bl w:val="nil"/>
            </w:tcBorders>
            <w:vAlign w:val="center"/>
          </w:tcPr>
          <w:p w14:paraId="76E59BED">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0.40%</w:t>
            </w:r>
          </w:p>
        </w:tc>
        <w:tc>
          <w:tcPr>
            <w:tcW w:w="1425" w:type="dxa"/>
            <w:tcBorders>
              <w:tl2br w:val="nil"/>
              <w:tr2bl w:val="nil"/>
            </w:tcBorders>
            <w:vAlign w:val="center"/>
          </w:tcPr>
          <w:p w14:paraId="05D24E8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0.33%</w:t>
            </w:r>
          </w:p>
        </w:tc>
        <w:tc>
          <w:tcPr>
            <w:tcW w:w="1425" w:type="dxa"/>
            <w:tcBorders>
              <w:tl2br w:val="nil"/>
              <w:tr2bl w:val="nil"/>
            </w:tcBorders>
            <w:vAlign w:val="center"/>
          </w:tcPr>
          <w:p w14:paraId="450E2E2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+0.07个百分点</w:t>
            </w:r>
          </w:p>
        </w:tc>
        <w:tc>
          <w:tcPr>
            <w:tcW w:w="1807" w:type="dxa"/>
            <w:tcBorders>
              <w:tl2br w:val="nil"/>
              <w:tr2bl w:val="nil"/>
            </w:tcBorders>
            <w:vAlign w:val="center"/>
          </w:tcPr>
          <w:p w14:paraId="71421EC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占全行营业收入比例</w:t>
            </w:r>
          </w:p>
        </w:tc>
      </w:tr>
      <w:tr w14:paraId="3AABB7C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41E376F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shd w:val="clear" w:color="auto" w:fill="auto"/>
            <w:vAlign w:val="top"/>
          </w:tcPr>
          <w:p w14:paraId="6384454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eastAsia="zh-CN"/>
              </w:rPr>
              <w:t>累计业务利润（亿元）</w:t>
            </w:r>
          </w:p>
        </w:tc>
        <w:tc>
          <w:tcPr>
            <w:tcW w:w="1426" w:type="dxa"/>
            <w:tcBorders>
              <w:tl2br w:val="nil"/>
              <w:tr2bl w:val="nil"/>
            </w:tcBorders>
            <w:vAlign w:val="center"/>
          </w:tcPr>
          <w:p w14:paraId="18793891">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3.47</w:t>
            </w:r>
          </w:p>
        </w:tc>
        <w:tc>
          <w:tcPr>
            <w:tcW w:w="1425" w:type="dxa"/>
            <w:tcBorders>
              <w:tl2br w:val="nil"/>
              <w:tr2bl w:val="nil"/>
            </w:tcBorders>
            <w:vAlign w:val="center"/>
          </w:tcPr>
          <w:p w14:paraId="6948C9F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1.02</w:t>
            </w:r>
          </w:p>
        </w:tc>
        <w:tc>
          <w:tcPr>
            <w:tcW w:w="1425" w:type="dxa"/>
            <w:tcBorders>
              <w:tl2br w:val="nil"/>
              <w:tr2bl w:val="nil"/>
            </w:tcBorders>
            <w:vAlign w:val="center"/>
          </w:tcPr>
          <w:p w14:paraId="459404AA">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240.20%</w:t>
            </w:r>
          </w:p>
        </w:tc>
        <w:tc>
          <w:tcPr>
            <w:tcW w:w="1807" w:type="dxa"/>
            <w:tcBorders>
              <w:tl2br w:val="nil"/>
              <w:tr2bl w:val="nil"/>
            </w:tcBorders>
            <w:vAlign w:val="center"/>
          </w:tcPr>
          <w:p w14:paraId="0CB9AAF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分部营业利润</w:t>
            </w:r>
          </w:p>
        </w:tc>
      </w:tr>
      <w:tr w14:paraId="785DF6E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19FD3C6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c>
          <w:tcPr>
            <w:tcW w:w="1762" w:type="dxa"/>
            <w:tcBorders>
              <w:tl2br w:val="nil"/>
              <w:tr2bl w:val="nil"/>
            </w:tcBorders>
            <w:shd w:val="clear" w:color="auto" w:fill="auto"/>
            <w:vAlign w:val="top"/>
          </w:tcPr>
          <w:p w14:paraId="0FFE490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rPr>
            </w:pPr>
            <w:r>
              <w:rPr>
                <w:rFonts w:hint="eastAsia" w:ascii="微软雅黑 Light" w:hAnsi="微软雅黑 Light" w:eastAsia="微软雅黑 Light" w:cs="微软雅黑 Light"/>
                <w:sz w:val="18"/>
                <w:szCs w:val="18"/>
              </w:rPr>
              <w:t>资产余额（亿元）</w:t>
            </w:r>
          </w:p>
        </w:tc>
        <w:tc>
          <w:tcPr>
            <w:tcW w:w="1426" w:type="dxa"/>
            <w:tcBorders>
              <w:tl2br w:val="nil"/>
              <w:tr2bl w:val="nil"/>
            </w:tcBorders>
            <w:vAlign w:val="center"/>
          </w:tcPr>
          <w:p w14:paraId="69ED2AA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53.9</w:t>
            </w:r>
          </w:p>
        </w:tc>
        <w:tc>
          <w:tcPr>
            <w:tcW w:w="1425" w:type="dxa"/>
            <w:tcBorders>
              <w:tl2br w:val="nil"/>
              <w:tr2bl w:val="nil"/>
            </w:tcBorders>
            <w:vAlign w:val="center"/>
          </w:tcPr>
          <w:p w14:paraId="445AE367">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51.88</w:t>
            </w:r>
          </w:p>
        </w:tc>
        <w:tc>
          <w:tcPr>
            <w:tcW w:w="1425" w:type="dxa"/>
            <w:tcBorders>
              <w:tl2br w:val="nil"/>
              <w:tr2bl w:val="nil"/>
            </w:tcBorders>
            <w:vAlign w:val="center"/>
          </w:tcPr>
          <w:p w14:paraId="59C11236">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3.89%</w:t>
            </w:r>
          </w:p>
        </w:tc>
        <w:tc>
          <w:tcPr>
            <w:tcW w:w="1807" w:type="dxa"/>
            <w:tcBorders>
              <w:tl2br w:val="nil"/>
              <w:tr2bl w:val="nil"/>
            </w:tcBorders>
            <w:vAlign w:val="center"/>
          </w:tcPr>
          <w:p w14:paraId="5FBCFB4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2024年末其他业务资产</w:t>
            </w:r>
          </w:p>
        </w:tc>
      </w:tr>
      <w:tr w14:paraId="386199F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423C544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批发金融业务补充业务指标</w:t>
            </w:r>
          </w:p>
        </w:tc>
        <w:tc>
          <w:tcPr>
            <w:tcW w:w="1762" w:type="dxa"/>
            <w:tcBorders>
              <w:tl2br w:val="nil"/>
              <w:tr2bl w:val="nil"/>
            </w:tcBorders>
          </w:tcPr>
          <w:p w14:paraId="4961136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债券投资余额（亿元）</w:t>
            </w:r>
          </w:p>
        </w:tc>
        <w:tc>
          <w:tcPr>
            <w:tcW w:w="1426" w:type="dxa"/>
            <w:tcBorders>
              <w:tl2br w:val="nil"/>
              <w:tr2bl w:val="nil"/>
            </w:tcBorders>
            <w:vAlign w:val="center"/>
          </w:tcPr>
          <w:p w14:paraId="613715A9">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11,485.67</w:t>
            </w:r>
          </w:p>
        </w:tc>
        <w:tc>
          <w:tcPr>
            <w:tcW w:w="1425" w:type="dxa"/>
            <w:tcBorders>
              <w:tl2br w:val="nil"/>
              <w:tr2bl w:val="nil"/>
            </w:tcBorders>
            <w:vAlign w:val="center"/>
          </w:tcPr>
          <w:p w14:paraId="4F1BF30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9,995.97</w:t>
            </w:r>
          </w:p>
        </w:tc>
        <w:tc>
          <w:tcPr>
            <w:tcW w:w="1425" w:type="dxa"/>
            <w:tcBorders>
              <w:tl2br w:val="nil"/>
              <w:tr2bl w:val="nil"/>
            </w:tcBorders>
            <w:vAlign w:val="center"/>
          </w:tcPr>
          <w:p w14:paraId="44EAD84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+14.90%</w:t>
            </w:r>
          </w:p>
        </w:tc>
        <w:tc>
          <w:tcPr>
            <w:tcW w:w="1807" w:type="dxa"/>
            <w:tcBorders>
              <w:tl2br w:val="nil"/>
              <w:tr2bl w:val="nil"/>
            </w:tcBorders>
            <w:vAlign w:val="center"/>
          </w:tcPr>
          <w:p w14:paraId="396F617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含交易性金融资产、债权投资、其他债权投资中的债券</w:t>
            </w:r>
          </w:p>
        </w:tc>
      </w:tr>
      <w:tr w14:paraId="727A85E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07" w:type="dxa"/>
            <w:tcBorders>
              <w:tl2br w:val="nil"/>
              <w:tr2bl w:val="nil"/>
            </w:tcBorders>
          </w:tcPr>
          <w:p w14:paraId="78D645C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p>
        </w:tc>
        <w:tc>
          <w:tcPr>
            <w:tcW w:w="1762" w:type="dxa"/>
            <w:tcBorders>
              <w:tl2br w:val="nil"/>
              <w:tr2bl w:val="nil"/>
            </w:tcBorders>
          </w:tcPr>
          <w:p w14:paraId="6ADBA7B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投资净收益</w:t>
            </w:r>
          </w:p>
        </w:tc>
        <w:tc>
          <w:tcPr>
            <w:tcW w:w="1426" w:type="dxa"/>
            <w:tcBorders>
              <w:tl2br w:val="nil"/>
              <w:tr2bl w:val="nil"/>
            </w:tcBorders>
            <w:vAlign w:val="center"/>
          </w:tcPr>
          <w:p w14:paraId="1408577F">
            <w:pPr>
              <w:keepNext w:val="0"/>
              <w:keepLines w:val="0"/>
              <w:widowControl/>
              <w:suppressLineNumbers w:val="0"/>
              <w:shd w:val="clear"/>
              <w:spacing w:before="0" w:beforeAutospacing="0" w:after="0" w:afterAutospacing="0" w:line="360" w:lineRule="auto"/>
              <w:ind w:left="0" w:right="0"/>
              <w:jc w:val="both"/>
              <w:textAlignment w:val="auto"/>
              <w:rPr>
                <w:rFonts w:hint="eastAsia" w:ascii="微软雅黑 Light" w:hAnsi="微软雅黑 Light" w:eastAsia="微软雅黑 Light" w:cs="微软雅黑 Light"/>
                <w:i w:val="0"/>
                <w:iCs w:val="0"/>
                <w:kern w:val="0"/>
                <w:sz w:val="18"/>
                <w:szCs w:val="18"/>
                <w:u w:val="none"/>
                <w:lang w:val="en-US" w:eastAsia="zh-CN" w:bidi="ar"/>
              </w:rPr>
            </w:pPr>
            <w:r>
              <w:rPr>
                <w:rFonts w:hint="eastAsia" w:ascii="微软雅黑 Light" w:hAnsi="微软雅黑 Light" w:eastAsia="微软雅黑 Light" w:cs="微软雅黑 Light"/>
                <w:i w:val="0"/>
                <w:iCs w:val="0"/>
                <w:caps w:val="0"/>
                <w:spacing w:val="0"/>
                <w:sz w:val="18"/>
                <w:szCs w:val="18"/>
                <w:shd w:val="clear"/>
                <w:lang w:eastAsia="zh-CN"/>
              </w:rPr>
              <w:t>131.34</w:t>
            </w:r>
          </w:p>
        </w:tc>
        <w:tc>
          <w:tcPr>
            <w:tcW w:w="1425" w:type="dxa"/>
            <w:tcBorders>
              <w:tl2br w:val="nil"/>
              <w:tr2bl w:val="nil"/>
            </w:tcBorders>
            <w:vAlign w:val="center"/>
          </w:tcPr>
          <w:p w14:paraId="0A7A1F86">
            <w:pPr>
              <w:keepNext w:val="0"/>
              <w:keepLines w:val="0"/>
              <w:widowControl/>
              <w:suppressLineNumbers w:val="0"/>
              <w:shd w:val="clear"/>
              <w:spacing w:before="0" w:beforeAutospacing="0" w:after="0" w:afterAutospacing="0" w:line="360" w:lineRule="auto"/>
              <w:ind w:left="0" w:right="0"/>
              <w:jc w:val="both"/>
              <w:textAlignment w:val="auto"/>
              <w:rPr>
                <w:rFonts w:hint="eastAsia" w:ascii="微软雅黑 Light" w:hAnsi="微软雅黑 Light" w:eastAsia="微软雅黑 Light" w:cs="微软雅黑 Light"/>
                <w:i w:val="0"/>
                <w:iCs w:val="0"/>
                <w:kern w:val="0"/>
                <w:sz w:val="18"/>
                <w:szCs w:val="18"/>
                <w:u w:val="none"/>
                <w:lang w:val="en-US" w:eastAsia="zh-CN" w:bidi="ar"/>
              </w:rPr>
            </w:pPr>
            <w:r>
              <w:rPr>
                <w:rFonts w:hint="eastAsia" w:ascii="微软雅黑 Light" w:hAnsi="微软雅黑 Light" w:eastAsia="微软雅黑 Light" w:cs="微软雅黑 Light"/>
                <w:i w:val="0"/>
                <w:iCs w:val="0"/>
                <w:caps w:val="0"/>
                <w:spacing w:val="0"/>
                <w:sz w:val="18"/>
                <w:szCs w:val="18"/>
                <w:shd w:val="clear"/>
                <w:lang w:eastAsia="zh-CN"/>
              </w:rPr>
              <w:t>67.32</w:t>
            </w:r>
          </w:p>
        </w:tc>
        <w:tc>
          <w:tcPr>
            <w:tcW w:w="1425" w:type="dxa"/>
            <w:tcBorders>
              <w:tl2br w:val="nil"/>
              <w:tr2bl w:val="nil"/>
            </w:tcBorders>
            <w:vAlign w:val="center"/>
          </w:tcPr>
          <w:p w14:paraId="1ED8BF7C">
            <w:pPr>
              <w:keepNext w:val="0"/>
              <w:keepLines w:val="0"/>
              <w:widowControl/>
              <w:suppressLineNumbers w:val="0"/>
              <w:shd w:val="clear"/>
              <w:spacing w:before="0" w:beforeAutospacing="0" w:after="0" w:afterAutospacing="0" w:line="360" w:lineRule="auto"/>
              <w:ind w:left="0" w:right="0"/>
              <w:jc w:val="both"/>
              <w:textAlignment w:val="auto"/>
              <w:rPr>
                <w:rFonts w:hint="eastAsia" w:ascii="微软雅黑 Light" w:hAnsi="微软雅黑 Light" w:eastAsia="微软雅黑 Light" w:cs="微软雅黑 Light"/>
                <w:i w:val="0"/>
                <w:iCs w:val="0"/>
                <w:kern w:val="0"/>
                <w:sz w:val="18"/>
                <w:szCs w:val="18"/>
                <w:u w:val="no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+95.09%</w:t>
            </w:r>
          </w:p>
        </w:tc>
        <w:tc>
          <w:tcPr>
            <w:tcW w:w="1807" w:type="dxa"/>
            <w:tcBorders>
              <w:tl2br w:val="nil"/>
              <w:tr2bl w:val="nil"/>
            </w:tcBorders>
            <w:vAlign w:val="center"/>
          </w:tcPr>
          <w:p w14:paraId="43259CD0">
            <w:pPr>
              <w:keepNext w:val="0"/>
              <w:keepLines w:val="0"/>
              <w:widowControl/>
              <w:suppressLineNumbers w:val="0"/>
              <w:shd w:val="clear"/>
              <w:spacing w:before="0" w:beforeAutospacing="0" w:after="0" w:afterAutospacing="0" w:line="360" w:lineRule="auto"/>
              <w:ind w:left="0" w:right="0"/>
              <w:jc w:val="both"/>
              <w:textAlignment w:val="auto"/>
              <w:rPr>
                <w:rFonts w:hint="eastAsia" w:ascii="微软雅黑 Light" w:hAnsi="微软雅黑 Light" w:eastAsia="微软雅黑 Light" w:cs="微软雅黑 Light"/>
                <w:i w:val="0"/>
                <w:iCs w:val="0"/>
                <w:kern w:val="0"/>
                <w:sz w:val="18"/>
                <w:szCs w:val="18"/>
                <w:u w:val="none"/>
                <w:lang w:val="en-US" w:eastAsia="zh-CN" w:bidi="ar"/>
              </w:rPr>
            </w:pPr>
            <w:r>
              <w:rPr>
                <w:rFonts w:hint="eastAsia" w:ascii="微软雅黑 Light" w:hAnsi="微软雅黑 Light" w:eastAsia="微软雅黑 Light" w:cs="微软雅黑 Light"/>
                <w:i w:val="0"/>
                <w:iCs w:val="0"/>
                <w:caps w:val="0"/>
                <w:spacing w:val="0"/>
                <w:sz w:val="18"/>
                <w:szCs w:val="18"/>
                <w:shd w:val="clear"/>
                <w:lang w:eastAsia="zh-CN"/>
              </w:rPr>
              <w:t>金融市场业务爆发</w:t>
            </w:r>
          </w:p>
        </w:tc>
      </w:tr>
    </w:tbl>
    <w:p w14:paraId="2C90B62E">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数据来源：上海银行2023-2024年年度报告、2025年半年度报告</w:t>
      </w:r>
    </w:p>
    <w:p w14:paraId="52CB8407">
      <w:pPr>
        <w:shd w:val="clear"/>
        <w:spacing w:line="360" w:lineRule="auto"/>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表9：批发金融与零售金融业务对比</w:t>
      </w:r>
    </w:p>
    <w:p w14:paraId="72E409C2">
      <w:pPr>
        <w:shd w:val="clear"/>
        <w:spacing w:line="240" w:lineRule="auto"/>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br w:type="page"/>
      </w:r>
    </w:p>
    <w:tbl>
      <w:tblPr>
        <w:tblStyle w:val="38"/>
        <w:tblW w:w="0" w:type="auto"/>
        <w:tblInd w:w="9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50"/>
        <w:gridCol w:w="1341"/>
        <w:gridCol w:w="1341"/>
        <w:gridCol w:w="1417"/>
      </w:tblGrid>
      <w:tr w14:paraId="3AFEF9A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1F2E3B1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指标</w:t>
            </w:r>
          </w:p>
        </w:tc>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453348F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批发金融业务</w:t>
            </w:r>
          </w:p>
        </w:tc>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0A5011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零售金融业务</w:t>
            </w:r>
          </w:p>
        </w:tc>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1740ADA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i w:val="0"/>
                <w:iCs w:val="0"/>
                <w:caps w:val="0"/>
                <w:spacing w:val="5"/>
                <w:sz w:val="18"/>
                <w:szCs w:val="18"/>
              </w:rPr>
            </w:pPr>
            <w:r>
              <w:rPr>
                <w:rFonts w:hint="eastAsia" w:ascii="微软雅黑 Light" w:hAnsi="微软雅黑 Light" w:eastAsia="微软雅黑 Light" w:cs="微软雅黑 Light"/>
                <w:b/>
                <w:bCs/>
                <w:i w:val="0"/>
                <w:iCs w:val="0"/>
                <w:caps w:val="0"/>
                <w:spacing w:val="5"/>
                <w:kern w:val="0"/>
                <w:sz w:val="18"/>
                <w:szCs w:val="18"/>
                <w:vertAlign w:val="baseline"/>
                <w:lang w:val="en-US" w:eastAsia="zh-CN" w:bidi="ar"/>
              </w:rPr>
              <w:t>批发/零售比例</w:t>
            </w:r>
          </w:p>
        </w:tc>
      </w:tr>
      <w:tr w14:paraId="5F5364D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1800C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资产规模</w:t>
            </w:r>
          </w:p>
        </w:tc>
        <w:tc>
          <w:tcPr>
            <w:tcW w:w="0" w:type="auto"/>
            <w:tcBorders>
              <w:tl2br w:val="nil"/>
              <w:tr2bl w:val="nil"/>
            </w:tcBorders>
            <w:shd w:val="clear" w:color="auto" w:fill="auto"/>
            <w:tcMar>
              <w:top w:w="100" w:type="dxa"/>
              <w:left w:w="100" w:type="dxa"/>
              <w:bottom w:w="100" w:type="dxa"/>
              <w:right w:w="100" w:type="dxa"/>
            </w:tcMar>
            <w:vAlign w:val="top"/>
          </w:tcPr>
          <w:p w14:paraId="634D28F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27,862亿元</w:t>
            </w:r>
          </w:p>
        </w:tc>
        <w:tc>
          <w:tcPr>
            <w:tcW w:w="0" w:type="auto"/>
            <w:tcBorders>
              <w:tl2br w:val="nil"/>
              <w:tr2bl w:val="nil"/>
            </w:tcBorders>
            <w:shd w:val="clear" w:color="auto" w:fill="auto"/>
            <w:tcMar>
              <w:top w:w="100" w:type="dxa"/>
              <w:left w:w="100" w:type="dxa"/>
              <w:bottom w:w="100" w:type="dxa"/>
              <w:right w:w="100" w:type="dxa"/>
            </w:tcMar>
            <w:vAlign w:val="top"/>
          </w:tcPr>
          <w:p w14:paraId="4C9BD56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4,138亿元</w:t>
            </w:r>
          </w:p>
        </w:tc>
        <w:tc>
          <w:tcPr>
            <w:tcW w:w="0" w:type="auto"/>
            <w:tcBorders>
              <w:tl2br w:val="nil"/>
              <w:tr2bl w:val="nil"/>
            </w:tcBorders>
            <w:shd w:val="clear" w:color="auto" w:fill="auto"/>
            <w:tcMar>
              <w:top w:w="100" w:type="dxa"/>
              <w:left w:w="100" w:type="dxa"/>
              <w:bottom w:w="100" w:type="dxa"/>
              <w:right w:w="100" w:type="dxa"/>
            </w:tcMar>
            <w:vAlign w:val="top"/>
          </w:tcPr>
          <w:p w14:paraId="354A0EE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6.7:1</w:t>
            </w:r>
          </w:p>
        </w:tc>
      </w:tr>
      <w:tr w14:paraId="1AB91D1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58E55E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营业收入</w:t>
            </w:r>
          </w:p>
        </w:tc>
        <w:tc>
          <w:tcPr>
            <w:tcW w:w="0" w:type="auto"/>
            <w:tcBorders>
              <w:tl2br w:val="nil"/>
              <w:tr2bl w:val="nil"/>
            </w:tcBorders>
            <w:shd w:val="clear" w:color="auto" w:fill="auto"/>
            <w:tcMar>
              <w:top w:w="100" w:type="dxa"/>
              <w:left w:w="100" w:type="dxa"/>
              <w:bottom w:w="100" w:type="dxa"/>
              <w:right w:w="100" w:type="dxa"/>
            </w:tcMar>
            <w:vAlign w:val="top"/>
          </w:tcPr>
          <w:p w14:paraId="592AA3F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390.82亿元</w:t>
            </w:r>
          </w:p>
        </w:tc>
        <w:tc>
          <w:tcPr>
            <w:tcW w:w="0" w:type="auto"/>
            <w:tcBorders>
              <w:tl2br w:val="nil"/>
              <w:tr2bl w:val="nil"/>
            </w:tcBorders>
            <w:shd w:val="clear" w:color="auto" w:fill="auto"/>
            <w:tcMar>
              <w:top w:w="100" w:type="dxa"/>
              <w:left w:w="100" w:type="dxa"/>
              <w:bottom w:w="100" w:type="dxa"/>
              <w:right w:w="100" w:type="dxa"/>
            </w:tcMar>
            <w:vAlign w:val="top"/>
          </w:tcPr>
          <w:p w14:paraId="121B0C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136.93亿元</w:t>
            </w:r>
          </w:p>
        </w:tc>
        <w:tc>
          <w:tcPr>
            <w:tcW w:w="0" w:type="auto"/>
            <w:tcBorders>
              <w:tl2br w:val="nil"/>
              <w:tr2bl w:val="nil"/>
            </w:tcBorders>
            <w:shd w:val="clear" w:color="auto" w:fill="auto"/>
            <w:tcMar>
              <w:top w:w="100" w:type="dxa"/>
              <w:left w:w="100" w:type="dxa"/>
              <w:bottom w:w="100" w:type="dxa"/>
              <w:right w:w="100" w:type="dxa"/>
            </w:tcMar>
            <w:vAlign w:val="top"/>
          </w:tcPr>
          <w:p w14:paraId="5B8E393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2.9:1</w:t>
            </w:r>
          </w:p>
        </w:tc>
      </w:tr>
      <w:tr w14:paraId="18A8E64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F3EDC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营业利润</w:t>
            </w:r>
          </w:p>
        </w:tc>
        <w:tc>
          <w:tcPr>
            <w:tcW w:w="0" w:type="auto"/>
            <w:tcBorders>
              <w:tl2br w:val="nil"/>
              <w:tr2bl w:val="nil"/>
            </w:tcBorders>
            <w:shd w:val="clear" w:color="auto" w:fill="auto"/>
            <w:tcMar>
              <w:top w:w="100" w:type="dxa"/>
              <w:left w:w="100" w:type="dxa"/>
              <w:bottom w:w="100" w:type="dxa"/>
              <w:right w:w="100" w:type="dxa"/>
            </w:tcMar>
            <w:vAlign w:val="top"/>
          </w:tcPr>
          <w:p w14:paraId="2C97E9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243.85亿元</w:t>
            </w:r>
          </w:p>
        </w:tc>
        <w:tc>
          <w:tcPr>
            <w:tcW w:w="0" w:type="auto"/>
            <w:tcBorders>
              <w:tl2br w:val="nil"/>
              <w:tr2bl w:val="nil"/>
            </w:tcBorders>
            <w:shd w:val="clear" w:color="auto" w:fill="auto"/>
            <w:tcMar>
              <w:top w:w="100" w:type="dxa"/>
              <w:left w:w="100" w:type="dxa"/>
              <w:bottom w:w="100" w:type="dxa"/>
              <w:right w:w="100" w:type="dxa"/>
            </w:tcMar>
            <w:vAlign w:val="top"/>
          </w:tcPr>
          <w:p w14:paraId="766B057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25.71亿元</w:t>
            </w:r>
          </w:p>
        </w:tc>
        <w:tc>
          <w:tcPr>
            <w:tcW w:w="0" w:type="auto"/>
            <w:tcBorders>
              <w:tl2br w:val="nil"/>
              <w:tr2bl w:val="nil"/>
            </w:tcBorders>
            <w:shd w:val="clear" w:color="auto" w:fill="auto"/>
            <w:tcMar>
              <w:top w:w="100" w:type="dxa"/>
              <w:left w:w="100" w:type="dxa"/>
              <w:bottom w:w="100" w:type="dxa"/>
              <w:right w:w="100" w:type="dxa"/>
            </w:tcMar>
            <w:vAlign w:val="top"/>
          </w:tcPr>
          <w:p w14:paraId="5D42F8A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9.5:1</w:t>
            </w:r>
          </w:p>
        </w:tc>
      </w:tr>
      <w:tr w14:paraId="31A64BD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7BDD1E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利息净收入</w:t>
            </w:r>
          </w:p>
        </w:tc>
        <w:tc>
          <w:tcPr>
            <w:tcW w:w="0" w:type="auto"/>
            <w:tcBorders>
              <w:tl2br w:val="nil"/>
              <w:tr2bl w:val="nil"/>
            </w:tcBorders>
            <w:shd w:val="clear" w:color="auto" w:fill="auto"/>
            <w:tcMar>
              <w:top w:w="100" w:type="dxa"/>
              <w:left w:w="100" w:type="dxa"/>
              <w:bottom w:w="100" w:type="dxa"/>
              <w:right w:w="100" w:type="dxa"/>
            </w:tcMar>
            <w:vAlign w:val="top"/>
          </w:tcPr>
          <w:p w14:paraId="414F89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198.50亿元</w:t>
            </w:r>
          </w:p>
        </w:tc>
        <w:tc>
          <w:tcPr>
            <w:tcW w:w="0" w:type="auto"/>
            <w:tcBorders>
              <w:tl2br w:val="nil"/>
              <w:tr2bl w:val="nil"/>
            </w:tcBorders>
            <w:shd w:val="clear" w:color="auto" w:fill="auto"/>
            <w:tcMar>
              <w:top w:w="100" w:type="dxa"/>
              <w:left w:w="100" w:type="dxa"/>
              <w:bottom w:w="100" w:type="dxa"/>
              <w:right w:w="100" w:type="dxa"/>
            </w:tcMar>
            <w:vAlign w:val="top"/>
          </w:tcPr>
          <w:p w14:paraId="32D1B7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126.36亿元</w:t>
            </w:r>
          </w:p>
        </w:tc>
        <w:tc>
          <w:tcPr>
            <w:tcW w:w="0" w:type="auto"/>
            <w:tcBorders>
              <w:tl2br w:val="nil"/>
              <w:tr2bl w:val="nil"/>
            </w:tcBorders>
            <w:shd w:val="clear" w:color="auto" w:fill="auto"/>
            <w:tcMar>
              <w:top w:w="100" w:type="dxa"/>
              <w:left w:w="100" w:type="dxa"/>
              <w:bottom w:w="100" w:type="dxa"/>
              <w:right w:w="100" w:type="dxa"/>
            </w:tcMar>
            <w:vAlign w:val="top"/>
          </w:tcPr>
          <w:p w14:paraId="3BFC8E2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i w:val="0"/>
                <w:iCs w:val="0"/>
                <w:caps w:val="0"/>
                <w:spacing w:val="5"/>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1.6:1</w:t>
            </w:r>
          </w:p>
        </w:tc>
      </w:tr>
    </w:tbl>
    <w:p w14:paraId="5F32D467">
      <w:pPr>
        <w:shd w:val="clear"/>
        <w:spacing w:line="360" w:lineRule="auto"/>
        <w:jc w:val="both"/>
        <w:rPr>
          <w:rFonts w:hint="eastAsia" w:ascii="微软雅黑 Light" w:hAnsi="微软雅黑 Light" w:eastAsia="微软雅黑 Light" w:cs="微软雅黑 Light"/>
          <w:sz w:val="18"/>
          <w:szCs w:val="18"/>
        </w:rPr>
      </w:pPr>
    </w:p>
    <w:p w14:paraId="02EEB7B7">
      <w:pPr>
        <w:shd w:val="clear"/>
        <w:spacing w:after="120" w:line="240" w:lineRule="auto"/>
        <w:ind w:left="0"/>
        <w:jc w:val="both"/>
        <w:rPr>
          <w:rFonts w:hint="eastAsia" w:ascii="微软雅黑 Light" w:hAnsi="微软雅黑 Light" w:eastAsia="微软雅黑 Light" w:cs="微软雅黑 Light"/>
          <w:b/>
          <w:bCs/>
          <w:i w:val="0"/>
          <w:sz w:val="21"/>
          <w:szCs w:val="21"/>
          <w:lang w:eastAsia="zh-CN"/>
        </w:rPr>
      </w:pPr>
      <w:r>
        <w:rPr>
          <w:rFonts w:hint="eastAsia" w:ascii="微软雅黑 Light" w:hAnsi="微软雅黑 Light" w:eastAsia="微软雅黑 Light" w:cs="微软雅黑 Light"/>
          <w:b/>
          <w:bCs/>
          <w:i w:val="0"/>
          <w:sz w:val="21"/>
          <w:szCs w:val="21"/>
          <w:lang w:eastAsia="zh-CN"/>
        </w:rPr>
        <w:t>（</w:t>
      </w:r>
      <w:r>
        <w:rPr>
          <w:rFonts w:hint="eastAsia" w:ascii="微软雅黑 Light" w:hAnsi="微软雅黑 Light" w:eastAsia="微软雅黑 Light" w:cs="微软雅黑 Light"/>
          <w:b/>
          <w:bCs/>
          <w:i w:val="0"/>
          <w:sz w:val="21"/>
          <w:szCs w:val="21"/>
          <w:lang w:val="en-US" w:eastAsia="zh-CN"/>
        </w:rPr>
        <w:t>2）</w:t>
      </w:r>
      <w:r>
        <w:rPr>
          <w:rFonts w:hint="eastAsia" w:ascii="微软雅黑 Light" w:hAnsi="微软雅黑 Light" w:eastAsia="微软雅黑 Light" w:cs="微软雅黑 Light"/>
          <w:b/>
          <w:bCs/>
          <w:i w:val="0"/>
          <w:sz w:val="21"/>
          <w:szCs w:val="21"/>
          <w:lang w:eastAsia="zh-CN"/>
        </w:rPr>
        <w:t>按收入利润维度划分（利息/非利息）</w:t>
      </w:r>
    </w:p>
    <w:p w14:paraId="6022F1F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0" w:right="0" w:firstLine="420"/>
        <w:jc w:val="left"/>
        <w:textAlignment w:val="auto"/>
        <w:rPr>
          <w:rFonts w:hint="eastAsia" w:ascii="微软雅黑 Light" w:hAnsi="微软雅黑 Light" w:eastAsia="微软雅黑 Light" w:cs="微软雅黑 Light"/>
          <w:b w:val="0"/>
          <w:bCs w:val="0"/>
          <w:i w:val="0"/>
          <w:iCs w:val="0"/>
          <w:caps w:val="0"/>
          <w:spacing w:val="0"/>
          <w:sz w:val="21"/>
          <w:szCs w:val="21"/>
          <w:shd w:val="clear"/>
          <w:vertAlign w:val="baseline"/>
          <w:lang w:val="en-US" w:eastAsia="zh-CN" w:bidi="ar"/>
        </w:rPr>
      </w:pPr>
      <w:r>
        <w:rPr>
          <w:rFonts w:hint="eastAsia" w:ascii="微软雅黑 Light" w:hAnsi="微软雅黑 Light" w:eastAsia="微软雅黑 Light" w:cs="微软雅黑 Light"/>
          <w:b w:val="0"/>
          <w:bCs w:val="0"/>
          <w:i w:val="0"/>
          <w:iCs w:val="0"/>
          <w:caps w:val="0"/>
          <w:spacing w:val="0"/>
          <w:sz w:val="21"/>
          <w:szCs w:val="21"/>
          <w:shd w:val="clear"/>
          <w:vertAlign w:val="baseline"/>
          <w:lang w:val="en-US" w:eastAsia="zh-CN" w:bidi="ar"/>
        </w:rPr>
        <w:t>通过对利息与非利息收入结构的分析，可以发现上海银行在经营上的变化和调整，使其获得如下竞争优势：</w:t>
      </w:r>
    </w:p>
    <w:p w14:paraId="3E15AAA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Fonts w:hint="eastAsia" w:ascii="微软雅黑 Light" w:hAnsi="微软雅黑 Light" w:eastAsia="微软雅黑 Light" w:cs="微软雅黑 Light"/>
          <w:b/>
          <w:bCs/>
          <w:i w:val="0"/>
          <w:iCs w:val="0"/>
          <w:caps w:val="0"/>
          <w:spacing w:val="0"/>
          <w:sz w:val="21"/>
          <w:szCs w:val="21"/>
          <w:shd w:val="clear" w:fill="auto"/>
          <w:vertAlign w:val="baseline"/>
          <w:lang w:eastAsia="zh-CN" w:bidi="ar"/>
        </w:rPr>
        <w:t>收入结构转型</w:t>
      </w:r>
      <w:r>
        <w:rPr>
          <w:rFonts w:hint="eastAsia" w:ascii="微软雅黑 Light" w:hAnsi="微软雅黑 Light" w:eastAsia="微软雅黑 Light" w:cs="微软雅黑 Light"/>
          <w:b/>
          <w:bCs/>
          <w:i w:val="0"/>
          <w:iCs w:val="0"/>
          <w:caps w:val="0"/>
          <w:spacing w:val="0"/>
          <w:sz w:val="21"/>
          <w:szCs w:val="21"/>
          <w:shd w:val="clear"/>
          <w:vertAlign w:val="baseline"/>
          <w:lang w:val="en-US" w:eastAsia="zh-CN" w:bidi="ar"/>
        </w:rPr>
        <w:t>领先</w:t>
      </w:r>
      <w:r>
        <w:rPr>
          <w:rFonts w:hint="eastAsia" w:ascii="微软雅黑 Light" w:hAnsi="微软雅黑 Light" w:eastAsia="微软雅黑 Light" w:cs="微软雅黑 Light"/>
          <w:b w:val="0"/>
          <w:bCs w:val="0"/>
          <w:i w:val="0"/>
          <w:iCs w:val="0"/>
          <w:caps w:val="0"/>
          <w:spacing w:val="0"/>
          <w:sz w:val="21"/>
          <w:szCs w:val="21"/>
          <w:shd w:val="clear" w:fill="auto"/>
          <w:vertAlign w:val="baseline"/>
          <w:lang w:eastAsia="zh-CN" w:bidi="ar"/>
        </w:rPr>
        <w:t>：从"利息依赖"到"多元驱动"</w:t>
      </w:r>
      <w:r>
        <w:rPr>
          <w:rFonts w:hint="eastAsia" w:ascii="微软雅黑 Light" w:hAnsi="微软雅黑 Light" w:eastAsia="微软雅黑 Light" w:cs="微软雅黑 Light"/>
          <w:b w:val="0"/>
          <w:bCs w:val="0"/>
          <w:i w:val="0"/>
          <w:iCs w:val="0"/>
          <w:caps w:val="0"/>
          <w:spacing w:val="0"/>
          <w:sz w:val="21"/>
          <w:szCs w:val="21"/>
          <w:shd w:val="clear"/>
          <w:vertAlign w:val="baseline"/>
          <w:lang w:eastAsia="zh-CN" w:bidi="ar"/>
        </w:rPr>
        <w:t>，</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非息收入占比接近40%，在城商行中处于领先水平，降低了对利息收入的依赖，增强了盈利稳定性。</w:t>
      </w:r>
    </w:p>
    <w:p w14:paraId="6F092D6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金融市场业务能力突出</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投资收益高增57.75%，显示在债券投资、交易银行、资产管理等领域的专业优势，有望持续贡献非息收入。</w:t>
      </w:r>
    </w:p>
    <w:p w14:paraId="405D44A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shd w:val="clear" w:fill="auto"/>
          <w:lang w:eastAsia="zh-CN" w:bidi="ar"/>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负</w:t>
      </w: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债成本管控能力强</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存款付息率压降16个基点</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至1.92%</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，为净息差稳定提供缓冲空间，优于同业表现。</w:t>
      </w:r>
      <w:r>
        <w:rPr>
          <w:rFonts w:hint="eastAsia" w:ascii="微软雅黑 Light" w:hAnsi="微软雅黑 Light" w:eastAsia="微软雅黑 Light" w:cs="微软雅黑 Light"/>
          <w:i w:val="0"/>
          <w:iCs w:val="0"/>
          <w:caps w:val="0"/>
          <w:spacing w:val="0"/>
          <w:sz w:val="21"/>
          <w:szCs w:val="21"/>
          <w:shd w:val="clear" w:fill="auto"/>
          <w:lang w:eastAsia="zh-CN" w:bidi="ar"/>
        </w:rPr>
        <w:t>上海银行2024年净息差1.17%，虽同比下降11个基点，但降幅较股份制同业平均低7个基点，显示负债成本管控能力较强。</w:t>
      </w:r>
    </w:p>
    <w:p w14:paraId="5C000B3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负债结构优势凸显</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b w:val="0"/>
          <w:bCs w:val="0"/>
          <w:i w:val="0"/>
          <w:iCs w:val="0"/>
          <w:caps w:val="0"/>
          <w:spacing w:val="0"/>
          <w:kern w:val="0"/>
          <w:sz w:val="21"/>
          <w:szCs w:val="21"/>
          <w:shd w:val="clear" w:fill="auto"/>
          <w:vertAlign w:val="baseline"/>
          <w:lang w:val="en-US" w:eastAsia="zh-CN" w:bidi="ar"/>
        </w:rPr>
        <w:t>客户存款占负债总额比重提升1.41个百分点至59.40%，其中活期存款占比提升1.49个百分点至32.40% 。低成本核心存款占比提升，为净息差稳定提供支撑。</w:t>
      </w:r>
    </w:p>
    <w:p w14:paraId="463C5E9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0" w:right="0" w:firstLine="420"/>
        <w:jc w:val="left"/>
        <w:textAlignment w:val="auto"/>
        <w:rPr>
          <w:rFonts w:hint="eastAsia" w:ascii="微软雅黑 Light" w:hAnsi="微软雅黑 Light" w:eastAsia="微软雅黑 Light" w:cs="微软雅黑 Light"/>
          <w:i w:val="0"/>
          <w:iCs w:val="0"/>
          <w:caps w:val="0"/>
          <w:spacing w:val="0"/>
          <w:sz w:val="16"/>
          <w:szCs w:val="16"/>
          <w:shd w:val="clear" w:fill="FFFFFF"/>
          <w:lang w:eastAsia="zh-CN"/>
        </w:rPr>
      </w:pPr>
    </w:p>
    <w:p w14:paraId="61999CB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0" w:right="0" w:firstLine="420"/>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Fonts w:hint="eastAsia" w:ascii="微软雅黑 Light" w:hAnsi="微软雅黑 Light" w:eastAsia="微软雅黑 Light" w:cs="微软雅黑 Light"/>
          <w:i w:val="0"/>
          <w:iCs w:val="0"/>
          <w:caps w:val="0"/>
          <w:spacing w:val="0"/>
          <w:sz w:val="21"/>
          <w:szCs w:val="21"/>
          <w:shd w:val="clear" w:fill="auto"/>
          <w:lang w:val="en-US" w:eastAsia="zh-CN" w:bidi="ar"/>
        </w:rPr>
        <w:t>但同时上海银行业面临如下挑战和风险：</w:t>
      </w:r>
    </w:p>
    <w:p w14:paraId="334F358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利息净收入持续承压</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sz w:val="21"/>
          <w:szCs w:val="21"/>
          <w:shd w:val="clear" w:fill="auto"/>
          <w:lang w:eastAsia="zh-CN" w:bidi="ar"/>
        </w:rPr>
        <w:t>2024年5年期以上LPR累计下调60个基点，存量房贷利率调整对银行利息收入形成持续压力。上海银行个人贷款平均利率从4.37%降至3.87%，公司贷款从4.17%降至3.71% 。</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LPR下调周期尚未结束，存量房贷利率调整影响持续，2025年利息净收入可能进一步下滑。</w:t>
      </w:r>
    </w:p>
    <w:p w14:paraId="42995B8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投资收益波动性风险</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：2024年债市行情较好推动投资收益高增，若2025年市场利率上行或信用风险暴露，投资收益可能大幅回落。</w:t>
      </w:r>
    </w:p>
    <w:p w14:paraId="606F161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零售资产质量恶化</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个人贷款不良率从2023年的</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0.89%升至</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2024年的</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1.14%</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（2025年6月末为1.30%）</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，其中个人消费贷款不良率从</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2023年的</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1.21%升至</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2024年的</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1.45%</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（2025年6月末为1.26%）</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，信用卡不良率从1.76%升至1.98%</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（2025年6月末为2.50%）</w:t>
      </w:r>
      <w:r>
        <w:rPr>
          <w:rFonts w:hint="default" w:ascii="微软雅黑 Light" w:hAnsi="微软雅黑 Light" w:eastAsia="微软雅黑 Light" w:cs="微软雅黑 Light"/>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sz w:val="21"/>
          <w:szCs w:val="21"/>
          <w:shd w:val="clear" w:fill="FFFFFF"/>
        </w:rPr>
        <w:t>消费贷不良生成速度加快，需关注互联网联合贷款风险</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w:t>
      </w:r>
    </w:p>
    <w:p w14:paraId="5E980D05">
      <w:pPr>
        <w:numPr>
          <w:ilvl w:val="0"/>
          <w:numId w:val="12"/>
        </w:numPr>
        <w:pBdr>
          <w:top w:val="none" w:color="auto" w:sz="0" w:space="0"/>
          <w:left w:val="none" w:color="auto" w:sz="0" w:space="0"/>
          <w:bottom w:val="none" w:color="auto" w:sz="0" w:space="0"/>
          <w:right w:val="none" w:color="auto" w:sz="0" w:space="0"/>
        </w:pBdr>
        <w:shd w:val="clear"/>
        <w:spacing w:after="0" w:line="240" w:lineRule="auto"/>
        <w:ind w:left="905" w:leftChars="199" w:hanging="487" w:hangingChars="232"/>
        <w:rPr>
          <w:rFonts w:hint="eastAsia" w:ascii="微软雅黑 Light" w:hAnsi="微软雅黑 Light" w:eastAsia="微软雅黑 Light" w:cs="微软雅黑 Light"/>
          <w:sz w:val="18"/>
          <w:szCs w:val="18"/>
          <w:lang w:eastAsia="zh-CN"/>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中间业务增长乏力</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手续费收入下滑19.46%，财富管理和投行中间业务需寻找新的增长点</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w:t>
      </w:r>
    </w:p>
    <w:p w14:paraId="6DB05592">
      <w:pPr>
        <w:numPr>
          <w:ilvl w:val="0"/>
          <w:numId w:val="12"/>
        </w:numPr>
        <w:pBdr>
          <w:top w:val="none" w:color="auto" w:sz="0" w:space="0"/>
          <w:left w:val="none" w:color="auto" w:sz="0" w:space="0"/>
          <w:bottom w:val="none" w:color="auto" w:sz="0" w:space="0"/>
          <w:right w:val="none" w:color="auto" w:sz="0" w:space="0"/>
        </w:pBdr>
        <w:shd w:val="clear"/>
        <w:spacing w:after="0" w:line="240" w:lineRule="auto"/>
        <w:ind w:left="905" w:leftChars="199" w:hanging="487" w:hangingChars="232"/>
        <w:rPr>
          <w:rFonts w:hint="eastAsia" w:ascii="微软雅黑 Light" w:hAnsi="微软雅黑 Light" w:eastAsia="微软雅黑 Light" w:cs="微软雅黑 Light"/>
          <w:sz w:val="21"/>
          <w:szCs w:val="21"/>
          <w:lang w:eastAsia="zh-CN"/>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不良率下降但关注类上升</w:t>
      </w:r>
      <w:r>
        <w:rPr>
          <w:rFonts w:hint="eastAsia" w:ascii="微软雅黑 Light" w:hAnsi="微软雅黑 Light" w:eastAsia="微软雅黑 Light" w:cs="微软雅黑 Light"/>
          <w:i w:val="0"/>
          <w:iCs w:val="0"/>
          <w:caps w:val="0"/>
          <w:spacing w:val="0"/>
          <w:sz w:val="21"/>
          <w:szCs w:val="21"/>
          <w:shd w:val="clear" w:fill="FFFFFF"/>
        </w:rPr>
        <w:t>：不良贷款率下降0.03个百分点至1.18%，但关注类贷款占比上升0.07个百分点至1.55%，显示部分贷款存在下迁风险。关注类贷款规模从204.03亿元增至218.14亿元，增加14.11亿元</w:t>
      </w:r>
      <w:r>
        <w:rPr>
          <w:rFonts w:hint="eastAsia" w:ascii="微软雅黑 Light" w:hAnsi="微软雅黑 Light" w:eastAsia="微软雅黑 Light" w:cs="微软雅黑 Light"/>
          <w:i w:val="0"/>
          <w:iCs w:val="0"/>
          <w:caps w:val="0"/>
          <w:spacing w:val="0"/>
          <w:sz w:val="21"/>
          <w:szCs w:val="21"/>
          <w:shd w:val="clear" w:fill="FFFFFF"/>
          <w:lang w:eastAsia="zh-CN"/>
        </w:rPr>
        <w:t>。</w:t>
      </w:r>
    </w:p>
    <w:p w14:paraId="4586BA4A">
      <w:pPr>
        <w:numPr>
          <w:ilvl w:val="0"/>
          <w:numId w:val="12"/>
        </w:numPr>
        <w:pBdr>
          <w:top w:val="none" w:color="auto" w:sz="0" w:space="0"/>
          <w:left w:val="none" w:color="auto" w:sz="0" w:space="0"/>
          <w:bottom w:val="none" w:color="auto" w:sz="0" w:space="0"/>
          <w:right w:val="none" w:color="auto" w:sz="0" w:space="0"/>
        </w:pBdr>
        <w:shd w:val="clear"/>
        <w:spacing w:after="0" w:line="240" w:lineRule="auto"/>
        <w:ind w:left="905" w:leftChars="199" w:hanging="487" w:hangingChars="232"/>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i w:val="0"/>
          <w:iCs w:val="0"/>
          <w:caps w:val="0"/>
          <w:spacing w:val="0"/>
          <w:sz w:val="21"/>
          <w:szCs w:val="21"/>
          <w:shd w:val="clear" w:fill="FFFFFF"/>
        </w:rPr>
        <w:t>拨备覆盖率从277.31%降至269.81%，虽仍高于监管要求，但安全垫有所变薄。拨贷比从3.36%降至3.18%，显示风险抵补能力边际减弱</w:t>
      </w:r>
      <w:r>
        <w:rPr>
          <w:rFonts w:hint="eastAsia" w:ascii="微软雅黑 Light" w:hAnsi="微软雅黑 Light" w:eastAsia="微软雅黑 Light" w:cs="微软雅黑 Light"/>
          <w:i w:val="0"/>
          <w:iCs w:val="0"/>
          <w:caps w:val="0"/>
          <w:spacing w:val="0"/>
          <w:sz w:val="21"/>
          <w:szCs w:val="21"/>
          <w:shd w:val="clear" w:fill="FFFFFF"/>
          <w:lang w:eastAsia="zh-CN"/>
        </w:rPr>
        <w:t>。</w:t>
      </w:r>
    </w:p>
    <w:p w14:paraId="33B98702">
      <w:pPr>
        <w:numPr>
          <w:ilvl w:val="-1"/>
          <w:numId w:val="0"/>
        </w:numPr>
        <w:pBdr>
          <w:top w:val="none" w:color="auto" w:sz="0" w:space="0"/>
          <w:left w:val="none" w:color="auto" w:sz="0" w:space="0"/>
          <w:bottom w:val="none" w:color="auto" w:sz="0" w:space="0"/>
          <w:right w:val="none" w:color="auto" w:sz="0" w:space="0"/>
        </w:pBdr>
        <w:shd w:val="clear"/>
        <w:spacing w:after="0" w:line="240" w:lineRule="auto"/>
        <w:ind w:left="-69" w:leftChars="-33" w:firstLine="0" w:firstLineChars="0"/>
        <w:rPr>
          <w:rFonts w:hint="eastAsia" w:ascii="微软雅黑 Light" w:hAnsi="微软雅黑 Light" w:eastAsia="微软雅黑 Light" w:cs="微软雅黑 Light"/>
          <w:sz w:val="21"/>
          <w:szCs w:val="21"/>
          <w:lang w:eastAsia="zh-CN"/>
        </w:rPr>
      </w:pPr>
    </w:p>
    <w:p w14:paraId="727F8F9D">
      <w:pPr>
        <w:shd w:val="clear"/>
        <w:spacing w:after="0" w:line="240" w:lineRule="auto"/>
        <w:rPr>
          <w:rFonts w:hint="eastAsia" w:ascii="微软雅黑 Light" w:hAnsi="微软雅黑 Light" w:eastAsia="微软雅黑 Light" w:cs="微软雅黑 Light"/>
          <w:color w:val="auto"/>
          <w:sz w:val="18"/>
          <w:szCs w:val="18"/>
          <w:lang w:eastAsia="zh-CN"/>
        </w:rPr>
      </w:pPr>
      <w:r>
        <w:rPr>
          <w:rFonts w:hint="eastAsia" w:ascii="微软雅黑 Light" w:hAnsi="微软雅黑 Light" w:eastAsia="微软雅黑 Light" w:cs="微软雅黑 Light"/>
          <w:color w:val="auto"/>
          <w:sz w:val="18"/>
          <w:szCs w:val="18"/>
          <w:lang w:eastAsia="zh-CN"/>
        </w:rPr>
        <w:t>表</w:t>
      </w:r>
      <w:r>
        <w:rPr>
          <w:rFonts w:hint="eastAsia" w:ascii="微软雅黑 Light" w:hAnsi="微软雅黑 Light" w:eastAsia="微软雅黑 Light" w:cs="微软雅黑 Light"/>
          <w:color w:val="auto"/>
          <w:sz w:val="18"/>
          <w:szCs w:val="18"/>
          <w:lang w:val="en-US" w:eastAsia="zh-CN"/>
        </w:rPr>
        <w:t>10</w:t>
      </w:r>
      <w:r>
        <w:rPr>
          <w:rFonts w:hint="eastAsia" w:ascii="微软雅黑 Light" w:hAnsi="微软雅黑 Light" w:eastAsia="微软雅黑 Light" w:cs="微软雅黑 Light"/>
          <w:color w:val="auto"/>
          <w:sz w:val="18"/>
          <w:szCs w:val="18"/>
          <w:lang w:eastAsia="zh-CN"/>
        </w:rPr>
        <w:t>：按利息和非利息划分的收入和利润结构</w:t>
      </w:r>
    </w:p>
    <w:tbl>
      <w:tblPr>
        <w:tblStyle w:val="38"/>
        <w:tblW w:w="9125" w:type="dxa"/>
        <w:tblInd w:w="15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108" w:type="dxa"/>
          <w:bottom w:w="0" w:type="dxa"/>
          <w:right w:w="108" w:type="dxa"/>
        </w:tblCellMar>
      </w:tblPr>
      <w:tblGrid>
        <w:gridCol w:w="1116"/>
        <w:gridCol w:w="2253"/>
        <w:gridCol w:w="1728"/>
        <w:gridCol w:w="1422"/>
        <w:gridCol w:w="1433"/>
        <w:gridCol w:w="1173"/>
      </w:tblGrid>
      <w:tr w14:paraId="2315CC9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336" w:hRule="atLeast"/>
        </w:trPr>
        <w:tc>
          <w:tcPr>
            <w:tcW w:w="1116" w:type="dxa"/>
            <w:tcBorders>
              <w:tl2br w:val="nil"/>
              <w:tr2bl w:val="nil"/>
            </w:tcBorders>
            <w:shd w:val="clear" w:color="auto" w:fill="DCE6F2" w:themeFill="accent1" w:themeFillTint="32"/>
            <w:noWrap/>
            <w:vAlign w:val="center"/>
          </w:tcPr>
          <w:p w14:paraId="28F5303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维度类型</w:t>
            </w:r>
          </w:p>
        </w:tc>
        <w:tc>
          <w:tcPr>
            <w:tcW w:w="2253" w:type="dxa"/>
            <w:tcBorders>
              <w:tl2br w:val="nil"/>
              <w:tr2bl w:val="nil"/>
            </w:tcBorders>
            <w:shd w:val="clear" w:color="auto" w:fill="DCE6F2" w:themeFill="accent1" w:themeFillTint="32"/>
            <w:noWrap/>
            <w:vAlign w:val="center"/>
          </w:tcPr>
          <w:p w14:paraId="5B42B07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核心指标</w:t>
            </w:r>
          </w:p>
        </w:tc>
        <w:tc>
          <w:tcPr>
            <w:tcW w:w="1728" w:type="dxa"/>
            <w:tcBorders>
              <w:tl2br w:val="nil"/>
              <w:tr2bl w:val="nil"/>
            </w:tcBorders>
            <w:shd w:val="clear" w:color="auto" w:fill="DCE6F2" w:themeFill="accent1" w:themeFillTint="32"/>
            <w:noWrap/>
            <w:vAlign w:val="center"/>
          </w:tcPr>
          <w:p w14:paraId="70B7419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2024（亿元/百分点）</w:t>
            </w:r>
          </w:p>
        </w:tc>
        <w:tc>
          <w:tcPr>
            <w:tcW w:w="1422" w:type="dxa"/>
            <w:tcBorders>
              <w:tl2br w:val="nil"/>
              <w:tr2bl w:val="nil"/>
            </w:tcBorders>
            <w:shd w:val="clear" w:color="auto" w:fill="DCE6F2" w:themeFill="accent1" w:themeFillTint="32"/>
            <w:noWrap/>
            <w:vAlign w:val="center"/>
          </w:tcPr>
          <w:p w14:paraId="0F4BD61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2023（亿元/百分点）</w:t>
            </w:r>
          </w:p>
        </w:tc>
        <w:tc>
          <w:tcPr>
            <w:tcW w:w="1433" w:type="dxa"/>
            <w:tcBorders>
              <w:tl2br w:val="nil"/>
              <w:tr2bl w:val="nil"/>
            </w:tcBorders>
            <w:shd w:val="clear" w:color="auto" w:fill="DCE6F2" w:themeFill="accent1" w:themeFillTint="32"/>
            <w:noWrap/>
            <w:vAlign w:val="center"/>
          </w:tcPr>
          <w:p w14:paraId="4DDA40A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同比变化趋势</w:t>
            </w:r>
          </w:p>
        </w:tc>
        <w:tc>
          <w:tcPr>
            <w:tcW w:w="1173" w:type="dxa"/>
            <w:tcBorders>
              <w:tl2br w:val="nil"/>
              <w:tr2bl w:val="nil"/>
            </w:tcBorders>
            <w:shd w:val="clear" w:color="auto" w:fill="DCE6F2" w:themeFill="accent1" w:themeFillTint="32"/>
            <w:noWrap/>
            <w:vAlign w:val="center"/>
          </w:tcPr>
          <w:p w14:paraId="43800F2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lang w:val="en-US" w:eastAsia="zh-CN"/>
              </w:rPr>
              <w:t>补充说明</w:t>
            </w:r>
          </w:p>
        </w:tc>
      </w:tr>
      <w:tr w14:paraId="037638A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23FF633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利息相关</w:t>
            </w:r>
          </w:p>
        </w:tc>
        <w:tc>
          <w:tcPr>
            <w:tcW w:w="2253" w:type="dxa"/>
            <w:tcBorders>
              <w:tl2br w:val="nil"/>
              <w:tr2bl w:val="nil"/>
            </w:tcBorders>
            <w:shd w:val="clear" w:color="auto" w:fill="auto"/>
            <w:noWrap/>
            <w:vAlign w:val="center"/>
          </w:tcPr>
          <w:p w14:paraId="11DBAAB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利息净收入（亿元）</w:t>
            </w:r>
          </w:p>
        </w:tc>
        <w:tc>
          <w:tcPr>
            <w:tcW w:w="1728" w:type="dxa"/>
            <w:tcBorders>
              <w:tl2br w:val="nil"/>
              <w:tr2bl w:val="nil"/>
            </w:tcBorders>
            <w:shd w:val="clear" w:color="auto" w:fill="auto"/>
            <w:noWrap/>
            <w:vAlign w:val="center"/>
          </w:tcPr>
          <w:p w14:paraId="649E7A82">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324.86</w:t>
            </w:r>
          </w:p>
        </w:tc>
        <w:tc>
          <w:tcPr>
            <w:tcW w:w="1422" w:type="dxa"/>
            <w:tcBorders>
              <w:tl2br w:val="nil"/>
              <w:tr2bl w:val="nil"/>
            </w:tcBorders>
            <w:shd w:val="clear" w:color="auto" w:fill="auto"/>
            <w:noWrap/>
            <w:vAlign w:val="center"/>
          </w:tcPr>
          <w:p w14:paraId="5C0549F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351.64</w:t>
            </w:r>
          </w:p>
        </w:tc>
        <w:tc>
          <w:tcPr>
            <w:tcW w:w="1433" w:type="dxa"/>
            <w:tcBorders>
              <w:tl2br w:val="nil"/>
              <w:tr2bl w:val="nil"/>
            </w:tcBorders>
            <w:shd w:val="clear" w:color="auto" w:fill="auto"/>
            <w:noWrap/>
            <w:vAlign w:val="center"/>
          </w:tcPr>
          <w:p w14:paraId="6CE5EC32">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-7.62%</w:t>
            </w:r>
          </w:p>
        </w:tc>
        <w:tc>
          <w:tcPr>
            <w:tcW w:w="1173" w:type="dxa"/>
            <w:tcBorders>
              <w:tl2br w:val="nil"/>
              <w:tr2bl w:val="nil"/>
            </w:tcBorders>
            <w:shd w:val="clear" w:color="auto" w:fill="auto"/>
            <w:noWrap/>
            <w:vAlign w:val="center"/>
          </w:tcPr>
          <w:p w14:paraId="6E35168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p>
        </w:tc>
      </w:tr>
      <w:tr w14:paraId="6B80808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544CD805">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6FC83BC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利息收入占全行总收入比重</w:t>
            </w:r>
          </w:p>
        </w:tc>
        <w:tc>
          <w:tcPr>
            <w:tcW w:w="1728" w:type="dxa"/>
            <w:tcBorders>
              <w:tl2br w:val="nil"/>
              <w:tr2bl w:val="nil"/>
            </w:tcBorders>
            <w:shd w:val="clear" w:color="auto" w:fill="auto"/>
            <w:noWrap/>
            <w:vAlign w:val="center"/>
          </w:tcPr>
          <w:p w14:paraId="57AA14EA">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61.31%</w:t>
            </w:r>
          </w:p>
        </w:tc>
        <w:tc>
          <w:tcPr>
            <w:tcW w:w="1422" w:type="dxa"/>
            <w:tcBorders>
              <w:tl2br w:val="nil"/>
              <w:tr2bl w:val="nil"/>
            </w:tcBorders>
            <w:shd w:val="clear" w:color="auto" w:fill="auto"/>
            <w:noWrap/>
            <w:vAlign w:val="center"/>
          </w:tcPr>
          <w:p w14:paraId="0F97BED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69.54%</w:t>
            </w:r>
          </w:p>
        </w:tc>
        <w:tc>
          <w:tcPr>
            <w:tcW w:w="1433" w:type="dxa"/>
            <w:tcBorders>
              <w:tl2br w:val="nil"/>
              <w:tr2bl w:val="nil"/>
            </w:tcBorders>
            <w:shd w:val="clear" w:color="auto" w:fill="auto"/>
            <w:noWrap/>
            <w:vAlign w:val="center"/>
          </w:tcPr>
          <w:p w14:paraId="145BF910">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-8.23%</w:t>
            </w:r>
          </w:p>
        </w:tc>
        <w:tc>
          <w:tcPr>
            <w:tcW w:w="1173" w:type="dxa"/>
            <w:tcBorders>
              <w:tl2br w:val="nil"/>
              <w:tr2bl w:val="nil"/>
            </w:tcBorders>
            <w:shd w:val="clear" w:color="auto" w:fill="auto"/>
            <w:noWrap/>
            <w:vAlign w:val="center"/>
          </w:tcPr>
          <w:p w14:paraId="2F78A112">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52ED8D3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06C6003A">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696BD96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贷款总额（亿元）</w:t>
            </w:r>
          </w:p>
        </w:tc>
        <w:tc>
          <w:tcPr>
            <w:tcW w:w="1728" w:type="dxa"/>
            <w:tcBorders>
              <w:tl2br w:val="nil"/>
              <w:tr2bl w:val="nil"/>
            </w:tcBorders>
            <w:shd w:val="clear" w:color="auto" w:fill="auto"/>
            <w:noWrap/>
            <w:vAlign w:val="center"/>
          </w:tcPr>
          <w:p w14:paraId="18F2FE0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14,057.58</w:t>
            </w:r>
          </w:p>
        </w:tc>
        <w:tc>
          <w:tcPr>
            <w:tcW w:w="1422" w:type="dxa"/>
            <w:tcBorders>
              <w:tl2br w:val="nil"/>
              <w:tr2bl w:val="nil"/>
            </w:tcBorders>
            <w:shd w:val="clear" w:color="auto" w:fill="auto"/>
            <w:noWrap/>
            <w:vAlign w:val="center"/>
          </w:tcPr>
          <w:p w14:paraId="17415FB4">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13,770.35</w:t>
            </w:r>
          </w:p>
        </w:tc>
        <w:tc>
          <w:tcPr>
            <w:tcW w:w="1433" w:type="dxa"/>
            <w:tcBorders>
              <w:tl2br w:val="nil"/>
              <w:tr2bl w:val="nil"/>
            </w:tcBorders>
            <w:shd w:val="clear" w:color="auto" w:fill="auto"/>
            <w:noWrap/>
            <w:vAlign w:val="center"/>
          </w:tcPr>
          <w:p w14:paraId="6DD3C8B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2.09%</w:t>
            </w:r>
          </w:p>
        </w:tc>
        <w:tc>
          <w:tcPr>
            <w:tcW w:w="1173" w:type="dxa"/>
            <w:tcBorders>
              <w:tl2br w:val="nil"/>
              <w:tr2bl w:val="nil"/>
            </w:tcBorders>
            <w:shd w:val="clear" w:color="auto" w:fill="auto"/>
            <w:noWrap/>
            <w:vAlign w:val="center"/>
          </w:tcPr>
          <w:p w14:paraId="47D38BB5">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611D96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5DBB8DCF">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7C898BF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不良贷款率</w:t>
            </w:r>
          </w:p>
        </w:tc>
        <w:tc>
          <w:tcPr>
            <w:tcW w:w="1728" w:type="dxa"/>
            <w:tcBorders>
              <w:tl2br w:val="nil"/>
              <w:tr2bl w:val="nil"/>
            </w:tcBorders>
            <w:shd w:val="clear" w:color="auto" w:fill="auto"/>
            <w:noWrap/>
            <w:vAlign w:val="center"/>
          </w:tcPr>
          <w:p w14:paraId="116ABF7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1.18%</w:t>
            </w:r>
          </w:p>
        </w:tc>
        <w:tc>
          <w:tcPr>
            <w:tcW w:w="1422" w:type="dxa"/>
            <w:tcBorders>
              <w:tl2br w:val="nil"/>
              <w:tr2bl w:val="nil"/>
            </w:tcBorders>
            <w:shd w:val="clear" w:color="auto" w:fill="auto"/>
            <w:noWrap/>
            <w:vAlign w:val="center"/>
          </w:tcPr>
          <w:p w14:paraId="0812421A">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1.21%</w:t>
            </w:r>
          </w:p>
        </w:tc>
        <w:tc>
          <w:tcPr>
            <w:tcW w:w="1433" w:type="dxa"/>
            <w:tcBorders>
              <w:tl2br w:val="nil"/>
              <w:tr2bl w:val="nil"/>
            </w:tcBorders>
            <w:shd w:val="clear" w:color="auto" w:fill="auto"/>
            <w:noWrap/>
            <w:vAlign w:val="center"/>
          </w:tcPr>
          <w:p w14:paraId="15FD5F2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-0.03%</w:t>
            </w:r>
          </w:p>
        </w:tc>
        <w:tc>
          <w:tcPr>
            <w:tcW w:w="1173" w:type="dxa"/>
            <w:tcBorders>
              <w:tl2br w:val="nil"/>
              <w:tr2bl w:val="nil"/>
            </w:tcBorders>
            <w:shd w:val="clear" w:color="auto" w:fill="auto"/>
            <w:noWrap/>
            <w:vAlign w:val="center"/>
          </w:tcPr>
          <w:p w14:paraId="15B8AA2E">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7DE632B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67B6CFD5">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2A0E0DD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有息负债成本率</w:t>
            </w:r>
          </w:p>
        </w:tc>
        <w:tc>
          <w:tcPr>
            <w:tcW w:w="1728" w:type="dxa"/>
            <w:tcBorders>
              <w:tl2br w:val="nil"/>
              <w:tr2bl w:val="nil"/>
            </w:tcBorders>
            <w:shd w:val="clear" w:color="auto" w:fill="auto"/>
            <w:noWrap/>
            <w:vAlign w:val="center"/>
          </w:tcPr>
          <w:p w14:paraId="3F6D6455">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2.06%</w:t>
            </w:r>
          </w:p>
        </w:tc>
        <w:tc>
          <w:tcPr>
            <w:tcW w:w="1422" w:type="dxa"/>
            <w:tcBorders>
              <w:tl2br w:val="nil"/>
              <w:tr2bl w:val="nil"/>
            </w:tcBorders>
            <w:shd w:val="clear" w:color="auto" w:fill="auto"/>
            <w:noWrap/>
            <w:vAlign w:val="center"/>
          </w:tcPr>
          <w:p w14:paraId="7415C97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2.21%</w:t>
            </w:r>
          </w:p>
        </w:tc>
        <w:tc>
          <w:tcPr>
            <w:tcW w:w="1433" w:type="dxa"/>
            <w:tcBorders>
              <w:tl2br w:val="nil"/>
              <w:tr2bl w:val="nil"/>
            </w:tcBorders>
            <w:shd w:val="clear" w:color="auto" w:fill="auto"/>
            <w:noWrap/>
            <w:vAlign w:val="center"/>
          </w:tcPr>
          <w:p w14:paraId="27092F50">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-0.15%</w:t>
            </w:r>
          </w:p>
        </w:tc>
        <w:tc>
          <w:tcPr>
            <w:tcW w:w="1173" w:type="dxa"/>
            <w:tcBorders>
              <w:tl2br w:val="nil"/>
              <w:tr2bl w:val="nil"/>
            </w:tcBorders>
            <w:shd w:val="clear" w:color="auto" w:fill="auto"/>
            <w:noWrap/>
            <w:vAlign w:val="center"/>
          </w:tcPr>
          <w:p w14:paraId="4A006A7C">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47A29C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0777478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非利息相关</w:t>
            </w:r>
          </w:p>
        </w:tc>
        <w:tc>
          <w:tcPr>
            <w:tcW w:w="2253" w:type="dxa"/>
            <w:tcBorders>
              <w:tl2br w:val="nil"/>
              <w:tr2bl w:val="nil"/>
            </w:tcBorders>
            <w:shd w:val="clear" w:color="auto" w:fill="auto"/>
            <w:noWrap/>
            <w:vAlign w:val="center"/>
          </w:tcPr>
          <w:p w14:paraId="62DB1F0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非利息收入（亿元）</w:t>
            </w:r>
          </w:p>
        </w:tc>
        <w:tc>
          <w:tcPr>
            <w:tcW w:w="1728" w:type="dxa"/>
            <w:tcBorders>
              <w:tl2br w:val="nil"/>
              <w:tr2bl w:val="nil"/>
            </w:tcBorders>
            <w:shd w:val="clear" w:color="auto" w:fill="auto"/>
            <w:noWrap/>
            <w:vAlign w:val="center"/>
          </w:tcPr>
          <w:p w14:paraId="593F8F0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204.99</w:t>
            </w:r>
          </w:p>
        </w:tc>
        <w:tc>
          <w:tcPr>
            <w:tcW w:w="1422" w:type="dxa"/>
            <w:tcBorders>
              <w:tl2br w:val="nil"/>
              <w:tr2bl w:val="nil"/>
            </w:tcBorders>
            <w:shd w:val="clear" w:color="auto" w:fill="auto"/>
            <w:noWrap/>
            <w:vAlign w:val="center"/>
          </w:tcPr>
          <w:p w14:paraId="364DBBFB">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154</w:t>
            </w:r>
          </w:p>
        </w:tc>
        <w:tc>
          <w:tcPr>
            <w:tcW w:w="1433" w:type="dxa"/>
            <w:tcBorders>
              <w:tl2br w:val="nil"/>
              <w:tr2bl w:val="nil"/>
            </w:tcBorders>
            <w:shd w:val="clear" w:color="auto" w:fill="auto"/>
            <w:noWrap/>
            <w:vAlign w:val="center"/>
          </w:tcPr>
          <w:p w14:paraId="5CF9920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33.11%</w:t>
            </w:r>
          </w:p>
        </w:tc>
        <w:tc>
          <w:tcPr>
            <w:tcW w:w="1173" w:type="dxa"/>
            <w:tcBorders>
              <w:tl2br w:val="nil"/>
              <w:tr2bl w:val="nil"/>
            </w:tcBorders>
            <w:shd w:val="clear" w:color="auto" w:fill="auto"/>
            <w:noWrap/>
            <w:vAlign w:val="center"/>
          </w:tcPr>
          <w:p w14:paraId="0CE489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val="en-US" w:eastAsia="en-US" w:bidi="ar-SA"/>
              </w:rPr>
            </w:pPr>
          </w:p>
        </w:tc>
      </w:tr>
      <w:tr w14:paraId="4211592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10279137">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5BAC2A1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非利息收入占比</w:t>
            </w:r>
          </w:p>
        </w:tc>
        <w:tc>
          <w:tcPr>
            <w:tcW w:w="1728" w:type="dxa"/>
            <w:tcBorders>
              <w:tl2br w:val="nil"/>
              <w:tr2bl w:val="nil"/>
            </w:tcBorders>
            <w:shd w:val="clear" w:color="auto" w:fill="auto"/>
            <w:noWrap/>
            <w:vAlign w:val="center"/>
          </w:tcPr>
          <w:p w14:paraId="0D677B34">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38.69%</w:t>
            </w:r>
          </w:p>
        </w:tc>
        <w:tc>
          <w:tcPr>
            <w:tcW w:w="1422" w:type="dxa"/>
            <w:tcBorders>
              <w:tl2br w:val="nil"/>
              <w:tr2bl w:val="nil"/>
            </w:tcBorders>
            <w:shd w:val="clear" w:color="auto" w:fill="auto"/>
            <w:noWrap/>
            <w:vAlign w:val="center"/>
          </w:tcPr>
          <w:p w14:paraId="1EB8A813">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30.46%</w:t>
            </w:r>
          </w:p>
        </w:tc>
        <w:tc>
          <w:tcPr>
            <w:tcW w:w="1433" w:type="dxa"/>
            <w:tcBorders>
              <w:tl2br w:val="nil"/>
              <w:tr2bl w:val="nil"/>
            </w:tcBorders>
            <w:shd w:val="clear" w:color="auto" w:fill="auto"/>
            <w:noWrap/>
            <w:vAlign w:val="center"/>
          </w:tcPr>
          <w:p w14:paraId="4D50F0B3">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8.23%</w:t>
            </w:r>
          </w:p>
        </w:tc>
        <w:tc>
          <w:tcPr>
            <w:tcW w:w="1173" w:type="dxa"/>
            <w:tcBorders>
              <w:tl2br w:val="nil"/>
              <w:tr2bl w:val="nil"/>
            </w:tcBorders>
            <w:shd w:val="clear" w:color="auto" w:fill="auto"/>
            <w:noWrap/>
            <w:vAlign w:val="center"/>
          </w:tcPr>
          <w:p w14:paraId="5ADBD26F">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3B5A3D2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3E6A9F75">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251FE92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手续费及佣金净收入（亿元）</w:t>
            </w:r>
          </w:p>
        </w:tc>
        <w:tc>
          <w:tcPr>
            <w:tcW w:w="1728" w:type="dxa"/>
            <w:tcBorders>
              <w:tl2br w:val="nil"/>
              <w:tr2bl w:val="nil"/>
            </w:tcBorders>
            <w:shd w:val="clear" w:color="auto" w:fill="auto"/>
            <w:noWrap/>
            <w:vAlign w:val="center"/>
          </w:tcPr>
          <w:p w14:paraId="71A438A0">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39.59</w:t>
            </w:r>
          </w:p>
        </w:tc>
        <w:tc>
          <w:tcPr>
            <w:tcW w:w="1422" w:type="dxa"/>
            <w:tcBorders>
              <w:tl2br w:val="nil"/>
              <w:tr2bl w:val="nil"/>
            </w:tcBorders>
            <w:shd w:val="clear" w:color="auto" w:fill="auto"/>
            <w:noWrap/>
            <w:vAlign w:val="center"/>
          </w:tcPr>
          <w:p w14:paraId="627B8675">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49.15</w:t>
            </w:r>
          </w:p>
        </w:tc>
        <w:tc>
          <w:tcPr>
            <w:tcW w:w="1433" w:type="dxa"/>
            <w:tcBorders>
              <w:tl2br w:val="nil"/>
              <w:tr2bl w:val="nil"/>
            </w:tcBorders>
            <w:shd w:val="clear" w:color="auto" w:fill="auto"/>
            <w:noWrap/>
            <w:vAlign w:val="center"/>
          </w:tcPr>
          <w:p w14:paraId="4BCE0D80">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-19.46%</w:t>
            </w:r>
          </w:p>
        </w:tc>
        <w:tc>
          <w:tcPr>
            <w:tcW w:w="1173" w:type="dxa"/>
            <w:tcBorders>
              <w:tl2br w:val="nil"/>
              <w:tr2bl w:val="nil"/>
            </w:tcBorders>
            <w:shd w:val="clear" w:color="auto" w:fill="auto"/>
            <w:noWrap/>
            <w:vAlign w:val="center"/>
          </w:tcPr>
          <w:p w14:paraId="70A2BF98">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r w14:paraId="75C870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336" w:hRule="atLeast"/>
        </w:trPr>
        <w:tc>
          <w:tcPr>
            <w:tcW w:w="1116" w:type="dxa"/>
            <w:tcBorders>
              <w:tl2br w:val="nil"/>
              <w:tr2bl w:val="nil"/>
            </w:tcBorders>
            <w:shd w:val="clear" w:color="auto" w:fill="auto"/>
            <w:noWrap/>
            <w:vAlign w:val="center"/>
          </w:tcPr>
          <w:p w14:paraId="79455962">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c>
          <w:tcPr>
            <w:tcW w:w="2253" w:type="dxa"/>
            <w:tcBorders>
              <w:tl2br w:val="nil"/>
              <w:tr2bl w:val="nil"/>
            </w:tcBorders>
            <w:shd w:val="clear" w:color="auto" w:fill="auto"/>
            <w:noWrap/>
            <w:vAlign w:val="center"/>
          </w:tcPr>
          <w:p w14:paraId="1E975CF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投资收益（亿元）</w:t>
            </w:r>
          </w:p>
        </w:tc>
        <w:tc>
          <w:tcPr>
            <w:tcW w:w="1728" w:type="dxa"/>
            <w:tcBorders>
              <w:tl2br w:val="nil"/>
              <w:tr2bl w:val="nil"/>
            </w:tcBorders>
            <w:shd w:val="clear" w:color="auto" w:fill="auto"/>
            <w:noWrap/>
            <w:vAlign w:val="center"/>
          </w:tcPr>
          <w:p w14:paraId="61A9151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165.41</w:t>
            </w:r>
          </w:p>
        </w:tc>
        <w:tc>
          <w:tcPr>
            <w:tcW w:w="1422" w:type="dxa"/>
            <w:tcBorders>
              <w:tl2br w:val="nil"/>
              <w:tr2bl w:val="nil"/>
            </w:tcBorders>
            <w:shd w:val="clear" w:color="auto" w:fill="auto"/>
            <w:noWrap/>
            <w:vAlign w:val="center"/>
          </w:tcPr>
          <w:p w14:paraId="52C54DE6">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104.85</w:t>
            </w:r>
          </w:p>
        </w:tc>
        <w:tc>
          <w:tcPr>
            <w:tcW w:w="1433" w:type="dxa"/>
            <w:tcBorders>
              <w:tl2br w:val="nil"/>
              <w:tr2bl w:val="nil"/>
            </w:tcBorders>
            <w:shd w:val="clear" w:color="auto" w:fill="auto"/>
            <w:noWrap/>
            <w:vAlign w:val="center"/>
          </w:tcPr>
          <w:p w14:paraId="2016694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lang w:val="en-US" w:eastAsia="en-US" w:bidi="ar-SA"/>
              </w:rPr>
            </w:pPr>
            <w:r>
              <w:rPr>
                <w:rFonts w:hint="eastAsia" w:ascii="微软雅黑 Light" w:hAnsi="微软雅黑 Light" w:eastAsia="微软雅黑 Light" w:cs="微软雅黑 Light"/>
                <w:sz w:val="18"/>
                <w:szCs w:val="18"/>
                <w:lang w:val="en-US" w:eastAsia="zh-CN" w:bidi="ar-SA"/>
              </w:rPr>
              <w:t>57.75%</w:t>
            </w:r>
          </w:p>
        </w:tc>
        <w:tc>
          <w:tcPr>
            <w:tcW w:w="1173" w:type="dxa"/>
            <w:tcBorders>
              <w:tl2br w:val="nil"/>
              <w:tr2bl w:val="nil"/>
            </w:tcBorders>
            <w:shd w:val="clear" w:color="auto" w:fill="auto"/>
            <w:noWrap/>
            <w:vAlign w:val="center"/>
          </w:tcPr>
          <w:p w14:paraId="0073153F">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8"/>
                <w:szCs w:val="18"/>
                <w:lang w:val="en-US" w:eastAsia="en-US" w:bidi="ar-SA"/>
              </w:rPr>
            </w:pPr>
          </w:p>
        </w:tc>
      </w:tr>
    </w:tbl>
    <w:p w14:paraId="7714BE7E">
      <w:pPr>
        <w:shd w:val="clear"/>
        <w:ind w:firstLine="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注：</w:t>
      </w:r>
      <w:r>
        <w:rPr>
          <w:rFonts w:hint="eastAsia" w:ascii="微软雅黑 Light" w:hAnsi="微软雅黑 Light" w:eastAsia="微软雅黑 Light" w:cs="微软雅黑 Light"/>
          <w:sz w:val="18"/>
          <w:szCs w:val="18"/>
          <w:lang w:val="en-US" w:eastAsia="zh-CN"/>
        </w:rPr>
        <w:t>数据来源上海银行2024年2023年年报</w:t>
      </w:r>
      <w:r>
        <w:rPr>
          <w:rFonts w:hint="eastAsia" w:ascii="微软雅黑 Light" w:hAnsi="微软雅黑 Light" w:eastAsia="微软雅黑 Light" w:cs="微软雅黑 Light"/>
          <w:sz w:val="18"/>
          <w:szCs w:val="18"/>
          <w:lang w:eastAsia="zh-CN"/>
        </w:rPr>
        <w:t>数据，为全行合并口径，利息相关含公司</w:t>
      </w:r>
      <w:r>
        <w:rPr>
          <w:rFonts w:hint="eastAsia" w:ascii="微软雅黑 Light" w:hAnsi="微软雅黑 Light" w:eastAsia="微软雅黑 Light" w:cs="微软雅黑 Light"/>
          <w:sz w:val="18"/>
          <w:szCs w:val="18"/>
          <w:lang w:val="en-US" w:eastAsia="zh-CN"/>
        </w:rPr>
        <w:t>金融</w:t>
      </w:r>
      <w:r>
        <w:rPr>
          <w:rFonts w:hint="eastAsia" w:ascii="微软雅黑 Light" w:hAnsi="微软雅黑 Light" w:eastAsia="微软雅黑 Light" w:cs="微软雅黑 Light"/>
          <w:sz w:val="18"/>
          <w:szCs w:val="18"/>
          <w:lang w:eastAsia="zh-CN"/>
        </w:rPr>
        <w:t>、零售</w:t>
      </w:r>
      <w:r>
        <w:rPr>
          <w:rFonts w:hint="eastAsia" w:ascii="微软雅黑 Light" w:hAnsi="微软雅黑 Light" w:eastAsia="微软雅黑 Light" w:cs="微软雅黑 Light"/>
          <w:sz w:val="18"/>
          <w:szCs w:val="18"/>
          <w:lang w:val="en-US" w:eastAsia="zh-CN"/>
        </w:rPr>
        <w:t>金融</w:t>
      </w:r>
      <w:r>
        <w:rPr>
          <w:rFonts w:hint="eastAsia" w:ascii="微软雅黑 Light" w:hAnsi="微软雅黑 Light" w:eastAsia="微软雅黑 Light" w:cs="微软雅黑 Light"/>
          <w:sz w:val="18"/>
          <w:szCs w:val="18"/>
          <w:lang w:eastAsia="zh-CN"/>
        </w:rPr>
        <w:t>、金融市场业务利息收支净额及对应利润；非利息相关含手续费、佣金、交易价差等非利息收入及对应利润，利润按收入占比分摊核算。</w:t>
      </w:r>
    </w:p>
    <w:p w14:paraId="5E4D0A53">
      <w:pPr>
        <w:pStyle w:val="5"/>
        <w:numPr>
          <w:ilvl w:val="0"/>
          <w:numId w:val="9"/>
        </w:numPr>
        <w:shd w:val="clear"/>
        <w:spacing w:before="120" w:after="120" w:afterLines="0" w:line="240" w:lineRule="auto"/>
        <w:ind w:left="425" w:leftChars="0"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综合经营3年发展趋势</w:t>
      </w:r>
    </w:p>
    <w:p w14:paraId="13BC52C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textAlignment w:val="auto"/>
        <w:rPr>
          <w:rStyle w:val="139"/>
          <w:rFonts w:hint="eastAsia" w:ascii="微软雅黑 Light" w:hAnsi="微软雅黑 Light" w:eastAsia="微软雅黑 Light" w:cs="微软雅黑 Light"/>
          <w:b/>
          <w:bCs/>
          <w:sz w:val="21"/>
          <w:szCs w:val="21"/>
          <w:shd w:val="clear" w:fill="FFFFFF"/>
          <w:lang w:val="en-US" w:eastAsia="zh-CN" w:bidi="ar"/>
        </w:rPr>
      </w:pPr>
      <w:r>
        <w:rPr>
          <w:rStyle w:val="139"/>
          <w:rFonts w:hint="eastAsia" w:ascii="微软雅黑 Light" w:hAnsi="微软雅黑 Light" w:eastAsia="微软雅黑 Light" w:cs="微软雅黑 Light"/>
          <w:b/>
          <w:bCs/>
          <w:sz w:val="21"/>
          <w:szCs w:val="21"/>
          <w:shd w:val="clear" w:fill="FFFFFF"/>
          <w:lang w:val="en-US" w:eastAsia="zh-CN" w:bidi="ar"/>
        </w:rPr>
        <w:t>洞察发现：</w:t>
      </w:r>
    </w:p>
    <w:p w14:paraId="6A1081F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5" w:right="0" w:hanging="425"/>
        <w:textAlignment w:val="auto"/>
        <w:rPr>
          <w:rStyle w:val="139"/>
          <w:rFonts w:hint="eastAsia" w:ascii="微软雅黑 Light" w:hAnsi="微软雅黑 Light" w:eastAsia="微软雅黑 Light" w:cs="微软雅黑 Light"/>
          <w:b/>
          <w:bCs/>
          <w:i w:val="0"/>
          <w:iCs w:val="0"/>
          <w:caps w:val="0"/>
          <w:spacing w:val="0"/>
          <w:sz w:val="21"/>
          <w:szCs w:val="21"/>
          <w:shd w:val="clear" w:fill="FFFFFF"/>
          <w:lang w:eastAsia="zh-CN" w:bidi="ar"/>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eastAsia="zh-CN" w:bidi="ar"/>
        </w:rPr>
        <w:t>规模增长</w:t>
      </w:r>
      <w:r>
        <w:rPr>
          <w:rStyle w:val="139"/>
          <w:rFonts w:hint="eastAsia" w:ascii="微软雅黑 Light" w:hAnsi="微软雅黑 Light" w:eastAsia="微软雅黑 Light" w:cs="微软雅黑 Light"/>
          <w:b/>
          <w:bCs/>
          <w:sz w:val="21"/>
          <w:szCs w:val="21"/>
          <w:shd w:val="clear" w:fill="FFFFFF"/>
          <w:lang w:val="en-US" w:eastAsia="zh-CN" w:bidi="ar"/>
        </w:rPr>
        <w:t>但收入下降</w:t>
      </w:r>
    </w:p>
    <w:p w14:paraId="3914555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after="0" w:afterAutospacing="0" w:line="240" w:lineRule="auto"/>
        <w:ind w:left="905" w:leftChars="199" w:hanging="487" w:hangingChars="232"/>
        <w:rPr>
          <w:rStyle w:val="138"/>
          <w:rFonts w:hint="eastAsia" w:ascii="微软雅黑 Light" w:hAnsi="微软雅黑 Light" w:eastAsia="微软雅黑 Light" w:cs="微软雅黑 Light"/>
          <w:b w:val="0"/>
          <w:bCs w:val="0"/>
          <w:sz w:val="21"/>
          <w:szCs w:val="22"/>
          <w:lang w:eastAsia="zh-CN" w:bidi="ar"/>
        </w:rPr>
      </w:pPr>
      <w:r>
        <w:rPr>
          <w:rStyle w:val="138"/>
          <w:rFonts w:hint="eastAsia" w:ascii="微软雅黑 Light" w:hAnsi="微软雅黑 Light" w:eastAsia="微软雅黑 Light" w:cs="微软雅黑 Light"/>
          <w:b w:val="0"/>
          <w:bCs w:val="0"/>
        </w:rPr>
        <w:t>规模稳健扩张，但增速放缓</w:t>
      </w:r>
      <w:r>
        <w:rPr>
          <w:rStyle w:val="138"/>
          <w:rFonts w:hint="eastAsia" w:ascii="微软雅黑 Light" w:hAnsi="微软雅黑 Light" w:eastAsia="微软雅黑 Light" w:cs="微软雅黑 Light"/>
        </w:rPr>
        <w:t>。2024年资产增速（4.57%）较2023年（7.26%）明显下降，显示上海银行从"规模扩张"向"质量效益"转型的决心。在银行业整体信贷需求疲软的背景下，这种"以质换量"的策略有助于优化资产结构。</w:t>
      </w:r>
    </w:p>
    <w:p w14:paraId="40CFABC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after="0" w:afterAutospacing="0" w:line="240" w:lineRule="auto"/>
        <w:ind w:left="905" w:leftChars="199" w:hanging="487" w:hangingChars="232"/>
        <w:rPr>
          <w:rStyle w:val="138"/>
          <w:rFonts w:hint="eastAsia" w:ascii="微软雅黑 Light" w:hAnsi="微软雅黑 Light" w:eastAsia="微软雅黑 Light" w:cs="微软雅黑 Light"/>
        </w:rPr>
      </w:pPr>
      <w:r>
        <w:rPr>
          <w:rStyle w:val="138"/>
          <w:rFonts w:hint="eastAsia" w:ascii="微软雅黑 Light" w:hAnsi="微软雅黑 Light" w:eastAsia="微软雅黑 Light" w:cs="微软雅黑 Light"/>
          <w:b w:val="0"/>
          <w:bCs w:val="0"/>
        </w:rPr>
        <w:t>规模增长但收入下降。贷款总额四年增长约20%（从1.17万亿增至1.41万亿），但利息净收入下降约15%，显示资产收益率下行幅度远超规模扩张效应。</w:t>
      </w:r>
    </w:p>
    <w:p w14:paraId="059817A5">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after="0" w:afterAutospacing="0" w:line="240" w:lineRule="auto"/>
        <w:ind w:left="0" w:leftChars="0" w:firstLine="0" w:firstLineChars="0"/>
        <w:rPr>
          <w:rStyle w:val="138"/>
          <w:rFonts w:hint="eastAsia" w:ascii="微软雅黑 Light" w:hAnsi="微软雅黑 Light" w:eastAsia="微软雅黑 Light" w:cs="微软雅黑 Light"/>
          <w:b/>
          <w:bCs/>
          <w:shd w:val="clear" w:fill="FFFFFF"/>
        </w:rPr>
      </w:pPr>
    </w:p>
    <w:p w14:paraId="75562D1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5" w:right="0" w:hanging="425"/>
        <w:textAlignment w:val="auto"/>
        <w:rPr>
          <w:rStyle w:val="139"/>
          <w:rFonts w:hint="eastAsia" w:ascii="微软雅黑 Light" w:hAnsi="微软雅黑 Light" w:eastAsia="微软雅黑 Light" w:cs="微软雅黑 Light"/>
          <w:b/>
          <w:bCs/>
          <w:i w:val="0"/>
          <w:iCs w:val="0"/>
          <w:caps w:val="0"/>
          <w:spacing w:val="0"/>
          <w:sz w:val="21"/>
          <w:szCs w:val="21"/>
          <w:shd w:val="clear" w:fill="FFFFFF"/>
          <w:lang w:eastAsia="zh-CN" w:bidi="ar"/>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eastAsia="zh-CN" w:bidi="ar"/>
        </w:rPr>
        <w:t>盈利能力："增收不增利"困局与结构性改善</w:t>
      </w:r>
      <w:r>
        <w:rPr>
          <w:rStyle w:val="139"/>
          <w:rFonts w:hint="eastAsia" w:ascii="微软雅黑 Light" w:hAnsi="微软雅黑 Light" w:eastAsia="微软雅黑 Light" w:cs="微软雅黑 Light"/>
          <w:b/>
          <w:bCs/>
          <w:sz w:val="21"/>
          <w:szCs w:val="21"/>
          <w:shd w:val="clear" w:fill="FFFFFF"/>
          <w:lang w:eastAsia="zh-CN" w:bidi="ar"/>
        </w:rPr>
        <w:t>，</w:t>
      </w:r>
      <w:r>
        <w:rPr>
          <w:rStyle w:val="139"/>
          <w:rFonts w:hint="eastAsia" w:ascii="微软雅黑 Light" w:hAnsi="微软雅黑 Light" w:eastAsia="微软雅黑 Light" w:cs="微软雅黑 Light"/>
          <w:b/>
          <w:bCs/>
          <w:sz w:val="21"/>
          <w:szCs w:val="21"/>
          <w:shd w:val="clear" w:fill="FFFFFF"/>
          <w:lang w:val="en-US" w:eastAsia="zh-CN" w:bidi="ar"/>
        </w:rPr>
        <w:t>ROE持续承压</w:t>
      </w:r>
    </w:p>
    <w:p w14:paraId="3D8107E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r>
        <w:rPr>
          <w:rStyle w:val="138"/>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2021-2023年下滑期</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：营业收入从562.30亿（2021）→531.12亿（2022）→505.64亿（2023），连续两年下滑；归母净利润增速从2021年的5.4%降至2023年的1.2%，陷入"增收不增利"困境。</w:t>
      </w:r>
      <w:r>
        <w:rPr>
          <w:rStyle w:val="138"/>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2024年复苏期</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：营收增长4.79%，净利润增长4.50%，结束下滑趋势。这主要得益于：非息收入爆发式增长（+33.11%），投资收益贡献165.41亿元（+57.75%）</w:t>
      </w:r>
      <w:r>
        <w:rPr>
          <w:rStyle w:val="138"/>
          <w:rFonts w:hint="eastAsia" w:ascii="微软雅黑 Light" w:hAnsi="微软雅黑 Light" w:eastAsia="微软雅黑 Light" w:cs="微软雅黑 Light"/>
          <w:b w:val="0"/>
          <w:bCs w:val="0"/>
          <w:sz w:val="21"/>
          <w:szCs w:val="21"/>
          <w:lang w:eastAsia="zh-CN" w:bidi="ar"/>
        </w:rPr>
        <w:t>，</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信用减值损失控制得当（+8.86%，远低于2022年的+42.6%）</w:t>
      </w:r>
      <w:r>
        <w:rPr>
          <w:rStyle w:val="138"/>
          <w:rFonts w:hint="eastAsia" w:ascii="微软雅黑 Light" w:hAnsi="微软雅黑 Light" w:eastAsia="微软雅黑 Light" w:cs="微软雅黑 Light"/>
          <w:b w:val="0"/>
          <w:bCs w:val="0"/>
          <w:sz w:val="21"/>
          <w:szCs w:val="21"/>
          <w:lang w:eastAsia="zh-CN" w:bidi="ar"/>
        </w:rPr>
        <w:t>。</w:t>
      </w:r>
    </w:p>
    <w:p w14:paraId="65103319">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69" w:leftChars="-33" w:right="0" w:firstLine="0" w:firstLineChars="0"/>
        <w:textAlignment w:val="auto"/>
        <w:rPr>
          <w:rFonts w:hint="eastAsia" w:ascii="微软雅黑 Light" w:hAnsi="微软雅黑 Light" w:eastAsia="微软雅黑 Light" w:cs="微软雅黑 Light"/>
          <w:szCs w:val="21"/>
          <w:lang w:eastAsia="zh-CN" w:bidi="ar"/>
        </w:rPr>
      </w:pPr>
    </w:p>
    <w:p w14:paraId="6030866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textAlignment w:val="auto"/>
        <w:rPr>
          <w:rFonts w:hint="eastAsia" w:ascii="微软雅黑 Light" w:hAnsi="微软雅黑 Light" w:eastAsia="微软雅黑 Light" w:cs="微软雅黑 Light"/>
          <w:szCs w:val="21"/>
          <w:lang w:eastAsia="zh-CN" w:bidi="ar"/>
        </w:rPr>
      </w:pPr>
      <w:r>
        <w:rPr>
          <w:rStyle w:val="138"/>
          <w:rFonts w:hint="eastAsia" w:ascii="微软雅黑 Light" w:hAnsi="微软雅黑 Light" w:eastAsia="微软雅黑 Light" w:cs="微软雅黑 Light"/>
          <w:b/>
          <w:bCs/>
          <w:i w:val="0"/>
          <w:iCs w:val="0"/>
          <w:caps w:val="0"/>
          <w:spacing w:val="0"/>
          <w:sz w:val="21"/>
          <w:szCs w:val="21"/>
          <w:shd w:val="clear" w:fill="FFFFFF"/>
          <w:vertAlign w:val="baseline"/>
          <w:lang w:eastAsia="zh-CN" w:bidi="ar"/>
        </w:rPr>
        <w:t>非息收入"单腿支撑"风险。</w:t>
      </w:r>
      <w:r>
        <w:rPr>
          <w:rStyle w:val="138"/>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bidi="ar"/>
        </w:rPr>
        <w:t xml:space="preserve"> </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2024年非息收入增长主要依赖</w:t>
      </w:r>
      <w:r>
        <w:rPr>
          <w:rStyle w:val="138"/>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投资收益</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（165.41亿元，+57.75%），而</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手续费及佣金净收入反而下降19.46%</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（从49.15亿降至39.59亿）。</w:t>
      </w:r>
    </w:p>
    <w:p w14:paraId="1BBAC87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textAlignment w:val="auto"/>
        <w:rPr>
          <w:rFonts w:hint="eastAsia" w:ascii="微软雅黑 Light" w:hAnsi="微软雅黑 Light" w:eastAsia="微软雅黑 Light" w:cs="微软雅黑 Light"/>
          <w:b/>
          <w:bCs/>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风险点</w:t>
      </w:r>
      <w:r>
        <w:rPr>
          <w:rFonts w:hint="eastAsia" w:ascii="微软雅黑 Light" w:hAnsi="微软雅黑 Light" w:eastAsia="微软雅黑 Light" w:cs="微软雅黑 Light"/>
          <w:b/>
          <w:bCs/>
          <w:i w:val="0"/>
          <w:iCs w:val="0"/>
          <w:caps w:val="0"/>
          <w:spacing w:val="0"/>
          <w:kern w:val="0"/>
          <w:sz w:val="21"/>
          <w:szCs w:val="21"/>
          <w:shd w:val="clear" w:fill="auto"/>
          <w:vertAlign w:val="baseline"/>
          <w:lang w:val="en-US" w:eastAsia="zh-CN" w:bidi="ar"/>
        </w:rPr>
        <w:t>：投资收益具有强市场波动性</w:t>
      </w:r>
      <w:r>
        <w:rPr>
          <w:rFonts w:hint="eastAsia" w:ascii="微软雅黑 Light" w:hAnsi="微软雅黑 Light" w:eastAsia="微软雅黑 Light" w:cs="微软雅黑 Light"/>
          <w:i w:val="0"/>
          <w:iCs w:val="0"/>
          <w:caps w:val="0"/>
          <w:spacing w:val="0"/>
          <w:kern w:val="0"/>
          <w:sz w:val="21"/>
          <w:szCs w:val="21"/>
          <w:shd w:val="clear" w:fill="auto"/>
          <w:vertAlign w:val="baseline"/>
          <w:lang w:val="en-US" w:eastAsia="zh-CN" w:bidi="ar"/>
        </w:rPr>
        <w:t>，2024年债市行情较好推动收益高增，若2025年市场利率上行或信用风险暴露，非息收入可能大幅回落，导致营收增长不可持续。</w:t>
      </w:r>
    </w:p>
    <w:p w14:paraId="7813E40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ROE持续承压。</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虽然净利润绝对额增长，但净资产增速（6.54%）快于净利润增速（4.50%），ROE水平从2021年的约11%降至2024年的约9.3%，资本效率有待提升。</w:t>
      </w:r>
    </w:p>
    <w:p w14:paraId="23C54BC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textAlignment w:val="auto"/>
        <w:rPr>
          <w:rStyle w:val="139"/>
          <w:rFonts w:hint="eastAsia" w:ascii="微软雅黑 Light" w:hAnsi="微软雅黑 Light" w:eastAsia="微软雅黑 Light" w:cs="微软雅黑 Light"/>
          <w:b w:val="0"/>
          <w:bCs w:val="0"/>
          <w:szCs w:val="21"/>
          <w:lang w:eastAsia="zh-CN" w:bidi="ar"/>
        </w:rPr>
      </w:pPr>
    </w:p>
    <w:p w14:paraId="03F7E48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5" w:right="0" w:hanging="425"/>
        <w:textAlignment w:val="auto"/>
        <w:rPr>
          <w:rStyle w:val="139"/>
          <w:rFonts w:hint="eastAsia" w:ascii="微软雅黑 Light" w:hAnsi="微软雅黑 Light" w:eastAsia="微软雅黑 Light" w:cs="微软雅黑 Light"/>
          <w:b w:val="0"/>
          <w:bCs w:val="0"/>
          <w:szCs w:val="21"/>
          <w:lang w:eastAsia="zh-CN" w:bidi="ar"/>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eastAsia="zh-CN" w:bidi="ar"/>
        </w:rPr>
        <w:t>资产质量：持续改善但拨备消耗明显</w:t>
      </w:r>
    </w:p>
    <w:p w14:paraId="388EFBA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不良余额微降</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：2024年末不良贷款余额165.80亿元，较2023年减少0.25亿元，但较2022年增加2.87亿元。显示不良生成仍在持续，但处置核销力度加大。</w:t>
      </w:r>
    </w:p>
    <w:p w14:paraId="4A72694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textAlignment w:val="auto"/>
        <w:rPr>
          <w:rStyle w:val="139"/>
          <w:rFonts w:hint="eastAsia" w:ascii="微软雅黑 Light" w:hAnsi="微软雅黑 Light" w:eastAsia="微软雅黑 Light" w:cs="微软雅黑 Light"/>
          <w:b w:val="0"/>
          <w:bCs w:val="0"/>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关注类贷款上升</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：关注类贷款占比从2022年的1.64%升至2024年的2.06%，潜在风险客户增加，需警惕向不良迁徙。</w:t>
      </w:r>
    </w:p>
    <w:p w14:paraId="76B7E67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textAlignment w:val="auto"/>
        <w:rPr>
          <w:rFonts w:hint="eastAsia" w:ascii="微软雅黑 Light" w:hAnsi="微软雅黑 Light" w:eastAsia="微软雅黑 Light" w:cs="微软雅黑 Light"/>
          <w:b w:val="0"/>
          <w:bCs w:val="0"/>
          <w:szCs w:val="21"/>
          <w:lang w:eastAsia="zh-CN" w:bidi="ar"/>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拨备覆盖率从301.13%（2021）降至269.81%（2024）</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，累计下降31.32个百分点。这在一定程度上是</w:t>
      </w:r>
      <w:r>
        <w:rPr>
          <w:rStyle w:val="138"/>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主动反哺利润</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的策略——通过降低拨备计提力度（2024年信用减值损失124.47亿元，较2022年的162.96亿元下降23.6%）来维持净利润正增长。</w:t>
      </w:r>
    </w:p>
    <w:p w14:paraId="0C5B3F3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905" w:leftChars="199" w:right="0" w:hanging="487" w:hangingChars="232"/>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r>
        <w:rPr>
          <w:rStyle w:val="138"/>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风险预警</w:t>
      </w: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w:t>
      </w:r>
      <w:r>
        <w:rPr>
          <w:rFonts w:hint="eastAsia" w:ascii="微软雅黑 Light" w:hAnsi="微软雅黑 Light" w:eastAsia="微软雅黑 Light" w:cs="微软雅黑 Light"/>
          <w:b w:val="0"/>
          <w:bCs w:val="0"/>
          <w:i w:val="0"/>
          <w:iCs w:val="0"/>
          <w:caps w:val="0"/>
          <w:spacing w:val="0"/>
          <w:kern w:val="0"/>
          <w:sz w:val="21"/>
          <w:szCs w:val="21"/>
          <w:shd w:val="clear" w:fill="FFFFFF"/>
          <w:vertAlign w:val="baseline"/>
          <w:lang w:val="en-US" w:eastAsia="zh-CN" w:bidi="ar"/>
        </w:rPr>
        <w:t>若经济下行压力加大，拨备覆盖率快速逼近监管红线（150%），可能面临被动加大计提、利润承压的风险。</w:t>
      </w:r>
    </w:p>
    <w:p w14:paraId="1F06BCC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69" w:leftChars="-33" w:right="0" w:firstLine="0" w:firstLineChars="0"/>
        <w:jc w:val="left"/>
        <w:textAlignment w:val="auto"/>
        <w:rPr>
          <w:rFonts w:hint="eastAsia" w:ascii="微软雅黑 Light" w:hAnsi="微软雅黑 Light" w:eastAsia="微软雅黑 Light" w:cs="微软雅黑 Light"/>
          <w:b w:val="0"/>
          <w:bCs w:val="0"/>
          <w:i w:val="0"/>
          <w:iCs w:val="0"/>
          <w:caps w:val="0"/>
          <w:spacing w:val="0"/>
          <w:sz w:val="21"/>
          <w:szCs w:val="21"/>
          <w:lang w:eastAsia="zh-CN" w:bidi="ar"/>
        </w:rPr>
      </w:pPr>
    </w:p>
    <w:p w14:paraId="70B00378">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11</w:t>
      </w:r>
      <w:r>
        <w:rPr>
          <w:rFonts w:hint="eastAsia" w:ascii="微软雅黑 Light" w:hAnsi="微软雅黑 Light" w:eastAsia="微软雅黑 Light" w:cs="微软雅黑 Light"/>
          <w:sz w:val="18"/>
          <w:szCs w:val="18"/>
          <w:lang w:eastAsia="zh-CN"/>
        </w:rPr>
        <w:t>：综合经营三年发展趋势</w:t>
      </w:r>
    </w:p>
    <w:tbl>
      <w:tblPr>
        <w:tblStyle w:val="39"/>
        <w:tblW w:w="0" w:type="auto"/>
        <w:tblInd w:w="17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950"/>
        <w:gridCol w:w="1440"/>
        <w:gridCol w:w="1440"/>
        <w:gridCol w:w="1440"/>
        <w:gridCol w:w="1440"/>
        <w:gridCol w:w="1440"/>
      </w:tblGrid>
      <w:tr w14:paraId="1516D8F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shd w:val="clear" w:color="auto" w:fill="DCE6F2" w:themeFill="accent1" w:themeFillTint="32"/>
          </w:tcPr>
          <w:p w14:paraId="2714564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指标</w:t>
            </w:r>
          </w:p>
        </w:tc>
        <w:tc>
          <w:tcPr>
            <w:tcW w:w="1440" w:type="dxa"/>
            <w:tcBorders>
              <w:tl2br w:val="nil"/>
              <w:tr2bl w:val="nil"/>
            </w:tcBorders>
            <w:shd w:val="clear" w:color="auto" w:fill="DCE6F2" w:themeFill="accent1" w:themeFillTint="32"/>
          </w:tcPr>
          <w:p w14:paraId="45E65FB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2024年</w:t>
            </w:r>
          </w:p>
        </w:tc>
        <w:tc>
          <w:tcPr>
            <w:tcW w:w="1440" w:type="dxa"/>
            <w:tcBorders>
              <w:tl2br w:val="nil"/>
              <w:tr2bl w:val="nil"/>
            </w:tcBorders>
            <w:shd w:val="clear" w:color="auto" w:fill="DCE6F2" w:themeFill="accent1" w:themeFillTint="32"/>
          </w:tcPr>
          <w:p w14:paraId="2EC8A2C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2023年</w:t>
            </w:r>
          </w:p>
        </w:tc>
        <w:tc>
          <w:tcPr>
            <w:tcW w:w="1440" w:type="dxa"/>
            <w:tcBorders>
              <w:tl2br w:val="nil"/>
              <w:tr2bl w:val="nil"/>
            </w:tcBorders>
            <w:shd w:val="clear" w:color="auto" w:fill="DCE6F2" w:themeFill="accent1" w:themeFillTint="32"/>
          </w:tcPr>
          <w:p w14:paraId="79A765E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2022年</w:t>
            </w:r>
          </w:p>
        </w:tc>
        <w:tc>
          <w:tcPr>
            <w:tcW w:w="1440" w:type="dxa"/>
            <w:tcBorders>
              <w:tl2br w:val="nil"/>
              <w:tr2bl w:val="nil"/>
            </w:tcBorders>
            <w:shd w:val="clear" w:color="auto" w:fill="DCE6F2" w:themeFill="accent1" w:themeFillTint="32"/>
          </w:tcPr>
          <w:p w14:paraId="194D13D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2021年</w:t>
            </w:r>
          </w:p>
        </w:tc>
        <w:tc>
          <w:tcPr>
            <w:tcW w:w="1440" w:type="dxa"/>
            <w:tcBorders>
              <w:tl2br w:val="nil"/>
              <w:tr2bl w:val="nil"/>
            </w:tcBorders>
            <w:shd w:val="clear" w:color="auto" w:fill="DCE6F2" w:themeFill="accent1" w:themeFillTint="32"/>
          </w:tcPr>
          <w:p w14:paraId="160AF61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CAGR(%)</w:t>
            </w:r>
          </w:p>
        </w:tc>
      </w:tr>
      <w:tr w14:paraId="73316BE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00BB151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总资产规模（万亿元）</w:t>
            </w:r>
          </w:p>
        </w:tc>
        <w:tc>
          <w:tcPr>
            <w:tcW w:w="1440" w:type="dxa"/>
            <w:tcBorders>
              <w:tl2br w:val="nil"/>
              <w:tr2bl w:val="nil"/>
            </w:tcBorders>
          </w:tcPr>
          <w:p w14:paraId="01319E8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3.23</w:t>
            </w:r>
          </w:p>
        </w:tc>
        <w:tc>
          <w:tcPr>
            <w:tcW w:w="1440" w:type="dxa"/>
            <w:tcBorders>
              <w:tl2br w:val="nil"/>
              <w:tr2bl w:val="nil"/>
            </w:tcBorders>
          </w:tcPr>
          <w:p w14:paraId="192BF8A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3.09</w:t>
            </w:r>
          </w:p>
        </w:tc>
        <w:tc>
          <w:tcPr>
            <w:tcW w:w="1440" w:type="dxa"/>
            <w:tcBorders>
              <w:tl2br w:val="nil"/>
              <w:tr2bl w:val="nil"/>
            </w:tcBorders>
          </w:tcPr>
          <w:p w14:paraId="44D2122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2.88</w:t>
            </w:r>
          </w:p>
        </w:tc>
        <w:tc>
          <w:tcPr>
            <w:tcW w:w="1440" w:type="dxa"/>
            <w:tcBorders>
              <w:tl2br w:val="nil"/>
              <w:tr2bl w:val="nil"/>
            </w:tcBorders>
          </w:tcPr>
          <w:p w14:paraId="2A571DA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2.65</w:t>
            </w:r>
          </w:p>
        </w:tc>
        <w:tc>
          <w:tcPr>
            <w:tcW w:w="1440" w:type="dxa"/>
            <w:tcBorders>
              <w:tl2br w:val="nil"/>
              <w:tr2bl w:val="nil"/>
            </w:tcBorders>
          </w:tcPr>
          <w:p w14:paraId="6BF99952">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6.</w:t>
            </w:r>
            <w:r>
              <w:rPr>
                <w:rFonts w:hint="eastAsia" w:ascii="微软雅黑 Light" w:hAnsi="微软雅黑 Light" w:eastAsia="微软雅黑 Light" w:cs="微软雅黑 Light"/>
                <w:sz w:val="18"/>
                <w:szCs w:val="18"/>
                <w:lang w:val="en-US" w:eastAsia="zh-CN"/>
              </w:rPr>
              <w:t>87</w:t>
            </w:r>
            <w:r>
              <w:rPr>
                <w:rFonts w:hint="eastAsia" w:ascii="微软雅黑 Light" w:hAnsi="微软雅黑 Light" w:eastAsia="微软雅黑 Light" w:cs="微软雅黑 Light"/>
                <w:sz w:val="18"/>
                <w:szCs w:val="18"/>
              </w:rPr>
              <w:t>%</w:t>
            </w:r>
          </w:p>
        </w:tc>
      </w:tr>
      <w:tr w14:paraId="16C5B2B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3C30AA8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总负债规模（万亿元）</w:t>
            </w:r>
          </w:p>
        </w:tc>
        <w:tc>
          <w:tcPr>
            <w:tcW w:w="1440" w:type="dxa"/>
            <w:tcBorders>
              <w:tl2br w:val="nil"/>
              <w:tr2bl w:val="nil"/>
            </w:tcBorders>
          </w:tcPr>
          <w:p w14:paraId="0359FC92">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2.97</w:t>
            </w:r>
          </w:p>
        </w:tc>
        <w:tc>
          <w:tcPr>
            <w:tcW w:w="1440" w:type="dxa"/>
            <w:tcBorders>
              <w:tl2br w:val="nil"/>
              <w:tr2bl w:val="nil"/>
            </w:tcBorders>
          </w:tcPr>
          <w:p w14:paraId="4C78D7B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2.85</w:t>
            </w:r>
          </w:p>
        </w:tc>
        <w:tc>
          <w:tcPr>
            <w:tcW w:w="1440" w:type="dxa"/>
            <w:tcBorders>
              <w:tl2br w:val="nil"/>
              <w:tr2bl w:val="nil"/>
            </w:tcBorders>
          </w:tcPr>
          <w:p w14:paraId="1C714166">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2.66</w:t>
            </w:r>
          </w:p>
        </w:tc>
        <w:tc>
          <w:tcPr>
            <w:tcW w:w="1440" w:type="dxa"/>
            <w:tcBorders>
              <w:tl2br w:val="nil"/>
              <w:tr2bl w:val="nil"/>
            </w:tcBorders>
          </w:tcPr>
          <w:p w14:paraId="12647ADB">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2.44</w:t>
            </w:r>
          </w:p>
        </w:tc>
        <w:tc>
          <w:tcPr>
            <w:tcW w:w="1440" w:type="dxa"/>
            <w:tcBorders>
              <w:tl2br w:val="nil"/>
              <w:tr2bl w:val="nil"/>
            </w:tcBorders>
          </w:tcPr>
          <w:p w14:paraId="0D4D7196">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6.</w:t>
            </w:r>
            <w:r>
              <w:rPr>
                <w:rFonts w:hint="eastAsia" w:ascii="微软雅黑 Light" w:hAnsi="微软雅黑 Light" w:eastAsia="微软雅黑 Light" w:cs="微软雅黑 Light"/>
                <w:sz w:val="18"/>
                <w:szCs w:val="18"/>
                <w:lang w:val="en-US" w:eastAsia="zh-CN"/>
              </w:rPr>
              <w:t>87</w:t>
            </w:r>
            <w:r>
              <w:rPr>
                <w:rFonts w:hint="eastAsia" w:ascii="微软雅黑 Light" w:hAnsi="微软雅黑 Light" w:eastAsia="微软雅黑 Light" w:cs="微软雅黑 Light"/>
                <w:sz w:val="18"/>
                <w:szCs w:val="18"/>
              </w:rPr>
              <w:t>%</w:t>
            </w:r>
          </w:p>
        </w:tc>
      </w:tr>
      <w:tr w14:paraId="790086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0B32493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营业收入（亿元）</w:t>
            </w:r>
          </w:p>
        </w:tc>
        <w:tc>
          <w:tcPr>
            <w:tcW w:w="1440" w:type="dxa"/>
            <w:tcBorders>
              <w:tl2br w:val="nil"/>
              <w:tr2bl w:val="nil"/>
            </w:tcBorders>
          </w:tcPr>
          <w:p w14:paraId="327961E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529.86</w:t>
            </w:r>
          </w:p>
        </w:tc>
        <w:tc>
          <w:tcPr>
            <w:tcW w:w="1440" w:type="dxa"/>
            <w:tcBorders>
              <w:tl2br w:val="nil"/>
              <w:tr2bl w:val="nil"/>
            </w:tcBorders>
          </w:tcPr>
          <w:p w14:paraId="7F28D338">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505.64</w:t>
            </w:r>
          </w:p>
        </w:tc>
        <w:tc>
          <w:tcPr>
            <w:tcW w:w="1440" w:type="dxa"/>
            <w:tcBorders>
              <w:tl2br w:val="nil"/>
              <w:tr2bl w:val="nil"/>
            </w:tcBorders>
          </w:tcPr>
          <w:p w14:paraId="47776CB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531.12</w:t>
            </w:r>
          </w:p>
        </w:tc>
        <w:tc>
          <w:tcPr>
            <w:tcW w:w="1440" w:type="dxa"/>
            <w:tcBorders>
              <w:tl2br w:val="nil"/>
              <w:tr2bl w:val="nil"/>
            </w:tcBorders>
          </w:tcPr>
          <w:p w14:paraId="7798649F">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562.30</w:t>
            </w:r>
          </w:p>
        </w:tc>
        <w:tc>
          <w:tcPr>
            <w:tcW w:w="1440" w:type="dxa"/>
            <w:tcBorders>
              <w:tl2br w:val="nil"/>
              <w:tr2bl w:val="nil"/>
            </w:tcBorders>
          </w:tcPr>
          <w:p w14:paraId="4B6A9CA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-1.9</w:t>
            </w:r>
            <w:r>
              <w:rPr>
                <w:rFonts w:hint="eastAsia" w:ascii="微软雅黑 Light" w:hAnsi="微软雅黑 Light" w:eastAsia="微软雅黑 Light" w:cs="微软雅黑 Light"/>
                <w:sz w:val="18"/>
                <w:szCs w:val="18"/>
                <w:lang w:val="en-US" w:eastAsia="zh-CN"/>
              </w:rPr>
              <w:t>8</w:t>
            </w:r>
            <w:r>
              <w:rPr>
                <w:rFonts w:hint="eastAsia" w:ascii="微软雅黑 Light" w:hAnsi="微软雅黑 Light" w:eastAsia="微软雅黑 Light" w:cs="微软雅黑 Light"/>
                <w:sz w:val="18"/>
                <w:szCs w:val="18"/>
              </w:rPr>
              <w:t>%</w:t>
            </w:r>
          </w:p>
        </w:tc>
      </w:tr>
      <w:tr w14:paraId="249E636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665194C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归母净利润（亿元）</w:t>
            </w:r>
          </w:p>
        </w:tc>
        <w:tc>
          <w:tcPr>
            <w:tcW w:w="1440" w:type="dxa"/>
            <w:tcBorders>
              <w:tl2br w:val="nil"/>
              <w:tr2bl w:val="nil"/>
            </w:tcBorders>
          </w:tcPr>
          <w:p w14:paraId="382A15E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235.60</w:t>
            </w:r>
          </w:p>
        </w:tc>
        <w:tc>
          <w:tcPr>
            <w:tcW w:w="1440" w:type="dxa"/>
            <w:tcBorders>
              <w:tl2br w:val="nil"/>
              <w:tr2bl w:val="nil"/>
            </w:tcBorders>
          </w:tcPr>
          <w:p w14:paraId="77B43264">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225.72</w:t>
            </w:r>
          </w:p>
        </w:tc>
        <w:tc>
          <w:tcPr>
            <w:tcW w:w="1440" w:type="dxa"/>
            <w:tcBorders>
              <w:tl2br w:val="nil"/>
              <w:tr2bl w:val="nil"/>
            </w:tcBorders>
          </w:tcPr>
          <w:p w14:paraId="4EEDC02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223.18</w:t>
            </w:r>
          </w:p>
        </w:tc>
        <w:tc>
          <w:tcPr>
            <w:tcW w:w="1440" w:type="dxa"/>
            <w:tcBorders>
              <w:tl2br w:val="nil"/>
              <w:tr2bl w:val="nil"/>
            </w:tcBorders>
          </w:tcPr>
          <w:p w14:paraId="18B5FC5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220.42</w:t>
            </w:r>
          </w:p>
        </w:tc>
        <w:tc>
          <w:tcPr>
            <w:tcW w:w="1440" w:type="dxa"/>
            <w:tcBorders>
              <w:tl2br w:val="nil"/>
              <w:tr2bl w:val="nil"/>
            </w:tcBorders>
          </w:tcPr>
          <w:p w14:paraId="73E87B47">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w:t>
            </w:r>
            <w:r>
              <w:rPr>
                <w:rFonts w:hint="eastAsia" w:ascii="微软雅黑 Light" w:hAnsi="微软雅黑 Light" w:eastAsia="微软雅黑 Light" w:cs="微软雅黑 Light"/>
                <w:sz w:val="18"/>
                <w:szCs w:val="18"/>
                <w:lang w:val="en-US" w:eastAsia="zh-CN"/>
              </w:rPr>
              <w:t>18</w:t>
            </w:r>
            <w:r>
              <w:rPr>
                <w:rFonts w:hint="eastAsia" w:ascii="微软雅黑 Light" w:hAnsi="微软雅黑 Light" w:eastAsia="微软雅黑 Light" w:cs="微软雅黑 Light"/>
                <w:sz w:val="18"/>
                <w:szCs w:val="18"/>
              </w:rPr>
              <w:t>%</w:t>
            </w:r>
          </w:p>
        </w:tc>
      </w:tr>
      <w:tr w14:paraId="4FDE198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4BE1BD6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不良贷款率</w:t>
            </w:r>
          </w:p>
        </w:tc>
        <w:tc>
          <w:tcPr>
            <w:tcW w:w="1440" w:type="dxa"/>
            <w:tcBorders>
              <w:tl2br w:val="nil"/>
              <w:tr2bl w:val="nil"/>
            </w:tcBorders>
          </w:tcPr>
          <w:p w14:paraId="366EFC39">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1.18%</w:t>
            </w:r>
          </w:p>
        </w:tc>
        <w:tc>
          <w:tcPr>
            <w:tcW w:w="1440" w:type="dxa"/>
            <w:tcBorders>
              <w:tl2br w:val="nil"/>
              <w:tr2bl w:val="nil"/>
            </w:tcBorders>
          </w:tcPr>
          <w:p w14:paraId="65AEDEF8">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1.21%</w:t>
            </w:r>
          </w:p>
        </w:tc>
        <w:tc>
          <w:tcPr>
            <w:tcW w:w="1440" w:type="dxa"/>
            <w:tcBorders>
              <w:tl2br w:val="nil"/>
              <w:tr2bl w:val="nil"/>
            </w:tcBorders>
          </w:tcPr>
          <w:p w14:paraId="2811B2D1">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1.25%</w:t>
            </w:r>
          </w:p>
        </w:tc>
        <w:tc>
          <w:tcPr>
            <w:tcW w:w="1440" w:type="dxa"/>
            <w:tcBorders>
              <w:tl2br w:val="nil"/>
              <w:tr2bl w:val="nil"/>
            </w:tcBorders>
          </w:tcPr>
          <w:p w14:paraId="73689D8E">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1.25%</w:t>
            </w:r>
          </w:p>
        </w:tc>
        <w:tc>
          <w:tcPr>
            <w:tcW w:w="1440" w:type="dxa"/>
            <w:tcBorders>
              <w:tl2br w:val="nil"/>
              <w:tr2bl w:val="nil"/>
            </w:tcBorders>
          </w:tcPr>
          <w:p w14:paraId="7EE3E09C">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r w14:paraId="7AEE7BF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950" w:type="dxa"/>
            <w:tcBorders>
              <w:tl2br w:val="nil"/>
              <w:tr2bl w:val="nil"/>
            </w:tcBorders>
          </w:tcPr>
          <w:p w14:paraId="1518324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拨备覆盖率</w:t>
            </w:r>
          </w:p>
        </w:tc>
        <w:tc>
          <w:tcPr>
            <w:tcW w:w="1440" w:type="dxa"/>
            <w:tcBorders>
              <w:tl2br w:val="nil"/>
              <w:tr2bl w:val="nil"/>
            </w:tcBorders>
          </w:tcPr>
          <w:p w14:paraId="30C312D5">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269.81%</w:t>
            </w:r>
          </w:p>
        </w:tc>
        <w:tc>
          <w:tcPr>
            <w:tcW w:w="1440" w:type="dxa"/>
            <w:tcBorders>
              <w:tl2br w:val="nil"/>
              <w:tr2bl w:val="nil"/>
            </w:tcBorders>
          </w:tcPr>
          <w:p w14:paraId="001A966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272.66%</w:t>
            </w:r>
          </w:p>
        </w:tc>
        <w:tc>
          <w:tcPr>
            <w:tcW w:w="1440" w:type="dxa"/>
            <w:tcBorders>
              <w:tl2br w:val="nil"/>
              <w:tr2bl w:val="nil"/>
            </w:tcBorders>
          </w:tcPr>
          <w:p w14:paraId="33C4C16F">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291.61%</w:t>
            </w:r>
          </w:p>
        </w:tc>
        <w:tc>
          <w:tcPr>
            <w:tcW w:w="1440" w:type="dxa"/>
            <w:tcBorders>
              <w:tl2br w:val="nil"/>
              <w:tr2bl w:val="nil"/>
            </w:tcBorders>
          </w:tcPr>
          <w:p w14:paraId="4A6AB48F">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301.13%</w:t>
            </w:r>
          </w:p>
        </w:tc>
        <w:tc>
          <w:tcPr>
            <w:tcW w:w="1440" w:type="dxa"/>
            <w:tcBorders>
              <w:tl2br w:val="nil"/>
              <w:tr2bl w:val="nil"/>
            </w:tcBorders>
          </w:tcPr>
          <w:p w14:paraId="64CED913">
            <w:pPr>
              <w:keepNext w:val="0"/>
              <w:keepLines w:val="0"/>
              <w:widowControl/>
              <w:suppressLineNumbers w:val="0"/>
              <w:shd w:val="clear"/>
              <w:spacing w:before="0" w:beforeAutospacing="0" w:after="0" w:afterAutospacing="0" w:line="36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p>
        </w:tc>
      </w:tr>
    </w:tbl>
    <w:p w14:paraId="7B1BD364">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数据来源：上海银行2021-2024年年度报告</w:t>
      </w:r>
    </w:p>
    <w:p w14:paraId="2C014F6C">
      <w:pPr>
        <w:pStyle w:val="4"/>
        <w:shd w:val="clear"/>
        <w:spacing w:line="360" w:lineRule="auto"/>
        <w:jc w:val="both"/>
        <w:rPr>
          <w:rFonts w:hint="eastAsia" w:ascii="微软雅黑 Light" w:hAnsi="微软雅黑 Light" w:eastAsia="微软雅黑 Light" w:cs="微软雅黑 Light"/>
          <w:sz w:val="28"/>
          <w:szCs w:val="28"/>
        </w:rPr>
      </w:pPr>
      <w:bookmarkStart w:id="8" w:name="_Toc20015"/>
      <w:r>
        <w:rPr>
          <w:rFonts w:hint="eastAsia" w:ascii="微软雅黑 Light" w:hAnsi="微软雅黑 Light" w:eastAsia="微软雅黑 Light" w:cs="微软雅黑 Light"/>
          <w:sz w:val="28"/>
          <w:szCs w:val="28"/>
        </w:rPr>
        <w:t>（二）组织架构体系</w:t>
      </w:r>
      <w:bookmarkEnd w:id="8"/>
    </w:p>
    <w:p w14:paraId="4F9E4963">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上海银行建立了完善的公司治理结构，设有股东大会、董事会、监事会和高级管理层。总行核心部门按</w:t>
      </w:r>
      <w:r>
        <w:rPr>
          <w:rFonts w:hint="eastAsia" w:ascii="微软雅黑 Light" w:hAnsi="微软雅黑 Light" w:eastAsia="微软雅黑 Light" w:cs="微软雅黑 Light"/>
          <w:sz w:val="21"/>
          <w:szCs w:val="21"/>
          <w:lang w:val="en-US" w:eastAsia="zh-CN"/>
        </w:rPr>
        <w:t>批发</w:t>
      </w:r>
      <w:r>
        <w:rPr>
          <w:rFonts w:hint="eastAsia" w:ascii="微软雅黑 Light" w:hAnsi="微软雅黑 Light" w:eastAsia="微软雅黑 Light" w:cs="微软雅黑 Light"/>
          <w:sz w:val="21"/>
          <w:szCs w:val="21"/>
        </w:rPr>
        <w:t>业务、零售业务、</w:t>
      </w:r>
      <w:r>
        <w:rPr>
          <w:rFonts w:hint="eastAsia" w:ascii="微软雅黑 Light" w:hAnsi="微软雅黑 Light" w:eastAsia="微软雅黑 Light" w:cs="微软雅黑 Light"/>
          <w:sz w:val="21"/>
          <w:szCs w:val="21"/>
          <w:lang w:val="en-US" w:eastAsia="zh-CN"/>
        </w:rPr>
        <w:t>运营管理</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风险内控</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信息</w:t>
      </w:r>
      <w:r>
        <w:rPr>
          <w:rFonts w:hint="eastAsia" w:ascii="微软雅黑 Light" w:hAnsi="微软雅黑 Light" w:eastAsia="微软雅黑 Light" w:cs="微软雅黑 Light"/>
          <w:sz w:val="21"/>
          <w:szCs w:val="21"/>
        </w:rPr>
        <w:t>科技、</w:t>
      </w:r>
      <w:r>
        <w:rPr>
          <w:rFonts w:hint="eastAsia" w:ascii="微软雅黑 Light" w:hAnsi="微软雅黑 Light" w:eastAsia="微软雅黑 Light" w:cs="微软雅黑 Light"/>
          <w:sz w:val="21"/>
          <w:szCs w:val="21"/>
          <w:lang w:val="en-US" w:eastAsia="zh-CN"/>
        </w:rPr>
        <w:t>管理支持及其他</w:t>
      </w:r>
      <w:r>
        <w:rPr>
          <w:rFonts w:hint="eastAsia" w:ascii="微软雅黑 Light" w:hAnsi="微软雅黑 Light" w:eastAsia="微软雅黑 Light" w:cs="微软雅黑 Light"/>
          <w:sz w:val="21"/>
          <w:szCs w:val="21"/>
        </w:rPr>
        <w:t>六大维度划分，形成全业务链路闭环支撑体系。截至2024年末，全行员工总数约1.</w:t>
      </w:r>
      <w:r>
        <w:rPr>
          <w:rFonts w:hint="eastAsia" w:ascii="微软雅黑 Light" w:hAnsi="微软雅黑 Light" w:eastAsia="微软雅黑 Light" w:cs="微软雅黑 Light"/>
          <w:sz w:val="21"/>
          <w:szCs w:val="21"/>
          <w:lang w:val="en-US" w:eastAsia="zh-CN"/>
        </w:rPr>
        <w:t>4</w:t>
      </w:r>
      <w:r>
        <w:rPr>
          <w:rFonts w:hint="eastAsia" w:ascii="微软雅黑 Light" w:hAnsi="微软雅黑 Light" w:eastAsia="微软雅黑 Light" w:cs="微软雅黑 Light"/>
          <w:sz w:val="21"/>
          <w:szCs w:val="21"/>
        </w:rPr>
        <w:t>7万人，人员配置向业务一线、技术研发倾斜。</w:t>
      </w:r>
    </w:p>
    <w:p w14:paraId="12335517">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上海银行截至2024年末的组织结构图：</w:t>
      </w:r>
    </w:p>
    <w:p w14:paraId="1217236F">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rPr>
        <w:drawing>
          <wp:inline distT="0" distB="0" distL="114300" distR="114300">
            <wp:extent cx="5485130" cy="3067685"/>
            <wp:effectExtent l="0" t="0" r="1270" b="571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8"/>
                    <a:stretch>
                      <a:fillRect/>
                    </a:stretch>
                  </pic:blipFill>
                  <pic:spPr>
                    <a:xfrm>
                      <a:off x="0" y="0"/>
                      <a:ext cx="5485130" cy="3067685"/>
                    </a:xfrm>
                    <a:prstGeom prst="rect">
                      <a:avLst/>
                    </a:prstGeom>
                    <a:noFill/>
                    <a:ln>
                      <a:noFill/>
                    </a:ln>
                  </pic:spPr>
                </pic:pic>
              </a:graphicData>
            </a:graphic>
          </wp:inline>
        </w:drawing>
      </w:r>
    </w:p>
    <w:p w14:paraId="7E60D8D6">
      <w:pPr>
        <w:pStyle w:val="5"/>
        <w:numPr>
          <w:ilvl w:val="0"/>
          <w:numId w:val="1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rPr>
      </w:pPr>
      <w:r>
        <w:rPr>
          <w:rFonts w:hint="eastAsia" w:ascii="微软雅黑 Light" w:hAnsi="微软雅黑 Light" w:eastAsia="微软雅黑 Light" w:cs="微软雅黑 Light"/>
          <w:sz w:val="24"/>
          <w:szCs w:val="24"/>
        </w:rPr>
        <w:t>总行核心部门整体布局</w:t>
      </w:r>
    </w:p>
    <w:p w14:paraId="68755952">
      <w:pPr>
        <w:keepNext w:val="0"/>
        <w:keepLines w:val="0"/>
        <w:widowControl/>
        <w:numPr>
          <w:ilvl w:val="0"/>
          <w:numId w:val="15"/>
        </w:numPr>
        <w:suppressLineNumbers w:val="0"/>
        <w:shd w:val="clear"/>
        <w:spacing w:before="0" w:beforeAutospacing="0" w:after="120" w:afterAutospacing="0" w:line="240" w:lineRule="auto"/>
        <w:ind w:left="425" w:right="0" w:hanging="425"/>
        <w:jc w:val="both"/>
        <w:outlineLvl w:val="9"/>
        <w:rPr>
          <w:rFonts w:hint="eastAsia" w:ascii="微软雅黑 Light" w:hAnsi="微软雅黑 Light" w:eastAsia="微软雅黑 Light" w:cs="微软雅黑 Light"/>
          <w:b/>
          <w:bCs/>
          <w:iCs w:val="0"/>
          <w:color w:val="auto"/>
          <w:sz w:val="21"/>
          <w:szCs w:val="21"/>
          <w:lang w:val="en-US"/>
        </w:rPr>
      </w:pPr>
      <w:r>
        <w:rPr>
          <w:rFonts w:hint="eastAsia" w:ascii="微软雅黑 Light" w:hAnsi="微软雅黑 Light" w:eastAsia="微软雅黑 Light" w:cs="微软雅黑 Light"/>
          <w:b/>
          <w:bCs/>
          <w:iCs w:val="0"/>
          <w:color w:val="auto"/>
          <w:kern w:val="0"/>
          <w:sz w:val="21"/>
          <w:szCs w:val="21"/>
          <w:lang w:val="en-US" w:eastAsia="zh-CN" w:bidi="ar"/>
        </w:rPr>
        <w:t>总部核心部门职能定位</w:t>
      </w:r>
    </w:p>
    <w:tbl>
      <w:tblPr>
        <w:tblStyle w:val="39"/>
        <w:tblW w:w="9224" w:type="dxa"/>
        <w:tblInd w:w="7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108" w:type="dxa"/>
          <w:bottom w:w="0" w:type="dxa"/>
          <w:right w:w="108" w:type="dxa"/>
        </w:tblCellMar>
      </w:tblPr>
      <w:tblGrid>
        <w:gridCol w:w="1559"/>
        <w:gridCol w:w="1250"/>
        <w:gridCol w:w="1440"/>
        <w:gridCol w:w="2095"/>
        <w:gridCol w:w="1440"/>
        <w:gridCol w:w="1440"/>
      </w:tblGrid>
      <w:tr w14:paraId="788A19A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tcPr>
          <w:p w14:paraId="27AAAAAB">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板块</w:t>
            </w:r>
          </w:p>
        </w:tc>
        <w:tc>
          <w:tcPr>
            <w:tcW w:w="1250" w:type="dxa"/>
            <w:tcBorders>
              <w:tl2br w:val="nil"/>
              <w:tr2bl w:val="nil"/>
            </w:tcBorders>
            <w:shd w:val="clear" w:color="auto" w:fill="auto"/>
          </w:tcPr>
          <w:p w14:paraId="558C97D7">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部门级别</w:t>
            </w:r>
          </w:p>
        </w:tc>
        <w:tc>
          <w:tcPr>
            <w:tcW w:w="1440" w:type="dxa"/>
            <w:tcBorders>
              <w:tl2br w:val="nil"/>
              <w:tr2bl w:val="nil"/>
            </w:tcBorders>
            <w:shd w:val="clear" w:color="auto" w:fill="auto"/>
          </w:tcPr>
          <w:p w14:paraId="6121893A">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部门名称</w:t>
            </w:r>
          </w:p>
        </w:tc>
        <w:tc>
          <w:tcPr>
            <w:tcW w:w="2095" w:type="dxa"/>
            <w:tcBorders>
              <w:tl2br w:val="nil"/>
              <w:tr2bl w:val="nil"/>
            </w:tcBorders>
            <w:shd w:val="clear" w:color="auto" w:fill="auto"/>
          </w:tcPr>
          <w:p w14:paraId="4618CE1F">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职能定位</w:t>
            </w:r>
          </w:p>
        </w:tc>
        <w:tc>
          <w:tcPr>
            <w:tcW w:w="1440" w:type="dxa"/>
            <w:tcBorders>
              <w:tl2br w:val="nil"/>
              <w:tr2bl w:val="nil"/>
            </w:tcBorders>
            <w:shd w:val="clear" w:color="auto" w:fill="auto"/>
          </w:tcPr>
          <w:p w14:paraId="7E1584B4">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正式员工人数</w:t>
            </w:r>
          </w:p>
        </w:tc>
        <w:tc>
          <w:tcPr>
            <w:tcW w:w="1440" w:type="dxa"/>
            <w:tcBorders>
              <w:tl2br w:val="nil"/>
              <w:tr2bl w:val="nil"/>
            </w:tcBorders>
            <w:shd w:val="clear" w:color="auto" w:fill="auto"/>
          </w:tcPr>
          <w:p w14:paraId="3D1BB329">
            <w:pPr>
              <w:keepNext w:val="0"/>
              <w:keepLines w:val="0"/>
              <w:widowControl/>
              <w:suppressLineNumbers w:val="0"/>
              <w:shd w:val="clear"/>
              <w:spacing w:before="0" w:beforeAutospacing="0" w:after="0" w:afterAutospacing="0" w:line="240" w:lineRule="auto"/>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sz w:val="18"/>
                <w:szCs w:val="18"/>
              </w:rPr>
              <w:t>外包人数</w:t>
            </w:r>
          </w:p>
        </w:tc>
      </w:tr>
      <w:tr w14:paraId="464D0DE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2598E5B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批发金融</w:t>
            </w:r>
          </w:p>
        </w:tc>
        <w:tc>
          <w:tcPr>
            <w:tcW w:w="1250" w:type="dxa"/>
            <w:tcBorders>
              <w:tl2br w:val="nil"/>
              <w:tr2bl w:val="nil"/>
            </w:tcBorders>
            <w:shd w:val="clear" w:color="auto" w:fill="auto"/>
            <w:vAlign w:val="center"/>
          </w:tcPr>
          <w:p w14:paraId="2AB3272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95E7F7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公司业务部</w:t>
            </w:r>
          </w:p>
        </w:tc>
        <w:tc>
          <w:tcPr>
            <w:tcW w:w="2095" w:type="dxa"/>
            <w:tcBorders>
              <w:tl2br w:val="nil"/>
              <w:tr2bl w:val="nil"/>
            </w:tcBorders>
            <w:shd w:val="clear" w:color="auto" w:fill="auto"/>
            <w:vAlign w:val="center"/>
          </w:tcPr>
          <w:p w14:paraId="50B0DD8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负责公司客户营销管理、产品推广、业务发展</w:t>
            </w:r>
          </w:p>
        </w:tc>
        <w:tc>
          <w:tcPr>
            <w:tcW w:w="1440" w:type="dxa"/>
            <w:tcBorders>
              <w:tl2br w:val="nil"/>
              <w:tr2bl w:val="nil"/>
            </w:tcBorders>
            <w:shd w:val="clear" w:color="auto" w:fill="auto"/>
            <w:vAlign w:val="center"/>
          </w:tcPr>
          <w:p w14:paraId="1D93831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批发金融板块整体3,227人，占总人数21.93%（2024年末）</w:t>
            </w:r>
          </w:p>
        </w:tc>
        <w:tc>
          <w:tcPr>
            <w:tcW w:w="1440" w:type="dxa"/>
            <w:tcBorders>
              <w:tl2br w:val="nil"/>
              <w:tr2bl w:val="nil"/>
            </w:tcBorders>
            <w:shd w:val="clear" w:color="auto" w:fill="auto"/>
            <w:vAlign w:val="center"/>
          </w:tcPr>
          <w:p w14:paraId="0BC1F92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096EEE7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0C74D2F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7F4F152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FCD597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投资银行部</w:t>
            </w:r>
          </w:p>
        </w:tc>
        <w:tc>
          <w:tcPr>
            <w:tcW w:w="2095" w:type="dxa"/>
            <w:tcBorders>
              <w:tl2br w:val="nil"/>
              <w:tr2bl w:val="nil"/>
            </w:tcBorders>
            <w:shd w:val="clear" w:color="auto" w:fill="auto"/>
            <w:vAlign w:val="center"/>
          </w:tcPr>
          <w:p w14:paraId="4634D59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负责债券承销、并购重组、财务顾问等投行业务</w:t>
            </w:r>
          </w:p>
        </w:tc>
        <w:tc>
          <w:tcPr>
            <w:tcW w:w="1440" w:type="dxa"/>
            <w:tcBorders>
              <w:tl2br w:val="nil"/>
              <w:tr2bl w:val="nil"/>
            </w:tcBorders>
            <w:shd w:val="clear" w:color="auto" w:fill="auto"/>
            <w:vAlign w:val="center"/>
          </w:tcPr>
          <w:p w14:paraId="3D8A991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09DA3F4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2D755E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443D5C5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3A0B92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CF582A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普惠金融部（小企业金融服务中心）</w:t>
            </w:r>
          </w:p>
        </w:tc>
        <w:tc>
          <w:tcPr>
            <w:tcW w:w="2095" w:type="dxa"/>
            <w:tcBorders>
              <w:tl2br w:val="nil"/>
              <w:tr2bl w:val="nil"/>
            </w:tcBorders>
            <w:shd w:val="clear" w:color="auto" w:fill="auto"/>
            <w:vAlign w:val="center"/>
          </w:tcPr>
          <w:p w14:paraId="59806BC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负责小微企业金融服务、普惠金融产品开发推广</w:t>
            </w:r>
          </w:p>
        </w:tc>
        <w:tc>
          <w:tcPr>
            <w:tcW w:w="1440" w:type="dxa"/>
            <w:tcBorders>
              <w:tl2br w:val="nil"/>
              <w:tr2bl w:val="nil"/>
            </w:tcBorders>
            <w:shd w:val="clear" w:color="auto" w:fill="auto"/>
            <w:vAlign w:val="center"/>
          </w:tcPr>
          <w:p w14:paraId="14BD531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37284C3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CDA763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21B7A93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F54EFF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11FD855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国际业务部</w:t>
            </w:r>
          </w:p>
        </w:tc>
        <w:tc>
          <w:tcPr>
            <w:tcW w:w="2095" w:type="dxa"/>
            <w:tcBorders>
              <w:tl2br w:val="nil"/>
              <w:tr2bl w:val="nil"/>
            </w:tcBorders>
            <w:shd w:val="clear" w:color="auto" w:fill="auto"/>
            <w:vAlign w:val="center"/>
          </w:tcPr>
          <w:p w14:paraId="722DC6A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负责跨境金融、国际贸易融资、外汇业务</w:t>
            </w:r>
          </w:p>
        </w:tc>
        <w:tc>
          <w:tcPr>
            <w:tcW w:w="1440" w:type="dxa"/>
            <w:tcBorders>
              <w:tl2br w:val="nil"/>
              <w:tr2bl w:val="nil"/>
            </w:tcBorders>
            <w:shd w:val="clear" w:color="auto" w:fill="auto"/>
            <w:vAlign w:val="center"/>
          </w:tcPr>
          <w:p w14:paraId="746C2AB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1610A1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42A61B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57B32AA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8B512E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4968EB5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单证中心</w:t>
            </w:r>
          </w:p>
        </w:tc>
        <w:tc>
          <w:tcPr>
            <w:tcW w:w="2095" w:type="dxa"/>
            <w:tcBorders>
              <w:tl2br w:val="nil"/>
              <w:tr2bl w:val="nil"/>
            </w:tcBorders>
            <w:shd w:val="clear" w:color="auto" w:fill="auto"/>
            <w:vAlign w:val="center"/>
          </w:tcPr>
          <w:p w14:paraId="5B895BA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负责信用证、托收等国际结算单证处理</w:t>
            </w:r>
          </w:p>
        </w:tc>
        <w:tc>
          <w:tcPr>
            <w:tcW w:w="1440" w:type="dxa"/>
            <w:tcBorders>
              <w:tl2br w:val="nil"/>
              <w:tr2bl w:val="nil"/>
            </w:tcBorders>
            <w:shd w:val="clear" w:color="auto" w:fill="auto"/>
            <w:vAlign w:val="center"/>
          </w:tcPr>
          <w:p w14:paraId="2200229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6F202B5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81445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5BB86AA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D2A7ED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5CE140C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金融市场部</w:t>
            </w:r>
          </w:p>
        </w:tc>
        <w:tc>
          <w:tcPr>
            <w:tcW w:w="2095" w:type="dxa"/>
            <w:tcBorders>
              <w:tl2br w:val="nil"/>
              <w:tr2bl w:val="nil"/>
            </w:tcBorders>
            <w:shd w:val="clear" w:color="auto" w:fill="auto"/>
            <w:vAlign w:val="center"/>
          </w:tcPr>
          <w:p w14:paraId="467C750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负责资金运营、债券投资、货币市场业务</w:t>
            </w:r>
          </w:p>
        </w:tc>
        <w:tc>
          <w:tcPr>
            <w:tcW w:w="1440" w:type="dxa"/>
            <w:tcBorders>
              <w:tl2br w:val="nil"/>
              <w:tr2bl w:val="nil"/>
            </w:tcBorders>
            <w:shd w:val="clear" w:color="auto" w:fill="auto"/>
            <w:vAlign w:val="center"/>
          </w:tcPr>
          <w:p w14:paraId="36DF253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50FA0C0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5B0AB0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3D1C9C5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75DFE37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1DAB82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金融同业部</w:t>
            </w:r>
          </w:p>
        </w:tc>
        <w:tc>
          <w:tcPr>
            <w:tcW w:w="2095" w:type="dxa"/>
            <w:tcBorders>
              <w:tl2br w:val="nil"/>
              <w:tr2bl w:val="nil"/>
            </w:tcBorders>
            <w:shd w:val="clear" w:color="auto" w:fill="auto"/>
            <w:vAlign w:val="center"/>
          </w:tcPr>
          <w:p w14:paraId="2E68D50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负责同业客户关系维护、同业业务合作</w:t>
            </w:r>
          </w:p>
        </w:tc>
        <w:tc>
          <w:tcPr>
            <w:tcW w:w="1440" w:type="dxa"/>
            <w:tcBorders>
              <w:tl2br w:val="nil"/>
              <w:tr2bl w:val="nil"/>
            </w:tcBorders>
            <w:shd w:val="clear" w:color="auto" w:fill="auto"/>
            <w:vAlign w:val="center"/>
          </w:tcPr>
          <w:p w14:paraId="703BF56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AE70DC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185B55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04B5014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0DB4600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二级</w:t>
            </w:r>
          </w:p>
        </w:tc>
        <w:tc>
          <w:tcPr>
            <w:tcW w:w="1440" w:type="dxa"/>
            <w:tcBorders>
              <w:tl2br w:val="nil"/>
              <w:tr2bl w:val="nil"/>
            </w:tcBorders>
            <w:shd w:val="clear" w:color="auto" w:fill="auto"/>
            <w:vAlign w:val="center"/>
          </w:tcPr>
          <w:p w14:paraId="7A476F8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资产托管部</w:t>
            </w:r>
          </w:p>
        </w:tc>
        <w:tc>
          <w:tcPr>
            <w:tcW w:w="2095" w:type="dxa"/>
            <w:tcBorders>
              <w:tl2br w:val="nil"/>
              <w:tr2bl w:val="nil"/>
            </w:tcBorders>
            <w:shd w:val="clear" w:color="auto" w:fill="auto"/>
            <w:vAlign w:val="center"/>
          </w:tcPr>
          <w:p w14:paraId="4463FAE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负责资产托管业务运营、产品管理</w:t>
            </w:r>
          </w:p>
        </w:tc>
        <w:tc>
          <w:tcPr>
            <w:tcW w:w="1440" w:type="dxa"/>
            <w:tcBorders>
              <w:tl2br w:val="nil"/>
              <w:tr2bl w:val="nil"/>
            </w:tcBorders>
            <w:shd w:val="clear" w:color="auto" w:fill="auto"/>
            <w:vAlign w:val="center"/>
          </w:tcPr>
          <w:p w14:paraId="5001F4F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0A75F07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29BB8DF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52A93B6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零售</w:t>
            </w:r>
            <w:r>
              <w:rPr>
                <w:rFonts w:hint="eastAsia" w:ascii="微软雅黑 Light" w:hAnsi="微软雅黑 Light" w:eastAsia="微软雅黑 Light" w:cs="微软雅黑 Light"/>
                <w:sz w:val="18"/>
                <w:szCs w:val="18"/>
                <w:lang w:val="en-US" w:eastAsia="zh-CN"/>
              </w:rPr>
              <w:t>金融</w:t>
            </w:r>
          </w:p>
        </w:tc>
        <w:tc>
          <w:tcPr>
            <w:tcW w:w="1250" w:type="dxa"/>
            <w:tcBorders>
              <w:tl2br w:val="nil"/>
              <w:tr2bl w:val="nil"/>
            </w:tcBorders>
            <w:shd w:val="clear" w:color="auto" w:fill="auto"/>
            <w:vAlign w:val="center"/>
          </w:tcPr>
          <w:p w14:paraId="13B69B5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5DF21E0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零售业务部</w:t>
            </w:r>
          </w:p>
        </w:tc>
        <w:tc>
          <w:tcPr>
            <w:tcW w:w="2095" w:type="dxa"/>
            <w:tcBorders>
              <w:tl2br w:val="nil"/>
              <w:tr2bl w:val="nil"/>
            </w:tcBorders>
            <w:shd w:val="clear" w:color="auto" w:fill="auto"/>
            <w:vAlign w:val="center"/>
          </w:tcPr>
          <w:p w14:paraId="4F0B734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负责零售客户经营、产品管理、渠道建设</w:t>
            </w:r>
          </w:p>
        </w:tc>
        <w:tc>
          <w:tcPr>
            <w:tcW w:w="1440" w:type="dxa"/>
            <w:tcBorders>
              <w:tl2br w:val="nil"/>
              <w:tr2bl w:val="nil"/>
            </w:tcBorders>
            <w:shd w:val="clear" w:color="auto" w:fill="auto"/>
            <w:vAlign w:val="center"/>
          </w:tcPr>
          <w:p w14:paraId="3CC64E6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零售金融业务板块整体2,994人，占总人数20.35%(2024年末）</w:t>
            </w:r>
          </w:p>
        </w:tc>
        <w:tc>
          <w:tcPr>
            <w:tcW w:w="1440" w:type="dxa"/>
            <w:tcBorders>
              <w:tl2br w:val="nil"/>
              <w:tr2bl w:val="nil"/>
            </w:tcBorders>
            <w:shd w:val="clear" w:color="auto" w:fill="auto"/>
            <w:vAlign w:val="center"/>
          </w:tcPr>
          <w:p w14:paraId="4012966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740609B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4A65350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713DC0A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2ABA8D1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客户服务中心</w:t>
            </w:r>
          </w:p>
        </w:tc>
        <w:tc>
          <w:tcPr>
            <w:tcW w:w="2095" w:type="dxa"/>
            <w:tcBorders>
              <w:tl2br w:val="nil"/>
              <w:tr2bl w:val="nil"/>
            </w:tcBorders>
            <w:shd w:val="clear" w:color="auto" w:fill="auto"/>
            <w:vAlign w:val="center"/>
          </w:tcPr>
          <w:p w14:paraId="193DB49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负责客户服务、投诉处理、服务标准制定</w:t>
            </w:r>
          </w:p>
        </w:tc>
        <w:tc>
          <w:tcPr>
            <w:tcW w:w="1440" w:type="dxa"/>
            <w:tcBorders>
              <w:tl2br w:val="nil"/>
              <w:tr2bl w:val="nil"/>
            </w:tcBorders>
            <w:shd w:val="clear" w:color="auto" w:fill="auto"/>
            <w:vAlign w:val="center"/>
          </w:tcPr>
          <w:p w14:paraId="7C411B1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14803C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DC99D6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4DC596B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260B0EB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6C0E2F3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财富管理与私人银行部</w:t>
            </w:r>
          </w:p>
        </w:tc>
        <w:tc>
          <w:tcPr>
            <w:tcW w:w="2095" w:type="dxa"/>
            <w:tcBorders>
              <w:tl2br w:val="nil"/>
              <w:tr2bl w:val="nil"/>
            </w:tcBorders>
            <w:shd w:val="clear" w:color="auto" w:fill="auto"/>
            <w:vAlign w:val="center"/>
          </w:tcPr>
          <w:p w14:paraId="4F098A4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负责高净值客户财富管理、私人银行服务</w:t>
            </w:r>
          </w:p>
        </w:tc>
        <w:tc>
          <w:tcPr>
            <w:tcW w:w="1440" w:type="dxa"/>
            <w:tcBorders>
              <w:tl2br w:val="nil"/>
              <w:tr2bl w:val="nil"/>
            </w:tcBorders>
            <w:shd w:val="clear" w:color="auto" w:fill="auto"/>
            <w:vAlign w:val="center"/>
          </w:tcPr>
          <w:p w14:paraId="5C75D8B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4A1CE5E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7730B00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539F3D8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0217C48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7F5F4B3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信用卡中心</w:t>
            </w:r>
          </w:p>
        </w:tc>
        <w:tc>
          <w:tcPr>
            <w:tcW w:w="2095" w:type="dxa"/>
            <w:tcBorders>
              <w:tl2br w:val="nil"/>
              <w:tr2bl w:val="nil"/>
            </w:tcBorders>
            <w:shd w:val="clear" w:color="auto" w:fill="auto"/>
            <w:vAlign w:val="center"/>
          </w:tcPr>
          <w:p w14:paraId="45EB062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负责信用卡业务运营、风险管理、产品创新</w:t>
            </w:r>
          </w:p>
        </w:tc>
        <w:tc>
          <w:tcPr>
            <w:tcW w:w="1440" w:type="dxa"/>
            <w:tcBorders>
              <w:tl2br w:val="nil"/>
              <w:tr2bl w:val="nil"/>
            </w:tcBorders>
            <w:shd w:val="clear" w:color="auto" w:fill="auto"/>
            <w:vAlign w:val="center"/>
          </w:tcPr>
          <w:p w14:paraId="61F0B84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3043D42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7C28325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6430496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运营管理</w:t>
            </w:r>
          </w:p>
        </w:tc>
        <w:tc>
          <w:tcPr>
            <w:tcW w:w="1250" w:type="dxa"/>
            <w:tcBorders>
              <w:tl2br w:val="nil"/>
              <w:tr2bl w:val="nil"/>
            </w:tcBorders>
            <w:shd w:val="clear" w:color="auto" w:fill="auto"/>
            <w:vAlign w:val="center"/>
          </w:tcPr>
          <w:p w14:paraId="14EE898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101D58E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计划财务部</w:t>
            </w:r>
          </w:p>
        </w:tc>
        <w:tc>
          <w:tcPr>
            <w:tcW w:w="2095" w:type="dxa"/>
            <w:tcBorders>
              <w:tl2br w:val="nil"/>
              <w:tr2bl w:val="nil"/>
            </w:tcBorders>
            <w:shd w:val="clear" w:color="auto" w:fill="auto"/>
            <w:vAlign w:val="center"/>
          </w:tcPr>
          <w:p w14:paraId="794AB5E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负责财务规划、预算管理、会计核算、财务报告</w:t>
            </w:r>
          </w:p>
        </w:tc>
        <w:tc>
          <w:tcPr>
            <w:tcW w:w="1440" w:type="dxa"/>
            <w:tcBorders>
              <w:tl2br w:val="nil"/>
              <w:tr2bl w:val="nil"/>
            </w:tcBorders>
            <w:shd w:val="clear" w:color="auto" w:fill="auto"/>
            <w:vAlign w:val="center"/>
          </w:tcPr>
          <w:p w14:paraId="1888B89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342C262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800A34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D8F5A2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D07305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二级</w:t>
            </w:r>
          </w:p>
        </w:tc>
        <w:tc>
          <w:tcPr>
            <w:tcW w:w="1440" w:type="dxa"/>
            <w:tcBorders>
              <w:tl2br w:val="nil"/>
              <w:tr2bl w:val="nil"/>
            </w:tcBorders>
            <w:shd w:val="clear" w:color="auto" w:fill="auto"/>
            <w:vAlign w:val="center"/>
          </w:tcPr>
          <w:p w14:paraId="53CBC7C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采购中心</w:t>
            </w:r>
          </w:p>
        </w:tc>
        <w:tc>
          <w:tcPr>
            <w:tcW w:w="2095" w:type="dxa"/>
            <w:tcBorders>
              <w:tl2br w:val="nil"/>
              <w:tr2bl w:val="nil"/>
            </w:tcBorders>
            <w:shd w:val="clear" w:color="auto" w:fill="auto"/>
            <w:vAlign w:val="center"/>
          </w:tcPr>
          <w:p w14:paraId="0E426EC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负责全行物资采购、供应商管理、招标管理</w:t>
            </w:r>
          </w:p>
        </w:tc>
        <w:tc>
          <w:tcPr>
            <w:tcW w:w="1440" w:type="dxa"/>
            <w:tcBorders>
              <w:tl2br w:val="nil"/>
              <w:tr2bl w:val="nil"/>
            </w:tcBorders>
            <w:shd w:val="clear" w:color="auto" w:fill="auto"/>
            <w:vAlign w:val="center"/>
          </w:tcPr>
          <w:p w14:paraId="4EC58D6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FDC9C5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CE4978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772CA22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127F1EA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334693F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运营管理部</w:t>
            </w:r>
          </w:p>
        </w:tc>
        <w:tc>
          <w:tcPr>
            <w:tcW w:w="2095" w:type="dxa"/>
            <w:tcBorders>
              <w:tl2br w:val="nil"/>
              <w:tr2bl w:val="nil"/>
            </w:tcBorders>
            <w:shd w:val="clear" w:color="auto" w:fill="auto"/>
            <w:vAlign w:val="center"/>
          </w:tcPr>
          <w:p w14:paraId="39D8B34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负责运营流程管理、柜面服务标准、运营支持</w:t>
            </w:r>
          </w:p>
        </w:tc>
        <w:tc>
          <w:tcPr>
            <w:tcW w:w="1440" w:type="dxa"/>
            <w:tcBorders>
              <w:tl2br w:val="nil"/>
              <w:tr2bl w:val="nil"/>
            </w:tcBorders>
            <w:shd w:val="clear" w:color="auto" w:fill="auto"/>
            <w:vAlign w:val="center"/>
          </w:tcPr>
          <w:p w14:paraId="32B1A81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603086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D3CBEB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3D195BF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28147B2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245E6FB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业务运营中心</w:t>
            </w:r>
          </w:p>
        </w:tc>
        <w:tc>
          <w:tcPr>
            <w:tcW w:w="2095" w:type="dxa"/>
            <w:tcBorders>
              <w:tl2br w:val="nil"/>
              <w:tr2bl w:val="nil"/>
            </w:tcBorders>
            <w:shd w:val="clear" w:color="auto" w:fill="auto"/>
            <w:vAlign w:val="center"/>
          </w:tcPr>
          <w:p w14:paraId="404CC64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负责集中化业务处理、后台运营支持</w:t>
            </w:r>
          </w:p>
        </w:tc>
        <w:tc>
          <w:tcPr>
            <w:tcW w:w="1440" w:type="dxa"/>
            <w:tcBorders>
              <w:tl2br w:val="nil"/>
              <w:tr2bl w:val="nil"/>
            </w:tcBorders>
            <w:shd w:val="clear" w:color="auto" w:fill="auto"/>
            <w:vAlign w:val="center"/>
          </w:tcPr>
          <w:p w14:paraId="18536D3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9D7CF4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0F1778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2585897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3F507F9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20A2858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现金中心</w:t>
            </w:r>
          </w:p>
        </w:tc>
        <w:tc>
          <w:tcPr>
            <w:tcW w:w="2095" w:type="dxa"/>
            <w:tcBorders>
              <w:tl2br w:val="nil"/>
              <w:tr2bl w:val="nil"/>
            </w:tcBorders>
            <w:shd w:val="clear" w:color="auto" w:fill="auto"/>
            <w:vAlign w:val="center"/>
          </w:tcPr>
          <w:p w14:paraId="18B44AA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负责现金管理、金库运营、现金清分</w:t>
            </w:r>
          </w:p>
        </w:tc>
        <w:tc>
          <w:tcPr>
            <w:tcW w:w="1440" w:type="dxa"/>
            <w:tcBorders>
              <w:tl2br w:val="nil"/>
              <w:tr2bl w:val="nil"/>
            </w:tcBorders>
            <w:shd w:val="clear" w:color="auto" w:fill="auto"/>
            <w:vAlign w:val="center"/>
          </w:tcPr>
          <w:p w14:paraId="3487FD6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1EC4AE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62FAA2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03BCD6A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风险内控</w:t>
            </w:r>
          </w:p>
        </w:tc>
        <w:tc>
          <w:tcPr>
            <w:tcW w:w="1250" w:type="dxa"/>
            <w:tcBorders>
              <w:tl2br w:val="nil"/>
              <w:tr2bl w:val="nil"/>
            </w:tcBorders>
            <w:shd w:val="clear" w:color="auto" w:fill="auto"/>
            <w:vAlign w:val="center"/>
          </w:tcPr>
          <w:p w14:paraId="2026874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5BD8209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风险管理部</w:t>
            </w:r>
          </w:p>
        </w:tc>
        <w:tc>
          <w:tcPr>
            <w:tcW w:w="2095" w:type="dxa"/>
            <w:tcBorders>
              <w:tl2br w:val="nil"/>
              <w:tr2bl w:val="nil"/>
            </w:tcBorders>
            <w:shd w:val="clear" w:color="auto" w:fill="auto"/>
            <w:vAlign w:val="center"/>
          </w:tcPr>
          <w:p w14:paraId="1EF60FA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负责全面风险管理、风险政策制定、风险监测</w:t>
            </w:r>
          </w:p>
        </w:tc>
        <w:tc>
          <w:tcPr>
            <w:tcW w:w="1440" w:type="dxa"/>
            <w:tcBorders>
              <w:tl2br w:val="nil"/>
              <w:tr2bl w:val="nil"/>
            </w:tcBorders>
            <w:shd w:val="clear" w:color="auto" w:fill="auto"/>
            <w:vAlign w:val="center"/>
          </w:tcPr>
          <w:p w14:paraId="44DF921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风险内控板块1,097人，占总人数7.46%（2024年末）</w:t>
            </w:r>
          </w:p>
        </w:tc>
        <w:tc>
          <w:tcPr>
            <w:tcW w:w="1440" w:type="dxa"/>
            <w:tcBorders>
              <w:tl2br w:val="nil"/>
              <w:tr2bl w:val="nil"/>
            </w:tcBorders>
            <w:shd w:val="clear" w:color="auto" w:fill="auto"/>
            <w:vAlign w:val="center"/>
          </w:tcPr>
          <w:p w14:paraId="443C1A0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67D3633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C48148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D16CCF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126613E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授信审批部</w:t>
            </w:r>
          </w:p>
        </w:tc>
        <w:tc>
          <w:tcPr>
            <w:tcW w:w="2095" w:type="dxa"/>
            <w:tcBorders>
              <w:tl2br w:val="nil"/>
              <w:tr2bl w:val="nil"/>
            </w:tcBorders>
            <w:shd w:val="clear" w:color="auto" w:fill="auto"/>
            <w:vAlign w:val="center"/>
          </w:tcPr>
          <w:p w14:paraId="2B9AC3E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负责授信业务审查审批、授信政策制定</w:t>
            </w:r>
          </w:p>
        </w:tc>
        <w:tc>
          <w:tcPr>
            <w:tcW w:w="1440" w:type="dxa"/>
            <w:tcBorders>
              <w:tl2br w:val="nil"/>
              <w:tr2bl w:val="nil"/>
            </w:tcBorders>
            <w:shd w:val="clear" w:color="auto" w:fill="auto"/>
            <w:vAlign w:val="center"/>
          </w:tcPr>
          <w:p w14:paraId="4CCFDDB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56BBA91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0128DE3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792BD36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7F24BE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6C1F450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授信管理部</w:t>
            </w:r>
          </w:p>
        </w:tc>
        <w:tc>
          <w:tcPr>
            <w:tcW w:w="2095" w:type="dxa"/>
            <w:tcBorders>
              <w:tl2br w:val="nil"/>
              <w:tr2bl w:val="nil"/>
            </w:tcBorders>
            <w:shd w:val="clear" w:color="auto" w:fill="auto"/>
            <w:vAlign w:val="center"/>
          </w:tcPr>
          <w:p w14:paraId="6BAF31E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负责授信后管理、风险预警、不良资产处置</w:t>
            </w:r>
          </w:p>
        </w:tc>
        <w:tc>
          <w:tcPr>
            <w:tcW w:w="1440" w:type="dxa"/>
            <w:tcBorders>
              <w:tl2br w:val="nil"/>
              <w:tr2bl w:val="nil"/>
            </w:tcBorders>
            <w:shd w:val="clear" w:color="auto" w:fill="auto"/>
            <w:vAlign w:val="center"/>
          </w:tcPr>
          <w:p w14:paraId="2B65A6E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6C827C7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6230E73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15EB541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2DB378B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二</w:t>
            </w:r>
            <w:r>
              <w:rPr>
                <w:rFonts w:hint="eastAsia" w:ascii="微软雅黑 Light" w:hAnsi="微软雅黑 Light" w:eastAsia="微软雅黑 Light" w:cs="微软雅黑 Light"/>
                <w:sz w:val="18"/>
                <w:szCs w:val="18"/>
              </w:rPr>
              <w:t>级</w:t>
            </w:r>
          </w:p>
        </w:tc>
        <w:tc>
          <w:tcPr>
            <w:tcW w:w="1440" w:type="dxa"/>
            <w:tcBorders>
              <w:tl2br w:val="nil"/>
              <w:tr2bl w:val="nil"/>
            </w:tcBorders>
            <w:shd w:val="clear" w:color="auto" w:fill="auto"/>
            <w:vAlign w:val="center"/>
          </w:tcPr>
          <w:p w14:paraId="4793963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资产保全部</w:t>
            </w:r>
          </w:p>
        </w:tc>
        <w:tc>
          <w:tcPr>
            <w:tcW w:w="2095" w:type="dxa"/>
            <w:tcBorders>
              <w:tl2br w:val="nil"/>
              <w:tr2bl w:val="nil"/>
            </w:tcBorders>
            <w:shd w:val="clear" w:color="auto" w:fill="auto"/>
            <w:vAlign w:val="center"/>
          </w:tcPr>
          <w:p w14:paraId="079A4B3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负责不良资产清收、风险化解、抵债资产管理</w:t>
            </w:r>
          </w:p>
        </w:tc>
        <w:tc>
          <w:tcPr>
            <w:tcW w:w="1440" w:type="dxa"/>
            <w:tcBorders>
              <w:tl2br w:val="nil"/>
              <w:tr2bl w:val="nil"/>
            </w:tcBorders>
            <w:shd w:val="clear" w:color="auto" w:fill="auto"/>
            <w:vAlign w:val="center"/>
          </w:tcPr>
          <w:p w14:paraId="43F6774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6F1403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7C948C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950DBA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4873B5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4F5B36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法律合规部</w:t>
            </w:r>
          </w:p>
        </w:tc>
        <w:tc>
          <w:tcPr>
            <w:tcW w:w="2095" w:type="dxa"/>
            <w:tcBorders>
              <w:tl2br w:val="nil"/>
              <w:tr2bl w:val="nil"/>
            </w:tcBorders>
            <w:shd w:val="clear" w:color="auto" w:fill="auto"/>
            <w:vAlign w:val="center"/>
          </w:tcPr>
          <w:p w14:paraId="7BCA771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负责法律事务、合规管理、内控建设</w:t>
            </w:r>
          </w:p>
        </w:tc>
        <w:tc>
          <w:tcPr>
            <w:tcW w:w="1440" w:type="dxa"/>
            <w:tcBorders>
              <w:tl2br w:val="nil"/>
              <w:tr2bl w:val="nil"/>
            </w:tcBorders>
            <w:shd w:val="clear" w:color="auto" w:fill="auto"/>
            <w:vAlign w:val="center"/>
          </w:tcPr>
          <w:p w14:paraId="737934F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4801E0E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E4469B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0D70AD7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2029A39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C094F2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消费者权益保护部</w:t>
            </w:r>
          </w:p>
        </w:tc>
        <w:tc>
          <w:tcPr>
            <w:tcW w:w="2095" w:type="dxa"/>
            <w:tcBorders>
              <w:tl2br w:val="nil"/>
              <w:tr2bl w:val="nil"/>
            </w:tcBorders>
            <w:shd w:val="clear" w:color="auto" w:fill="auto"/>
            <w:vAlign w:val="center"/>
          </w:tcPr>
          <w:p w14:paraId="1B37E86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负责消保管理、投诉处理、服务监督</w:t>
            </w:r>
          </w:p>
        </w:tc>
        <w:tc>
          <w:tcPr>
            <w:tcW w:w="1440" w:type="dxa"/>
            <w:tcBorders>
              <w:tl2br w:val="nil"/>
              <w:tr2bl w:val="nil"/>
            </w:tcBorders>
            <w:shd w:val="clear" w:color="auto" w:fill="auto"/>
            <w:vAlign w:val="center"/>
          </w:tcPr>
          <w:p w14:paraId="37BDE75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EBB270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66FBB2F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5A944A7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信息</w:t>
            </w:r>
            <w:r>
              <w:rPr>
                <w:rFonts w:hint="eastAsia" w:ascii="微软雅黑 Light" w:hAnsi="微软雅黑 Light" w:eastAsia="微软雅黑 Light" w:cs="微软雅黑 Light"/>
                <w:sz w:val="18"/>
                <w:szCs w:val="18"/>
              </w:rPr>
              <w:t>科技</w:t>
            </w:r>
          </w:p>
        </w:tc>
        <w:tc>
          <w:tcPr>
            <w:tcW w:w="1250" w:type="dxa"/>
            <w:tcBorders>
              <w:tl2br w:val="nil"/>
              <w:tr2bl w:val="nil"/>
            </w:tcBorders>
            <w:shd w:val="clear" w:color="auto" w:fill="auto"/>
            <w:vAlign w:val="center"/>
          </w:tcPr>
          <w:p w14:paraId="08B6947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537D1F3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信息</w:t>
            </w:r>
            <w:r>
              <w:rPr>
                <w:rFonts w:hint="eastAsia" w:ascii="微软雅黑 Light" w:hAnsi="微软雅黑 Light" w:eastAsia="微软雅黑 Light" w:cs="微软雅黑 Light"/>
                <w:sz w:val="18"/>
                <w:szCs w:val="18"/>
              </w:rPr>
              <w:t>科技部</w:t>
            </w:r>
          </w:p>
        </w:tc>
        <w:tc>
          <w:tcPr>
            <w:tcW w:w="2095" w:type="dxa"/>
            <w:tcBorders>
              <w:tl2br w:val="nil"/>
              <w:tr2bl w:val="nil"/>
            </w:tcBorders>
            <w:shd w:val="clear" w:color="auto" w:fill="auto"/>
            <w:vAlign w:val="center"/>
          </w:tcPr>
          <w:p w14:paraId="4813E1E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负责全行科技战略规划、项目管理、架构管理</w:t>
            </w:r>
          </w:p>
        </w:tc>
        <w:tc>
          <w:tcPr>
            <w:tcW w:w="1440" w:type="dxa"/>
            <w:tcBorders>
              <w:tl2br w:val="nil"/>
              <w:tr2bl w:val="nil"/>
            </w:tcBorders>
            <w:shd w:val="clear" w:color="auto" w:fill="auto"/>
            <w:vAlign w:val="center"/>
          </w:tcPr>
          <w:p w14:paraId="15C1DE2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信息科技板块1,459人，占总人数9.92%（2024年末）</w:t>
            </w:r>
          </w:p>
        </w:tc>
        <w:tc>
          <w:tcPr>
            <w:tcW w:w="1440" w:type="dxa"/>
            <w:tcBorders>
              <w:tl2br w:val="nil"/>
              <w:tr2bl w:val="nil"/>
            </w:tcBorders>
            <w:shd w:val="clear" w:color="auto" w:fill="auto"/>
            <w:vAlign w:val="center"/>
          </w:tcPr>
          <w:p w14:paraId="1B50F47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773C26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00837BE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19807E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35B5DC1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上海开发测试中心</w:t>
            </w:r>
          </w:p>
        </w:tc>
        <w:tc>
          <w:tcPr>
            <w:tcW w:w="2095" w:type="dxa"/>
            <w:tcBorders>
              <w:tl2br w:val="nil"/>
              <w:tr2bl w:val="nil"/>
            </w:tcBorders>
            <w:shd w:val="clear" w:color="auto" w:fill="auto"/>
            <w:vAlign w:val="center"/>
          </w:tcPr>
          <w:p w14:paraId="68C2690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负责应用系统开发、测试、投产支持</w:t>
            </w:r>
          </w:p>
        </w:tc>
        <w:tc>
          <w:tcPr>
            <w:tcW w:w="1440" w:type="dxa"/>
            <w:tcBorders>
              <w:tl2br w:val="nil"/>
              <w:tr2bl w:val="nil"/>
            </w:tcBorders>
            <w:shd w:val="clear" w:color="auto" w:fill="auto"/>
            <w:vAlign w:val="center"/>
          </w:tcPr>
          <w:p w14:paraId="2B97AC9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26315EE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62B48C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09B8938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557B53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6F0A2FD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苏州开发测试中心</w:t>
            </w:r>
          </w:p>
        </w:tc>
        <w:tc>
          <w:tcPr>
            <w:tcW w:w="2095" w:type="dxa"/>
            <w:tcBorders>
              <w:tl2br w:val="nil"/>
              <w:tr2bl w:val="nil"/>
            </w:tcBorders>
            <w:shd w:val="clear" w:color="auto" w:fill="auto"/>
            <w:vAlign w:val="center"/>
          </w:tcPr>
          <w:p w14:paraId="0EFBCB4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负责应用系统开发、测试、技术支持</w:t>
            </w:r>
          </w:p>
        </w:tc>
        <w:tc>
          <w:tcPr>
            <w:tcW w:w="1440" w:type="dxa"/>
            <w:tcBorders>
              <w:tl2br w:val="nil"/>
              <w:tr2bl w:val="nil"/>
            </w:tcBorders>
            <w:shd w:val="clear" w:color="auto" w:fill="auto"/>
            <w:vAlign w:val="center"/>
          </w:tcPr>
          <w:p w14:paraId="0CFA3ED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09A2A25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A80DE2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411C8D8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380D506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二级</w:t>
            </w:r>
          </w:p>
        </w:tc>
        <w:tc>
          <w:tcPr>
            <w:tcW w:w="1440" w:type="dxa"/>
            <w:tcBorders>
              <w:tl2br w:val="nil"/>
              <w:tr2bl w:val="nil"/>
            </w:tcBorders>
            <w:shd w:val="clear" w:color="auto" w:fill="auto"/>
            <w:vAlign w:val="center"/>
          </w:tcPr>
          <w:p w14:paraId="21044A3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数据中心</w:t>
            </w:r>
          </w:p>
        </w:tc>
        <w:tc>
          <w:tcPr>
            <w:tcW w:w="2095" w:type="dxa"/>
            <w:tcBorders>
              <w:tl2br w:val="nil"/>
              <w:tr2bl w:val="nil"/>
            </w:tcBorders>
            <w:shd w:val="clear" w:color="auto" w:fill="auto"/>
            <w:vAlign w:val="center"/>
          </w:tcPr>
          <w:p w14:paraId="030DECA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负责信息系统运行维护、基础设施管理</w:t>
            </w:r>
          </w:p>
        </w:tc>
        <w:tc>
          <w:tcPr>
            <w:tcW w:w="1440" w:type="dxa"/>
            <w:tcBorders>
              <w:tl2br w:val="nil"/>
              <w:tr2bl w:val="nil"/>
            </w:tcBorders>
            <w:shd w:val="clear" w:color="auto" w:fill="auto"/>
            <w:vAlign w:val="center"/>
          </w:tcPr>
          <w:p w14:paraId="04FC3F5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9E25EF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EDB9F6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178B05C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5D7592A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304D280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数据管理与应用部</w:t>
            </w:r>
          </w:p>
        </w:tc>
        <w:tc>
          <w:tcPr>
            <w:tcW w:w="2095" w:type="dxa"/>
            <w:tcBorders>
              <w:tl2br w:val="nil"/>
              <w:tr2bl w:val="nil"/>
            </w:tcBorders>
            <w:shd w:val="clear" w:color="auto" w:fill="auto"/>
            <w:vAlign w:val="center"/>
          </w:tcPr>
          <w:p w14:paraId="50D44B2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负责数据治理、数据分析、数据平台建设</w:t>
            </w:r>
          </w:p>
        </w:tc>
        <w:tc>
          <w:tcPr>
            <w:tcW w:w="1440" w:type="dxa"/>
            <w:tcBorders>
              <w:tl2br w:val="nil"/>
              <w:tr2bl w:val="nil"/>
            </w:tcBorders>
            <w:shd w:val="clear" w:color="auto" w:fill="auto"/>
            <w:vAlign w:val="center"/>
          </w:tcPr>
          <w:p w14:paraId="2BD69C2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51157BB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664784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1B36C9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管理支持及其他</w:t>
            </w:r>
          </w:p>
        </w:tc>
        <w:tc>
          <w:tcPr>
            <w:tcW w:w="1250" w:type="dxa"/>
            <w:tcBorders>
              <w:tl2br w:val="nil"/>
              <w:tr2bl w:val="nil"/>
            </w:tcBorders>
            <w:shd w:val="clear" w:color="auto" w:fill="auto"/>
            <w:vAlign w:val="center"/>
          </w:tcPr>
          <w:p w14:paraId="3536AD0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3319C73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办公室</w:t>
            </w:r>
          </w:p>
        </w:tc>
        <w:tc>
          <w:tcPr>
            <w:tcW w:w="2095" w:type="dxa"/>
            <w:tcBorders>
              <w:tl2br w:val="nil"/>
              <w:tr2bl w:val="nil"/>
            </w:tcBorders>
            <w:shd w:val="clear" w:color="auto" w:fill="auto"/>
            <w:vAlign w:val="center"/>
          </w:tcPr>
          <w:p w14:paraId="03A1991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负责行政事务、公文管理、对外联络</w:t>
            </w:r>
          </w:p>
        </w:tc>
        <w:tc>
          <w:tcPr>
            <w:tcW w:w="1440" w:type="dxa"/>
            <w:tcBorders>
              <w:tl2br w:val="nil"/>
              <w:tr2bl w:val="nil"/>
            </w:tcBorders>
            <w:shd w:val="clear" w:color="auto" w:fill="auto"/>
            <w:vAlign w:val="center"/>
          </w:tcPr>
          <w:p w14:paraId="3700ABB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管理支持板块1,754人，占总人数11.92%</w:t>
            </w:r>
          </w:p>
        </w:tc>
        <w:tc>
          <w:tcPr>
            <w:tcW w:w="1440" w:type="dxa"/>
            <w:tcBorders>
              <w:tl2br w:val="nil"/>
              <w:tr2bl w:val="nil"/>
            </w:tcBorders>
            <w:shd w:val="clear" w:color="auto" w:fill="auto"/>
            <w:vAlign w:val="center"/>
          </w:tcPr>
          <w:p w14:paraId="6EC61E9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65A4471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4EA8774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2A25E28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6A7C62F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档案管理中心</w:t>
            </w:r>
          </w:p>
        </w:tc>
        <w:tc>
          <w:tcPr>
            <w:tcW w:w="2095" w:type="dxa"/>
            <w:tcBorders>
              <w:tl2br w:val="nil"/>
              <w:tr2bl w:val="nil"/>
            </w:tcBorders>
            <w:shd w:val="clear" w:color="auto" w:fill="auto"/>
            <w:vAlign w:val="center"/>
          </w:tcPr>
          <w:p w14:paraId="479E602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负责档案管理、文档保管、信息查询</w:t>
            </w:r>
          </w:p>
        </w:tc>
        <w:tc>
          <w:tcPr>
            <w:tcW w:w="1440" w:type="dxa"/>
            <w:tcBorders>
              <w:tl2br w:val="nil"/>
              <w:tr2bl w:val="nil"/>
            </w:tcBorders>
            <w:shd w:val="clear" w:color="auto" w:fill="auto"/>
            <w:vAlign w:val="center"/>
          </w:tcPr>
          <w:p w14:paraId="4098FA4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D3376C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27871D8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44B7859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7DB53F8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B6244D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人力资源部</w:t>
            </w:r>
          </w:p>
        </w:tc>
        <w:tc>
          <w:tcPr>
            <w:tcW w:w="2095" w:type="dxa"/>
            <w:tcBorders>
              <w:tl2br w:val="nil"/>
              <w:tr2bl w:val="nil"/>
            </w:tcBorders>
            <w:shd w:val="clear" w:color="auto" w:fill="auto"/>
            <w:vAlign w:val="center"/>
          </w:tcPr>
          <w:p w14:paraId="32B0BB6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负责人力资源规划、招聘培训、绩效管理</w:t>
            </w:r>
          </w:p>
        </w:tc>
        <w:tc>
          <w:tcPr>
            <w:tcW w:w="1440" w:type="dxa"/>
            <w:tcBorders>
              <w:tl2br w:val="nil"/>
              <w:tr2bl w:val="nil"/>
            </w:tcBorders>
            <w:shd w:val="clear" w:color="auto" w:fill="auto"/>
            <w:vAlign w:val="center"/>
          </w:tcPr>
          <w:p w14:paraId="125A7B0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E7F63F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FD4D49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64AC4E9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3A523C2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二级</w:t>
            </w:r>
          </w:p>
        </w:tc>
        <w:tc>
          <w:tcPr>
            <w:tcW w:w="1440" w:type="dxa"/>
            <w:tcBorders>
              <w:tl2br w:val="nil"/>
              <w:tr2bl w:val="nil"/>
            </w:tcBorders>
            <w:shd w:val="clear" w:color="auto" w:fill="auto"/>
            <w:vAlign w:val="center"/>
          </w:tcPr>
          <w:p w14:paraId="2052C51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培训发展中心</w:t>
            </w:r>
          </w:p>
        </w:tc>
        <w:tc>
          <w:tcPr>
            <w:tcW w:w="2095" w:type="dxa"/>
            <w:tcBorders>
              <w:tl2br w:val="nil"/>
              <w:tr2bl w:val="nil"/>
            </w:tcBorders>
            <w:shd w:val="clear" w:color="auto" w:fill="auto"/>
            <w:vAlign w:val="center"/>
          </w:tcPr>
          <w:p w14:paraId="0282181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负责员工培训、人才培养、学习平台建设</w:t>
            </w:r>
          </w:p>
        </w:tc>
        <w:tc>
          <w:tcPr>
            <w:tcW w:w="1440" w:type="dxa"/>
            <w:tcBorders>
              <w:tl2br w:val="nil"/>
              <w:tr2bl w:val="nil"/>
            </w:tcBorders>
            <w:shd w:val="clear" w:color="auto" w:fill="auto"/>
            <w:vAlign w:val="center"/>
          </w:tcPr>
          <w:p w14:paraId="2F69759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4768F5A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31DA3A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37223E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5950BB9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2C6BCC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事务部</w:t>
            </w:r>
          </w:p>
        </w:tc>
        <w:tc>
          <w:tcPr>
            <w:tcW w:w="2095" w:type="dxa"/>
            <w:tcBorders>
              <w:tl2br w:val="nil"/>
              <w:tr2bl w:val="nil"/>
            </w:tcBorders>
            <w:shd w:val="clear" w:color="auto" w:fill="auto"/>
            <w:vAlign w:val="center"/>
          </w:tcPr>
          <w:p w14:paraId="762D98F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负责后勤保障、物业管理、固定资产管理</w:t>
            </w:r>
          </w:p>
        </w:tc>
        <w:tc>
          <w:tcPr>
            <w:tcW w:w="1440" w:type="dxa"/>
            <w:tcBorders>
              <w:tl2br w:val="nil"/>
              <w:tr2bl w:val="nil"/>
            </w:tcBorders>
            <w:shd w:val="clear" w:color="auto" w:fill="auto"/>
            <w:vAlign w:val="center"/>
          </w:tcPr>
          <w:p w14:paraId="2C28185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C99BEE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13650BD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6DC036A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5FDF37C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DE1652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安全保卫部</w:t>
            </w:r>
          </w:p>
        </w:tc>
        <w:tc>
          <w:tcPr>
            <w:tcW w:w="2095" w:type="dxa"/>
            <w:tcBorders>
              <w:tl2br w:val="nil"/>
              <w:tr2bl w:val="nil"/>
            </w:tcBorders>
            <w:shd w:val="clear" w:color="auto" w:fill="auto"/>
            <w:vAlign w:val="center"/>
          </w:tcPr>
          <w:p w14:paraId="7C15C88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负责安全保卫、安防管理、应急处置</w:t>
            </w:r>
          </w:p>
        </w:tc>
        <w:tc>
          <w:tcPr>
            <w:tcW w:w="1440" w:type="dxa"/>
            <w:tcBorders>
              <w:tl2br w:val="nil"/>
              <w:tr2bl w:val="nil"/>
            </w:tcBorders>
            <w:shd w:val="clear" w:color="auto" w:fill="auto"/>
            <w:vAlign w:val="center"/>
          </w:tcPr>
          <w:p w14:paraId="3CD6393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5A09135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A96B40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5897583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1849DCB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C52CFE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审计部</w:t>
            </w:r>
          </w:p>
        </w:tc>
        <w:tc>
          <w:tcPr>
            <w:tcW w:w="2095" w:type="dxa"/>
            <w:tcBorders>
              <w:tl2br w:val="nil"/>
              <w:tr2bl w:val="nil"/>
            </w:tcBorders>
            <w:shd w:val="clear" w:color="auto" w:fill="auto"/>
            <w:vAlign w:val="center"/>
          </w:tcPr>
          <w:p w14:paraId="2206855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负责内部审计、合规检查、风险评估</w:t>
            </w:r>
          </w:p>
        </w:tc>
        <w:tc>
          <w:tcPr>
            <w:tcW w:w="1440" w:type="dxa"/>
            <w:tcBorders>
              <w:tl2br w:val="nil"/>
              <w:tr2bl w:val="nil"/>
            </w:tcBorders>
            <w:shd w:val="clear" w:color="auto" w:fill="auto"/>
            <w:vAlign w:val="center"/>
          </w:tcPr>
          <w:p w14:paraId="7A1B7A9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4DDEDE8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084614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5A4A4D6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营业网点</w:t>
            </w:r>
          </w:p>
        </w:tc>
        <w:tc>
          <w:tcPr>
            <w:tcW w:w="1250" w:type="dxa"/>
            <w:tcBorders>
              <w:tl2br w:val="nil"/>
              <w:tr2bl w:val="nil"/>
            </w:tcBorders>
            <w:shd w:val="clear" w:color="auto" w:fill="auto"/>
            <w:vAlign w:val="center"/>
          </w:tcPr>
          <w:p w14:paraId="1AD25D9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205E4FE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总行营业部</w:t>
            </w:r>
          </w:p>
        </w:tc>
        <w:tc>
          <w:tcPr>
            <w:tcW w:w="2095" w:type="dxa"/>
            <w:tcBorders>
              <w:tl2br w:val="nil"/>
              <w:tr2bl w:val="nil"/>
            </w:tcBorders>
            <w:shd w:val="clear" w:color="auto" w:fill="auto"/>
            <w:vAlign w:val="center"/>
          </w:tcPr>
          <w:p w14:paraId="374B45F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负责总行本级营业业务、重点客户服务</w:t>
            </w:r>
          </w:p>
        </w:tc>
        <w:tc>
          <w:tcPr>
            <w:tcW w:w="1440" w:type="dxa"/>
            <w:tcBorders>
              <w:tl2br w:val="nil"/>
              <w:tr2bl w:val="nil"/>
            </w:tcBorders>
            <w:shd w:val="clear" w:color="auto" w:fill="auto"/>
            <w:vAlign w:val="center"/>
          </w:tcPr>
          <w:p w14:paraId="5971A55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营业网点板块总人数2,089人，占比14.20%</w:t>
            </w:r>
          </w:p>
        </w:tc>
        <w:tc>
          <w:tcPr>
            <w:tcW w:w="1440" w:type="dxa"/>
            <w:tcBorders>
              <w:tl2br w:val="nil"/>
              <w:tr2bl w:val="nil"/>
            </w:tcBorders>
            <w:shd w:val="clear" w:color="auto" w:fill="auto"/>
            <w:vAlign w:val="center"/>
          </w:tcPr>
          <w:p w14:paraId="6A77143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518F45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514AAE0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3DFE781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64D414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浦东分行</w:t>
            </w:r>
          </w:p>
        </w:tc>
        <w:tc>
          <w:tcPr>
            <w:tcW w:w="2095" w:type="dxa"/>
            <w:tcBorders>
              <w:tl2br w:val="nil"/>
              <w:tr2bl w:val="nil"/>
            </w:tcBorders>
            <w:shd w:val="clear" w:color="auto" w:fill="auto"/>
            <w:vAlign w:val="center"/>
          </w:tcPr>
          <w:p w14:paraId="3E2F19D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负责浦东地区公司业务、零售业务</w:t>
            </w:r>
          </w:p>
        </w:tc>
        <w:tc>
          <w:tcPr>
            <w:tcW w:w="1440" w:type="dxa"/>
            <w:tcBorders>
              <w:tl2br w:val="nil"/>
              <w:tr2bl w:val="nil"/>
            </w:tcBorders>
            <w:shd w:val="clear" w:color="auto" w:fill="auto"/>
            <w:vAlign w:val="center"/>
          </w:tcPr>
          <w:p w14:paraId="48A46F0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6F20788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4AC8F7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48BF458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082503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F6224B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上海自贸试验区分行</w:t>
            </w:r>
          </w:p>
        </w:tc>
        <w:tc>
          <w:tcPr>
            <w:tcW w:w="2095" w:type="dxa"/>
            <w:tcBorders>
              <w:tl2br w:val="nil"/>
              <w:tr2bl w:val="nil"/>
            </w:tcBorders>
            <w:shd w:val="clear" w:color="auto" w:fill="auto"/>
            <w:vAlign w:val="center"/>
          </w:tcPr>
          <w:p w14:paraId="2F6C427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负责自贸区金融创新、跨境业务</w:t>
            </w:r>
          </w:p>
        </w:tc>
        <w:tc>
          <w:tcPr>
            <w:tcW w:w="1440" w:type="dxa"/>
            <w:tcBorders>
              <w:tl2br w:val="nil"/>
              <w:tr2bl w:val="nil"/>
            </w:tcBorders>
            <w:shd w:val="clear" w:color="auto" w:fill="auto"/>
            <w:vAlign w:val="center"/>
          </w:tcPr>
          <w:p w14:paraId="569481A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3F54A86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204C669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7FAD79A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3D00569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3E18694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浦西分行</w:t>
            </w:r>
          </w:p>
        </w:tc>
        <w:tc>
          <w:tcPr>
            <w:tcW w:w="2095" w:type="dxa"/>
            <w:tcBorders>
              <w:tl2br w:val="nil"/>
              <w:tr2bl w:val="nil"/>
            </w:tcBorders>
            <w:shd w:val="clear" w:color="auto" w:fill="auto"/>
            <w:vAlign w:val="center"/>
          </w:tcPr>
          <w:p w14:paraId="6AAB9E5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负责浦西地区公司业务、零售业务</w:t>
            </w:r>
          </w:p>
        </w:tc>
        <w:tc>
          <w:tcPr>
            <w:tcW w:w="1440" w:type="dxa"/>
            <w:tcBorders>
              <w:tl2br w:val="nil"/>
              <w:tr2bl w:val="nil"/>
            </w:tcBorders>
            <w:shd w:val="clear" w:color="auto" w:fill="auto"/>
            <w:vAlign w:val="center"/>
          </w:tcPr>
          <w:p w14:paraId="177D084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4329CBE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84E85A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71F3D62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7BCD47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2068F19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市南分行</w:t>
            </w:r>
          </w:p>
        </w:tc>
        <w:tc>
          <w:tcPr>
            <w:tcW w:w="2095" w:type="dxa"/>
            <w:tcBorders>
              <w:tl2br w:val="nil"/>
              <w:tr2bl w:val="nil"/>
            </w:tcBorders>
            <w:shd w:val="clear" w:color="auto" w:fill="auto"/>
            <w:vAlign w:val="center"/>
          </w:tcPr>
          <w:p w14:paraId="7C72E07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负责市南地区公司业务、零售业务</w:t>
            </w:r>
          </w:p>
        </w:tc>
        <w:tc>
          <w:tcPr>
            <w:tcW w:w="1440" w:type="dxa"/>
            <w:tcBorders>
              <w:tl2br w:val="nil"/>
              <w:tr2bl w:val="nil"/>
            </w:tcBorders>
            <w:shd w:val="clear" w:color="auto" w:fill="auto"/>
            <w:vAlign w:val="center"/>
          </w:tcPr>
          <w:p w14:paraId="1BD160D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BA0C59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FF355C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296A97C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75C43A2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7BD7863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市北分行</w:t>
            </w:r>
          </w:p>
        </w:tc>
        <w:tc>
          <w:tcPr>
            <w:tcW w:w="2095" w:type="dxa"/>
            <w:tcBorders>
              <w:tl2br w:val="nil"/>
              <w:tr2bl w:val="nil"/>
            </w:tcBorders>
            <w:shd w:val="clear" w:color="auto" w:fill="auto"/>
            <w:vAlign w:val="center"/>
          </w:tcPr>
          <w:p w14:paraId="6062300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负责市北地区公司业务、零售业务</w:t>
            </w:r>
          </w:p>
        </w:tc>
        <w:tc>
          <w:tcPr>
            <w:tcW w:w="1440" w:type="dxa"/>
            <w:tcBorders>
              <w:tl2br w:val="nil"/>
              <w:tr2bl w:val="nil"/>
            </w:tcBorders>
            <w:shd w:val="clear" w:color="auto" w:fill="auto"/>
            <w:vAlign w:val="center"/>
          </w:tcPr>
          <w:p w14:paraId="224E8BC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52D2A36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0A46F2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19A0C83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AEB555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3DD538A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宁波分行</w:t>
            </w:r>
          </w:p>
        </w:tc>
        <w:tc>
          <w:tcPr>
            <w:tcW w:w="2095" w:type="dxa"/>
            <w:tcBorders>
              <w:tl2br w:val="nil"/>
              <w:tr2bl w:val="nil"/>
            </w:tcBorders>
            <w:shd w:val="clear" w:color="auto" w:fill="auto"/>
            <w:vAlign w:val="center"/>
          </w:tcPr>
          <w:p w14:paraId="6481845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负责宁波地区公司业务、零售业务</w:t>
            </w:r>
          </w:p>
        </w:tc>
        <w:tc>
          <w:tcPr>
            <w:tcW w:w="1440" w:type="dxa"/>
            <w:tcBorders>
              <w:tl2br w:val="nil"/>
              <w:tr2bl w:val="nil"/>
            </w:tcBorders>
            <w:shd w:val="clear" w:color="auto" w:fill="auto"/>
            <w:vAlign w:val="center"/>
          </w:tcPr>
          <w:p w14:paraId="068A125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354F157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7F14BF9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51FC95F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5C713DC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2AEC67A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南京分行</w:t>
            </w:r>
          </w:p>
        </w:tc>
        <w:tc>
          <w:tcPr>
            <w:tcW w:w="2095" w:type="dxa"/>
            <w:tcBorders>
              <w:tl2br w:val="nil"/>
              <w:tr2bl w:val="nil"/>
            </w:tcBorders>
            <w:shd w:val="clear" w:color="auto" w:fill="auto"/>
            <w:vAlign w:val="center"/>
          </w:tcPr>
          <w:p w14:paraId="07CC9F3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负责南京地区公司业务、零售业务</w:t>
            </w:r>
          </w:p>
        </w:tc>
        <w:tc>
          <w:tcPr>
            <w:tcW w:w="1440" w:type="dxa"/>
            <w:tcBorders>
              <w:tl2br w:val="nil"/>
              <w:tr2bl w:val="nil"/>
            </w:tcBorders>
            <w:shd w:val="clear" w:color="auto" w:fill="auto"/>
            <w:vAlign w:val="center"/>
          </w:tcPr>
          <w:p w14:paraId="6B495C3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095BAD1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3A626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0A8C889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4F4825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DE5D9E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杭州分行</w:t>
            </w:r>
          </w:p>
        </w:tc>
        <w:tc>
          <w:tcPr>
            <w:tcW w:w="2095" w:type="dxa"/>
            <w:tcBorders>
              <w:tl2br w:val="nil"/>
              <w:tr2bl w:val="nil"/>
            </w:tcBorders>
            <w:shd w:val="clear" w:color="auto" w:fill="auto"/>
            <w:vAlign w:val="center"/>
          </w:tcPr>
          <w:p w14:paraId="550AFA35">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负责杭州地区公司业务、零售业务</w:t>
            </w:r>
          </w:p>
        </w:tc>
        <w:tc>
          <w:tcPr>
            <w:tcW w:w="1440" w:type="dxa"/>
            <w:tcBorders>
              <w:tl2br w:val="nil"/>
              <w:tr2bl w:val="nil"/>
            </w:tcBorders>
            <w:shd w:val="clear" w:color="auto" w:fill="auto"/>
            <w:vAlign w:val="center"/>
          </w:tcPr>
          <w:p w14:paraId="49A7BC59">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E92C01D">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251B01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44894A2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00AF0D2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615CBD4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天津分行</w:t>
            </w:r>
          </w:p>
        </w:tc>
        <w:tc>
          <w:tcPr>
            <w:tcW w:w="2095" w:type="dxa"/>
            <w:tcBorders>
              <w:tl2br w:val="nil"/>
              <w:tr2bl w:val="nil"/>
            </w:tcBorders>
            <w:shd w:val="clear" w:color="auto" w:fill="auto"/>
            <w:vAlign w:val="center"/>
          </w:tcPr>
          <w:p w14:paraId="6DFEB94A">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负责天津地区公司业务、零售业务</w:t>
            </w:r>
          </w:p>
        </w:tc>
        <w:tc>
          <w:tcPr>
            <w:tcW w:w="1440" w:type="dxa"/>
            <w:tcBorders>
              <w:tl2br w:val="nil"/>
              <w:tr2bl w:val="nil"/>
            </w:tcBorders>
            <w:shd w:val="clear" w:color="auto" w:fill="auto"/>
            <w:vAlign w:val="center"/>
          </w:tcPr>
          <w:p w14:paraId="2FC3AA8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97F14DC">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4353798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245131A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4E0FC1F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4671BAB7">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成都分行</w:t>
            </w:r>
          </w:p>
        </w:tc>
        <w:tc>
          <w:tcPr>
            <w:tcW w:w="2095" w:type="dxa"/>
            <w:tcBorders>
              <w:tl2br w:val="nil"/>
              <w:tr2bl w:val="nil"/>
            </w:tcBorders>
            <w:shd w:val="clear" w:color="auto" w:fill="auto"/>
            <w:vAlign w:val="center"/>
          </w:tcPr>
          <w:p w14:paraId="3AFBF2C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负责成都地区公司业务、零售业务</w:t>
            </w:r>
          </w:p>
        </w:tc>
        <w:tc>
          <w:tcPr>
            <w:tcW w:w="1440" w:type="dxa"/>
            <w:tcBorders>
              <w:tl2br w:val="nil"/>
              <w:tr2bl w:val="nil"/>
            </w:tcBorders>
            <w:shd w:val="clear" w:color="auto" w:fill="auto"/>
            <w:vAlign w:val="center"/>
          </w:tcPr>
          <w:p w14:paraId="3517946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66C757A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551AD4B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315DB4D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C7587F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002453D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深圳分行</w:t>
            </w:r>
          </w:p>
        </w:tc>
        <w:tc>
          <w:tcPr>
            <w:tcW w:w="2095" w:type="dxa"/>
            <w:tcBorders>
              <w:tl2br w:val="nil"/>
              <w:tr2bl w:val="nil"/>
            </w:tcBorders>
            <w:shd w:val="clear" w:color="auto" w:fill="auto"/>
            <w:vAlign w:val="center"/>
          </w:tcPr>
          <w:p w14:paraId="7581D02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负责深圳地区公司业务、零售业务</w:t>
            </w:r>
          </w:p>
        </w:tc>
        <w:tc>
          <w:tcPr>
            <w:tcW w:w="1440" w:type="dxa"/>
            <w:tcBorders>
              <w:tl2br w:val="nil"/>
              <w:tr2bl w:val="nil"/>
            </w:tcBorders>
            <w:shd w:val="clear" w:color="auto" w:fill="auto"/>
            <w:vAlign w:val="center"/>
          </w:tcPr>
          <w:p w14:paraId="09F5AB48">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7D4B971F">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3140DE4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c>
          <w:tcPr>
            <w:tcW w:w="1559" w:type="dxa"/>
            <w:tcBorders>
              <w:tl2br w:val="nil"/>
              <w:tr2bl w:val="nil"/>
            </w:tcBorders>
            <w:shd w:val="clear" w:color="auto" w:fill="auto"/>
            <w:vAlign w:val="center"/>
          </w:tcPr>
          <w:p w14:paraId="2F83277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0AD30593">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2FC293E0">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北京分行</w:t>
            </w:r>
          </w:p>
        </w:tc>
        <w:tc>
          <w:tcPr>
            <w:tcW w:w="2095" w:type="dxa"/>
            <w:tcBorders>
              <w:tl2br w:val="nil"/>
              <w:tr2bl w:val="nil"/>
            </w:tcBorders>
            <w:shd w:val="clear" w:color="auto" w:fill="auto"/>
            <w:vAlign w:val="center"/>
          </w:tcPr>
          <w:p w14:paraId="2CFD9836">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负责北京地区公司业务、零售业务</w:t>
            </w:r>
          </w:p>
        </w:tc>
        <w:tc>
          <w:tcPr>
            <w:tcW w:w="1440" w:type="dxa"/>
            <w:tcBorders>
              <w:tl2br w:val="nil"/>
              <w:tr2bl w:val="nil"/>
            </w:tcBorders>
            <w:shd w:val="clear" w:color="auto" w:fill="auto"/>
            <w:vAlign w:val="center"/>
          </w:tcPr>
          <w:p w14:paraId="2A4D044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147410A4">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r w14:paraId="751250B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559" w:type="dxa"/>
            <w:tcBorders>
              <w:tl2br w:val="nil"/>
              <w:tr2bl w:val="nil"/>
            </w:tcBorders>
            <w:shd w:val="clear" w:color="auto" w:fill="auto"/>
            <w:vAlign w:val="center"/>
          </w:tcPr>
          <w:p w14:paraId="2A723E21">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p>
        </w:tc>
        <w:tc>
          <w:tcPr>
            <w:tcW w:w="1250" w:type="dxa"/>
            <w:tcBorders>
              <w:tl2br w:val="nil"/>
              <w:tr2bl w:val="nil"/>
            </w:tcBorders>
            <w:shd w:val="clear" w:color="auto" w:fill="auto"/>
            <w:vAlign w:val="center"/>
          </w:tcPr>
          <w:p w14:paraId="6A80AC2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一级</w:t>
            </w:r>
          </w:p>
        </w:tc>
        <w:tc>
          <w:tcPr>
            <w:tcW w:w="1440" w:type="dxa"/>
            <w:tcBorders>
              <w:tl2br w:val="nil"/>
              <w:tr2bl w:val="nil"/>
            </w:tcBorders>
            <w:shd w:val="clear" w:color="auto" w:fill="auto"/>
            <w:vAlign w:val="center"/>
          </w:tcPr>
          <w:p w14:paraId="6CD3A38B">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苏州分行</w:t>
            </w:r>
          </w:p>
        </w:tc>
        <w:tc>
          <w:tcPr>
            <w:tcW w:w="2095" w:type="dxa"/>
            <w:tcBorders>
              <w:tl2br w:val="nil"/>
              <w:tr2bl w:val="nil"/>
            </w:tcBorders>
            <w:shd w:val="clear" w:color="auto" w:fill="auto"/>
            <w:vAlign w:val="center"/>
          </w:tcPr>
          <w:p w14:paraId="2835C92E">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负责苏州地区公司业务、零售业务</w:t>
            </w:r>
          </w:p>
        </w:tc>
        <w:tc>
          <w:tcPr>
            <w:tcW w:w="1440" w:type="dxa"/>
            <w:tcBorders>
              <w:tl2br w:val="nil"/>
              <w:tr2bl w:val="nil"/>
            </w:tcBorders>
            <w:shd w:val="clear" w:color="auto" w:fill="auto"/>
            <w:vAlign w:val="center"/>
          </w:tcPr>
          <w:p w14:paraId="57210E6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c>
          <w:tcPr>
            <w:tcW w:w="1440" w:type="dxa"/>
            <w:tcBorders>
              <w:tl2br w:val="nil"/>
              <w:tr2bl w:val="nil"/>
            </w:tcBorders>
            <w:shd w:val="clear" w:color="auto" w:fill="auto"/>
            <w:vAlign w:val="center"/>
          </w:tcPr>
          <w:p w14:paraId="6EA64232">
            <w:pPr>
              <w:keepNext w:val="0"/>
              <w:keepLines w:val="0"/>
              <w:widowControl/>
              <w:suppressLineNumbers w:val="0"/>
              <w:shd w:val="clear"/>
              <w:spacing w:before="0" w:beforeAutospacing="0" w:after="0" w:afterAutospacing="0" w:line="240" w:lineRule="auto"/>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未披露</w:t>
            </w:r>
          </w:p>
        </w:tc>
      </w:tr>
    </w:tbl>
    <w:p w14:paraId="172A6DC2">
      <w:pPr>
        <w:shd w:val="clear"/>
        <w:rPr>
          <w:rFonts w:hint="eastAsia" w:ascii="微软雅黑 Light" w:hAnsi="微软雅黑 Light" w:eastAsia="微软雅黑 Light" w:cs="微软雅黑 Light"/>
        </w:rPr>
      </w:pPr>
    </w:p>
    <w:p w14:paraId="60111955">
      <w:pPr>
        <w:numPr>
          <w:ilvl w:val="0"/>
          <w:numId w:val="15"/>
        </w:numPr>
        <w:shd w:val="clear"/>
        <w:spacing w:after="120" w:line="240" w:lineRule="auto"/>
        <w:ind w:left="425" w:leftChars="0" w:hanging="425"/>
        <w:jc w:val="both"/>
        <w:outlineLvl w:val="9"/>
        <w:rPr>
          <w:rFonts w:hint="eastAsia" w:ascii="微软雅黑 Light" w:hAnsi="微软雅黑 Light" w:eastAsia="微软雅黑 Light" w:cs="微软雅黑 Light"/>
          <w:b/>
          <w:bCs/>
          <w:i w:val="0"/>
          <w:iCs w:val="0"/>
          <w:sz w:val="21"/>
          <w:szCs w:val="21"/>
          <w:lang w:eastAsia="zh-CN" w:bidi="ar"/>
        </w:rPr>
      </w:pPr>
      <w:r>
        <w:rPr>
          <w:rFonts w:hint="eastAsia" w:ascii="微软雅黑 Light" w:hAnsi="微软雅黑 Light" w:eastAsia="微软雅黑 Light" w:cs="微软雅黑 Light"/>
          <w:b/>
          <w:bCs/>
          <w:i w:val="0"/>
          <w:iCs w:val="0"/>
          <w:sz w:val="21"/>
          <w:szCs w:val="21"/>
          <w:lang w:eastAsia="zh-CN" w:bidi="ar"/>
        </w:rPr>
        <w:t>各板块核心负责人及关键岗位最新任职信息</w:t>
      </w:r>
    </w:p>
    <w:p w14:paraId="04508D64">
      <w:pPr>
        <w:shd w:val="clear"/>
        <w:spacing w:after="0" w:line="240" w:lineRule="auto"/>
        <w:rPr>
          <w:rFonts w:hint="eastAsia" w:ascii="微软雅黑 Light" w:hAnsi="微软雅黑 Light" w:eastAsia="微软雅黑 Light" w:cs="微软雅黑 Light"/>
          <w:lang w:eastAsia="zh-CN"/>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2</w:t>
      </w:r>
      <w:r>
        <w:rPr>
          <w:rFonts w:hint="eastAsia" w:ascii="微软雅黑 Light" w:hAnsi="微软雅黑 Light" w:eastAsia="微软雅黑 Light" w:cs="微软雅黑 Light"/>
          <w:sz w:val="18"/>
          <w:szCs w:val="18"/>
          <w:lang w:eastAsia="zh-CN"/>
        </w:rPr>
        <w:t>：各板块核心负责人及关键岗位最新任职信息</w:t>
      </w:r>
    </w:p>
    <w:tbl>
      <w:tblPr>
        <w:tblStyle w:val="38"/>
        <w:tblW w:w="9116" w:type="dxa"/>
        <w:tblInd w:w="207"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0" w:type="dxa"/>
          <w:bottom w:w="0" w:type="dxa"/>
          <w:right w:w="0" w:type="dxa"/>
        </w:tblCellMar>
      </w:tblPr>
      <w:tblGrid>
        <w:gridCol w:w="1587"/>
        <w:gridCol w:w="1400"/>
        <w:gridCol w:w="1323"/>
        <w:gridCol w:w="1667"/>
        <w:gridCol w:w="1780"/>
        <w:gridCol w:w="1359"/>
      </w:tblGrid>
      <w:tr w14:paraId="587F21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blHeader/>
        </w:trPr>
        <w:tc>
          <w:tcPr>
            <w:tcW w:w="1587" w:type="dxa"/>
            <w:tcBorders>
              <w:tl2br w:val="nil"/>
              <w:tr2bl w:val="nil"/>
            </w:tcBorders>
            <w:shd w:val="clear" w:color="auto" w:fill="DCE6F2" w:themeFill="accent1" w:themeFillTint="32"/>
            <w:tcMar>
              <w:top w:w="68" w:type="dxa"/>
              <w:left w:w="68" w:type="dxa"/>
              <w:bottom w:w="68" w:type="dxa"/>
              <w:right w:w="68" w:type="dxa"/>
            </w:tcMar>
            <w:vAlign w:val="top"/>
          </w:tcPr>
          <w:p w14:paraId="7A66101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板块/条线</w:t>
            </w:r>
          </w:p>
        </w:tc>
        <w:tc>
          <w:tcPr>
            <w:tcW w:w="1400" w:type="dxa"/>
            <w:tcBorders>
              <w:tl2br w:val="nil"/>
              <w:tr2bl w:val="nil"/>
            </w:tcBorders>
            <w:shd w:val="clear" w:color="auto" w:fill="DCE6F2" w:themeFill="accent1" w:themeFillTint="32"/>
            <w:tcMar>
              <w:top w:w="68" w:type="dxa"/>
              <w:left w:w="68" w:type="dxa"/>
              <w:bottom w:w="68" w:type="dxa"/>
              <w:right w:w="68" w:type="dxa"/>
            </w:tcMar>
            <w:vAlign w:val="top"/>
          </w:tcPr>
          <w:p w14:paraId="5050956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部门</w:t>
            </w:r>
          </w:p>
        </w:tc>
        <w:tc>
          <w:tcPr>
            <w:tcW w:w="1323" w:type="dxa"/>
            <w:tcBorders>
              <w:tl2br w:val="nil"/>
              <w:tr2bl w:val="nil"/>
            </w:tcBorders>
            <w:shd w:val="clear" w:color="auto" w:fill="DCE6F2" w:themeFill="accent1" w:themeFillTint="32"/>
            <w:tcMar>
              <w:top w:w="68" w:type="dxa"/>
              <w:left w:w="68" w:type="dxa"/>
              <w:bottom w:w="68" w:type="dxa"/>
              <w:right w:w="68" w:type="dxa"/>
            </w:tcMar>
            <w:vAlign w:val="top"/>
          </w:tcPr>
          <w:p w14:paraId="0FDB7D5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负责人</w:t>
            </w:r>
          </w:p>
        </w:tc>
        <w:tc>
          <w:tcPr>
            <w:tcW w:w="1667" w:type="dxa"/>
            <w:tcBorders>
              <w:tl2br w:val="nil"/>
              <w:tr2bl w:val="nil"/>
            </w:tcBorders>
            <w:shd w:val="clear" w:color="auto" w:fill="DCE6F2" w:themeFill="accent1" w:themeFillTint="32"/>
            <w:tcMar>
              <w:top w:w="68" w:type="dxa"/>
              <w:left w:w="68" w:type="dxa"/>
              <w:bottom w:w="68" w:type="dxa"/>
              <w:right w:w="68" w:type="dxa"/>
            </w:tcMar>
            <w:vAlign w:val="top"/>
          </w:tcPr>
          <w:p w14:paraId="429B84A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任职时间</w:t>
            </w:r>
          </w:p>
        </w:tc>
        <w:tc>
          <w:tcPr>
            <w:tcW w:w="1780" w:type="dxa"/>
            <w:tcBorders>
              <w:tl2br w:val="nil"/>
              <w:tr2bl w:val="nil"/>
            </w:tcBorders>
            <w:shd w:val="clear" w:color="auto" w:fill="DCE6F2" w:themeFill="accent1" w:themeFillTint="32"/>
            <w:tcMar>
              <w:top w:w="68" w:type="dxa"/>
              <w:left w:w="68" w:type="dxa"/>
              <w:bottom w:w="68" w:type="dxa"/>
              <w:right w:w="68" w:type="dxa"/>
            </w:tcMar>
            <w:vAlign w:val="top"/>
          </w:tcPr>
          <w:p w14:paraId="0E9AE48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核心职责</w:t>
            </w:r>
          </w:p>
        </w:tc>
        <w:tc>
          <w:tcPr>
            <w:tcW w:w="1359" w:type="dxa"/>
            <w:tcBorders>
              <w:tl2br w:val="nil"/>
              <w:tr2bl w:val="nil"/>
            </w:tcBorders>
            <w:shd w:val="clear" w:color="auto" w:fill="DCE6F2" w:themeFill="accent1" w:themeFillTint="32"/>
            <w:tcMar>
              <w:top w:w="68" w:type="dxa"/>
              <w:left w:w="68" w:type="dxa"/>
              <w:bottom w:w="68" w:type="dxa"/>
              <w:right w:w="68" w:type="dxa"/>
            </w:tcMar>
            <w:vAlign w:val="top"/>
          </w:tcPr>
          <w:p w14:paraId="0EE3548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权威数据来源</w:t>
            </w:r>
          </w:p>
        </w:tc>
      </w:tr>
      <w:tr w14:paraId="387EBB2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5306089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批发金融</w:t>
            </w:r>
          </w:p>
        </w:tc>
        <w:tc>
          <w:tcPr>
            <w:tcW w:w="1400" w:type="dxa"/>
            <w:tcBorders>
              <w:tl2br w:val="nil"/>
              <w:tr2bl w:val="nil"/>
            </w:tcBorders>
            <w:shd w:val="clear" w:color="auto" w:fill="auto"/>
            <w:tcMar>
              <w:top w:w="68" w:type="dxa"/>
              <w:left w:w="68" w:type="dxa"/>
              <w:bottom w:w="68" w:type="dxa"/>
              <w:right w:w="68" w:type="dxa"/>
            </w:tcMar>
            <w:vAlign w:val="top"/>
          </w:tcPr>
          <w:p w14:paraId="565F1D5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公司金融部</w:t>
            </w:r>
          </w:p>
        </w:tc>
        <w:tc>
          <w:tcPr>
            <w:tcW w:w="1323" w:type="dxa"/>
            <w:tcBorders>
              <w:tl2br w:val="nil"/>
              <w:tr2bl w:val="nil"/>
            </w:tcBorders>
            <w:shd w:val="clear" w:color="auto" w:fill="auto"/>
            <w:tcMar>
              <w:top w:w="68" w:type="dxa"/>
              <w:left w:w="68" w:type="dxa"/>
              <w:bottom w:w="68" w:type="dxa"/>
              <w:right w:w="68" w:type="dxa"/>
            </w:tcMar>
            <w:vAlign w:val="top"/>
          </w:tcPr>
          <w:p w14:paraId="67AAAB4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郑涵（兼普惠业务部总经理）</w:t>
            </w:r>
          </w:p>
        </w:tc>
        <w:tc>
          <w:tcPr>
            <w:tcW w:w="1667" w:type="dxa"/>
            <w:tcBorders>
              <w:tl2br w:val="nil"/>
              <w:tr2bl w:val="nil"/>
            </w:tcBorders>
            <w:shd w:val="clear" w:color="auto" w:fill="auto"/>
            <w:tcMar>
              <w:top w:w="68" w:type="dxa"/>
              <w:left w:w="68" w:type="dxa"/>
              <w:bottom w:w="68" w:type="dxa"/>
              <w:right w:w="68" w:type="dxa"/>
            </w:tcMar>
            <w:vAlign w:val="top"/>
          </w:tcPr>
          <w:p w14:paraId="10E0E53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2023年任普惠业务部总经理；2023年10月起兼任公司业务部总经理</w:t>
            </w:r>
          </w:p>
        </w:tc>
        <w:tc>
          <w:tcPr>
            <w:tcW w:w="1780" w:type="dxa"/>
            <w:tcBorders>
              <w:tl2br w:val="nil"/>
              <w:tr2bl w:val="nil"/>
            </w:tcBorders>
            <w:shd w:val="clear" w:color="auto" w:fill="auto"/>
            <w:tcMar>
              <w:top w:w="68" w:type="dxa"/>
              <w:left w:w="68" w:type="dxa"/>
              <w:bottom w:w="68" w:type="dxa"/>
              <w:right w:w="68" w:type="dxa"/>
            </w:tcMar>
            <w:vAlign w:val="top"/>
          </w:tcPr>
          <w:p w14:paraId="46E516F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统筹对公业务发展；负责公司金融、普惠金融业务；牵头制定2024-2026年新一轮公司业务分战略规划；聚焦科技金融、普惠金融、绿色金融等特色业务</w:t>
            </w:r>
          </w:p>
        </w:tc>
        <w:tc>
          <w:tcPr>
            <w:tcW w:w="1359" w:type="dxa"/>
            <w:tcBorders>
              <w:tl2br w:val="nil"/>
              <w:tr2bl w:val="nil"/>
            </w:tcBorders>
            <w:shd w:val="clear" w:color="auto" w:fill="auto"/>
            <w:tcMar>
              <w:top w:w="68" w:type="dxa"/>
              <w:left w:w="68" w:type="dxa"/>
              <w:bottom w:w="68" w:type="dxa"/>
              <w:right w:w="68" w:type="dxa"/>
            </w:tcMar>
            <w:vAlign w:val="top"/>
          </w:tcPr>
          <w:p w14:paraId="0920853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2024年6月劳动报报道、2025年11月21世纪经济报道</w:t>
            </w:r>
          </w:p>
        </w:tc>
      </w:tr>
      <w:tr w14:paraId="576B91B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59297B1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批发金融</w:t>
            </w:r>
          </w:p>
        </w:tc>
        <w:tc>
          <w:tcPr>
            <w:tcW w:w="1400" w:type="dxa"/>
            <w:tcBorders>
              <w:tl2br w:val="nil"/>
              <w:tr2bl w:val="nil"/>
            </w:tcBorders>
            <w:shd w:val="clear" w:color="auto" w:fill="auto"/>
            <w:tcMar>
              <w:top w:w="68" w:type="dxa"/>
              <w:left w:w="68" w:type="dxa"/>
              <w:bottom w:w="68" w:type="dxa"/>
              <w:right w:w="68" w:type="dxa"/>
            </w:tcMar>
            <w:vAlign w:val="top"/>
          </w:tcPr>
          <w:p w14:paraId="4D9145B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投资银行部</w:t>
            </w:r>
          </w:p>
        </w:tc>
        <w:tc>
          <w:tcPr>
            <w:tcW w:w="1323" w:type="dxa"/>
            <w:tcBorders>
              <w:tl2br w:val="nil"/>
              <w:tr2bl w:val="nil"/>
            </w:tcBorders>
            <w:shd w:val="clear" w:color="auto" w:fill="auto"/>
            <w:tcMar>
              <w:top w:w="68" w:type="dxa"/>
              <w:left w:w="68" w:type="dxa"/>
              <w:bottom w:w="68" w:type="dxa"/>
              <w:right w:w="68" w:type="dxa"/>
            </w:tcMar>
            <w:vAlign w:val="top"/>
          </w:tcPr>
          <w:p w14:paraId="4AF59BC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赵刚（已离任）→ 未披露</w:t>
            </w:r>
          </w:p>
        </w:tc>
        <w:tc>
          <w:tcPr>
            <w:tcW w:w="1667" w:type="dxa"/>
            <w:tcBorders>
              <w:tl2br w:val="nil"/>
              <w:tr2bl w:val="nil"/>
            </w:tcBorders>
            <w:shd w:val="clear" w:color="auto" w:fill="auto"/>
            <w:tcMar>
              <w:top w:w="68" w:type="dxa"/>
              <w:left w:w="68" w:type="dxa"/>
              <w:bottom w:w="68" w:type="dxa"/>
              <w:right w:w="68" w:type="dxa"/>
            </w:tcMar>
            <w:vAlign w:val="top"/>
          </w:tcPr>
          <w:p w14:paraId="298671A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曾任投资银行部总经理，2024年4月离任加盟苏州银行</w:t>
            </w:r>
          </w:p>
        </w:tc>
        <w:tc>
          <w:tcPr>
            <w:tcW w:w="1780" w:type="dxa"/>
            <w:tcBorders>
              <w:tl2br w:val="nil"/>
              <w:tr2bl w:val="nil"/>
            </w:tcBorders>
            <w:shd w:val="clear" w:color="auto" w:fill="auto"/>
            <w:tcMar>
              <w:top w:w="68" w:type="dxa"/>
              <w:left w:w="68" w:type="dxa"/>
              <w:bottom w:w="68" w:type="dxa"/>
              <w:right w:w="68" w:type="dxa"/>
            </w:tcMar>
            <w:vAlign w:val="top"/>
          </w:tcPr>
          <w:p w14:paraId="0435CA4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统筹投资银行业务发展；负责债券承销、并购重组等金融服务</w:t>
            </w:r>
          </w:p>
        </w:tc>
        <w:tc>
          <w:tcPr>
            <w:tcW w:w="1359" w:type="dxa"/>
            <w:tcBorders>
              <w:tl2br w:val="nil"/>
              <w:tr2bl w:val="nil"/>
            </w:tcBorders>
            <w:shd w:val="clear" w:color="auto" w:fill="auto"/>
            <w:tcMar>
              <w:top w:w="68" w:type="dxa"/>
              <w:left w:w="68" w:type="dxa"/>
              <w:bottom w:w="68" w:type="dxa"/>
              <w:right w:w="68" w:type="dxa"/>
            </w:tcMar>
            <w:vAlign w:val="top"/>
          </w:tcPr>
          <w:p w14:paraId="14688EA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新浪财经2024年4月报道</w:t>
            </w:r>
          </w:p>
        </w:tc>
      </w:tr>
      <w:tr w14:paraId="6B5B3A7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55E811D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批发金融</w:t>
            </w:r>
          </w:p>
        </w:tc>
        <w:tc>
          <w:tcPr>
            <w:tcW w:w="1400" w:type="dxa"/>
            <w:tcBorders>
              <w:tl2br w:val="nil"/>
              <w:tr2bl w:val="nil"/>
            </w:tcBorders>
            <w:shd w:val="clear" w:color="auto" w:fill="auto"/>
            <w:tcMar>
              <w:top w:w="68" w:type="dxa"/>
              <w:left w:w="68" w:type="dxa"/>
              <w:bottom w:w="68" w:type="dxa"/>
              <w:right w:w="68" w:type="dxa"/>
            </w:tcMar>
            <w:vAlign w:val="top"/>
          </w:tcPr>
          <w:p w14:paraId="3A47929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普惠金融事业部</w:t>
            </w:r>
          </w:p>
        </w:tc>
        <w:tc>
          <w:tcPr>
            <w:tcW w:w="1323" w:type="dxa"/>
            <w:tcBorders>
              <w:tl2br w:val="nil"/>
              <w:tr2bl w:val="nil"/>
            </w:tcBorders>
            <w:shd w:val="clear" w:color="auto" w:fill="auto"/>
            <w:tcMar>
              <w:top w:w="68" w:type="dxa"/>
              <w:left w:w="68" w:type="dxa"/>
              <w:bottom w:w="68" w:type="dxa"/>
              <w:right w:w="68" w:type="dxa"/>
            </w:tcMar>
            <w:vAlign w:val="top"/>
          </w:tcPr>
          <w:p w14:paraId="0124EF5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郑涵（兼）</w:t>
            </w:r>
          </w:p>
        </w:tc>
        <w:tc>
          <w:tcPr>
            <w:tcW w:w="1667" w:type="dxa"/>
            <w:tcBorders>
              <w:tl2br w:val="nil"/>
              <w:tr2bl w:val="nil"/>
            </w:tcBorders>
            <w:shd w:val="clear" w:color="auto" w:fill="auto"/>
            <w:tcMar>
              <w:top w:w="68" w:type="dxa"/>
              <w:left w:w="68" w:type="dxa"/>
              <w:bottom w:w="68" w:type="dxa"/>
              <w:right w:w="68" w:type="dxa"/>
            </w:tcMar>
            <w:vAlign w:val="top"/>
          </w:tcPr>
          <w:p w14:paraId="5BD271E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2023年任总经理</w:t>
            </w:r>
          </w:p>
        </w:tc>
        <w:tc>
          <w:tcPr>
            <w:tcW w:w="1780" w:type="dxa"/>
            <w:tcBorders>
              <w:tl2br w:val="nil"/>
              <w:tr2bl w:val="nil"/>
            </w:tcBorders>
            <w:shd w:val="clear" w:color="auto" w:fill="auto"/>
            <w:tcMar>
              <w:top w:w="68" w:type="dxa"/>
              <w:left w:w="68" w:type="dxa"/>
              <w:bottom w:w="68" w:type="dxa"/>
              <w:right w:w="68" w:type="dxa"/>
            </w:tcMar>
            <w:vAlign w:val="top"/>
          </w:tcPr>
          <w:p w14:paraId="5F87752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统筹普惠金融业务发展；负责小微企业、个体工商户金融服务；打造"上行惠相伴"一站式服务平台</w:t>
            </w:r>
          </w:p>
        </w:tc>
        <w:tc>
          <w:tcPr>
            <w:tcW w:w="1359" w:type="dxa"/>
            <w:tcBorders>
              <w:tl2br w:val="nil"/>
              <w:tr2bl w:val="nil"/>
            </w:tcBorders>
            <w:shd w:val="clear" w:color="auto" w:fill="auto"/>
            <w:tcMar>
              <w:top w:w="68" w:type="dxa"/>
              <w:left w:w="68" w:type="dxa"/>
              <w:bottom w:w="68" w:type="dxa"/>
              <w:right w:w="68" w:type="dxa"/>
            </w:tcMar>
            <w:vAlign w:val="top"/>
          </w:tcPr>
          <w:p w14:paraId="2C65381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2023年7月公开报道、2024年6月劳动报</w:t>
            </w:r>
          </w:p>
        </w:tc>
      </w:tr>
      <w:tr w14:paraId="7B8D71C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6A1B6CE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零售金融</w:t>
            </w:r>
          </w:p>
        </w:tc>
        <w:tc>
          <w:tcPr>
            <w:tcW w:w="1400" w:type="dxa"/>
            <w:tcBorders>
              <w:tl2br w:val="nil"/>
              <w:tr2bl w:val="nil"/>
            </w:tcBorders>
            <w:shd w:val="clear" w:color="auto" w:fill="auto"/>
            <w:tcMar>
              <w:top w:w="68" w:type="dxa"/>
              <w:left w:w="68" w:type="dxa"/>
              <w:bottom w:w="68" w:type="dxa"/>
              <w:right w:w="68" w:type="dxa"/>
            </w:tcMar>
            <w:vAlign w:val="top"/>
          </w:tcPr>
          <w:p w14:paraId="37EB9B2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零售业务部</w:t>
            </w:r>
          </w:p>
        </w:tc>
        <w:tc>
          <w:tcPr>
            <w:tcW w:w="1323" w:type="dxa"/>
            <w:tcBorders>
              <w:tl2br w:val="nil"/>
              <w:tr2bl w:val="nil"/>
            </w:tcBorders>
            <w:shd w:val="clear" w:color="auto" w:fill="auto"/>
            <w:tcMar>
              <w:top w:w="68" w:type="dxa"/>
              <w:left w:w="68" w:type="dxa"/>
              <w:bottom w:w="68" w:type="dxa"/>
              <w:right w:w="68" w:type="dxa"/>
            </w:tcMar>
            <w:vAlign w:val="top"/>
          </w:tcPr>
          <w:p w14:paraId="26A42A7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俞敏华（副行长分管）</w:t>
            </w:r>
          </w:p>
        </w:tc>
        <w:tc>
          <w:tcPr>
            <w:tcW w:w="1667" w:type="dxa"/>
            <w:tcBorders>
              <w:tl2br w:val="nil"/>
              <w:tr2bl w:val="nil"/>
            </w:tcBorders>
            <w:shd w:val="clear" w:color="auto" w:fill="auto"/>
            <w:tcMar>
              <w:top w:w="68" w:type="dxa"/>
              <w:left w:w="68" w:type="dxa"/>
              <w:bottom w:w="68" w:type="dxa"/>
              <w:right w:w="68" w:type="dxa"/>
            </w:tcMar>
            <w:vAlign w:val="top"/>
          </w:tcPr>
          <w:p w14:paraId="0047C16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2024年已在任副行长</w:t>
            </w:r>
          </w:p>
        </w:tc>
        <w:tc>
          <w:tcPr>
            <w:tcW w:w="1780" w:type="dxa"/>
            <w:tcBorders>
              <w:tl2br w:val="nil"/>
              <w:tr2bl w:val="nil"/>
            </w:tcBorders>
            <w:shd w:val="clear" w:color="auto" w:fill="auto"/>
            <w:tcMar>
              <w:top w:w="68" w:type="dxa"/>
              <w:left w:w="68" w:type="dxa"/>
              <w:bottom w:w="68" w:type="dxa"/>
              <w:right w:w="68" w:type="dxa"/>
            </w:tcMar>
            <w:vAlign w:val="top"/>
          </w:tcPr>
          <w:p w14:paraId="0E9888F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统筹零售业务发展；负责个人金融、财富管理、消费金融业务；推进零售战略转型</w:t>
            </w:r>
          </w:p>
        </w:tc>
        <w:tc>
          <w:tcPr>
            <w:tcW w:w="1359" w:type="dxa"/>
            <w:tcBorders>
              <w:tl2br w:val="nil"/>
              <w:tr2bl w:val="nil"/>
            </w:tcBorders>
            <w:shd w:val="clear" w:color="auto" w:fill="auto"/>
            <w:tcMar>
              <w:top w:w="68" w:type="dxa"/>
              <w:left w:w="68" w:type="dxa"/>
              <w:bottom w:w="68" w:type="dxa"/>
              <w:right w:w="68" w:type="dxa"/>
            </w:tcMar>
            <w:vAlign w:val="top"/>
          </w:tcPr>
          <w:p w14:paraId="05FCA3C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2024年年报、2025年业绩说明会</w:t>
            </w:r>
          </w:p>
        </w:tc>
      </w:tr>
      <w:tr w14:paraId="16E32C6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02B2119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零售金融</w:t>
            </w:r>
          </w:p>
        </w:tc>
        <w:tc>
          <w:tcPr>
            <w:tcW w:w="1400" w:type="dxa"/>
            <w:tcBorders>
              <w:tl2br w:val="nil"/>
              <w:tr2bl w:val="nil"/>
            </w:tcBorders>
            <w:shd w:val="clear" w:color="auto" w:fill="auto"/>
            <w:tcMar>
              <w:top w:w="68" w:type="dxa"/>
              <w:left w:w="68" w:type="dxa"/>
              <w:bottom w:w="68" w:type="dxa"/>
              <w:right w:w="68" w:type="dxa"/>
            </w:tcMar>
            <w:vAlign w:val="top"/>
          </w:tcPr>
          <w:p w14:paraId="1EECE58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私人银行与财富管理部</w:t>
            </w:r>
          </w:p>
        </w:tc>
        <w:tc>
          <w:tcPr>
            <w:tcW w:w="1323" w:type="dxa"/>
            <w:tcBorders>
              <w:tl2br w:val="nil"/>
              <w:tr2bl w:val="nil"/>
            </w:tcBorders>
            <w:shd w:val="clear" w:color="auto" w:fill="auto"/>
            <w:tcMar>
              <w:top w:w="68" w:type="dxa"/>
              <w:left w:w="68" w:type="dxa"/>
              <w:bottom w:w="68" w:type="dxa"/>
              <w:right w:w="68" w:type="dxa"/>
            </w:tcMar>
            <w:vAlign w:val="top"/>
          </w:tcPr>
          <w:p w14:paraId="786E6E7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667" w:type="dxa"/>
            <w:tcBorders>
              <w:tl2br w:val="nil"/>
              <w:tr2bl w:val="nil"/>
            </w:tcBorders>
            <w:shd w:val="clear" w:color="auto" w:fill="auto"/>
            <w:tcMar>
              <w:top w:w="68" w:type="dxa"/>
              <w:left w:w="68" w:type="dxa"/>
              <w:bottom w:w="68" w:type="dxa"/>
              <w:right w:w="68" w:type="dxa"/>
            </w:tcMar>
            <w:vAlign w:val="top"/>
          </w:tcPr>
          <w:p w14:paraId="50F2220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1780" w:type="dxa"/>
            <w:tcBorders>
              <w:tl2br w:val="nil"/>
              <w:tr2bl w:val="nil"/>
            </w:tcBorders>
            <w:shd w:val="clear" w:color="auto" w:fill="auto"/>
            <w:tcMar>
              <w:top w:w="68" w:type="dxa"/>
              <w:left w:w="68" w:type="dxa"/>
              <w:bottom w:w="68" w:type="dxa"/>
              <w:right w:w="68" w:type="dxa"/>
            </w:tcMar>
            <w:vAlign w:val="top"/>
          </w:tcPr>
          <w:p w14:paraId="7FB8279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统筹私人银行与财富管理业务发展；负责高净值客户金融服务</w:t>
            </w:r>
          </w:p>
        </w:tc>
        <w:tc>
          <w:tcPr>
            <w:tcW w:w="1359" w:type="dxa"/>
            <w:tcBorders>
              <w:tl2br w:val="nil"/>
              <w:tr2bl w:val="nil"/>
            </w:tcBorders>
            <w:shd w:val="clear" w:color="auto" w:fill="auto"/>
            <w:tcMar>
              <w:top w:w="68" w:type="dxa"/>
              <w:left w:w="68" w:type="dxa"/>
              <w:bottom w:w="68" w:type="dxa"/>
              <w:right w:w="68" w:type="dxa"/>
            </w:tcMar>
            <w:vAlign w:val="top"/>
          </w:tcPr>
          <w:p w14:paraId="27F1374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年报未披露具体负责人</w:t>
            </w:r>
          </w:p>
        </w:tc>
      </w:tr>
      <w:tr w14:paraId="7D81A2B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0A9042F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零售金融</w:t>
            </w:r>
          </w:p>
        </w:tc>
        <w:tc>
          <w:tcPr>
            <w:tcW w:w="1400" w:type="dxa"/>
            <w:tcBorders>
              <w:tl2br w:val="nil"/>
              <w:tr2bl w:val="nil"/>
            </w:tcBorders>
            <w:shd w:val="clear" w:color="auto" w:fill="auto"/>
            <w:tcMar>
              <w:top w:w="68" w:type="dxa"/>
              <w:left w:w="68" w:type="dxa"/>
              <w:bottom w:w="68" w:type="dxa"/>
              <w:right w:w="68" w:type="dxa"/>
            </w:tcMar>
            <w:vAlign w:val="top"/>
          </w:tcPr>
          <w:p w14:paraId="2712EDE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信用卡中心</w:t>
            </w:r>
          </w:p>
        </w:tc>
        <w:tc>
          <w:tcPr>
            <w:tcW w:w="1323" w:type="dxa"/>
            <w:tcBorders>
              <w:tl2br w:val="nil"/>
              <w:tr2bl w:val="nil"/>
            </w:tcBorders>
            <w:shd w:val="clear" w:color="auto" w:fill="auto"/>
            <w:tcMar>
              <w:top w:w="68" w:type="dxa"/>
              <w:left w:w="68" w:type="dxa"/>
              <w:bottom w:w="68" w:type="dxa"/>
              <w:right w:w="68" w:type="dxa"/>
            </w:tcMar>
            <w:vAlign w:val="top"/>
          </w:tcPr>
          <w:p w14:paraId="07D011B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667" w:type="dxa"/>
            <w:tcBorders>
              <w:tl2br w:val="nil"/>
              <w:tr2bl w:val="nil"/>
            </w:tcBorders>
            <w:shd w:val="clear" w:color="auto" w:fill="auto"/>
            <w:tcMar>
              <w:top w:w="68" w:type="dxa"/>
              <w:left w:w="68" w:type="dxa"/>
              <w:bottom w:w="68" w:type="dxa"/>
              <w:right w:w="68" w:type="dxa"/>
            </w:tcMar>
            <w:vAlign w:val="top"/>
          </w:tcPr>
          <w:p w14:paraId="215D35D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1780" w:type="dxa"/>
            <w:tcBorders>
              <w:tl2br w:val="nil"/>
              <w:tr2bl w:val="nil"/>
            </w:tcBorders>
            <w:shd w:val="clear" w:color="auto" w:fill="auto"/>
            <w:tcMar>
              <w:top w:w="68" w:type="dxa"/>
              <w:left w:w="68" w:type="dxa"/>
              <w:bottom w:w="68" w:type="dxa"/>
              <w:right w:w="68" w:type="dxa"/>
            </w:tcMar>
            <w:vAlign w:val="top"/>
          </w:tcPr>
          <w:p w14:paraId="03A7520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统筹信用卡业务发展</w:t>
            </w:r>
          </w:p>
        </w:tc>
        <w:tc>
          <w:tcPr>
            <w:tcW w:w="1359" w:type="dxa"/>
            <w:tcBorders>
              <w:tl2br w:val="nil"/>
              <w:tr2bl w:val="nil"/>
            </w:tcBorders>
            <w:shd w:val="clear" w:color="auto" w:fill="auto"/>
            <w:tcMar>
              <w:top w:w="68" w:type="dxa"/>
              <w:left w:w="68" w:type="dxa"/>
              <w:bottom w:w="68" w:type="dxa"/>
              <w:right w:w="68" w:type="dxa"/>
            </w:tcMar>
            <w:vAlign w:val="top"/>
          </w:tcPr>
          <w:p w14:paraId="7F3FE7A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年报未披露具体负责人</w:t>
            </w:r>
          </w:p>
        </w:tc>
      </w:tr>
      <w:tr w14:paraId="477F8C6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642A802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金融市场</w:t>
            </w:r>
          </w:p>
        </w:tc>
        <w:tc>
          <w:tcPr>
            <w:tcW w:w="1400" w:type="dxa"/>
            <w:tcBorders>
              <w:tl2br w:val="nil"/>
              <w:tr2bl w:val="nil"/>
            </w:tcBorders>
            <w:shd w:val="clear" w:color="auto" w:fill="auto"/>
            <w:tcMar>
              <w:top w:w="68" w:type="dxa"/>
              <w:left w:w="68" w:type="dxa"/>
              <w:bottom w:w="68" w:type="dxa"/>
              <w:right w:w="68" w:type="dxa"/>
            </w:tcMar>
            <w:vAlign w:val="top"/>
          </w:tcPr>
          <w:p w14:paraId="442593E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金融市场部</w:t>
            </w:r>
          </w:p>
        </w:tc>
        <w:tc>
          <w:tcPr>
            <w:tcW w:w="1323" w:type="dxa"/>
            <w:tcBorders>
              <w:tl2br w:val="nil"/>
              <w:tr2bl w:val="nil"/>
            </w:tcBorders>
            <w:shd w:val="clear" w:color="auto" w:fill="auto"/>
            <w:tcMar>
              <w:top w:w="68" w:type="dxa"/>
              <w:left w:w="68" w:type="dxa"/>
              <w:bottom w:w="68" w:type="dxa"/>
              <w:right w:w="68" w:type="dxa"/>
            </w:tcMar>
            <w:vAlign w:val="top"/>
          </w:tcPr>
          <w:p w14:paraId="6FDC2B2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武俊（业务总监兼任）</w:t>
            </w:r>
          </w:p>
        </w:tc>
        <w:tc>
          <w:tcPr>
            <w:tcW w:w="1667" w:type="dxa"/>
            <w:tcBorders>
              <w:tl2br w:val="nil"/>
              <w:tr2bl w:val="nil"/>
            </w:tcBorders>
            <w:shd w:val="clear" w:color="auto" w:fill="auto"/>
            <w:tcMar>
              <w:top w:w="68" w:type="dxa"/>
              <w:left w:w="68" w:type="dxa"/>
              <w:bottom w:w="68" w:type="dxa"/>
              <w:right w:w="68" w:type="dxa"/>
            </w:tcMar>
            <w:vAlign w:val="top"/>
          </w:tcPr>
          <w:p w14:paraId="62389EB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2024年3月核准任职业务总监；曾任金融市场部总经理</w:t>
            </w:r>
          </w:p>
        </w:tc>
        <w:tc>
          <w:tcPr>
            <w:tcW w:w="1780" w:type="dxa"/>
            <w:tcBorders>
              <w:tl2br w:val="nil"/>
              <w:tr2bl w:val="nil"/>
            </w:tcBorders>
            <w:shd w:val="clear" w:color="auto" w:fill="auto"/>
            <w:tcMar>
              <w:top w:w="68" w:type="dxa"/>
              <w:left w:w="68" w:type="dxa"/>
              <w:bottom w:w="68" w:type="dxa"/>
              <w:right w:w="68" w:type="dxa"/>
            </w:tcMar>
            <w:vAlign w:val="top"/>
          </w:tcPr>
          <w:p w14:paraId="33D0026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统筹资金业务发展；负责金融市场交易、资金运营、同业业务；兼任上银基金管理有限公司董事长</w:t>
            </w:r>
          </w:p>
        </w:tc>
        <w:tc>
          <w:tcPr>
            <w:tcW w:w="1359" w:type="dxa"/>
            <w:tcBorders>
              <w:tl2br w:val="nil"/>
              <w:tr2bl w:val="nil"/>
            </w:tcBorders>
            <w:shd w:val="clear" w:color="auto" w:fill="auto"/>
            <w:tcMar>
              <w:top w:w="68" w:type="dxa"/>
              <w:left w:w="68" w:type="dxa"/>
              <w:bottom w:w="68" w:type="dxa"/>
              <w:right w:w="68" w:type="dxa"/>
            </w:tcMar>
            <w:vAlign w:val="top"/>
          </w:tcPr>
          <w:p w14:paraId="2FE3250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2024年年报、2025年半年度报告</w:t>
            </w:r>
          </w:p>
        </w:tc>
      </w:tr>
      <w:tr w14:paraId="726FDB4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52193707">
            <w:pPr>
              <w:keepNext w:val="0"/>
              <w:keepLines w:val="0"/>
              <w:widowControl/>
              <w:suppressLineNumbers w:val="0"/>
              <w:shd w:val="clear"/>
              <w:spacing w:before="0" w:beforeAutospacing="0" w:afterAutospacing="0"/>
              <w:ind w:left="0" w:right="-292" w:rightChars="-139"/>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金融市场</w:t>
            </w:r>
          </w:p>
        </w:tc>
        <w:tc>
          <w:tcPr>
            <w:tcW w:w="1400" w:type="dxa"/>
            <w:tcBorders>
              <w:tl2br w:val="nil"/>
              <w:tr2bl w:val="nil"/>
            </w:tcBorders>
            <w:shd w:val="clear" w:color="auto" w:fill="auto"/>
            <w:tcMar>
              <w:top w:w="68" w:type="dxa"/>
              <w:left w:w="68" w:type="dxa"/>
              <w:bottom w:w="68" w:type="dxa"/>
              <w:right w:w="68" w:type="dxa"/>
            </w:tcMar>
            <w:vAlign w:val="top"/>
          </w:tcPr>
          <w:p w14:paraId="10419F7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金融同业部</w:t>
            </w:r>
          </w:p>
        </w:tc>
        <w:tc>
          <w:tcPr>
            <w:tcW w:w="1323" w:type="dxa"/>
            <w:tcBorders>
              <w:tl2br w:val="nil"/>
              <w:tr2bl w:val="nil"/>
            </w:tcBorders>
            <w:shd w:val="clear" w:color="auto" w:fill="auto"/>
            <w:tcMar>
              <w:top w:w="68" w:type="dxa"/>
              <w:left w:w="68" w:type="dxa"/>
              <w:bottom w:w="68" w:type="dxa"/>
              <w:right w:w="68" w:type="dxa"/>
            </w:tcMar>
            <w:vAlign w:val="top"/>
          </w:tcPr>
          <w:p w14:paraId="73E273F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武俊（业务总监兼任）</w:t>
            </w:r>
          </w:p>
        </w:tc>
        <w:tc>
          <w:tcPr>
            <w:tcW w:w="1667" w:type="dxa"/>
            <w:tcBorders>
              <w:tl2br w:val="nil"/>
              <w:tr2bl w:val="nil"/>
            </w:tcBorders>
            <w:shd w:val="clear" w:color="auto" w:fill="auto"/>
            <w:tcMar>
              <w:top w:w="68" w:type="dxa"/>
              <w:left w:w="68" w:type="dxa"/>
              <w:bottom w:w="68" w:type="dxa"/>
              <w:right w:w="68" w:type="dxa"/>
            </w:tcMar>
            <w:vAlign w:val="top"/>
          </w:tcPr>
          <w:p w14:paraId="21C49BD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现任金融同业部总经理兼上海同业中心总经理</w:t>
            </w:r>
          </w:p>
        </w:tc>
        <w:tc>
          <w:tcPr>
            <w:tcW w:w="1780" w:type="dxa"/>
            <w:tcBorders>
              <w:tl2br w:val="nil"/>
              <w:tr2bl w:val="nil"/>
            </w:tcBorders>
            <w:shd w:val="clear" w:color="auto" w:fill="auto"/>
            <w:tcMar>
              <w:top w:w="68" w:type="dxa"/>
              <w:left w:w="68" w:type="dxa"/>
              <w:bottom w:w="68" w:type="dxa"/>
              <w:right w:w="68" w:type="dxa"/>
            </w:tcMar>
            <w:vAlign w:val="top"/>
          </w:tcPr>
          <w:p w14:paraId="5425977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统筹金融同业业务发展；负责同业合作、同业投资等业务</w:t>
            </w:r>
          </w:p>
        </w:tc>
        <w:tc>
          <w:tcPr>
            <w:tcW w:w="1359" w:type="dxa"/>
            <w:tcBorders>
              <w:tl2br w:val="nil"/>
              <w:tr2bl w:val="nil"/>
            </w:tcBorders>
            <w:shd w:val="clear" w:color="auto" w:fill="auto"/>
            <w:tcMar>
              <w:top w:w="68" w:type="dxa"/>
              <w:left w:w="68" w:type="dxa"/>
              <w:bottom w:w="68" w:type="dxa"/>
              <w:right w:w="68" w:type="dxa"/>
            </w:tcMar>
            <w:vAlign w:val="top"/>
          </w:tcPr>
          <w:p w14:paraId="01EDFA3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2025年7月公开信息</w:t>
            </w:r>
          </w:p>
        </w:tc>
      </w:tr>
      <w:tr w14:paraId="17A25DC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77B4FDF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风险内控</w:t>
            </w:r>
          </w:p>
        </w:tc>
        <w:tc>
          <w:tcPr>
            <w:tcW w:w="1400" w:type="dxa"/>
            <w:tcBorders>
              <w:tl2br w:val="nil"/>
              <w:tr2bl w:val="nil"/>
            </w:tcBorders>
            <w:shd w:val="clear" w:color="auto" w:fill="auto"/>
            <w:tcMar>
              <w:top w:w="68" w:type="dxa"/>
              <w:left w:w="68" w:type="dxa"/>
              <w:bottom w:w="68" w:type="dxa"/>
              <w:right w:w="68" w:type="dxa"/>
            </w:tcMar>
            <w:vAlign w:val="top"/>
          </w:tcPr>
          <w:p w14:paraId="34FAB42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风险管理部</w:t>
            </w:r>
          </w:p>
        </w:tc>
        <w:tc>
          <w:tcPr>
            <w:tcW w:w="1323" w:type="dxa"/>
            <w:tcBorders>
              <w:tl2br w:val="nil"/>
              <w:tr2bl w:val="nil"/>
            </w:tcBorders>
            <w:shd w:val="clear" w:color="auto" w:fill="auto"/>
            <w:tcMar>
              <w:top w:w="68" w:type="dxa"/>
              <w:left w:w="68" w:type="dxa"/>
              <w:bottom w:w="68" w:type="dxa"/>
              <w:right w:w="68" w:type="dxa"/>
            </w:tcMar>
            <w:vAlign w:val="top"/>
          </w:tcPr>
          <w:p w14:paraId="37F4065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667" w:type="dxa"/>
            <w:tcBorders>
              <w:tl2br w:val="nil"/>
              <w:tr2bl w:val="nil"/>
            </w:tcBorders>
            <w:shd w:val="clear" w:color="auto" w:fill="auto"/>
            <w:tcMar>
              <w:top w:w="68" w:type="dxa"/>
              <w:left w:w="68" w:type="dxa"/>
              <w:bottom w:w="68" w:type="dxa"/>
              <w:right w:w="68" w:type="dxa"/>
            </w:tcMar>
            <w:vAlign w:val="top"/>
          </w:tcPr>
          <w:p w14:paraId="3106681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1780" w:type="dxa"/>
            <w:tcBorders>
              <w:tl2br w:val="nil"/>
              <w:tr2bl w:val="nil"/>
            </w:tcBorders>
            <w:shd w:val="clear" w:color="auto" w:fill="auto"/>
            <w:tcMar>
              <w:top w:w="68" w:type="dxa"/>
              <w:left w:w="68" w:type="dxa"/>
              <w:bottom w:w="68" w:type="dxa"/>
              <w:right w:w="68" w:type="dxa"/>
            </w:tcMar>
            <w:vAlign w:val="top"/>
          </w:tcPr>
          <w:p w14:paraId="3F654FE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统筹全行风险管理工作；负责信用风险、市场风险、操作风险、流动性风险全面管理</w:t>
            </w:r>
          </w:p>
        </w:tc>
        <w:tc>
          <w:tcPr>
            <w:tcW w:w="1359" w:type="dxa"/>
            <w:tcBorders>
              <w:tl2br w:val="nil"/>
              <w:tr2bl w:val="nil"/>
            </w:tcBorders>
            <w:shd w:val="clear" w:color="auto" w:fill="auto"/>
            <w:tcMar>
              <w:top w:w="68" w:type="dxa"/>
              <w:left w:w="68" w:type="dxa"/>
              <w:bottom w:w="68" w:type="dxa"/>
              <w:right w:w="68" w:type="dxa"/>
            </w:tcMar>
            <w:vAlign w:val="top"/>
          </w:tcPr>
          <w:p w14:paraId="4D40F0E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年报未披露具体负责人</w:t>
            </w:r>
          </w:p>
        </w:tc>
      </w:tr>
      <w:tr w14:paraId="5EBE739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72B2547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风险内控</w:t>
            </w:r>
          </w:p>
        </w:tc>
        <w:tc>
          <w:tcPr>
            <w:tcW w:w="1400" w:type="dxa"/>
            <w:tcBorders>
              <w:tl2br w:val="nil"/>
              <w:tr2bl w:val="nil"/>
            </w:tcBorders>
            <w:shd w:val="clear" w:color="auto" w:fill="auto"/>
            <w:tcMar>
              <w:top w:w="68" w:type="dxa"/>
              <w:left w:w="68" w:type="dxa"/>
              <w:bottom w:w="68" w:type="dxa"/>
              <w:right w:w="68" w:type="dxa"/>
            </w:tcMar>
            <w:vAlign w:val="top"/>
          </w:tcPr>
          <w:p w14:paraId="2C4AA73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授信审批中心</w:t>
            </w:r>
          </w:p>
        </w:tc>
        <w:tc>
          <w:tcPr>
            <w:tcW w:w="1323" w:type="dxa"/>
            <w:tcBorders>
              <w:tl2br w:val="nil"/>
              <w:tr2bl w:val="nil"/>
            </w:tcBorders>
            <w:shd w:val="clear" w:color="auto" w:fill="auto"/>
            <w:tcMar>
              <w:top w:w="68" w:type="dxa"/>
              <w:left w:w="68" w:type="dxa"/>
              <w:bottom w:w="68" w:type="dxa"/>
              <w:right w:w="68" w:type="dxa"/>
            </w:tcMar>
            <w:vAlign w:val="top"/>
          </w:tcPr>
          <w:p w14:paraId="7FB4D8A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667" w:type="dxa"/>
            <w:tcBorders>
              <w:tl2br w:val="nil"/>
              <w:tr2bl w:val="nil"/>
            </w:tcBorders>
            <w:shd w:val="clear" w:color="auto" w:fill="auto"/>
            <w:tcMar>
              <w:top w:w="68" w:type="dxa"/>
              <w:left w:w="68" w:type="dxa"/>
              <w:bottom w:w="68" w:type="dxa"/>
              <w:right w:w="68" w:type="dxa"/>
            </w:tcMar>
            <w:vAlign w:val="top"/>
          </w:tcPr>
          <w:p w14:paraId="6B988B7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历史负责人顾建忠（现任董事长）</w:t>
            </w:r>
          </w:p>
        </w:tc>
        <w:tc>
          <w:tcPr>
            <w:tcW w:w="1780" w:type="dxa"/>
            <w:tcBorders>
              <w:tl2br w:val="nil"/>
              <w:tr2bl w:val="nil"/>
            </w:tcBorders>
            <w:shd w:val="clear" w:color="auto" w:fill="auto"/>
            <w:tcMar>
              <w:top w:w="68" w:type="dxa"/>
              <w:left w:w="68" w:type="dxa"/>
              <w:bottom w:w="68" w:type="dxa"/>
              <w:right w:w="68" w:type="dxa"/>
            </w:tcMar>
            <w:vAlign w:val="top"/>
          </w:tcPr>
          <w:p w14:paraId="4EDF533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统筹授信业务管理；负责授信政策制定、授信审查审批、授信风险监控</w:t>
            </w:r>
          </w:p>
        </w:tc>
        <w:tc>
          <w:tcPr>
            <w:tcW w:w="1359" w:type="dxa"/>
            <w:tcBorders>
              <w:tl2br w:val="nil"/>
              <w:tr2bl w:val="nil"/>
            </w:tcBorders>
            <w:shd w:val="clear" w:color="auto" w:fill="auto"/>
            <w:tcMar>
              <w:top w:w="68" w:type="dxa"/>
              <w:left w:w="68" w:type="dxa"/>
              <w:bottom w:w="68" w:type="dxa"/>
              <w:right w:w="68" w:type="dxa"/>
            </w:tcMar>
            <w:vAlign w:val="top"/>
          </w:tcPr>
          <w:p w14:paraId="42682DF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公开报道</w:t>
            </w:r>
          </w:p>
        </w:tc>
      </w:tr>
      <w:tr w14:paraId="4F411B1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578BC96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风险内控</w:t>
            </w:r>
          </w:p>
        </w:tc>
        <w:tc>
          <w:tcPr>
            <w:tcW w:w="1400" w:type="dxa"/>
            <w:tcBorders>
              <w:tl2br w:val="nil"/>
              <w:tr2bl w:val="nil"/>
            </w:tcBorders>
            <w:shd w:val="clear" w:color="auto" w:fill="auto"/>
            <w:tcMar>
              <w:top w:w="68" w:type="dxa"/>
              <w:left w:w="68" w:type="dxa"/>
              <w:bottom w:w="68" w:type="dxa"/>
              <w:right w:w="68" w:type="dxa"/>
            </w:tcMar>
            <w:vAlign w:val="top"/>
          </w:tcPr>
          <w:p w14:paraId="2EA7F91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法律合规部</w:t>
            </w:r>
          </w:p>
        </w:tc>
        <w:tc>
          <w:tcPr>
            <w:tcW w:w="1323" w:type="dxa"/>
            <w:tcBorders>
              <w:tl2br w:val="nil"/>
              <w:tr2bl w:val="nil"/>
            </w:tcBorders>
            <w:shd w:val="clear" w:color="auto" w:fill="auto"/>
            <w:tcMar>
              <w:top w:w="68" w:type="dxa"/>
              <w:left w:w="68" w:type="dxa"/>
              <w:bottom w:w="68" w:type="dxa"/>
              <w:right w:w="68" w:type="dxa"/>
            </w:tcMar>
            <w:vAlign w:val="top"/>
          </w:tcPr>
          <w:p w14:paraId="3B8614C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667" w:type="dxa"/>
            <w:tcBorders>
              <w:tl2br w:val="nil"/>
              <w:tr2bl w:val="nil"/>
            </w:tcBorders>
            <w:shd w:val="clear" w:color="auto" w:fill="auto"/>
            <w:tcMar>
              <w:top w:w="68" w:type="dxa"/>
              <w:left w:w="68" w:type="dxa"/>
              <w:bottom w:w="68" w:type="dxa"/>
              <w:right w:w="68" w:type="dxa"/>
            </w:tcMar>
            <w:vAlign w:val="top"/>
          </w:tcPr>
          <w:p w14:paraId="30BD6F0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历史由汪明副行长兼任（2025年5月已离任）</w:t>
            </w:r>
          </w:p>
        </w:tc>
        <w:tc>
          <w:tcPr>
            <w:tcW w:w="1780" w:type="dxa"/>
            <w:tcBorders>
              <w:tl2br w:val="nil"/>
              <w:tr2bl w:val="nil"/>
            </w:tcBorders>
            <w:shd w:val="clear" w:color="auto" w:fill="auto"/>
            <w:tcMar>
              <w:top w:w="68" w:type="dxa"/>
              <w:left w:w="68" w:type="dxa"/>
              <w:bottom w:w="68" w:type="dxa"/>
              <w:right w:w="68" w:type="dxa"/>
            </w:tcMar>
            <w:vAlign w:val="top"/>
          </w:tcPr>
          <w:p w14:paraId="6D44B28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统筹法律事务、合规管理、反洗钱、反恐怖融资、制裁合规</w:t>
            </w:r>
          </w:p>
        </w:tc>
        <w:tc>
          <w:tcPr>
            <w:tcW w:w="1359" w:type="dxa"/>
            <w:tcBorders>
              <w:tl2br w:val="nil"/>
              <w:tr2bl w:val="nil"/>
            </w:tcBorders>
            <w:shd w:val="clear" w:color="auto" w:fill="auto"/>
            <w:tcMar>
              <w:top w:w="68" w:type="dxa"/>
              <w:left w:w="68" w:type="dxa"/>
              <w:bottom w:w="68" w:type="dxa"/>
              <w:right w:w="68" w:type="dxa"/>
            </w:tcMar>
            <w:vAlign w:val="top"/>
          </w:tcPr>
          <w:p w14:paraId="65B62B7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2025年5月公告</w:t>
            </w:r>
          </w:p>
        </w:tc>
      </w:tr>
      <w:tr w14:paraId="26164C7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587" w:type="dxa"/>
            <w:tcBorders>
              <w:tl2br w:val="nil"/>
              <w:tr2bl w:val="nil"/>
            </w:tcBorders>
            <w:shd w:val="clear" w:color="auto" w:fill="auto"/>
            <w:tcMar>
              <w:top w:w="68" w:type="dxa"/>
              <w:left w:w="68" w:type="dxa"/>
              <w:bottom w:w="68" w:type="dxa"/>
              <w:right w:w="68" w:type="dxa"/>
            </w:tcMar>
            <w:vAlign w:val="top"/>
          </w:tcPr>
          <w:p w14:paraId="3244F56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信息科技</w:t>
            </w:r>
          </w:p>
        </w:tc>
        <w:tc>
          <w:tcPr>
            <w:tcW w:w="1400" w:type="dxa"/>
            <w:tcBorders>
              <w:tl2br w:val="nil"/>
              <w:tr2bl w:val="nil"/>
            </w:tcBorders>
            <w:shd w:val="clear" w:color="auto" w:fill="auto"/>
            <w:tcMar>
              <w:top w:w="68" w:type="dxa"/>
              <w:left w:w="68" w:type="dxa"/>
              <w:bottom w:w="68" w:type="dxa"/>
              <w:right w:w="68" w:type="dxa"/>
            </w:tcMar>
            <w:vAlign w:val="top"/>
          </w:tcPr>
          <w:p w14:paraId="496BD45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信息科技部</w:t>
            </w:r>
          </w:p>
        </w:tc>
        <w:tc>
          <w:tcPr>
            <w:tcW w:w="1323" w:type="dxa"/>
            <w:tcBorders>
              <w:tl2br w:val="nil"/>
              <w:tr2bl w:val="nil"/>
            </w:tcBorders>
            <w:shd w:val="clear" w:color="auto" w:fill="auto"/>
            <w:tcMar>
              <w:top w:w="68" w:type="dxa"/>
              <w:left w:w="68" w:type="dxa"/>
              <w:bottom w:w="68" w:type="dxa"/>
              <w:right w:w="68" w:type="dxa"/>
            </w:tcMar>
            <w:vAlign w:val="top"/>
          </w:tcPr>
          <w:p w14:paraId="0ECB40E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曹广智</w:t>
            </w:r>
          </w:p>
        </w:tc>
        <w:tc>
          <w:tcPr>
            <w:tcW w:w="1667" w:type="dxa"/>
            <w:tcBorders>
              <w:tl2br w:val="nil"/>
              <w:tr2bl w:val="nil"/>
            </w:tcBorders>
            <w:shd w:val="clear" w:color="auto" w:fill="auto"/>
            <w:tcMar>
              <w:top w:w="68" w:type="dxa"/>
              <w:left w:w="68" w:type="dxa"/>
              <w:bottom w:w="68" w:type="dxa"/>
              <w:right w:w="68" w:type="dxa"/>
            </w:tcMar>
            <w:vAlign w:val="top"/>
          </w:tcPr>
          <w:p w14:paraId="18348EA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未披露具体任职时间</w:t>
            </w:r>
          </w:p>
        </w:tc>
        <w:tc>
          <w:tcPr>
            <w:tcW w:w="1780" w:type="dxa"/>
            <w:tcBorders>
              <w:tl2br w:val="nil"/>
              <w:tr2bl w:val="nil"/>
            </w:tcBorders>
            <w:shd w:val="clear" w:color="auto" w:fill="auto"/>
            <w:tcMar>
              <w:top w:w="68" w:type="dxa"/>
              <w:left w:w="68" w:type="dxa"/>
              <w:bottom w:w="68" w:type="dxa"/>
              <w:right w:w="68" w:type="dxa"/>
            </w:tcMar>
            <w:vAlign w:val="top"/>
          </w:tcPr>
          <w:p w14:paraId="0C7D1ED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vertAlign w:val="baseline"/>
              </w:rPr>
            </w:pPr>
            <w:r>
              <w:rPr>
                <w:rFonts w:hint="eastAsia" w:ascii="微软雅黑 Light" w:hAnsi="微软雅黑 Light" w:eastAsia="微软雅黑 Light" w:cs="微软雅黑 Light"/>
                <w:i w:val="0"/>
                <w:iCs w:val="0"/>
                <w:color w:val="000000"/>
                <w:kern w:val="0"/>
                <w:sz w:val="18"/>
                <w:szCs w:val="18"/>
                <w:u w:val="none"/>
                <w:lang w:val="en-US" w:eastAsia="zh-CN" w:bidi="ar"/>
              </w:rPr>
              <w:t>负责信息系统建设、数字化转型、数据治理、AI应用；推进"智芯工程"全栈信创核心系统建设</w:t>
            </w:r>
          </w:p>
        </w:tc>
        <w:tc>
          <w:tcPr>
            <w:tcW w:w="1359" w:type="dxa"/>
            <w:tcBorders>
              <w:tl2br w:val="nil"/>
              <w:tr2bl w:val="nil"/>
            </w:tcBorders>
            <w:shd w:val="clear" w:color="auto" w:fill="auto"/>
            <w:tcMar>
              <w:top w:w="68" w:type="dxa"/>
              <w:left w:w="68" w:type="dxa"/>
              <w:bottom w:w="68" w:type="dxa"/>
              <w:right w:w="68" w:type="dxa"/>
            </w:tcMar>
            <w:vAlign w:val="top"/>
          </w:tcPr>
          <w:p w14:paraId="22C27F1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aps w:val="0"/>
                <w:spacing w:val="10"/>
                <w:sz w:val="18"/>
                <w:szCs w:val="18"/>
                <w:u w:val="none"/>
                <w:vertAlign w:val="baseli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2024年年报</w:t>
            </w:r>
          </w:p>
        </w:tc>
      </w:tr>
    </w:tbl>
    <w:p w14:paraId="7153A219">
      <w:pPr>
        <w:pStyle w:val="5"/>
        <w:numPr>
          <w:ilvl w:val="0"/>
          <w:numId w:val="1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eastAsia="zh-CN"/>
        </w:rPr>
      </w:pPr>
      <w:r>
        <w:rPr>
          <w:rFonts w:hint="eastAsia" w:ascii="微软雅黑 Light" w:hAnsi="微软雅黑 Light" w:eastAsia="微软雅黑 Light" w:cs="微软雅黑 Light"/>
          <w:sz w:val="24"/>
          <w:szCs w:val="24"/>
          <w:lang w:eastAsia="zh-CN"/>
        </w:rPr>
        <w:t>主要控股子公司</w:t>
      </w:r>
    </w:p>
    <w:p w14:paraId="6C500B79">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银行主要控股子公司情况表</w:t>
      </w:r>
    </w:p>
    <w:tbl>
      <w:tblPr>
        <w:tblStyle w:val="38"/>
        <w:tblW w:w="9338"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1115"/>
        <w:gridCol w:w="945"/>
        <w:gridCol w:w="939"/>
        <w:gridCol w:w="939"/>
        <w:gridCol w:w="843"/>
        <w:gridCol w:w="826"/>
        <w:gridCol w:w="1371"/>
        <w:gridCol w:w="1306"/>
        <w:gridCol w:w="1054"/>
      </w:tblGrid>
      <w:tr w14:paraId="2672E5A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1115" w:type="dxa"/>
            <w:tcBorders>
              <w:tl2br w:val="nil"/>
              <w:tr2bl w:val="nil"/>
            </w:tcBorders>
            <w:shd w:val="clear" w:color="auto" w:fill="C7DAF1" w:themeFill="text2" w:themeFillTint="32"/>
            <w:tcMar>
              <w:top w:w="68" w:type="dxa"/>
              <w:left w:w="68" w:type="dxa"/>
              <w:bottom w:w="68" w:type="dxa"/>
              <w:right w:w="68" w:type="dxa"/>
            </w:tcMar>
            <w:vAlign w:val="top"/>
          </w:tcPr>
          <w:p w14:paraId="6D7F65B5">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公司名称</w:t>
            </w:r>
          </w:p>
        </w:tc>
        <w:tc>
          <w:tcPr>
            <w:tcW w:w="945" w:type="dxa"/>
            <w:tcBorders>
              <w:tl2br w:val="nil"/>
              <w:tr2bl w:val="nil"/>
            </w:tcBorders>
            <w:shd w:val="clear" w:color="auto" w:fill="C7DAF1" w:themeFill="text2" w:themeFillTint="32"/>
            <w:tcMar>
              <w:top w:w="68" w:type="dxa"/>
              <w:left w:w="68" w:type="dxa"/>
              <w:bottom w:w="68" w:type="dxa"/>
              <w:right w:w="68" w:type="dxa"/>
            </w:tcMar>
            <w:vAlign w:val="top"/>
          </w:tcPr>
          <w:p w14:paraId="372A16B9">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持股比例</w:t>
            </w:r>
          </w:p>
        </w:tc>
        <w:tc>
          <w:tcPr>
            <w:tcW w:w="939" w:type="dxa"/>
            <w:tcBorders>
              <w:tl2br w:val="nil"/>
              <w:tr2bl w:val="nil"/>
            </w:tcBorders>
            <w:shd w:val="clear" w:color="auto" w:fill="C7DAF1" w:themeFill="text2" w:themeFillTint="32"/>
            <w:tcMar>
              <w:top w:w="68" w:type="dxa"/>
              <w:left w:w="68" w:type="dxa"/>
              <w:bottom w:w="68" w:type="dxa"/>
              <w:right w:w="68" w:type="dxa"/>
            </w:tcMar>
            <w:vAlign w:val="top"/>
          </w:tcPr>
          <w:p w14:paraId="6B0D0B36">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注册资本</w:t>
            </w:r>
          </w:p>
        </w:tc>
        <w:tc>
          <w:tcPr>
            <w:tcW w:w="939" w:type="dxa"/>
            <w:tcBorders>
              <w:tl2br w:val="nil"/>
              <w:tr2bl w:val="nil"/>
            </w:tcBorders>
            <w:shd w:val="clear" w:color="auto" w:fill="C7DAF1" w:themeFill="text2" w:themeFillTint="32"/>
            <w:tcMar>
              <w:top w:w="68" w:type="dxa"/>
              <w:left w:w="68" w:type="dxa"/>
              <w:bottom w:w="68" w:type="dxa"/>
              <w:right w:w="68" w:type="dxa"/>
            </w:tcMar>
            <w:vAlign w:val="top"/>
          </w:tcPr>
          <w:p w14:paraId="3F0D0C05">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主要经营地、注册地</w:t>
            </w:r>
          </w:p>
        </w:tc>
        <w:tc>
          <w:tcPr>
            <w:tcW w:w="843" w:type="dxa"/>
            <w:tcBorders>
              <w:tl2br w:val="nil"/>
              <w:tr2bl w:val="nil"/>
            </w:tcBorders>
            <w:shd w:val="clear" w:color="auto" w:fill="C7DAF1" w:themeFill="text2" w:themeFillTint="32"/>
            <w:tcMar>
              <w:top w:w="68" w:type="dxa"/>
              <w:left w:w="68" w:type="dxa"/>
              <w:bottom w:w="68" w:type="dxa"/>
              <w:right w:w="68" w:type="dxa"/>
            </w:tcMar>
            <w:vAlign w:val="top"/>
          </w:tcPr>
          <w:p w14:paraId="4A9B2364">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成立日期</w:t>
            </w:r>
          </w:p>
        </w:tc>
        <w:tc>
          <w:tcPr>
            <w:tcW w:w="826" w:type="dxa"/>
            <w:tcBorders>
              <w:tl2br w:val="nil"/>
              <w:tr2bl w:val="nil"/>
            </w:tcBorders>
            <w:shd w:val="clear" w:color="auto" w:fill="C7DAF1" w:themeFill="text2" w:themeFillTint="32"/>
            <w:tcMar>
              <w:top w:w="68" w:type="dxa"/>
              <w:left w:w="68" w:type="dxa"/>
              <w:bottom w:w="68" w:type="dxa"/>
              <w:right w:w="68" w:type="dxa"/>
            </w:tcMar>
            <w:vAlign w:val="top"/>
          </w:tcPr>
          <w:p w14:paraId="450D5354">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主营业务</w:t>
            </w:r>
          </w:p>
        </w:tc>
        <w:tc>
          <w:tcPr>
            <w:tcW w:w="1371" w:type="dxa"/>
            <w:tcBorders>
              <w:tl2br w:val="nil"/>
              <w:tr2bl w:val="nil"/>
            </w:tcBorders>
            <w:shd w:val="clear" w:color="auto" w:fill="C7DAF1" w:themeFill="text2" w:themeFillTint="32"/>
            <w:tcMar>
              <w:top w:w="68" w:type="dxa"/>
              <w:left w:w="68" w:type="dxa"/>
              <w:bottom w:w="68" w:type="dxa"/>
              <w:right w:w="68" w:type="dxa"/>
            </w:tcMar>
            <w:vAlign w:val="top"/>
          </w:tcPr>
          <w:p w14:paraId="05E068C7">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总资产</w:t>
            </w:r>
          </w:p>
          <w:p w14:paraId="3A13A2BC">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(亿元）</w:t>
            </w:r>
          </w:p>
        </w:tc>
        <w:tc>
          <w:tcPr>
            <w:tcW w:w="1306" w:type="dxa"/>
            <w:tcBorders>
              <w:tl2br w:val="nil"/>
              <w:tr2bl w:val="nil"/>
            </w:tcBorders>
            <w:shd w:val="clear" w:color="auto" w:fill="C7DAF1" w:themeFill="text2" w:themeFillTint="32"/>
            <w:tcMar>
              <w:top w:w="68" w:type="dxa"/>
              <w:left w:w="68" w:type="dxa"/>
              <w:bottom w:w="68" w:type="dxa"/>
              <w:right w:w="68" w:type="dxa"/>
            </w:tcMar>
            <w:vAlign w:val="top"/>
          </w:tcPr>
          <w:p w14:paraId="39E60D1F">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净利润</w:t>
            </w:r>
          </w:p>
          <w:p w14:paraId="5C4D98BE">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（2024年）</w:t>
            </w:r>
          </w:p>
        </w:tc>
        <w:tc>
          <w:tcPr>
            <w:tcW w:w="1054" w:type="dxa"/>
            <w:tcBorders>
              <w:tl2br w:val="nil"/>
              <w:tr2bl w:val="nil"/>
            </w:tcBorders>
            <w:shd w:val="clear" w:color="auto" w:fill="C7DAF1" w:themeFill="text2" w:themeFillTint="32"/>
            <w:tcMar>
              <w:top w:w="68" w:type="dxa"/>
              <w:left w:w="68" w:type="dxa"/>
              <w:bottom w:w="68" w:type="dxa"/>
              <w:right w:w="68" w:type="dxa"/>
            </w:tcMar>
            <w:vAlign w:val="top"/>
          </w:tcPr>
          <w:p w14:paraId="74FAB933">
            <w:pPr>
              <w:keepNext w:val="0"/>
              <w:keepLines w:val="0"/>
              <w:widowControl/>
              <w:suppressLineNumbers w:val="0"/>
              <w:shd w:val="clear"/>
              <w:spacing w:before="0" w:beforeAutospacing="0" w:afterAutospacing="0" w:line="250" w:lineRule="atLeast"/>
              <w:ind w:left="0" w:right="0"/>
              <w:jc w:val="center"/>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净利润同比增速</w:t>
            </w:r>
          </w:p>
        </w:tc>
      </w:tr>
      <w:tr w14:paraId="0F3708B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69F15645">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上海银行（香港）有限公司</w:t>
            </w:r>
          </w:p>
        </w:tc>
        <w:tc>
          <w:tcPr>
            <w:tcW w:w="945" w:type="dxa"/>
            <w:tcBorders>
              <w:tl2br w:val="nil"/>
              <w:tr2bl w:val="nil"/>
            </w:tcBorders>
            <w:shd w:val="clear" w:color="auto" w:fill="auto"/>
            <w:tcMar>
              <w:top w:w="68" w:type="dxa"/>
              <w:left w:w="68" w:type="dxa"/>
              <w:bottom w:w="68" w:type="dxa"/>
              <w:right w:w="68" w:type="dxa"/>
            </w:tcMar>
            <w:vAlign w:val="top"/>
          </w:tcPr>
          <w:p w14:paraId="6FC5DED1">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100%</w:t>
            </w:r>
          </w:p>
        </w:tc>
        <w:tc>
          <w:tcPr>
            <w:tcW w:w="939" w:type="dxa"/>
            <w:tcBorders>
              <w:tl2br w:val="nil"/>
              <w:tr2bl w:val="nil"/>
            </w:tcBorders>
            <w:shd w:val="clear" w:color="auto" w:fill="auto"/>
            <w:tcMar>
              <w:top w:w="68" w:type="dxa"/>
              <w:left w:w="68" w:type="dxa"/>
              <w:bottom w:w="68" w:type="dxa"/>
              <w:right w:w="68" w:type="dxa"/>
            </w:tcMar>
            <w:vAlign w:val="top"/>
          </w:tcPr>
          <w:p w14:paraId="13B5E5E4">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港币63亿元</w:t>
            </w:r>
          </w:p>
        </w:tc>
        <w:tc>
          <w:tcPr>
            <w:tcW w:w="939" w:type="dxa"/>
            <w:tcBorders>
              <w:tl2br w:val="nil"/>
              <w:tr2bl w:val="nil"/>
            </w:tcBorders>
            <w:shd w:val="clear" w:color="auto" w:fill="auto"/>
            <w:tcMar>
              <w:top w:w="68" w:type="dxa"/>
              <w:left w:w="68" w:type="dxa"/>
              <w:bottom w:w="68" w:type="dxa"/>
              <w:right w:w="68" w:type="dxa"/>
            </w:tcMar>
            <w:vAlign w:val="top"/>
          </w:tcPr>
          <w:p w14:paraId="49C8280E">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香港</w:t>
            </w:r>
          </w:p>
        </w:tc>
        <w:tc>
          <w:tcPr>
            <w:tcW w:w="843" w:type="dxa"/>
            <w:tcBorders>
              <w:tl2br w:val="nil"/>
              <w:tr2bl w:val="nil"/>
            </w:tcBorders>
            <w:shd w:val="clear" w:color="auto" w:fill="auto"/>
            <w:tcMar>
              <w:top w:w="68" w:type="dxa"/>
              <w:left w:w="68" w:type="dxa"/>
              <w:bottom w:w="68" w:type="dxa"/>
              <w:right w:w="68" w:type="dxa"/>
            </w:tcMar>
            <w:vAlign w:val="top"/>
          </w:tcPr>
          <w:p w14:paraId="0D14875F">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2013年6月</w:t>
            </w:r>
          </w:p>
        </w:tc>
        <w:tc>
          <w:tcPr>
            <w:tcW w:w="826" w:type="dxa"/>
            <w:tcBorders>
              <w:tl2br w:val="nil"/>
              <w:tr2bl w:val="nil"/>
            </w:tcBorders>
            <w:shd w:val="clear" w:color="auto" w:fill="auto"/>
            <w:tcMar>
              <w:top w:w="68" w:type="dxa"/>
              <w:left w:w="68" w:type="dxa"/>
              <w:bottom w:w="68" w:type="dxa"/>
              <w:right w:w="68" w:type="dxa"/>
            </w:tcMar>
            <w:vAlign w:val="top"/>
          </w:tcPr>
          <w:p w14:paraId="2A4D0B35">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商业银行</w:t>
            </w:r>
          </w:p>
        </w:tc>
        <w:tc>
          <w:tcPr>
            <w:tcW w:w="1371" w:type="dxa"/>
            <w:tcBorders>
              <w:tl2br w:val="nil"/>
              <w:tr2bl w:val="nil"/>
            </w:tcBorders>
            <w:shd w:val="clear" w:color="auto" w:fill="auto"/>
            <w:tcMar>
              <w:top w:w="68" w:type="dxa"/>
              <w:left w:w="68" w:type="dxa"/>
              <w:bottom w:w="68" w:type="dxa"/>
              <w:right w:w="68" w:type="dxa"/>
            </w:tcMar>
            <w:vAlign w:val="top"/>
          </w:tcPr>
          <w:p w14:paraId="0135B9BE">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港币328.68亿元</w:t>
            </w:r>
          </w:p>
        </w:tc>
        <w:tc>
          <w:tcPr>
            <w:tcW w:w="1306" w:type="dxa"/>
            <w:tcBorders>
              <w:tl2br w:val="nil"/>
              <w:tr2bl w:val="nil"/>
            </w:tcBorders>
            <w:shd w:val="clear" w:color="auto" w:fill="auto"/>
            <w:tcMar>
              <w:top w:w="68" w:type="dxa"/>
              <w:left w:w="68" w:type="dxa"/>
              <w:bottom w:w="68" w:type="dxa"/>
              <w:right w:w="68" w:type="dxa"/>
            </w:tcMar>
            <w:vAlign w:val="top"/>
          </w:tcPr>
          <w:p w14:paraId="2E818A0E">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-11.10亿港元 (合并报表净亏损)</w:t>
            </w:r>
          </w:p>
        </w:tc>
        <w:tc>
          <w:tcPr>
            <w:tcW w:w="1054" w:type="dxa"/>
            <w:tcBorders>
              <w:tl2br w:val="nil"/>
              <w:tr2bl w:val="nil"/>
            </w:tcBorders>
            <w:shd w:val="clear" w:color="auto" w:fill="auto"/>
            <w:tcMar>
              <w:top w:w="68" w:type="dxa"/>
              <w:left w:w="68" w:type="dxa"/>
              <w:bottom w:w="68" w:type="dxa"/>
              <w:right w:w="68" w:type="dxa"/>
            </w:tcMar>
            <w:vAlign w:val="top"/>
          </w:tcPr>
          <w:p w14:paraId="25BFBFE1">
            <w:pPr>
              <w:keepNext w:val="0"/>
              <w:keepLines w:val="0"/>
              <w:widowControl/>
              <w:suppressLineNumbers w:val="0"/>
              <w:shd w:val="clear"/>
              <w:spacing w:before="0" w:beforeAutospacing="0" w:after="0" w:afterAutospacing="0" w:line="250" w:lineRule="atLeast"/>
              <w:ind w:left="0" w:right="0"/>
              <w:jc w:val="both"/>
              <w:textAlignment w:val="auto"/>
              <w:rPr>
                <w:rStyle w:val="138"/>
                <w:rFonts w:hint="eastAsia" w:ascii="微软雅黑 Light" w:hAnsi="微软雅黑 Light" w:eastAsia="微软雅黑 Light" w:cs="微软雅黑 Light"/>
                <w:b w:val="0"/>
                <w:bCs w:val="0"/>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亏损扩大52.47% </w:t>
            </w: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fldChar w:fldCharType="begin"/>
            </w: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instrText xml:space="preserve"> HYPERLINK "https://www.sohu.com/a/890411679_561871?scm=10001.325_13-109000.0.0.5_32&amp;spm=smpc.channel_248.block3_308_NDdFbm_1_fd.17.1746483845827I8k6SOk_324" \t "https://chat.deepseek.com/a/chat/s/_blank" </w:instrText>
            </w: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fldChar w:fldCharType="separate"/>
            </w: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fldChar w:fldCharType="end"/>
            </w:r>
          </w:p>
        </w:tc>
      </w:tr>
      <w:tr w14:paraId="29FD15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0F6FFA1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上银基金管理有限公司</w:t>
            </w:r>
          </w:p>
        </w:tc>
        <w:tc>
          <w:tcPr>
            <w:tcW w:w="945" w:type="dxa"/>
            <w:tcBorders>
              <w:tl2br w:val="nil"/>
              <w:tr2bl w:val="nil"/>
            </w:tcBorders>
            <w:shd w:val="clear" w:color="auto" w:fill="auto"/>
            <w:tcMar>
              <w:top w:w="68" w:type="dxa"/>
              <w:left w:w="68" w:type="dxa"/>
              <w:bottom w:w="68" w:type="dxa"/>
              <w:right w:w="68" w:type="dxa"/>
            </w:tcMar>
            <w:vAlign w:val="top"/>
          </w:tcPr>
          <w:p w14:paraId="66C630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100%</w:t>
            </w:r>
          </w:p>
        </w:tc>
        <w:tc>
          <w:tcPr>
            <w:tcW w:w="939" w:type="dxa"/>
            <w:tcBorders>
              <w:tl2br w:val="nil"/>
              <w:tr2bl w:val="nil"/>
            </w:tcBorders>
            <w:shd w:val="clear" w:color="auto" w:fill="auto"/>
            <w:tcMar>
              <w:top w:w="68" w:type="dxa"/>
              <w:left w:w="68" w:type="dxa"/>
              <w:bottom w:w="68" w:type="dxa"/>
              <w:right w:w="68" w:type="dxa"/>
            </w:tcMar>
            <w:vAlign w:val="top"/>
          </w:tcPr>
          <w:p w14:paraId="63169B7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人民币3亿元</w:t>
            </w:r>
          </w:p>
        </w:tc>
        <w:tc>
          <w:tcPr>
            <w:tcW w:w="939" w:type="dxa"/>
            <w:tcBorders>
              <w:tl2br w:val="nil"/>
              <w:tr2bl w:val="nil"/>
            </w:tcBorders>
            <w:shd w:val="clear" w:color="auto" w:fill="auto"/>
            <w:tcMar>
              <w:top w:w="68" w:type="dxa"/>
              <w:left w:w="68" w:type="dxa"/>
              <w:bottom w:w="68" w:type="dxa"/>
              <w:right w:w="68" w:type="dxa"/>
            </w:tcMar>
            <w:vAlign w:val="top"/>
          </w:tcPr>
          <w:p w14:paraId="4FAA7D5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上海</w:t>
            </w:r>
          </w:p>
        </w:tc>
        <w:tc>
          <w:tcPr>
            <w:tcW w:w="843" w:type="dxa"/>
            <w:tcBorders>
              <w:tl2br w:val="nil"/>
              <w:tr2bl w:val="nil"/>
            </w:tcBorders>
            <w:shd w:val="clear" w:color="auto" w:fill="auto"/>
            <w:tcMar>
              <w:top w:w="68" w:type="dxa"/>
              <w:left w:w="68" w:type="dxa"/>
              <w:bottom w:w="68" w:type="dxa"/>
              <w:right w:w="68" w:type="dxa"/>
            </w:tcMar>
            <w:vAlign w:val="top"/>
          </w:tcPr>
          <w:p w14:paraId="385E92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2013年8月</w:t>
            </w:r>
          </w:p>
        </w:tc>
        <w:tc>
          <w:tcPr>
            <w:tcW w:w="826" w:type="dxa"/>
            <w:tcBorders>
              <w:tl2br w:val="nil"/>
              <w:tr2bl w:val="nil"/>
            </w:tcBorders>
            <w:shd w:val="clear" w:color="auto" w:fill="auto"/>
            <w:tcMar>
              <w:top w:w="68" w:type="dxa"/>
              <w:left w:w="68" w:type="dxa"/>
              <w:bottom w:w="68" w:type="dxa"/>
              <w:right w:w="68" w:type="dxa"/>
            </w:tcMar>
            <w:vAlign w:val="top"/>
          </w:tcPr>
          <w:p w14:paraId="3214879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资产管理</w:t>
            </w:r>
          </w:p>
        </w:tc>
        <w:tc>
          <w:tcPr>
            <w:tcW w:w="1371" w:type="dxa"/>
            <w:tcBorders>
              <w:tl2br w:val="nil"/>
              <w:tr2bl w:val="nil"/>
            </w:tcBorders>
            <w:shd w:val="clear" w:color="auto" w:fill="auto"/>
            <w:tcMar>
              <w:top w:w="68" w:type="dxa"/>
              <w:left w:w="68" w:type="dxa"/>
              <w:bottom w:w="68" w:type="dxa"/>
              <w:right w:w="68" w:type="dxa"/>
            </w:tcMar>
            <w:vAlign w:val="top"/>
          </w:tcPr>
          <w:p w14:paraId="223ACE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2,004.50</w:t>
            </w: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 (旗下基金资产净值) </w: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instrText xml:space="preserve"> HYPERLINK "http://fund.eastmoney.com/Company/f10/cwzb_80366080.html"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60A2BDC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未披露公司净利润</w:t>
            </w:r>
          </w:p>
        </w:tc>
        <w:tc>
          <w:tcPr>
            <w:tcW w:w="1054" w:type="dxa"/>
            <w:tcBorders>
              <w:tl2br w:val="nil"/>
              <w:tr2bl w:val="nil"/>
            </w:tcBorders>
            <w:shd w:val="clear" w:color="auto" w:fill="auto"/>
            <w:tcMar>
              <w:top w:w="68" w:type="dxa"/>
              <w:left w:w="68" w:type="dxa"/>
              <w:bottom w:w="68" w:type="dxa"/>
              <w:right w:w="68" w:type="dxa"/>
            </w:tcMar>
            <w:vAlign w:val="top"/>
          </w:tcPr>
          <w:p w14:paraId="5C27F6C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w:t>
            </w:r>
          </w:p>
        </w:tc>
      </w:tr>
      <w:tr w14:paraId="585197C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5D2D0CF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上银理财有限责任公司</w:t>
            </w:r>
          </w:p>
        </w:tc>
        <w:tc>
          <w:tcPr>
            <w:tcW w:w="945" w:type="dxa"/>
            <w:tcBorders>
              <w:tl2br w:val="nil"/>
              <w:tr2bl w:val="nil"/>
            </w:tcBorders>
            <w:shd w:val="clear" w:color="auto" w:fill="auto"/>
            <w:tcMar>
              <w:top w:w="68" w:type="dxa"/>
              <w:left w:w="68" w:type="dxa"/>
              <w:bottom w:w="68" w:type="dxa"/>
              <w:right w:w="68" w:type="dxa"/>
            </w:tcMar>
            <w:vAlign w:val="top"/>
          </w:tcPr>
          <w:p w14:paraId="63B4DD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100%</w:t>
            </w:r>
          </w:p>
        </w:tc>
        <w:tc>
          <w:tcPr>
            <w:tcW w:w="939" w:type="dxa"/>
            <w:tcBorders>
              <w:tl2br w:val="nil"/>
              <w:tr2bl w:val="nil"/>
            </w:tcBorders>
            <w:shd w:val="clear" w:color="auto" w:fill="auto"/>
            <w:tcMar>
              <w:top w:w="68" w:type="dxa"/>
              <w:left w:w="68" w:type="dxa"/>
              <w:bottom w:w="68" w:type="dxa"/>
              <w:right w:w="68" w:type="dxa"/>
            </w:tcMar>
            <w:vAlign w:val="top"/>
          </w:tcPr>
          <w:p w14:paraId="61B1091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人民币30亿元</w:t>
            </w:r>
          </w:p>
        </w:tc>
        <w:tc>
          <w:tcPr>
            <w:tcW w:w="939" w:type="dxa"/>
            <w:tcBorders>
              <w:tl2br w:val="nil"/>
              <w:tr2bl w:val="nil"/>
            </w:tcBorders>
            <w:shd w:val="clear" w:color="auto" w:fill="auto"/>
            <w:tcMar>
              <w:top w:w="68" w:type="dxa"/>
              <w:left w:w="68" w:type="dxa"/>
              <w:bottom w:w="68" w:type="dxa"/>
              <w:right w:w="68" w:type="dxa"/>
            </w:tcMar>
            <w:vAlign w:val="top"/>
          </w:tcPr>
          <w:p w14:paraId="323F78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上海</w:t>
            </w:r>
          </w:p>
        </w:tc>
        <w:tc>
          <w:tcPr>
            <w:tcW w:w="843" w:type="dxa"/>
            <w:tcBorders>
              <w:tl2br w:val="nil"/>
              <w:tr2bl w:val="nil"/>
            </w:tcBorders>
            <w:shd w:val="clear" w:color="auto" w:fill="auto"/>
            <w:tcMar>
              <w:top w:w="68" w:type="dxa"/>
              <w:left w:w="68" w:type="dxa"/>
              <w:bottom w:w="68" w:type="dxa"/>
              <w:right w:w="68" w:type="dxa"/>
            </w:tcMar>
            <w:vAlign w:val="top"/>
          </w:tcPr>
          <w:p w14:paraId="180F99D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2022年3月</w:t>
            </w:r>
          </w:p>
        </w:tc>
        <w:tc>
          <w:tcPr>
            <w:tcW w:w="826" w:type="dxa"/>
            <w:tcBorders>
              <w:tl2br w:val="nil"/>
              <w:tr2bl w:val="nil"/>
            </w:tcBorders>
            <w:shd w:val="clear" w:color="auto" w:fill="auto"/>
            <w:tcMar>
              <w:top w:w="68" w:type="dxa"/>
              <w:left w:w="68" w:type="dxa"/>
              <w:bottom w:w="68" w:type="dxa"/>
              <w:right w:w="68" w:type="dxa"/>
            </w:tcMar>
            <w:vAlign w:val="top"/>
          </w:tcPr>
          <w:p w14:paraId="5E4CF8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资产管理</w:t>
            </w:r>
          </w:p>
        </w:tc>
        <w:tc>
          <w:tcPr>
            <w:tcW w:w="1371" w:type="dxa"/>
            <w:tcBorders>
              <w:tl2br w:val="nil"/>
              <w:tr2bl w:val="nil"/>
            </w:tcBorders>
            <w:shd w:val="clear" w:color="auto" w:fill="auto"/>
            <w:tcMar>
              <w:top w:w="68" w:type="dxa"/>
              <w:left w:w="68" w:type="dxa"/>
              <w:bottom w:w="68" w:type="dxa"/>
              <w:right w:w="68" w:type="dxa"/>
            </w:tcMar>
            <w:vAlign w:val="top"/>
          </w:tcPr>
          <w:p w14:paraId="0E8413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44.66</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"https://m.jiemian.com/article/12730504.html"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51C6D6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1.22亿元</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"https://m.jiemian.com/article/12730504.html"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054" w:type="dxa"/>
            <w:tcBorders>
              <w:tl2br w:val="nil"/>
              <w:tr2bl w:val="nil"/>
            </w:tcBorders>
            <w:shd w:val="clear" w:color="auto" w:fill="auto"/>
            <w:tcMar>
              <w:top w:w="68" w:type="dxa"/>
              <w:left w:w="68" w:type="dxa"/>
              <w:bottom w:w="68" w:type="dxa"/>
              <w:right w:w="68" w:type="dxa"/>
            </w:tcMar>
            <w:vAlign w:val="top"/>
          </w:tcPr>
          <w:p w14:paraId="66EA953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u w:val="none"/>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u w:val="none"/>
                <w:lang w:val="en-US" w:eastAsia="zh-CN" w:bidi="ar"/>
              </w:rPr>
              <w:t>-61.27%</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"https://m.jiemian.com/article/12730504.html"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r>
      <w:tr w14:paraId="49E3AEF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070AEDC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上海闵行上银村镇银行股份有限公司</w:t>
            </w:r>
          </w:p>
        </w:tc>
        <w:tc>
          <w:tcPr>
            <w:tcW w:w="945" w:type="dxa"/>
            <w:tcBorders>
              <w:tl2br w:val="nil"/>
              <w:tr2bl w:val="nil"/>
            </w:tcBorders>
            <w:shd w:val="clear" w:color="auto" w:fill="auto"/>
            <w:tcMar>
              <w:top w:w="68" w:type="dxa"/>
              <w:left w:w="68" w:type="dxa"/>
              <w:bottom w:w="68" w:type="dxa"/>
              <w:right w:w="68" w:type="dxa"/>
            </w:tcMar>
            <w:vAlign w:val="top"/>
          </w:tcPr>
          <w:p w14:paraId="23D759B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46.41%</w:t>
            </w:r>
          </w:p>
        </w:tc>
        <w:tc>
          <w:tcPr>
            <w:tcW w:w="939" w:type="dxa"/>
            <w:tcBorders>
              <w:tl2br w:val="nil"/>
              <w:tr2bl w:val="nil"/>
            </w:tcBorders>
            <w:shd w:val="clear" w:color="auto" w:fill="auto"/>
            <w:tcMar>
              <w:top w:w="68" w:type="dxa"/>
              <w:left w:w="68" w:type="dxa"/>
              <w:bottom w:w="68" w:type="dxa"/>
              <w:right w:w="68" w:type="dxa"/>
            </w:tcMar>
            <w:vAlign w:val="top"/>
          </w:tcPr>
          <w:p w14:paraId="6552408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人民币2.5亿元</w:t>
            </w:r>
          </w:p>
        </w:tc>
        <w:tc>
          <w:tcPr>
            <w:tcW w:w="939" w:type="dxa"/>
            <w:tcBorders>
              <w:tl2br w:val="nil"/>
              <w:tr2bl w:val="nil"/>
            </w:tcBorders>
            <w:shd w:val="clear" w:color="auto" w:fill="auto"/>
            <w:tcMar>
              <w:top w:w="68" w:type="dxa"/>
              <w:left w:w="68" w:type="dxa"/>
              <w:bottom w:w="68" w:type="dxa"/>
              <w:right w:w="68" w:type="dxa"/>
            </w:tcMar>
            <w:vAlign w:val="top"/>
          </w:tcPr>
          <w:p w14:paraId="7123198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上海</w:t>
            </w:r>
          </w:p>
        </w:tc>
        <w:tc>
          <w:tcPr>
            <w:tcW w:w="843" w:type="dxa"/>
            <w:tcBorders>
              <w:tl2br w:val="nil"/>
              <w:tr2bl w:val="nil"/>
            </w:tcBorders>
            <w:shd w:val="clear" w:color="auto" w:fill="auto"/>
            <w:tcMar>
              <w:top w:w="68" w:type="dxa"/>
              <w:left w:w="68" w:type="dxa"/>
              <w:bottom w:w="68" w:type="dxa"/>
              <w:right w:w="68" w:type="dxa"/>
            </w:tcMar>
            <w:vAlign w:val="top"/>
          </w:tcPr>
          <w:p w14:paraId="5722B40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2011年2月</w:t>
            </w:r>
          </w:p>
        </w:tc>
        <w:tc>
          <w:tcPr>
            <w:tcW w:w="826" w:type="dxa"/>
            <w:tcBorders>
              <w:tl2br w:val="nil"/>
              <w:tr2bl w:val="nil"/>
            </w:tcBorders>
            <w:shd w:val="clear" w:color="auto" w:fill="auto"/>
            <w:tcMar>
              <w:top w:w="68" w:type="dxa"/>
              <w:left w:w="68" w:type="dxa"/>
              <w:bottom w:w="68" w:type="dxa"/>
              <w:right w:w="68" w:type="dxa"/>
            </w:tcMar>
            <w:vAlign w:val="top"/>
          </w:tcPr>
          <w:p w14:paraId="6932DA0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商业银行</w:t>
            </w:r>
          </w:p>
        </w:tc>
        <w:tc>
          <w:tcPr>
            <w:tcW w:w="1371" w:type="dxa"/>
            <w:tcBorders>
              <w:tl2br w:val="nil"/>
              <w:tr2bl w:val="nil"/>
            </w:tcBorders>
            <w:shd w:val="clear" w:color="auto" w:fill="auto"/>
            <w:tcMar>
              <w:top w:w="68" w:type="dxa"/>
              <w:left w:w="68" w:type="dxa"/>
              <w:bottom w:w="68" w:type="dxa"/>
              <w:right w:w="68" w:type="dxa"/>
            </w:tcMar>
            <w:vAlign w:val="top"/>
          </w:tcPr>
          <w:p w14:paraId="1CAD00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33.96亿元</w:t>
            </w: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instrText xml:space="preserve"> HYPERLINK "https://finance.eastmoney.com/a/202509303527325575.html"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65F2E68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2,007.67万元</w:t>
            </w: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instrText xml:space="preserve"> HYPERLINK "https://finance.eastmoney.com/a/202509303527325575.html"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end"/>
            </w:r>
          </w:p>
        </w:tc>
        <w:tc>
          <w:tcPr>
            <w:tcW w:w="1054" w:type="dxa"/>
            <w:tcBorders>
              <w:tl2br w:val="nil"/>
              <w:tr2bl w:val="nil"/>
            </w:tcBorders>
            <w:shd w:val="clear" w:color="auto" w:fill="auto"/>
            <w:tcMar>
              <w:top w:w="68" w:type="dxa"/>
              <w:left w:w="68" w:type="dxa"/>
              <w:bottom w:w="68" w:type="dxa"/>
              <w:right w:w="68" w:type="dxa"/>
            </w:tcMar>
            <w:vAlign w:val="top"/>
          </w:tcPr>
          <w:p w14:paraId="0CFF11F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val="0"/>
                <w:bCs w:val="0"/>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-39.17%</w:t>
            </w: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instrText xml:space="preserve"> HYPERLINK "https://finance.eastmoney.com/a/202509303527325575.html"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5"/>
                <w:szCs w:val="15"/>
                <w:u w:val="none"/>
                <w:bdr w:val="single" w:color="auto" w:sz="12" w:space="0"/>
                <w:lang w:val="en-US" w:eastAsia="zh-CN" w:bidi="ar"/>
              </w:rPr>
              <w:fldChar w:fldCharType="end"/>
            </w:r>
          </w:p>
        </w:tc>
      </w:tr>
      <w:tr w14:paraId="504530C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01EFF6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浙江衢州衢江上银村镇银行股份有限公司</w:t>
            </w:r>
          </w:p>
        </w:tc>
        <w:tc>
          <w:tcPr>
            <w:tcW w:w="945" w:type="dxa"/>
            <w:tcBorders>
              <w:tl2br w:val="nil"/>
              <w:tr2bl w:val="nil"/>
            </w:tcBorders>
            <w:shd w:val="clear" w:color="auto" w:fill="auto"/>
            <w:tcMar>
              <w:top w:w="68" w:type="dxa"/>
              <w:left w:w="68" w:type="dxa"/>
              <w:bottom w:w="68" w:type="dxa"/>
              <w:right w:w="68" w:type="dxa"/>
            </w:tcMar>
            <w:vAlign w:val="top"/>
          </w:tcPr>
          <w:p w14:paraId="2EDEB08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51%</w:t>
            </w:r>
          </w:p>
        </w:tc>
        <w:tc>
          <w:tcPr>
            <w:tcW w:w="939" w:type="dxa"/>
            <w:tcBorders>
              <w:tl2br w:val="nil"/>
              <w:tr2bl w:val="nil"/>
            </w:tcBorders>
            <w:shd w:val="clear" w:color="auto" w:fill="auto"/>
            <w:tcMar>
              <w:top w:w="68" w:type="dxa"/>
              <w:left w:w="68" w:type="dxa"/>
              <w:bottom w:w="68" w:type="dxa"/>
              <w:right w:w="68" w:type="dxa"/>
            </w:tcMar>
            <w:vAlign w:val="top"/>
          </w:tcPr>
          <w:p w14:paraId="447F2AB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人民币1亿元</w:t>
            </w:r>
          </w:p>
        </w:tc>
        <w:tc>
          <w:tcPr>
            <w:tcW w:w="939" w:type="dxa"/>
            <w:tcBorders>
              <w:tl2br w:val="nil"/>
              <w:tr2bl w:val="nil"/>
            </w:tcBorders>
            <w:shd w:val="clear" w:color="auto" w:fill="auto"/>
            <w:tcMar>
              <w:top w:w="68" w:type="dxa"/>
              <w:left w:w="68" w:type="dxa"/>
              <w:bottom w:w="68" w:type="dxa"/>
              <w:right w:w="68" w:type="dxa"/>
            </w:tcMar>
            <w:vAlign w:val="top"/>
          </w:tcPr>
          <w:p w14:paraId="5D1326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浙江</w:t>
            </w:r>
          </w:p>
        </w:tc>
        <w:tc>
          <w:tcPr>
            <w:tcW w:w="843" w:type="dxa"/>
            <w:tcBorders>
              <w:tl2br w:val="nil"/>
              <w:tr2bl w:val="nil"/>
            </w:tcBorders>
            <w:shd w:val="clear" w:color="auto" w:fill="auto"/>
            <w:tcMar>
              <w:top w:w="68" w:type="dxa"/>
              <w:left w:w="68" w:type="dxa"/>
              <w:bottom w:w="68" w:type="dxa"/>
              <w:right w:w="68" w:type="dxa"/>
            </w:tcMar>
            <w:vAlign w:val="top"/>
          </w:tcPr>
          <w:p w14:paraId="309B43E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2011年6月</w:t>
            </w:r>
          </w:p>
        </w:tc>
        <w:tc>
          <w:tcPr>
            <w:tcW w:w="826" w:type="dxa"/>
            <w:tcBorders>
              <w:tl2br w:val="nil"/>
              <w:tr2bl w:val="nil"/>
            </w:tcBorders>
            <w:shd w:val="clear" w:color="auto" w:fill="auto"/>
            <w:tcMar>
              <w:top w:w="68" w:type="dxa"/>
              <w:left w:w="68" w:type="dxa"/>
              <w:bottom w:w="68" w:type="dxa"/>
              <w:right w:w="68" w:type="dxa"/>
            </w:tcMar>
            <w:vAlign w:val="top"/>
          </w:tcPr>
          <w:p w14:paraId="5E532F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商业银行</w:t>
            </w:r>
          </w:p>
        </w:tc>
        <w:tc>
          <w:tcPr>
            <w:tcW w:w="1371" w:type="dxa"/>
            <w:tcBorders>
              <w:tl2br w:val="nil"/>
              <w:tr2bl w:val="nil"/>
            </w:tcBorders>
            <w:shd w:val="clear" w:color="auto" w:fill="auto"/>
            <w:tcMar>
              <w:top w:w="68" w:type="dxa"/>
              <w:left w:w="68" w:type="dxa"/>
              <w:bottom w:w="68" w:type="dxa"/>
              <w:right w:w="68" w:type="dxa"/>
            </w:tcMar>
            <w:vAlign w:val="top"/>
          </w:tcPr>
          <w:p w14:paraId="19BC431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未披露全年</w:t>
            </w:r>
          </w:p>
        </w:tc>
        <w:tc>
          <w:tcPr>
            <w:tcW w:w="1306" w:type="dxa"/>
            <w:tcBorders>
              <w:tl2br w:val="nil"/>
              <w:tr2bl w:val="nil"/>
            </w:tcBorders>
            <w:shd w:val="clear" w:color="auto" w:fill="auto"/>
            <w:tcMar>
              <w:top w:w="68" w:type="dxa"/>
              <w:left w:w="68" w:type="dxa"/>
              <w:bottom w:w="68" w:type="dxa"/>
              <w:right w:w="68" w:type="dxa"/>
            </w:tcMar>
            <w:vAlign w:val="top"/>
          </w:tcPr>
          <w:p w14:paraId="7FB992D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未披露全年</w:t>
            </w:r>
          </w:p>
        </w:tc>
        <w:tc>
          <w:tcPr>
            <w:tcW w:w="1054" w:type="dxa"/>
            <w:tcBorders>
              <w:tl2br w:val="nil"/>
              <w:tr2bl w:val="nil"/>
            </w:tcBorders>
            <w:shd w:val="clear" w:color="auto" w:fill="auto"/>
            <w:tcMar>
              <w:top w:w="68" w:type="dxa"/>
              <w:left w:w="68" w:type="dxa"/>
              <w:bottom w:w="68" w:type="dxa"/>
              <w:right w:w="68" w:type="dxa"/>
            </w:tcMar>
            <w:vAlign w:val="top"/>
          </w:tcPr>
          <w:p w14:paraId="20C1475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r>
      <w:tr w14:paraId="6C84CD7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337480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江苏江宁上银村镇银行股份有限公司</w:t>
            </w:r>
          </w:p>
        </w:tc>
        <w:tc>
          <w:tcPr>
            <w:tcW w:w="945" w:type="dxa"/>
            <w:tcBorders>
              <w:tl2br w:val="nil"/>
              <w:tr2bl w:val="nil"/>
            </w:tcBorders>
            <w:shd w:val="clear" w:color="auto" w:fill="auto"/>
            <w:tcMar>
              <w:top w:w="68" w:type="dxa"/>
              <w:left w:w="68" w:type="dxa"/>
              <w:bottom w:w="68" w:type="dxa"/>
              <w:right w:w="68" w:type="dxa"/>
            </w:tcMar>
            <w:vAlign w:val="top"/>
          </w:tcPr>
          <w:p w14:paraId="0044D33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51%</w:t>
            </w:r>
          </w:p>
        </w:tc>
        <w:tc>
          <w:tcPr>
            <w:tcW w:w="939" w:type="dxa"/>
            <w:tcBorders>
              <w:tl2br w:val="nil"/>
              <w:tr2bl w:val="nil"/>
            </w:tcBorders>
            <w:shd w:val="clear" w:color="auto" w:fill="auto"/>
            <w:tcMar>
              <w:top w:w="68" w:type="dxa"/>
              <w:left w:w="68" w:type="dxa"/>
              <w:bottom w:w="68" w:type="dxa"/>
              <w:right w:w="68" w:type="dxa"/>
            </w:tcMar>
            <w:vAlign w:val="top"/>
          </w:tcPr>
          <w:p w14:paraId="123DF27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人民币2亿元</w:t>
            </w:r>
          </w:p>
        </w:tc>
        <w:tc>
          <w:tcPr>
            <w:tcW w:w="939" w:type="dxa"/>
            <w:tcBorders>
              <w:tl2br w:val="nil"/>
              <w:tr2bl w:val="nil"/>
            </w:tcBorders>
            <w:shd w:val="clear" w:color="auto" w:fill="auto"/>
            <w:tcMar>
              <w:top w:w="68" w:type="dxa"/>
              <w:left w:w="68" w:type="dxa"/>
              <w:bottom w:w="68" w:type="dxa"/>
              <w:right w:w="68" w:type="dxa"/>
            </w:tcMar>
            <w:vAlign w:val="top"/>
          </w:tcPr>
          <w:p w14:paraId="350275C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江苏</w:t>
            </w:r>
          </w:p>
        </w:tc>
        <w:tc>
          <w:tcPr>
            <w:tcW w:w="843" w:type="dxa"/>
            <w:tcBorders>
              <w:tl2br w:val="nil"/>
              <w:tr2bl w:val="nil"/>
            </w:tcBorders>
            <w:shd w:val="clear" w:color="auto" w:fill="auto"/>
            <w:tcMar>
              <w:top w:w="68" w:type="dxa"/>
              <w:left w:w="68" w:type="dxa"/>
              <w:bottom w:w="68" w:type="dxa"/>
              <w:right w:w="68" w:type="dxa"/>
            </w:tcMar>
            <w:vAlign w:val="top"/>
          </w:tcPr>
          <w:p w14:paraId="7F8833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2012年5月</w:t>
            </w:r>
          </w:p>
        </w:tc>
        <w:tc>
          <w:tcPr>
            <w:tcW w:w="826" w:type="dxa"/>
            <w:tcBorders>
              <w:tl2br w:val="nil"/>
              <w:tr2bl w:val="nil"/>
            </w:tcBorders>
            <w:shd w:val="clear" w:color="auto" w:fill="auto"/>
            <w:tcMar>
              <w:top w:w="68" w:type="dxa"/>
              <w:left w:w="68" w:type="dxa"/>
              <w:bottom w:w="68" w:type="dxa"/>
              <w:right w:w="68" w:type="dxa"/>
            </w:tcMar>
            <w:vAlign w:val="top"/>
          </w:tcPr>
          <w:p w14:paraId="4D586D5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商业银行</w:t>
            </w:r>
          </w:p>
        </w:tc>
        <w:tc>
          <w:tcPr>
            <w:tcW w:w="1371" w:type="dxa"/>
            <w:tcBorders>
              <w:tl2br w:val="nil"/>
              <w:tr2bl w:val="nil"/>
            </w:tcBorders>
            <w:shd w:val="clear" w:color="auto" w:fill="auto"/>
            <w:tcMar>
              <w:top w:w="68" w:type="dxa"/>
              <w:left w:w="68" w:type="dxa"/>
              <w:bottom w:w="68" w:type="dxa"/>
              <w:right w:w="68" w:type="dxa"/>
            </w:tcMar>
            <w:vAlign w:val="top"/>
          </w:tcPr>
          <w:p w14:paraId="6F6847D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3.21</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"https://www.bosc.cn/jnfh/xxpl/202504/t20250409_240669.shtml"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1BBC59F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-213万元</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"https://www.bosc.cn/jnfh/xxpl/202504/t20250409_240669.shtml"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054" w:type="dxa"/>
            <w:tcBorders>
              <w:tl2br w:val="nil"/>
              <w:tr2bl w:val="nil"/>
            </w:tcBorders>
            <w:shd w:val="clear" w:color="auto" w:fill="auto"/>
            <w:tcMar>
              <w:top w:w="68" w:type="dxa"/>
              <w:left w:w="68" w:type="dxa"/>
              <w:bottom w:w="68" w:type="dxa"/>
              <w:right w:w="68" w:type="dxa"/>
            </w:tcMar>
            <w:vAlign w:val="top"/>
          </w:tcPr>
          <w:p w14:paraId="65CBBE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-362.84%</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"https://www.bosc.cn/jnfh/xxpl/202504/t20250409_240669.shtml"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r>
      <w:tr w14:paraId="4CE9B10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2855A3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崇州上银村镇银行股份有限公司</w:t>
            </w:r>
          </w:p>
        </w:tc>
        <w:tc>
          <w:tcPr>
            <w:tcW w:w="945" w:type="dxa"/>
            <w:tcBorders>
              <w:tl2br w:val="nil"/>
              <w:tr2bl w:val="nil"/>
            </w:tcBorders>
            <w:shd w:val="clear" w:color="auto" w:fill="auto"/>
            <w:tcMar>
              <w:top w:w="68" w:type="dxa"/>
              <w:left w:w="68" w:type="dxa"/>
              <w:bottom w:w="68" w:type="dxa"/>
              <w:right w:w="68" w:type="dxa"/>
            </w:tcMar>
            <w:vAlign w:val="top"/>
          </w:tcPr>
          <w:p w14:paraId="6CD71D1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51%</w:t>
            </w:r>
          </w:p>
        </w:tc>
        <w:tc>
          <w:tcPr>
            <w:tcW w:w="939" w:type="dxa"/>
            <w:tcBorders>
              <w:tl2br w:val="nil"/>
              <w:tr2bl w:val="nil"/>
            </w:tcBorders>
            <w:shd w:val="clear" w:color="auto" w:fill="auto"/>
            <w:tcMar>
              <w:top w:w="68" w:type="dxa"/>
              <w:left w:w="68" w:type="dxa"/>
              <w:bottom w:w="68" w:type="dxa"/>
              <w:right w:w="68" w:type="dxa"/>
            </w:tcMar>
            <w:vAlign w:val="top"/>
          </w:tcPr>
          <w:p w14:paraId="1FFB573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人民币1.3亿元</w:t>
            </w:r>
          </w:p>
        </w:tc>
        <w:tc>
          <w:tcPr>
            <w:tcW w:w="939" w:type="dxa"/>
            <w:tcBorders>
              <w:tl2br w:val="nil"/>
              <w:tr2bl w:val="nil"/>
            </w:tcBorders>
            <w:shd w:val="clear" w:color="auto" w:fill="auto"/>
            <w:tcMar>
              <w:top w:w="68" w:type="dxa"/>
              <w:left w:w="68" w:type="dxa"/>
              <w:bottom w:w="68" w:type="dxa"/>
              <w:right w:w="68" w:type="dxa"/>
            </w:tcMar>
            <w:vAlign w:val="top"/>
          </w:tcPr>
          <w:p w14:paraId="77DAB83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四川</w:t>
            </w:r>
          </w:p>
        </w:tc>
        <w:tc>
          <w:tcPr>
            <w:tcW w:w="843" w:type="dxa"/>
            <w:tcBorders>
              <w:tl2br w:val="nil"/>
              <w:tr2bl w:val="nil"/>
            </w:tcBorders>
            <w:shd w:val="clear" w:color="auto" w:fill="auto"/>
            <w:tcMar>
              <w:top w:w="68" w:type="dxa"/>
              <w:left w:w="68" w:type="dxa"/>
              <w:bottom w:w="68" w:type="dxa"/>
              <w:right w:w="68" w:type="dxa"/>
            </w:tcMar>
            <w:vAlign w:val="top"/>
          </w:tcPr>
          <w:p w14:paraId="072334A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2012年6月</w:t>
            </w:r>
          </w:p>
        </w:tc>
        <w:tc>
          <w:tcPr>
            <w:tcW w:w="826" w:type="dxa"/>
            <w:tcBorders>
              <w:tl2br w:val="nil"/>
              <w:tr2bl w:val="nil"/>
            </w:tcBorders>
            <w:shd w:val="clear" w:color="auto" w:fill="auto"/>
            <w:tcMar>
              <w:top w:w="68" w:type="dxa"/>
              <w:left w:w="68" w:type="dxa"/>
              <w:bottom w:w="68" w:type="dxa"/>
              <w:right w:w="68" w:type="dxa"/>
            </w:tcMar>
            <w:vAlign w:val="top"/>
          </w:tcPr>
          <w:p w14:paraId="6DB9364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商业银行</w:t>
            </w:r>
          </w:p>
        </w:tc>
        <w:tc>
          <w:tcPr>
            <w:tcW w:w="1371" w:type="dxa"/>
            <w:tcBorders>
              <w:tl2br w:val="nil"/>
              <w:tr2bl w:val="nil"/>
            </w:tcBorders>
            <w:shd w:val="clear" w:color="auto" w:fill="auto"/>
            <w:tcMar>
              <w:top w:w="68" w:type="dxa"/>
              <w:left w:w="68" w:type="dxa"/>
              <w:bottom w:w="68" w:type="dxa"/>
              <w:right w:w="68" w:type="dxa"/>
            </w:tcMar>
            <w:vAlign w:val="top"/>
          </w:tcPr>
          <w:p w14:paraId="01DA084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5.</w:t>
            </w:r>
            <w:r>
              <w:rPr>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51</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"https://bosc.cn/czfh/xxpl/202507/t20250724_263817.shtml"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6D5F55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sz w:val="15"/>
                <w:szCs w:val="15"/>
                <w:shd w:val="clear"/>
                <w:vertAlign w:val="baseline"/>
                <w:lang w:eastAsia="zh-CN" w:bidi="ar"/>
              </w:rPr>
              <w:t>-1,437.87万元</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"https://bosc.cn/czfh/xxpl/202507/t20250724_263817.shtml"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054" w:type="dxa"/>
            <w:tcBorders>
              <w:tl2br w:val="nil"/>
              <w:tr2bl w:val="nil"/>
            </w:tcBorders>
            <w:shd w:val="clear" w:color="auto" w:fill="auto"/>
            <w:tcMar>
              <w:top w:w="68" w:type="dxa"/>
              <w:left w:w="68" w:type="dxa"/>
              <w:bottom w:w="68" w:type="dxa"/>
              <w:right w:w="68" w:type="dxa"/>
            </w:tcMar>
            <w:vAlign w:val="top"/>
          </w:tcPr>
          <w:p w14:paraId="3EA73CA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由盈转亏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"https://bosc.cn/czfh/xxpl/202507/t20250724_263817.shtml"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r>
      <w:tr w14:paraId="3076D8F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115" w:type="dxa"/>
            <w:tcBorders>
              <w:tl2br w:val="nil"/>
              <w:tr2bl w:val="nil"/>
            </w:tcBorders>
            <w:shd w:val="clear" w:color="auto" w:fill="auto"/>
            <w:tcMar>
              <w:top w:w="68" w:type="dxa"/>
              <w:left w:w="68" w:type="dxa"/>
              <w:bottom w:w="68" w:type="dxa"/>
              <w:right w:w="68" w:type="dxa"/>
            </w:tcMar>
            <w:vAlign w:val="top"/>
          </w:tcPr>
          <w:p w14:paraId="3AB8FEB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上海尚诚消费金融股份有限公司</w:t>
            </w:r>
          </w:p>
        </w:tc>
        <w:tc>
          <w:tcPr>
            <w:tcW w:w="945" w:type="dxa"/>
            <w:tcBorders>
              <w:tl2br w:val="nil"/>
              <w:tr2bl w:val="nil"/>
            </w:tcBorders>
            <w:shd w:val="clear" w:color="auto" w:fill="auto"/>
            <w:tcMar>
              <w:top w:w="68" w:type="dxa"/>
              <w:left w:w="68" w:type="dxa"/>
              <w:bottom w:w="68" w:type="dxa"/>
              <w:right w:w="68" w:type="dxa"/>
            </w:tcMar>
            <w:vAlign w:val="top"/>
          </w:tcPr>
          <w:p w14:paraId="338B01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42.74%</w:t>
            </w:r>
          </w:p>
        </w:tc>
        <w:tc>
          <w:tcPr>
            <w:tcW w:w="939" w:type="dxa"/>
            <w:tcBorders>
              <w:tl2br w:val="nil"/>
              <w:tr2bl w:val="nil"/>
            </w:tcBorders>
            <w:shd w:val="clear" w:color="auto" w:fill="auto"/>
            <w:tcMar>
              <w:top w:w="68" w:type="dxa"/>
              <w:left w:w="68" w:type="dxa"/>
              <w:bottom w:w="68" w:type="dxa"/>
              <w:right w:w="68" w:type="dxa"/>
            </w:tcMar>
            <w:vAlign w:val="top"/>
          </w:tcPr>
          <w:p w14:paraId="7EEFA3D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人民币16.24亿元</w:t>
            </w:r>
          </w:p>
        </w:tc>
        <w:tc>
          <w:tcPr>
            <w:tcW w:w="939" w:type="dxa"/>
            <w:tcBorders>
              <w:tl2br w:val="nil"/>
              <w:tr2bl w:val="nil"/>
            </w:tcBorders>
            <w:shd w:val="clear" w:color="auto" w:fill="auto"/>
            <w:tcMar>
              <w:top w:w="68" w:type="dxa"/>
              <w:left w:w="68" w:type="dxa"/>
              <w:bottom w:w="68" w:type="dxa"/>
              <w:right w:w="68" w:type="dxa"/>
            </w:tcMar>
            <w:vAlign w:val="top"/>
          </w:tcPr>
          <w:p w14:paraId="513339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上海</w:t>
            </w:r>
          </w:p>
        </w:tc>
        <w:tc>
          <w:tcPr>
            <w:tcW w:w="843" w:type="dxa"/>
            <w:tcBorders>
              <w:tl2br w:val="nil"/>
              <w:tr2bl w:val="nil"/>
            </w:tcBorders>
            <w:shd w:val="clear" w:color="auto" w:fill="auto"/>
            <w:tcMar>
              <w:top w:w="68" w:type="dxa"/>
              <w:left w:w="68" w:type="dxa"/>
              <w:bottom w:w="68" w:type="dxa"/>
              <w:right w:w="68" w:type="dxa"/>
            </w:tcMar>
            <w:vAlign w:val="top"/>
          </w:tcPr>
          <w:p w14:paraId="7017560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2017年8月</w:t>
            </w:r>
          </w:p>
        </w:tc>
        <w:tc>
          <w:tcPr>
            <w:tcW w:w="826" w:type="dxa"/>
            <w:tcBorders>
              <w:tl2br w:val="nil"/>
              <w:tr2bl w:val="nil"/>
            </w:tcBorders>
            <w:shd w:val="clear" w:color="auto" w:fill="auto"/>
            <w:tcMar>
              <w:top w:w="68" w:type="dxa"/>
              <w:left w:w="68" w:type="dxa"/>
              <w:bottom w:w="68" w:type="dxa"/>
              <w:right w:w="68" w:type="dxa"/>
            </w:tcMar>
            <w:vAlign w:val="top"/>
          </w:tcPr>
          <w:p w14:paraId="09B0177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消费金融</w:t>
            </w:r>
          </w:p>
        </w:tc>
        <w:tc>
          <w:tcPr>
            <w:tcW w:w="1371" w:type="dxa"/>
            <w:tcBorders>
              <w:tl2br w:val="nil"/>
              <w:tr2bl w:val="nil"/>
            </w:tcBorders>
            <w:shd w:val="clear" w:color="auto" w:fill="auto"/>
            <w:tcMar>
              <w:top w:w="68" w:type="dxa"/>
              <w:left w:w="68" w:type="dxa"/>
              <w:bottom w:w="68" w:type="dxa"/>
              <w:right w:w="68" w:type="dxa"/>
            </w:tcMar>
            <w:vAlign w:val="top"/>
          </w:tcPr>
          <w:p w14:paraId="266DD8C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236.39</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"http://big5.china.com.cn/gate/big5/finance.china.com.cn/news/20250427/6236818.shtml"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306" w:type="dxa"/>
            <w:tcBorders>
              <w:tl2br w:val="nil"/>
              <w:tr2bl w:val="nil"/>
            </w:tcBorders>
            <w:shd w:val="clear" w:color="auto" w:fill="auto"/>
            <w:tcMar>
              <w:top w:w="68" w:type="dxa"/>
              <w:left w:w="68" w:type="dxa"/>
              <w:bottom w:w="68" w:type="dxa"/>
              <w:right w:w="68" w:type="dxa"/>
            </w:tcMar>
            <w:vAlign w:val="top"/>
          </w:tcPr>
          <w:p w14:paraId="3A0224A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2.41亿元</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begin"/>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instrText xml:space="preserve"> HYPERLINK "http://big5.china.com.cn/gate/big5/finance.china.com.cn/news/20250427/6236818.shtml" \t "https://chat.deepseek.com/a/chat/s/_blank" </w:instrText>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separate"/>
            </w:r>
            <w:r>
              <w:rPr>
                <w:rFonts w:hint="eastAsia" w:ascii="微软雅黑 Light" w:hAnsi="微软雅黑 Light" w:eastAsia="微软雅黑 Light" w:cs="微软雅黑 Light"/>
                <w:i w:val="0"/>
                <w:iCs w:val="0"/>
                <w:caps w:val="0"/>
                <w:color w:val="0F1115"/>
                <w:spacing w:val="0"/>
                <w:kern w:val="0"/>
                <w:sz w:val="15"/>
                <w:szCs w:val="15"/>
                <w:u w:val="none"/>
                <w:lang w:val="en-US" w:eastAsia="zh-CN" w:bidi="ar"/>
              </w:rPr>
              <w:fldChar w:fldCharType="end"/>
            </w:r>
          </w:p>
        </w:tc>
        <w:tc>
          <w:tcPr>
            <w:tcW w:w="1054" w:type="dxa"/>
            <w:tcBorders>
              <w:tl2br w:val="nil"/>
              <w:tr2bl w:val="nil"/>
            </w:tcBorders>
            <w:shd w:val="clear" w:color="auto" w:fill="auto"/>
            <w:tcMar>
              <w:top w:w="68" w:type="dxa"/>
              <w:left w:w="68" w:type="dxa"/>
              <w:bottom w:w="68" w:type="dxa"/>
              <w:right w:w="68" w:type="dxa"/>
            </w:tcMar>
            <w:vAlign w:val="top"/>
          </w:tcPr>
          <w:p w14:paraId="751CF92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eastAsia="zh-CN" w:bidi="ar"/>
              </w:rPr>
            </w:pPr>
            <w:r>
              <w:rPr>
                <w:rStyle w:val="138"/>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+5.24%</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 </w:t>
            </w:r>
          </w:p>
        </w:tc>
      </w:tr>
    </w:tbl>
    <w:p w14:paraId="26F6D25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数据来源：上海银行2024年年度报告数据，上述子公司盈利2家、亏损3家、未披露盈亏的2家。上银国际的亏损黑洞持续扩大，</w:t>
      </w:r>
      <w:r>
        <w:rPr>
          <w:rFonts w:hint="eastAsia" w:ascii="微软雅黑 Light" w:hAnsi="微软雅黑 Light" w:eastAsia="微软雅黑 Light" w:cs="微软雅黑 Light"/>
          <w:i w:val="0"/>
          <w:iCs w:val="0"/>
          <w:caps w:val="0"/>
          <w:spacing w:val="0"/>
          <w:sz w:val="18"/>
          <w:szCs w:val="18"/>
          <w:u w:val="none"/>
          <w:shd w:val="clear" w:fill="auto"/>
          <w:lang w:eastAsia="zh-CN" w:bidi="ar"/>
        </w:rPr>
        <w:t>上银国际三年半累计亏损近</w:t>
      </w:r>
      <w:r>
        <w:rPr>
          <w:rStyle w:val="138"/>
          <w:rFonts w:hint="eastAsia" w:ascii="微软雅黑 Light" w:hAnsi="微软雅黑 Light" w:eastAsia="微软雅黑 Light" w:cs="微软雅黑 Light"/>
          <w:b w:val="0"/>
          <w:bCs w:val="0"/>
          <w:i w:val="0"/>
          <w:iCs w:val="0"/>
          <w:caps w:val="0"/>
          <w:spacing w:val="0"/>
          <w:sz w:val="18"/>
          <w:szCs w:val="18"/>
          <w:u w:val="none"/>
          <w:shd w:val="clear"/>
          <w:vertAlign w:val="baseline"/>
          <w:lang w:eastAsia="zh-CN" w:bidi="ar"/>
        </w:rPr>
        <w:t>20亿港元</w:t>
      </w:r>
      <w:r>
        <w:rPr>
          <w:rFonts w:hint="eastAsia" w:ascii="微软雅黑 Light" w:hAnsi="微软雅黑 Light" w:eastAsia="微软雅黑 Light" w:cs="微软雅黑 Light"/>
          <w:i w:val="0"/>
          <w:iCs w:val="0"/>
          <w:caps w:val="0"/>
          <w:spacing w:val="0"/>
          <w:sz w:val="18"/>
          <w:szCs w:val="18"/>
          <w:u w:val="none"/>
          <w:shd w:val="clear" w:fill="auto"/>
          <w:lang w:eastAsia="zh-CN" w:bidi="ar"/>
        </w:rPr>
        <w:t>，净资产持续为负（-2.29亿港元），已成为上海银行跨境布局的最大拖累</w:t>
      </w:r>
      <w:r>
        <w:rPr>
          <w:rFonts w:hint="eastAsia" w:ascii="微软雅黑 Light" w:hAnsi="微软雅黑 Light" w:eastAsia="微软雅黑 Light" w:cs="微软雅黑 Light"/>
          <w:i w:val="0"/>
          <w:iCs w:val="0"/>
          <w:caps w:val="0"/>
          <w:spacing w:val="0"/>
          <w:sz w:val="18"/>
          <w:szCs w:val="18"/>
          <w:u w:val="none"/>
          <w:shd w:val="clear"/>
          <w:lang w:eastAsia="zh-CN" w:bidi="ar"/>
        </w:rPr>
        <w:t>。</w:t>
      </w:r>
    </w:p>
    <w:p w14:paraId="750C6E96">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lang w:eastAsia="zh-CN"/>
        </w:rPr>
        <w:t>：控股子公司主要负责人</w:t>
      </w:r>
    </w:p>
    <w:tbl>
      <w:tblPr>
        <w:tblStyle w:val="38"/>
        <w:tblW w:w="0" w:type="auto"/>
        <w:tblInd w:w="167"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0" w:type="dxa"/>
          <w:bottom w:w="0" w:type="dxa"/>
          <w:right w:w="0" w:type="dxa"/>
        </w:tblCellMar>
      </w:tblPr>
      <w:tblGrid>
        <w:gridCol w:w="1359"/>
        <w:gridCol w:w="1478"/>
        <w:gridCol w:w="1740"/>
        <w:gridCol w:w="2863"/>
        <w:gridCol w:w="2084"/>
      </w:tblGrid>
      <w:tr w14:paraId="03BDA80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blHeader/>
        </w:trPr>
        <w:tc>
          <w:tcPr>
            <w:tcW w:w="1359" w:type="dxa"/>
            <w:tcBorders>
              <w:tl2br w:val="nil"/>
              <w:tr2bl w:val="nil"/>
            </w:tcBorders>
            <w:shd w:val="clear" w:color="auto" w:fill="DCE6F2" w:themeFill="accent1" w:themeFillTint="32"/>
            <w:tcMar>
              <w:top w:w="200" w:type="dxa"/>
              <w:left w:w="200" w:type="dxa"/>
              <w:bottom w:w="200" w:type="dxa"/>
              <w:right w:w="200" w:type="dxa"/>
            </w:tcMar>
            <w:vAlign w:val="top"/>
          </w:tcPr>
          <w:p w14:paraId="60AF3AE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公司名称</w:t>
            </w:r>
          </w:p>
        </w:tc>
        <w:tc>
          <w:tcPr>
            <w:tcW w:w="1478" w:type="dxa"/>
            <w:tcBorders>
              <w:tl2br w:val="nil"/>
              <w:tr2bl w:val="nil"/>
            </w:tcBorders>
            <w:shd w:val="clear" w:color="auto" w:fill="DCE6F2" w:themeFill="accent1" w:themeFillTint="32"/>
            <w:tcMar>
              <w:top w:w="200" w:type="dxa"/>
              <w:left w:w="200" w:type="dxa"/>
              <w:bottom w:w="200" w:type="dxa"/>
              <w:right w:w="200" w:type="dxa"/>
            </w:tcMar>
            <w:vAlign w:val="top"/>
          </w:tcPr>
          <w:p w14:paraId="0630A0F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负责人</w:t>
            </w:r>
          </w:p>
        </w:tc>
        <w:tc>
          <w:tcPr>
            <w:tcW w:w="1740" w:type="dxa"/>
            <w:tcBorders>
              <w:tl2br w:val="nil"/>
              <w:tr2bl w:val="nil"/>
            </w:tcBorders>
            <w:shd w:val="clear" w:color="auto" w:fill="DCE6F2" w:themeFill="accent1" w:themeFillTint="32"/>
            <w:tcMar>
              <w:top w:w="200" w:type="dxa"/>
              <w:left w:w="200" w:type="dxa"/>
              <w:bottom w:w="200" w:type="dxa"/>
              <w:right w:w="200" w:type="dxa"/>
            </w:tcMar>
            <w:vAlign w:val="top"/>
          </w:tcPr>
          <w:p w14:paraId="5A64392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任职时间</w:t>
            </w:r>
          </w:p>
        </w:tc>
        <w:tc>
          <w:tcPr>
            <w:tcW w:w="2863" w:type="dxa"/>
            <w:tcBorders>
              <w:tl2br w:val="nil"/>
              <w:tr2bl w:val="nil"/>
            </w:tcBorders>
            <w:shd w:val="clear" w:color="auto" w:fill="DCE6F2" w:themeFill="accent1" w:themeFillTint="32"/>
            <w:tcMar>
              <w:top w:w="200" w:type="dxa"/>
              <w:left w:w="200" w:type="dxa"/>
              <w:bottom w:w="200" w:type="dxa"/>
              <w:right w:w="200" w:type="dxa"/>
            </w:tcMar>
            <w:vAlign w:val="top"/>
          </w:tcPr>
          <w:p w14:paraId="7878501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核心职责</w:t>
            </w:r>
          </w:p>
        </w:tc>
        <w:tc>
          <w:tcPr>
            <w:tcW w:w="2084" w:type="dxa"/>
            <w:tcBorders>
              <w:tl2br w:val="nil"/>
              <w:tr2bl w:val="nil"/>
            </w:tcBorders>
            <w:shd w:val="clear" w:color="auto" w:fill="DCE6F2" w:themeFill="accent1" w:themeFillTint="32"/>
            <w:tcMar>
              <w:top w:w="200" w:type="dxa"/>
              <w:left w:w="200" w:type="dxa"/>
              <w:bottom w:w="200" w:type="dxa"/>
              <w:right w:w="200" w:type="dxa"/>
            </w:tcMar>
            <w:vAlign w:val="top"/>
          </w:tcPr>
          <w:p w14:paraId="3819648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权威数据来源</w:t>
            </w:r>
          </w:p>
        </w:tc>
      </w:tr>
      <w:tr w14:paraId="78E60D9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59" w:type="dxa"/>
            <w:tcBorders>
              <w:tl2br w:val="nil"/>
              <w:tr2bl w:val="nil"/>
            </w:tcBorders>
            <w:shd w:val="clear" w:color="auto" w:fill="auto"/>
            <w:tcMar>
              <w:top w:w="200" w:type="dxa"/>
              <w:left w:w="200" w:type="dxa"/>
              <w:bottom w:w="200" w:type="dxa"/>
              <w:right w:w="200" w:type="dxa"/>
            </w:tcMar>
            <w:vAlign w:val="top"/>
          </w:tcPr>
          <w:p w14:paraId="4015212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上银基金管理有限公司</w:t>
            </w:r>
          </w:p>
        </w:tc>
        <w:tc>
          <w:tcPr>
            <w:tcW w:w="1478" w:type="dxa"/>
            <w:tcBorders>
              <w:tl2br w:val="nil"/>
              <w:tr2bl w:val="nil"/>
            </w:tcBorders>
            <w:shd w:val="clear" w:color="auto" w:fill="auto"/>
            <w:tcMar>
              <w:top w:w="200" w:type="dxa"/>
              <w:left w:w="200" w:type="dxa"/>
              <w:bottom w:w="200" w:type="dxa"/>
              <w:right w:w="200" w:type="dxa"/>
            </w:tcMar>
            <w:vAlign w:val="top"/>
          </w:tcPr>
          <w:p w14:paraId="7F32175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武俊（董事长）</w:t>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br w:type="textWrapping"/>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尉迟平（总经理）</w:t>
            </w:r>
          </w:p>
        </w:tc>
        <w:tc>
          <w:tcPr>
            <w:tcW w:w="1740" w:type="dxa"/>
            <w:tcBorders>
              <w:tl2br w:val="nil"/>
              <w:tr2bl w:val="nil"/>
            </w:tcBorders>
            <w:shd w:val="clear" w:color="auto" w:fill="auto"/>
            <w:tcMar>
              <w:top w:w="200" w:type="dxa"/>
              <w:left w:w="200" w:type="dxa"/>
              <w:bottom w:w="200" w:type="dxa"/>
              <w:right w:w="200" w:type="dxa"/>
            </w:tcMar>
            <w:vAlign w:val="top"/>
          </w:tcPr>
          <w:p w14:paraId="53C7E04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武俊：2022年9月10日起任董事长</w:t>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br w:type="textWrapping"/>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尉迟平：2022年12月</w:t>
            </w:r>
          </w:p>
        </w:tc>
        <w:tc>
          <w:tcPr>
            <w:tcW w:w="2863" w:type="dxa"/>
            <w:tcBorders>
              <w:tl2br w:val="nil"/>
              <w:tr2bl w:val="nil"/>
            </w:tcBorders>
            <w:shd w:val="clear" w:color="auto" w:fill="auto"/>
            <w:tcMar>
              <w:top w:w="200" w:type="dxa"/>
              <w:left w:w="200" w:type="dxa"/>
              <w:bottom w:w="200" w:type="dxa"/>
              <w:right w:w="200" w:type="dxa"/>
            </w:tcMar>
            <w:vAlign w:val="top"/>
          </w:tcPr>
          <w:p w14:paraId="5AD13B5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武俊：统筹基金管理工作；负责公司战略决策、治理架构；兼任上海银行业务总监、金融市场部总经理、上银国际董事</w:t>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br w:type="textWrapping"/>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br w:type="textWrapping"/>
            </w: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尉迟平：负责公司日常经营管理；历任上海银行总行金融市场部债券交易部高级经理助理、高级副经理、高级经理，金融市场部外汇与贵金属部高级经理，金融市场部见习总经理助理；上银基金总经理助理、副总经理</w:t>
            </w:r>
          </w:p>
        </w:tc>
        <w:tc>
          <w:tcPr>
            <w:tcW w:w="2084" w:type="dxa"/>
            <w:tcBorders>
              <w:tl2br w:val="nil"/>
              <w:tr2bl w:val="nil"/>
            </w:tcBorders>
            <w:shd w:val="clear" w:color="auto" w:fill="auto"/>
            <w:tcMar>
              <w:top w:w="200" w:type="dxa"/>
              <w:left w:w="200" w:type="dxa"/>
              <w:bottom w:w="200" w:type="dxa"/>
              <w:right w:w="200" w:type="dxa"/>
            </w:tcMar>
            <w:vAlign w:val="top"/>
          </w:tcPr>
          <w:p w14:paraId="4414033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2022年9月上银基金公告、2024年4月上银基金招募说明书、上海银行2024年年报</w:t>
            </w:r>
          </w:p>
        </w:tc>
      </w:tr>
      <w:tr w14:paraId="3E11648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359" w:type="dxa"/>
            <w:tcBorders>
              <w:tl2br w:val="nil"/>
              <w:tr2bl w:val="nil"/>
            </w:tcBorders>
            <w:shd w:val="clear" w:color="auto" w:fill="auto"/>
            <w:tcMar>
              <w:top w:w="200" w:type="dxa"/>
              <w:left w:w="200" w:type="dxa"/>
              <w:bottom w:w="200" w:type="dxa"/>
              <w:right w:w="200" w:type="dxa"/>
            </w:tcMar>
            <w:vAlign w:val="top"/>
          </w:tcPr>
          <w:p w14:paraId="68FA825C">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上银理财有限责任公司</w:t>
            </w:r>
          </w:p>
        </w:tc>
        <w:tc>
          <w:tcPr>
            <w:tcW w:w="1478" w:type="dxa"/>
            <w:tcBorders>
              <w:tl2br w:val="nil"/>
              <w:tr2bl w:val="nil"/>
            </w:tcBorders>
            <w:shd w:val="clear" w:color="auto" w:fill="auto"/>
            <w:tcMar>
              <w:top w:w="200" w:type="dxa"/>
              <w:left w:w="200" w:type="dxa"/>
              <w:bottom w:w="200" w:type="dxa"/>
              <w:right w:w="200" w:type="dxa"/>
            </w:tcMar>
            <w:vAlign w:val="top"/>
          </w:tcPr>
          <w:p w14:paraId="0DAF6EF3">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张晓健（董事长）</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王圣垚（总经理）</w:t>
            </w:r>
          </w:p>
        </w:tc>
        <w:tc>
          <w:tcPr>
            <w:tcW w:w="1740" w:type="dxa"/>
            <w:tcBorders>
              <w:tl2br w:val="nil"/>
              <w:tr2bl w:val="nil"/>
            </w:tcBorders>
            <w:shd w:val="clear" w:color="auto" w:fill="auto"/>
            <w:tcMar>
              <w:top w:w="200" w:type="dxa"/>
              <w:left w:w="200" w:type="dxa"/>
              <w:bottom w:w="200" w:type="dxa"/>
              <w:right w:w="200" w:type="dxa"/>
            </w:tcMar>
            <w:vAlign w:val="top"/>
          </w:tcPr>
          <w:p w14:paraId="4AABD71D">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张晓健：2024年</w:t>
            </w:r>
            <w:r>
              <w:rPr>
                <w:rStyle w:val="139"/>
                <w:rFonts w:hint="eastAsia" w:ascii="微软雅黑 Light" w:hAnsi="微软雅黑 Light" w:eastAsia="微软雅黑 Light" w:cs="微软雅黑 Light"/>
                <w:b w:val="0"/>
                <w:bCs w:val="0"/>
                <w:spacing w:val="10"/>
                <w:sz w:val="18"/>
                <w:szCs w:val="18"/>
                <w:u w:val="none"/>
                <w:lang w:val="en-US" w:eastAsia="zh-CN" w:bidi="ar"/>
              </w:rPr>
              <w:t>2</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月核准任董事长</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王圣垚：2023年11月核准任总经理</w:t>
            </w:r>
          </w:p>
        </w:tc>
        <w:tc>
          <w:tcPr>
            <w:tcW w:w="2863" w:type="dxa"/>
            <w:tcBorders>
              <w:tl2br w:val="nil"/>
              <w:tr2bl w:val="nil"/>
            </w:tcBorders>
            <w:shd w:val="clear" w:color="auto" w:fill="auto"/>
            <w:tcMar>
              <w:top w:w="200" w:type="dxa"/>
              <w:left w:w="200" w:type="dxa"/>
              <w:bottom w:w="200" w:type="dxa"/>
              <w:right w:w="200" w:type="dxa"/>
            </w:tcMar>
            <w:vAlign w:val="top"/>
          </w:tcPr>
          <w:p w14:paraId="5E5FF83D">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张晓健：统筹理财管理工作；负责公司战略决策、治理架构；历任上海银行苏州分行党委委员、副行长，宁波分行党委书记、行长，南京分行党委书记、行长</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王圣垚：负责公司日常经营管理；上银理财成立时任董事</w:t>
            </w:r>
          </w:p>
        </w:tc>
        <w:tc>
          <w:tcPr>
            <w:tcW w:w="2084" w:type="dxa"/>
            <w:tcBorders>
              <w:tl2br w:val="nil"/>
              <w:tr2bl w:val="nil"/>
            </w:tcBorders>
            <w:shd w:val="clear" w:color="auto" w:fill="auto"/>
            <w:tcMar>
              <w:top w:w="200" w:type="dxa"/>
              <w:left w:w="200" w:type="dxa"/>
              <w:bottom w:w="200" w:type="dxa"/>
              <w:right w:w="200" w:type="dxa"/>
            </w:tcMar>
            <w:vAlign w:val="top"/>
          </w:tcPr>
          <w:p w14:paraId="4234F0A9">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2024年2月、12月国家金融监督管理总局上海监管局批复、2024年12月21世纪经济报道</w:t>
            </w:r>
          </w:p>
        </w:tc>
      </w:tr>
      <w:tr w14:paraId="0F19F8C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1359" w:type="dxa"/>
            <w:tcBorders>
              <w:tl2br w:val="nil"/>
              <w:tr2bl w:val="nil"/>
            </w:tcBorders>
            <w:shd w:val="clear" w:color="auto" w:fill="auto"/>
            <w:tcMar>
              <w:top w:w="200" w:type="dxa"/>
              <w:left w:w="200" w:type="dxa"/>
              <w:bottom w:w="200" w:type="dxa"/>
              <w:right w:w="200" w:type="dxa"/>
            </w:tcMar>
            <w:vAlign w:val="top"/>
          </w:tcPr>
          <w:p w14:paraId="4783B4EC">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上海尚诚消费金融股份有限公司</w:t>
            </w:r>
          </w:p>
        </w:tc>
        <w:tc>
          <w:tcPr>
            <w:tcW w:w="1478" w:type="dxa"/>
            <w:tcBorders>
              <w:tl2br w:val="nil"/>
              <w:tr2bl w:val="nil"/>
            </w:tcBorders>
            <w:shd w:val="clear" w:color="auto" w:fill="auto"/>
            <w:tcMar>
              <w:top w:w="200" w:type="dxa"/>
              <w:left w:w="200" w:type="dxa"/>
              <w:bottom w:w="200" w:type="dxa"/>
              <w:right w:w="200" w:type="dxa"/>
            </w:tcMar>
            <w:vAlign w:val="top"/>
          </w:tcPr>
          <w:p w14:paraId="7E7386A8">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姚秦（董事长）</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唐旻（总经理）</w:t>
            </w:r>
          </w:p>
        </w:tc>
        <w:tc>
          <w:tcPr>
            <w:tcW w:w="1740" w:type="dxa"/>
            <w:tcBorders>
              <w:tl2br w:val="nil"/>
              <w:tr2bl w:val="nil"/>
            </w:tcBorders>
            <w:shd w:val="clear" w:color="auto" w:fill="auto"/>
            <w:tcMar>
              <w:top w:w="200" w:type="dxa"/>
              <w:left w:w="200" w:type="dxa"/>
              <w:bottom w:w="200" w:type="dxa"/>
              <w:right w:w="200" w:type="dxa"/>
            </w:tcMar>
            <w:vAlign w:val="top"/>
          </w:tcPr>
          <w:p w14:paraId="5F5BCC48">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姚秦：2024年5月核准任董事长</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唐旻：任职时间未在公开信息中明确披露</w:t>
            </w:r>
          </w:p>
        </w:tc>
        <w:tc>
          <w:tcPr>
            <w:tcW w:w="2863" w:type="dxa"/>
            <w:tcBorders>
              <w:tl2br w:val="nil"/>
              <w:tr2bl w:val="nil"/>
            </w:tcBorders>
            <w:shd w:val="clear" w:color="auto" w:fill="auto"/>
            <w:tcMar>
              <w:top w:w="200" w:type="dxa"/>
              <w:left w:w="200" w:type="dxa"/>
              <w:bottom w:w="200" w:type="dxa"/>
              <w:right w:w="200" w:type="dxa"/>
            </w:tcMar>
            <w:vAlign w:val="top"/>
          </w:tcPr>
          <w:p w14:paraId="171D51FF">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姚秦：统筹消费金融工作；负责公司战略决策、治理架构；兼任上海银行零售业务部总经理</w:t>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br w:type="textWrapping"/>
            </w: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唐旻：负责公司日常经营管理；具有丰富的金融机构从业及经营管理经验</w:t>
            </w:r>
          </w:p>
        </w:tc>
        <w:tc>
          <w:tcPr>
            <w:tcW w:w="2084" w:type="dxa"/>
            <w:tcBorders>
              <w:tl2br w:val="nil"/>
              <w:tr2bl w:val="nil"/>
            </w:tcBorders>
            <w:shd w:val="clear" w:color="auto" w:fill="auto"/>
            <w:tcMar>
              <w:top w:w="200" w:type="dxa"/>
              <w:left w:w="200" w:type="dxa"/>
              <w:bottom w:w="200" w:type="dxa"/>
              <w:right w:w="200" w:type="dxa"/>
            </w:tcMar>
            <w:vAlign w:val="top"/>
          </w:tcPr>
          <w:p w14:paraId="4761A16B">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val="0"/>
                <w:bCs w:val="0"/>
                <w:i w:val="0"/>
                <w:iCs w:val="0"/>
                <w:caps w:val="0"/>
                <w:spacing w:val="10"/>
                <w:sz w:val="18"/>
                <w:szCs w:val="18"/>
                <w:u w:val="none"/>
                <w:lang w:eastAsia="zh-CN" w:bidi="ar"/>
              </w:rPr>
            </w:pPr>
            <w:r>
              <w:rPr>
                <w:rStyle w:val="139"/>
                <w:rFonts w:hint="eastAsia" w:ascii="微软雅黑 Light" w:hAnsi="微软雅黑 Light" w:eastAsia="微软雅黑 Light" w:cs="微软雅黑 Light"/>
                <w:b w:val="0"/>
                <w:bCs w:val="0"/>
                <w:i w:val="0"/>
                <w:iCs w:val="0"/>
                <w:caps w:val="0"/>
                <w:spacing w:val="10"/>
                <w:kern w:val="0"/>
                <w:sz w:val="18"/>
                <w:szCs w:val="18"/>
                <w:u w:val="none"/>
                <w:vertAlign w:val="baseline"/>
                <w:lang w:val="en-US" w:eastAsia="zh-CN" w:bidi="ar"/>
              </w:rPr>
              <w:t>2024年5月尚诚消费金融公告、2025年5月联合资信评级报告、2025年7月天眼查信息</w:t>
            </w:r>
          </w:p>
        </w:tc>
      </w:tr>
    </w:tbl>
    <w:p w14:paraId="13896B7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pPr>
    </w:p>
    <w:p w14:paraId="05EA688D">
      <w:pPr>
        <w:pStyle w:val="5"/>
        <w:numPr>
          <w:ilvl w:val="0"/>
          <w:numId w:val="1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eastAsia="zh-CN"/>
        </w:rPr>
      </w:pPr>
      <w:r>
        <w:rPr>
          <w:rFonts w:hint="eastAsia" w:ascii="微软雅黑 Light" w:hAnsi="微软雅黑 Light" w:eastAsia="微软雅黑 Light" w:cs="微软雅黑 Light"/>
          <w:sz w:val="24"/>
          <w:szCs w:val="24"/>
          <w:lang w:eastAsia="zh-CN"/>
        </w:rPr>
        <w:t>核心高管团队</w:t>
      </w:r>
    </w:p>
    <w:p w14:paraId="0E64E84B">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5</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银行核心高管团队信息表</w:t>
      </w:r>
    </w:p>
    <w:tbl>
      <w:tblPr>
        <w:tblStyle w:val="39"/>
        <w:tblW w:w="0" w:type="auto"/>
        <w:tblInd w:w="6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2120"/>
        <w:gridCol w:w="1831"/>
        <w:gridCol w:w="2125"/>
        <w:gridCol w:w="3243"/>
      </w:tblGrid>
      <w:tr w14:paraId="5F7B1B1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shd w:val="clear" w:color="auto" w:fill="DCE6F2" w:themeFill="accent1" w:themeFillTint="32"/>
          </w:tcPr>
          <w:p w14:paraId="680D76C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姓名</w:t>
            </w:r>
          </w:p>
        </w:tc>
        <w:tc>
          <w:tcPr>
            <w:tcW w:w="1831" w:type="dxa"/>
            <w:tcBorders>
              <w:tl2br w:val="nil"/>
              <w:tr2bl w:val="nil"/>
            </w:tcBorders>
            <w:shd w:val="clear" w:color="auto" w:fill="DCE6F2" w:themeFill="accent1" w:themeFillTint="32"/>
          </w:tcPr>
          <w:p w14:paraId="4D87A93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职务</w:t>
            </w:r>
          </w:p>
        </w:tc>
        <w:tc>
          <w:tcPr>
            <w:tcW w:w="2125" w:type="dxa"/>
            <w:tcBorders>
              <w:tl2br w:val="nil"/>
              <w:tr2bl w:val="nil"/>
            </w:tcBorders>
            <w:shd w:val="clear" w:color="auto" w:fill="DCE6F2" w:themeFill="accent1" w:themeFillTint="32"/>
          </w:tcPr>
          <w:p w14:paraId="5F9A60E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任职时间</w:t>
            </w:r>
          </w:p>
        </w:tc>
        <w:tc>
          <w:tcPr>
            <w:tcW w:w="3243" w:type="dxa"/>
            <w:tcBorders>
              <w:tl2br w:val="nil"/>
              <w:tr2bl w:val="nil"/>
            </w:tcBorders>
            <w:shd w:val="clear" w:color="auto" w:fill="DCE6F2" w:themeFill="accent1" w:themeFillTint="32"/>
          </w:tcPr>
          <w:p w14:paraId="2BC1C6C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简历简介</w:t>
            </w:r>
          </w:p>
        </w:tc>
      </w:tr>
      <w:tr w14:paraId="5BEF073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3990936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顾建忠</w:t>
            </w:r>
          </w:p>
        </w:tc>
        <w:tc>
          <w:tcPr>
            <w:tcW w:w="1831" w:type="dxa"/>
            <w:tcBorders>
              <w:tl2br w:val="nil"/>
              <w:tr2bl w:val="nil"/>
            </w:tcBorders>
            <w:vAlign w:val="top"/>
          </w:tcPr>
          <w:p w14:paraId="1EA6744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党委书记、董事长</w:t>
            </w:r>
          </w:p>
        </w:tc>
        <w:tc>
          <w:tcPr>
            <w:tcW w:w="2125" w:type="dxa"/>
            <w:tcBorders>
              <w:tl2br w:val="nil"/>
              <w:tr2bl w:val="nil"/>
            </w:tcBorders>
            <w:vAlign w:val="top"/>
          </w:tcPr>
          <w:p w14:paraId="1468128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2025年4月22日（党委书记）2025年4月24日（董事长提名）2025年5月16日（董事会选举）2025年8月5日（任职资格核准）</w:t>
            </w:r>
          </w:p>
        </w:tc>
        <w:tc>
          <w:tcPr>
            <w:tcW w:w="3243" w:type="dxa"/>
            <w:tcBorders>
              <w:tl2br w:val="nil"/>
              <w:tr2bl w:val="nil"/>
            </w:tcBorders>
            <w:vAlign w:val="top"/>
          </w:tcPr>
          <w:p w14:paraId="1E766C7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男，1974年11月出生，复旦大学金融学硕士，经济师。曾任上海银行浦东分行业务一部副科长、公司金融部总经理、授信审批中心总经理、营业部总经理；上海市金融服务办公室综合协调处副处长（挂职）、金融机构处处长（挂职）；上海银行党委委员、纪委副书记、人力资源总监；上海国际集团党委委员、副总经理；上海农商银行党委副书记、副董事长、行长。现任上海银行党委书记、董事长。</w:t>
            </w:r>
          </w:p>
        </w:tc>
      </w:tr>
      <w:tr w14:paraId="1805B6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6AA340F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施红敏</w:t>
            </w:r>
          </w:p>
        </w:tc>
        <w:tc>
          <w:tcPr>
            <w:tcW w:w="1831" w:type="dxa"/>
            <w:tcBorders>
              <w:tl2br w:val="nil"/>
              <w:tr2bl w:val="nil"/>
            </w:tcBorders>
            <w:vAlign w:val="top"/>
          </w:tcPr>
          <w:p w14:paraId="14C8E50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党委副书记、副董事长、行长兼首席财务官</w:t>
            </w:r>
          </w:p>
        </w:tc>
        <w:tc>
          <w:tcPr>
            <w:tcW w:w="2125" w:type="dxa"/>
            <w:tcBorders>
              <w:tl2br w:val="nil"/>
              <w:tr2bl w:val="nil"/>
            </w:tcBorders>
            <w:vAlign w:val="top"/>
          </w:tcPr>
          <w:p w14:paraId="2A164C7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2013年加入上海银行2016年任副行长2024年1月19日（行长任职资格核准）</w:t>
            </w:r>
          </w:p>
        </w:tc>
        <w:tc>
          <w:tcPr>
            <w:tcW w:w="3243" w:type="dxa"/>
            <w:tcBorders>
              <w:tl2br w:val="nil"/>
              <w:tr2bl w:val="nil"/>
            </w:tcBorders>
            <w:vAlign w:val="top"/>
          </w:tcPr>
          <w:p w14:paraId="1A0A3DE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男，1968年10月出生，清华大学技术经济专业工学硕士。1991年7月参加工作，曾长期任职于中国建设银行（1991-2013）。2013年加入上海银行任首席财务官，2016年升任副行长，2024年1月升任行长兼首席财务官。兼任上银基金、尚诚消费金融、中国银联董事。</w:t>
            </w:r>
          </w:p>
        </w:tc>
      </w:tr>
      <w:tr w14:paraId="40DB7A0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1A5BEE6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胡德斌</w:t>
            </w:r>
          </w:p>
        </w:tc>
        <w:tc>
          <w:tcPr>
            <w:tcW w:w="1831" w:type="dxa"/>
            <w:tcBorders>
              <w:tl2br w:val="nil"/>
              <w:tr2bl w:val="nil"/>
            </w:tcBorders>
            <w:vAlign w:val="top"/>
          </w:tcPr>
          <w:p w14:paraId="784AF25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副行长兼首席信息官</w:t>
            </w:r>
          </w:p>
        </w:tc>
        <w:tc>
          <w:tcPr>
            <w:tcW w:w="2125" w:type="dxa"/>
            <w:tcBorders>
              <w:tl2br w:val="nil"/>
              <w:tr2bl w:val="nil"/>
            </w:tcBorders>
            <w:vAlign w:val="top"/>
          </w:tcPr>
          <w:p w14:paraId="3EF4DC8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2016年5月27日（副行长）2021年4月28日（首席信息官）</w:t>
            </w:r>
          </w:p>
        </w:tc>
        <w:tc>
          <w:tcPr>
            <w:tcW w:w="3243" w:type="dxa"/>
            <w:tcBorders>
              <w:tl2br w:val="nil"/>
              <w:tr2bl w:val="nil"/>
            </w:tcBorders>
            <w:vAlign w:val="top"/>
          </w:tcPr>
          <w:p w14:paraId="5680C70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男，1968年10月出生，吉林大学软件工程专业博士，高级工程师。曾任工商银行软件开发中心副总经理、数据中心（上海）副总经理。2016年5月任上海银行副行长，2021年4月起兼任首席信息官，主导"智芯工程"全栈信汇核心系统建设。</w:t>
            </w:r>
          </w:p>
        </w:tc>
      </w:tr>
      <w:tr w14:paraId="17E1EE1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20AD4A0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俞敏华</w:t>
            </w:r>
          </w:p>
        </w:tc>
        <w:tc>
          <w:tcPr>
            <w:tcW w:w="1831" w:type="dxa"/>
            <w:tcBorders>
              <w:tl2br w:val="nil"/>
              <w:tr2bl w:val="nil"/>
            </w:tcBorders>
            <w:vAlign w:val="top"/>
          </w:tcPr>
          <w:p w14:paraId="315E57F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副行长</w:t>
            </w:r>
          </w:p>
        </w:tc>
        <w:tc>
          <w:tcPr>
            <w:tcW w:w="2125" w:type="dxa"/>
            <w:tcBorders>
              <w:tl2br w:val="nil"/>
              <w:tr2bl w:val="nil"/>
            </w:tcBorders>
            <w:vAlign w:val="top"/>
          </w:tcPr>
          <w:p w14:paraId="31904DA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2024年1月（调任）2024年5月7日（任职资格核准）</w:t>
            </w:r>
          </w:p>
        </w:tc>
        <w:tc>
          <w:tcPr>
            <w:tcW w:w="3243" w:type="dxa"/>
            <w:tcBorders>
              <w:tl2br w:val="nil"/>
              <w:tr2bl w:val="nil"/>
            </w:tcBorders>
            <w:vAlign w:val="top"/>
          </w:tcPr>
          <w:p w14:paraId="207C0CB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男，1976年9月出生，上海大学经济法专业法学学士，工商管理硕士，高级经济师。曾任上海农商银行授信审批部总经理助理、副总经理，杨浦支行党委书记、行长，上海农商银行党委委员、副行长、董事会秘书。2024年调任上海银行副行长。</w:t>
            </w:r>
          </w:p>
        </w:tc>
      </w:tr>
      <w:tr w14:paraId="50E7267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049AAC7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陈雷</w:t>
            </w:r>
          </w:p>
        </w:tc>
        <w:tc>
          <w:tcPr>
            <w:tcW w:w="1831" w:type="dxa"/>
            <w:tcBorders>
              <w:tl2br w:val="nil"/>
              <w:tr2bl w:val="nil"/>
            </w:tcBorders>
            <w:vAlign w:val="top"/>
          </w:tcPr>
          <w:p w14:paraId="08FC5D0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副行长</w:t>
            </w:r>
          </w:p>
        </w:tc>
        <w:tc>
          <w:tcPr>
            <w:tcW w:w="2125" w:type="dxa"/>
            <w:tcBorders>
              <w:tl2br w:val="nil"/>
              <w:tr2bl w:val="nil"/>
            </w:tcBorders>
            <w:vAlign w:val="top"/>
          </w:tcPr>
          <w:p w14:paraId="55AAB6C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2025年8月29日（董事会聘任）2025年12月4日（任职资格核准）</w:t>
            </w:r>
          </w:p>
        </w:tc>
        <w:tc>
          <w:tcPr>
            <w:tcW w:w="3243" w:type="dxa"/>
            <w:tcBorders>
              <w:tl2br w:val="nil"/>
              <w:tr2bl w:val="nil"/>
            </w:tcBorders>
            <w:vAlign w:val="top"/>
          </w:tcPr>
          <w:p w14:paraId="7ADB2F2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男，1978年5月出生，上海交通大学工商管理硕士，经济师、政工师。2000年7月参加工作，浦发银行体系深耕25年。历任浦发银行总行团委书记，上海自贸试验区分行、天津分行、上海分行副行长，宁波分行党委书记、行长，总行零售业务部（消费者权益保护部）总经理。2024年12月获选上海国际信托董事。2025年12月出任上海银行副行长。</w:t>
            </w:r>
          </w:p>
        </w:tc>
      </w:tr>
      <w:tr w14:paraId="3E82B77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20" w:type="dxa"/>
            <w:tcBorders>
              <w:tl2br w:val="nil"/>
              <w:tr2bl w:val="nil"/>
            </w:tcBorders>
            <w:vAlign w:val="top"/>
          </w:tcPr>
          <w:p w14:paraId="0E0C241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李晓红</w:t>
            </w:r>
          </w:p>
        </w:tc>
        <w:tc>
          <w:tcPr>
            <w:tcW w:w="1831" w:type="dxa"/>
            <w:tcBorders>
              <w:tl2br w:val="nil"/>
              <w:tr2bl w:val="nil"/>
            </w:tcBorders>
            <w:vAlign w:val="top"/>
          </w:tcPr>
          <w:p w14:paraId="09E9D6A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董事会秘书</w:t>
            </w:r>
          </w:p>
        </w:tc>
        <w:tc>
          <w:tcPr>
            <w:tcW w:w="2125" w:type="dxa"/>
            <w:tcBorders>
              <w:tl2br w:val="nil"/>
              <w:tr2bl w:val="nil"/>
            </w:tcBorders>
            <w:vAlign w:val="top"/>
          </w:tcPr>
          <w:p w14:paraId="3D22DA9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2010年12月28日</w:t>
            </w:r>
          </w:p>
        </w:tc>
        <w:tc>
          <w:tcPr>
            <w:tcW w:w="3243" w:type="dxa"/>
            <w:tcBorders>
              <w:tl2br w:val="nil"/>
              <w:tr2bl w:val="nil"/>
            </w:tcBorders>
            <w:vAlign w:val="top"/>
          </w:tcPr>
          <w:p w14:paraId="29DE674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女，1969年8月出生，上海大学法学学士，上海财经大学经济学硕士，高级经济师。历任上海银行办公室秘书科科长、副主任、主任，董事会办公室主任。2010年12月起任董事会秘书，至今已超14年。2024年薪酬218.5万元。</w:t>
            </w:r>
          </w:p>
        </w:tc>
      </w:tr>
    </w:tbl>
    <w:p w14:paraId="2092B76E">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数据来源：上海银行2024年年报、2025年董事会决议公告、公开新闻报道</w:t>
      </w:r>
    </w:p>
    <w:p w14:paraId="2057ADCB">
      <w:pPr>
        <w:keepNext w:val="0"/>
        <w:keepLines w:val="0"/>
        <w:widowControl/>
        <w:suppressLineNumbers w:val="0"/>
        <w:pBdr>
          <w:top w:val="none" w:color="auto" w:sz="0" w:space="0"/>
          <w:left w:val="none" w:color="auto" w:sz="0" w:space="0"/>
          <w:right w:val="none" w:color="auto" w:sz="0" w:space="0"/>
        </w:pBdr>
        <w:shd w:val="clear"/>
        <w:spacing w:before="0" w:beforeAutospacing="0" w:after="160" w:afterAutospacing="0"/>
        <w:ind w:left="0" w:right="0"/>
        <w:textAlignment w:val="baseline"/>
        <w:outlineLvl w:val="9"/>
        <w:rPr>
          <w:rFonts w:hint="eastAsia" w:ascii="微软雅黑 Light" w:hAnsi="微软雅黑 Light" w:eastAsia="微软雅黑 Light" w:cs="微软雅黑 Light"/>
          <w:b/>
          <w:bCs/>
          <w:i w:val="0"/>
          <w:iCs w:val="0"/>
          <w:caps w:val="0"/>
          <w:spacing w:val="0"/>
          <w:sz w:val="21"/>
          <w:szCs w:val="21"/>
        </w:rPr>
      </w:pPr>
      <w:r>
        <w:rPr>
          <w:rFonts w:hint="eastAsia" w:ascii="微软雅黑 Light" w:hAnsi="微软雅黑 Light" w:eastAsia="微软雅黑 Light" w:cs="微软雅黑 Light"/>
          <w:b/>
          <w:bCs/>
          <w:i w:val="0"/>
          <w:iCs w:val="0"/>
          <w:caps w:val="0"/>
          <w:spacing w:val="0"/>
          <w:sz w:val="21"/>
          <w:szCs w:val="21"/>
          <w:shd w:val="clear" w:fill="FFFFFF"/>
          <w:vertAlign w:val="baseline"/>
        </w:rPr>
        <w:t>高管团队画像与战略特征</w:t>
      </w:r>
    </w:p>
    <w:p w14:paraId="6C4EDD4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ind w:left="425" w:right="0" w:hanging="425"/>
        <w:jc w:val="left"/>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rPr>
      </w:pPr>
      <w:r>
        <w:rPr>
          <w:rFonts w:hint="eastAsia" w:ascii="微软雅黑 Light" w:hAnsi="微软雅黑 Light" w:eastAsia="微软雅黑 Light" w:cs="微软雅黑 Light"/>
          <w:b/>
          <w:bCs/>
          <w:i w:val="0"/>
          <w:iCs w:val="0"/>
          <w:caps w:val="0"/>
          <w:spacing w:val="0"/>
          <w:sz w:val="21"/>
          <w:szCs w:val="21"/>
          <w:shd w:val="clear" w:fill="FFFFFF"/>
          <w:vertAlign w:val="baseline"/>
        </w:rPr>
        <w:t>"一正三副"格局正式形成（2025年12月）</w:t>
      </w:r>
    </w:p>
    <w:tbl>
      <w:tblPr>
        <w:tblStyle w:val="38"/>
        <w:tblW w:w="0" w:type="auto"/>
        <w:tblInd w:w="547"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740"/>
        <w:gridCol w:w="740"/>
        <w:gridCol w:w="1234"/>
        <w:gridCol w:w="2316"/>
        <w:gridCol w:w="2680"/>
      </w:tblGrid>
      <w:tr w14:paraId="178EC96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740" w:type="dxa"/>
            <w:tcBorders>
              <w:tl2br w:val="nil"/>
              <w:tr2bl w:val="nil"/>
            </w:tcBorders>
            <w:shd w:val="clear" w:color="auto" w:fill="auto"/>
            <w:tcMar>
              <w:top w:w="100" w:type="dxa"/>
              <w:left w:w="100" w:type="dxa"/>
              <w:bottom w:w="100" w:type="dxa"/>
              <w:right w:w="100" w:type="dxa"/>
            </w:tcMar>
            <w:vAlign w:val="top"/>
          </w:tcPr>
          <w:p w14:paraId="2FC0F4C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职位</w:t>
            </w:r>
          </w:p>
        </w:tc>
        <w:tc>
          <w:tcPr>
            <w:tcW w:w="740" w:type="dxa"/>
            <w:tcBorders>
              <w:tl2br w:val="nil"/>
              <w:tr2bl w:val="nil"/>
            </w:tcBorders>
            <w:shd w:val="clear" w:color="auto" w:fill="auto"/>
            <w:tcMar>
              <w:top w:w="100" w:type="dxa"/>
              <w:left w:w="100" w:type="dxa"/>
              <w:bottom w:w="100" w:type="dxa"/>
              <w:right w:w="100" w:type="dxa"/>
            </w:tcMar>
            <w:vAlign w:val="top"/>
          </w:tcPr>
          <w:p w14:paraId="6C73325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姓名</w:t>
            </w:r>
          </w:p>
        </w:tc>
        <w:tc>
          <w:tcPr>
            <w:tcW w:w="1234" w:type="dxa"/>
            <w:tcBorders>
              <w:tl2br w:val="nil"/>
              <w:tr2bl w:val="nil"/>
            </w:tcBorders>
            <w:shd w:val="clear" w:color="auto" w:fill="auto"/>
            <w:tcMar>
              <w:top w:w="100" w:type="dxa"/>
              <w:left w:w="100" w:type="dxa"/>
              <w:bottom w:w="100" w:type="dxa"/>
              <w:right w:w="100" w:type="dxa"/>
            </w:tcMar>
            <w:vAlign w:val="top"/>
          </w:tcPr>
          <w:p w14:paraId="7223F8C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出生年月</w:t>
            </w:r>
          </w:p>
        </w:tc>
        <w:tc>
          <w:tcPr>
            <w:tcW w:w="2316" w:type="dxa"/>
            <w:tcBorders>
              <w:tl2br w:val="nil"/>
              <w:tr2bl w:val="nil"/>
            </w:tcBorders>
            <w:shd w:val="clear" w:color="auto" w:fill="auto"/>
            <w:tcMar>
              <w:top w:w="100" w:type="dxa"/>
              <w:left w:w="100" w:type="dxa"/>
              <w:bottom w:w="100" w:type="dxa"/>
              <w:right w:w="100" w:type="dxa"/>
            </w:tcMar>
            <w:vAlign w:val="top"/>
          </w:tcPr>
          <w:p w14:paraId="011FD3A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核心背景</w:t>
            </w:r>
          </w:p>
        </w:tc>
        <w:tc>
          <w:tcPr>
            <w:tcW w:w="2680" w:type="dxa"/>
            <w:tcBorders>
              <w:tl2br w:val="nil"/>
              <w:tr2bl w:val="nil"/>
            </w:tcBorders>
            <w:shd w:val="clear" w:color="auto" w:fill="auto"/>
            <w:tcMar>
              <w:top w:w="100" w:type="dxa"/>
              <w:left w:w="100" w:type="dxa"/>
              <w:bottom w:w="100" w:type="dxa"/>
              <w:right w:w="100" w:type="dxa"/>
            </w:tcMar>
            <w:vAlign w:val="top"/>
          </w:tcPr>
          <w:p w14:paraId="1AFE41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分管领域</w:t>
            </w:r>
          </w:p>
        </w:tc>
      </w:tr>
      <w:tr w14:paraId="261DBD2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0" w:type="dxa"/>
            <w:tcBorders>
              <w:tl2br w:val="nil"/>
              <w:tr2bl w:val="nil"/>
            </w:tcBorders>
            <w:shd w:val="clear" w:color="auto" w:fill="auto"/>
            <w:tcMar>
              <w:top w:w="100" w:type="dxa"/>
              <w:left w:w="100" w:type="dxa"/>
              <w:bottom w:w="100" w:type="dxa"/>
              <w:right w:w="100" w:type="dxa"/>
            </w:tcMar>
            <w:vAlign w:val="top"/>
          </w:tcPr>
          <w:p w14:paraId="28FF10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董事长</w:t>
            </w:r>
          </w:p>
        </w:tc>
        <w:tc>
          <w:tcPr>
            <w:tcW w:w="740" w:type="dxa"/>
            <w:tcBorders>
              <w:tl2br w:val="nil"/>
              <w:tr2bl w:val="nil"/>
            </w:tcBorders>
            <w:shd w:val="clear" w:color="auto" w:fill="auto"/>
            <w:tcMar>
              <w:top w:w="100" w:type="dxa"/>
              <w:left w:w="100" w:type="dxa"/>
              <w:bottom w:w="100" w:type="dxa"/>
              <w:right w:w="100" w:type="dxa"/>
            </w:tcMar>
            <w:vAlign w:val="top"/>
          </w:tcPr>
          <w:p w14:paraId="21D13EF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顾建忠</w:t>
            </w:r>
          </w:p>
        </w:tc>
        <w:tc>
          <w:tcPr>
            <w:tcW w:w="1234" w:type="dxa"/>
            <w:tcBorders>
              <w:tl2br w:val="nil"/>
              <w:tr2bl w:val="nil"/>
            </w:tcBorders>
            <w:shd w:val="clear" w:color="auto" w:fill="auto"/>
            <w:tcMar>
              <w:top w:w="100" w:type="dxa"/>
              <w:left w:w="100" w:type="dxa"/>
              <w:bottom w:w="100" w:type="dxa"/>
              <w:right w:w="100" w:type="dxa"/>
            </w:tcMar>
            <w:vAlign w:val="top"/>
          </w:tcPr>
          <w:p w14:paraId="1A2589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1974年11月</w:t>
            </w:r>
          </w:p>
        </w:tc>
        <w:tc>
          <w:tcPr>
            <w:tcW w:w="2316" w:type="dxa"/>
            <w:tcBorders>
              <w:tl2br w:val="nil"/>
              <w:tr2bl w:val="nil"/>
            </w:tcBorders>
            <w:shd w:val="clear" w:color="auto" w:fill="auto"/>
            <w:tcMar>
              <w:top w:w="100" w:type="dxa"/>
              <w:left w:w="100" w:type="dxa"/>
              <w:bottom w:w="100" w:type="dxa"/>
              <w:right w:w="100" w:type="dxa"/>
            </w:tcMar>
            <w:vAlign w:val="top"/>
          </w:tcPr>
          <w:p w14:paraId="5B8D8B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上海银行"回归型"掌门</w:t>
            </w:r>
          </w:p>
        </w:tc>
        <w:tc>
          <w:tcPr>
            <w:tcW w:w="2680" w:type="dxa"/>
            <w:tcBorders>
              <w:tl2br w:val="nil"/>
              <w:tr2bl w:val="nil"/>
            </w:tcBorders>
            <w:shd w:val="clear" w:color="auto" w:fill="auto"/>
            <w:tcMar>
              <w:top w:w="100" w:type="dxa"/>
              <w:left w:w="100" w:type="dxa"/>
              <w:bottom w:w="100" w:type="dxa"/>
              <w:right w:w="100" w:type="dxa"/>
            </w:tcMar>
            <w:vAlign w:val="top"/>
          </w:tcPr>
          <w:p w14:paraId="75A6CFF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全行战略、公司治理</w:t>
            </w:r>
          </w:p>
        </w:tc>
      </w:tr>
      <w:tr w14:paraId="47B5BA4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0" w:type="dxa"/>
            <w:tcBorders>
              <w:tl2br w:val="nil"/>
              <w:tr2bl w:val="nil"/>
            </w:tcBorders>
            <w:shd w:val="clear" w:color="auto" w:fill="auto"/>
            <w:tcMar>
              <w:top w:w="100" w:type="dxa"/>
              <w:left w:w="100" w:type="dxa"/>
              <w:bottom w:w="100" w:type="dxa"/>
              <w:right w:w="100" w:type="dxa"/>
            </w:tcMar>
            <w:vAlign w:val="top"/>
          </w:tcPr>
          <w:p w14:paraId="5FF228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行长</w:t>
            </w:r>
          </w:p>
        </w:tc>
        <w:tc>
          <w:tcPr>
            <w:tcW w:w="740" w:type="dxa"/>
            <w:tcBorders>
              <w:tl2br w:val="nil"/>
              <w:tr2bl w:val="nil"/>
            </w:tcBorders>
            <w:shd w:val="clear" w:color="auto" w:fill="auto"/>
            <w:tcMar>
              <w:top w:w="100" w:type="dxa"/>
              <w:left w:w="100" w:type="dxa"/>
              <w:bottom w:w="100" w:type="dxa"/>
              <w:right w:w="100" w:type="dxa"/>
            </w:tcMar>
            <w:vAlign w:val="top"/>
          </w:tcPr>
          <w:p w14:paraId="0EAE0F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施红敏</w:t>
            </w:r>
          </w:p>
        </w:tc>
        <w:tc>
          <w:tcPr>
            <w:tcW w:w="1234" w:type="dxa"/>
            <w:tcBorders>
              <w:tl2br w:val="nil"/>
              <w:tr2bl w:val="nil"/>
            </w:tcBorders>
            <w:shd w:val="clear" w:color="auto" w:fill="auto"/>
            <w:tcMar>
              <w:top w:w="100" w:type="dxa"/>
              <w:left w:w="100" w:type="dxa"/>
              <w:bottom w:w="100" w:type="dxa"/>
              <w:right w:w="100" w:type="dxa"/>
            </w:tcMar>
            <w:vAlign w:val="top"/>
          </w:tcPr>
          <w:p w14:paraId="7C5004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1968年10月</w:t>
            </w:r>
          </w:p>
        </w:tc>
        <w:tc>
          <w:tcPr>
            <w:tcW w:w="2316" w:type="dxa"/>
            <w:tcBorders>
              <w:tl2br w:val="nil"/>
              <w:tr2bl w:val="nil"/>
            </w:tcBorders>
            <w:shd w:val="clear" w:color="auto" w:fill="auto"/>
            <w:tcMar>
              <w:top w:w="100" w:type="dxa"/>
              <w:left w:w="100" w:type="dxa"/>
              <w:bottom w:w="100" w:type="dxa"/>
              <w:right w:w="100" w:type="dxa"/>
            </w:tcMar>
            <w:vAlign w:val="top"/>
          </w:tcPr>
          <w:p w14:paraId="7EE876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建行系财务专家</w:t>
            </w:r>
          </w:p>
        </w:tc>
        <w:tc>
          <w:tcPr>
            <w:tcW w:w="2680" w:type="dxa"/>
            <w:tcBorders>
              <w:tl2br w:val="nil"/>
              <w:tr2bl w:val="nil"/>
            </w:tcBorders>
            <w:shd w:val="clear" w:color="auto" w:fill="auto"/>
            <w:tcMar>
              <w:top w:w="100" w:type="dxa"/>
              <w:left w:w="100" w:type="dxa"/>
              <w:bottom w:w="100" w:type="dxa"/>
              <w:right w:w="100" w:type="dxa"/>
            </w:tcMar>
            <w:vAlign w:val="top"/>
          </w:tcPr>
          <w:p w14:paraId="60EEBD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全面经营、财务、风险</w:t>
            </w:r>
          </w:p>
        </w:tc>
      </w:tr>
      <w:tr w14:paraId="0FA78B7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0" w:type="dxa"/>
            <w:tcBorders>
              <w:tl2br w:val="nil"/>
              <w:tr2bl w:val="nil"/>
            </w:tcBorders>
            <w:shd w:val="clear" w:color="auto" w:fill="auto"/>
            <w:tcMar>
              <w:top w:w="100" w:type="dxa"/>
              <w:left w:w="100" w:type="dxa"/>
              <w:bottom w:w="100" w:type="dxa"/>
              <w:right w:w="100" w:type="dxa"/>
            </w:tcMar>
            <w:vAlign w:val="top"/>
          </w:tcPr>
          <w:p w14:paraId="57A3FF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副行长</w:t>
            </w:r>
          </w:p>
        </w:tc>
        <w:tc>
          <w:tcPr>
            <w:tcW w:w="740" w:type="dxa"/>
            <w:tcBorders>
              <w:tl2br w:val="nil"/>
              <w:tr2bl w:val="nil"/>
            </w:tcBorders>
            <w:shd w:val="clear" w:color="auto" w:fill="auto"/>
            <w:tcMar>
              <w:top w:w="100" w:type="dxa"/>
              <w:left w:w="100" w:type="dxa"/>
              <w:bottom w:w="100" w:type="dxa"/>
              <w:right w:w="100" w:type="dxa"/>
            </w:tcMar>
            <w:vAlign w:val="top"/>
          </w:tcPr>
          <w:p w14:paraId="15B668C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胡德斌</w:t>
            </w:r>
          </w:p>
        </w:tc>
        <w:tc>
          <w:tcPr>
            <w:tcW w:w="1234" w:type="dxa"/>
            <w:tcBorders>
              <w:tl2br w:val="nil"/>
              <w:tr2bl w:val="nil"/>
            </w:tcBorders>
            <w:shd w:val="clear" w:color="auto" w:fill="auto"/>
            <w:tcMar>
              <w:top w:w="100" w:type="dxa"/>
              <w:left w:w="100" w:type="dxa"/>
              <w:bottom w:w="100" w:type="dxa"/>
              <w:right w:w="100" w:type="dxa"/>
            </w:tcMar>
            <w:vAlign w:val="top"/>
          </w:tcPr>
          <w:p w14:paraId="4E4771D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1968年10月</w:t>
            </w:r>
          </w:p>
        </w:tc>
        <w:tc>
          <w:tcPr>
            <w:tcW w:w="2316" w:type="dxa"/>
            <w:tcBorders>
              <w:tl2br w:val="nil"/>
              <w:tr2bl w:val="nil"/>
            </w:tcBorders>
            <w:shd w:val="clear" w:color="auto" w:fill="auto"/>
            <w:tcMar>
              <w:top w:w="100" w:type="dxa"/>
              <w:left w:w="100" w:type="dxa"/>
              <w:bottom w:w="100" w:type="dxa"/>
              <w:right w:w="100" w:type="dxa"/>
            </w:tcMar>
            <w:vAlign w:val="top"/>
          </w:tcPr>
          <w:p w14:paraId="565C3D9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工行系科技专家</w:t>
            </w:r>
          </w:p>
        </w:tc>
        <w:tc>
          <w:tcPr>
            <w:tcW w:w="2680" w:type="dxa"/>
            <w:tcBorders>
              <w:tl2br w:val="nil"/>
              <w:tr2bl w:val="nil"/>
            </w:tcBorders>
            <w:shd w:val="clear" w:color="auto" w:fill="auto"/>
            <w:tcMar>
              <w:top w:w="100" w:type="dxa"/>
              <w:left w:w="100" w:type="dxa"/>
              <w:bottom w:w="100" w:type="dxa"/>
              <w:right w:w="100" w:type="dxa"/>
            </w:tcMar>
            <w:vAlign w:val="top"/>
          </w:tcPr>
          <w:p w14:paraId="0863C5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金融科技、数字化转型</w:t>
            </w:r>
          </w:p>
        </w:tc>
      </w:tr>
      <w:tr w14:paraId="003B790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0" w:type="dxa"/>
            <w:tcBorders>
              <w:tl2br w:val="nil"/>
              <w:tr2bl w:val="nil"/>
            </w:tcBorders>
            <w:shd w:val="clear" w:color="auto" w:fill="auto"/>
            <w:tcMar>
              <w:top w:w="100" w:type="dxa"/>
              <w:left w:w="100" w:type="dxa"/>
              <w:bottom w:w="100" w:type="dxa"/>
              <w:right w:w="100" w:type="dxa"/>
            </w:tcMar>
            <w:vAlign w:val="top"/>
          </w:tcPr>
          <w:p w14:paraId="6B55EB5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副行长</w:t>
            </w:r>
          </w:p>
        </w:tc>
        <w:tc>
          <w:tcPr>
            <w:tcW w:w="740" w:type="dxa"/>
            <w:tcBorders>
              <w:tl2br w:val="nil"/>
              <w:tr2bl w:val="nil"/>
            </w:tcBorders>
            <w:shd w:val="clear" w:color="auto" w:fill="auto"/>
            <w:tcMar>
              <w:top w:w="100" w:type="dxa"/>
              <w:left w:w="100" w:type="dxa"/>
              <w:bottom w:w="100" w:type="dxa"/>
              <w:right w:w="100" w:type="dxa"/>
            </w:tcMar>
            <w:vAlign w:val="top"/>
          </w:tcPr>
          <w:p w14:paraId="246E229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俞敏华</w:t>
            </w:r>
          </w:p>
        </w:tc>
        <w:tc>
          <w:tcPr>
            <w:tcW w:w="1234" w:type="dxa"/>
            <w:tcBorders>
              <w:tl2br w:val="nil"/>
              <w:tr2bl w:val="nil"/>
            </w:tcBorders>
            <w:shd w:val="clear" w:color="auto" w:fill="auto"/>
            <w:tcMar>
              <w:top w:w="100" w:type="dxa"/>
              <w:left w:w="100" w:type="dxa"/>
              <w:bottom w:w="100" w:type="dxa"/>
              <w:right w:w="100" w:type="dxa"/>
            </w:tcMar>
            <w:vAlign w:val="top"/>
          </w:tcPr>
          <w:p w14:paraId="5A6D1A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1976年9月</w:t>
            </w:r>
          </w:p>
        </w:tc>
        <w:tc>
          <w:tcPr>
            <w:tcW w:w="2316" w:type="dxa"/>
            <w:tcBorders>
              <w:tl2br w:val="nil"/>
              <w:tr2bl w:val="nil"/>
            </w:tcBorders>
            <w:shd w:val="clear" w:color="auto" w:fill="auto"/>
            <w:tcMar>
              <w:top w:w="100" w:type="dxa"/>
              <w:left w:w="100" w:type="dxa"/>
              <w:bottom w:w="100" w:type="dxa"/>
              <w:right w:w="100" w:type="dxa"/>
            </w:tcMar>
            <w:vAlign w:val="top"/>
          </w:tcPr>
          <w:p w14:paraId="07A30F7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沪农商行系法律专家</w:t>
            </w:r>
          </w:p>
        </w:tc>
        <w:tc>
          <w:tcPr>
            <w:tcW w:w="2680" w:type="dxa"/>
            <w:tcBorders>
              <w:tl2br w:val="nil"/>
              <w:tr2bl w:val="nil"/>
            </w:tcBorders>
            <w:shd w:val="clear" w:color="auto" w:fill="auto"/>
            <w:tcMar>
              <w:top w:w="100" w:type="dxa"/>
              <w:left w:w="100" w:type="dxa"/>
              <w:bottom w:w="100" w:type="dxa"/>
              <w:right w:w="100" w:type="dxa"/>
            </w:tcMar>
            <w:vAlign w:val="top"/>
          </w:tcPr>
          <w:p w14:paraId="39DE407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零售业务、合规风控</w:t>
            </w:r>
          </w:p>
        </w:tc>
      </w:tr>
      <w:tr w14:paraId="7C12CDB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0" w:type="dxa"/>
            <w:tcBorders>
              <w:tl2br w:val="nil"/>
              <w:tr2bl w:val="nil"/>
            </w:tcBorders>
            <w:shd w:val="clear" w:color="auto" w:fill="auto"/>
            <w:tcMar>
              <w:top w:w="100" w:type="dxa"/>
              <w:left w:w="100" w:type="dxa"/>
              <w:bottom w:w="100" w:type="dxa"/>
              <w:right w:w="100" w:type="dxa"/>
            </w:tcMar>
            <w:vAlign w:val="top"/>
          </w:tcPr>
          <w:p w14:paraId="0FA070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副行长</w:t>
            </w:r>
          </w:p>
        </w:tc>
        <w:tc>
          <w:tcPr>
            <w:tcW w:w="740" w:type="dxa"/>
            <w:tcBorders>
              <w:tl2br w:val="nil"/>
              <w:tr2bl w:val="nil"/>
            </w:tcBorders>
            <w:shd w:val="clear" w:color="auto" w:fill="auto"/>
            <w:tcMar>
              <w:top w:w="100" w:type="dxa"/>
              <w:left w:w="100" w:type="dxa"/>
              <w:bottom w:w="100" w:type="dxa"/>
              <w:right w:w="100" w:type="dxa"/>
            </w:tcMar>
            <w:vAlign w:val="top"/>
          </w:tcPr>
          <w:p w14:paraId="43840F9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陈雷</w:t>
            </w:r>
          </w:p>
        </w:tc>
        <w:tc>
          <w:tcPr>
            <w:tcW w:w="1234" w:type="dxa"/>
            <w:tcBorders>
              <w:tl2br w:val="nil"/>
              <w:tr2bl w:val="nil"/>
            </w:tcBorders>
            <w:shd w:val="clear" w:color="auto" w:fill="auto"/>
            <w:tcMar>
              <w:top w:w="100" w:type="dxa"/>
              <w:left w:w="100" w:type="dxa"/>
              <w:bottom w:w="100" w:type="dxa"/>
              <w:right w:w="100" w:type="dxa"/>
            </w:tcMar>
            <w:vAlign w:val="top"/>
          </w:tcPr>
          <w:p w14:paraId="3978CE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1978年5月</w:t>
            </w:r>
          </w:p>
        </w:tc>
        <w:tc>
          <w:tcPr>
            <w:tcW w:w="2316" w:type="dxa"/>
            <w:tcBorders>
              <w:tl2br w:val="nil"/>
              <w:tr2bl w:val="nil"/>
            </w:tcBorders>
            <w:shd w:val="clear" w:color="auto" w:fill="auto"/>
            <w:tcMar>
              <w:top w:w="100" w:type="dxa"/>
              <w:left w:w="100" w:type="dxa"/>
              <w:bottom w:w="100" w:type="dxa"/>
              <w:right w:w="100" w:type="dxa"/>
            </w:tcMar>
            <w:vAlign w:val="top"/>
          </w:tcPr>
          <w:p w14:paraId="2F2728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浦发系零售专家</w:t>
            </w:r>
          </w:p>
        </w:tc>
        <w:tc>
          <w:tcPr>
            <w:tcW w:w="2680" w:type="dxa"/>
            <w:tcBorders>
              <w:tl2br w:val="nil"/>
              <w:tr2bl w:val="nil"/>
            </w:tcBorders>
            <w:shd w:val="clear" w:color="auto" w:fill="auto"/>
            <w:tcMar>
              <w:top w:w="100" w:type="dxa"/>
              <w:left w:w="100" w:type="dxa"/>
              <w:bottom w:w="100" w:type="dxa"/>
              <w:right w:w="100" w:type="dxa"/>
            </w:tcMar>
            <w:vAlign w:val="top"/>
          </w:tcPr>
          <w:p w14:paraId="50C0697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零售业务、消费金融</w:t>
            </w:r>
          </w:p>
        </w:tc>
      </w:tr>
    </w:tbl>
    <w:p w14:paraId="4694F04A">
      <w:pPr>
        <w:keepNext w:val="0"/>
        <w:keepLines w:val="0"/>
        <w:widowControl/>
        <w:suppressLineNumbers w:val="0"/>
        <w:pBdr>
          <w:top w:val="none" w:color="auto" w:sz="0" w:space="0"/>
          <w:left w:val="none" w:color="auto" w:sz="0" w:space="0"/>
          <w:right w:val="none" w:color="auto" w:sz="0" w:space="0"/>
        </w:pBdr>
        <w:shd w:val="clear"/>
        <w:spacing w:before="0" w:beforeAutospacing="0" w:after="160" w:afterAutospacing="0"/>
        <w:ind w:left="0" w:right="0"/>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vertAlign w:val="baseline"/>
        </w:rPr>
      </w:pPr>
    </w:p>
    <w:p w14:paraId="54E7E78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ind w:left="425" w:right="0" w:hanging="425"/>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rPr>
      </w:pPr>
      <w:r>
        <w:rPr>
          <w:rFonts w:hint="eastAsia" w:ascii="微软雅黑 Light" w:hAnsi="微软雅黑 Light" w:eastAsia="微软雅黑 Light" w:cs="微软雅黑 Light"/>
          <w:b/>
          <w:bCs/>
          <w:i w:val="0"/>
          <w:iCs w:val="0"/>
          <w:caps w:val="0"/>
          <w:spacing w:val="0"/>
          <w:sz w:val="21"/>
          <w:szCs w:val="21"/>
          <w:shd w:val="clear" w:fill="FFFFFF"/>
          <w:vertAlign w:val="baseline"/>
        </w:rPr>
        <w:t>高管团队"三大特征"</w:t>
      </w:r>
    </w:p>
    <w:p w14:paraId="6EE7CFE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838" w:leftChars="199" w:right="0" w:hanging="420" w:hangingChars="20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"老中青"梯队合理</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：60后（施红敏、胡德斌）+ 70后（顾建忠、俞敏华、李晓红）+ 75后（陈雷），年龄跨度8岁，梯队建设完善</w:t>
      </w:r>
    </w:p>
    <w:p w14:paraId="66047A9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838" w:leftChars="199" w:right="0" w:hanging="420" w:hangingChars="20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"外来+本土"融合</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：顾建忠（本土回归）、施红敏（建行系）、胡德斌（工行系）、俞敏华（沪农商行系）、陈雷（浦发系），汇聚五大银行体系经验</w:t>
      </w:r>
    </w:p>
    <w:p w14:paraId="4AAC212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838" w:leftChars="199" w:right="0" w:hanging="420" w:hangingChars="20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"金融+科技"双轮</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：施红敏（财务）、胡德斌（科技）、陈雷（零售）形成"铁三角"，支撑上海银行"数字化转型+零售转型"双战略</w:t>
      </w:r>
    </w:p>
    <w:p w14:paraId="55ADC1F6">
      <w:pPr>
        <w:pStyle w:val="5"/>
        <w:numPr>
          <w:ilvl w:val="0"/>
          <w:numId w:val="1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eastAsia="zh-CN"/>
        </w:rPr>
      </w:pPr>
      <w:r>
        <w:rPr>
          <w:rFonts w:hint="eastAsia" w:ascii="微软雅黑 Light" w:hAnsi="微软雅黑 Light" w:eastAsia="微软雅黑 Light" w:cs="微软雅黑 Light"/>
          <w:sz w:val="24"/>
          <w:szCs w:val="24"/>
          <w:lang w:eastAsia="zh-CN"/>
        </w:rPr>
        <w:t>科技部门架构及负责人</w:t>
      </w:r>
    </w:p>
    <w:p w14:paraId="1393B490">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表1</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lang w:eastAsia="zh-CN"/>
        </w:rPr>
        <w:t>：金融科技部门架构及负责人信息</w:t>
      </w:r>
    </w:p>
    <w:tbl>
      <w:tblPr>
        <w:tblStyle w:val="39"/>
        <w:tblW w:w="0" w:type="auto"/>
        <w:tblInd w:w="115"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699"/>
        <w:gridCol w:w="1704"/>
        <w:gridCol w:w="1704"/>
        <w:gridCol w:w="2068"/>
        <w:gridCol w:w="2166"/>
      </w:tblGrid>
      <w:tr w14:paraId="0074190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PrEx>
        <w:tc>
          <w:tcPr>
            <w:tcW w:w="1728" w:type="dxa"/>
            <w:tcBorders>
              <w:tl2br w:val="nil"/>
              <w:tr2bl w:val="nil"/>
            </w:tcBorders>
            <w:shd w:val="clear" w:color="auto" w:fill="DCE6F2" w:themeFill="accent1" w:themeFillTint="32"/>
          </w:tcPr>
          <w:p w14:paraId="7E77C7D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部门名称</w:t>
            </w:r>
          </w:p>
        </w:tc>
        <w:tc>
          <w:tcPr>
            <w:tcW w:w="1728" w:type="dxa"/>
            <w:tcBorders>
              <w:tl2br w:val="nil"/>
              <w:tr2bl w:val="nil"/>
            </w:tcBorders>
            <w:shd w:val="clear" w:color="auto" w:fill="DCE6F2" w:themeFill="accent1" w:themeFillTint="32"/>
          </w:tcPr>
          <w:p w14:paraId="71520D8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负责人</w:t>
            </w:r>
          </w:p>
        </w:tc>
        <w:tc>
          <w:tcPr>
            <w:tcW w:w="1728" w:type="dxa"/>
            <w:tcBorders>
              <w:tl2br w:val="nil"/>
              <w:tr2bl w:val="nil"/>
            </w:tcBorders>
            <w:shd w:val="clear" w:color="auto" w:fill="DCE6F2" w:themeFill="accent1" w:themeFillTint="32"/>
          </w:tcPr>
          <w:p w14:paraId="161C4CE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任职时间</w:t>
            </w:r>
          </w:p>
        </w:tc>
        <w:tc>
          <w:tcPr>
            <w:tcW w:w="2096" w:type="dxa"/>
            <w:tcBorders>
              <w:tl2br w:val="nil"/>
              <w:tr2bl w:val="nil"/>
            </w:tcBorders>
            <w:shd w:val="clear" w:color="auto" w:fill="DCE6F2" w:themeFill="accent1" w:themeFillTint="32"/>
          </w:tcPr>
          <w:p w14:paraId="6BABA3B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负责人简历</w:t>
            </w:r>
          </w:p>
        </w:tc>
        <w:tc>
          <w:tcPr>
            <w:tcW w:w="2200" w:type="dxa"/>
            <w:tcBorders>
              <w:tl2br w:val="nil"/>
              <w:tr2bl w:val="nil"/>
            </w:tcBorders>
            <w:shd w:val="clear" w:color="auto" w:fill="DCE6F2" w:themeFill="accent1" w:themeFillTint="32"/>
          </w:tcPr>
          <w:p w14:paraId="1C56CD7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核心定位</w:t>
            </w:r>
          </w:p>
        </w:tc>
      </w:tr>
      <w:tr w14:paraId="04D24A3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3CB035F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信息</w:t>
            </w:r>
            <w:r>
              <w:rPr>
                <w:rFonts w:hint="eastAsia" w:ascii="微软雅黑 Light" w:hAnsi="微软雅黑 Light" w:eastAsia="微软雅黑 Light" w:cs="微软雅黑 Light"/>
                <w:sz w:val="18"/>
                <w:szCs w:val="18"/>
              </w:rPr>
              <w:t>科技部</w:t>
            </w:r>
          </w:p>
        </w:tc>
        <w:tc>
          <w:tcPr>
            <w:tcW w:w="1728" w:type="dxa"/>
            <w:tcBorders>
              <w:tl2br w:val="nil"/>
              <w:tr2bl w:val="nil"/>
            </w:tcBorders>
          </w:tcPr>
          <w:p w14:paraId="4874FC5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rPr>
              <w:t>曹广智 总经理</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总工室负责人</w:t>
            </w:r>
            <w:r>
              <w:rPr>
                <w:rFonts w:hint="eastAsia" w:ascii="微软雅黑 Light" w:hAnsi="微软雅黑 Light" w:eastAsia="微软雅黑 Light" w:cs="微软雅黑 Light"/>
                <w:sz w:val="18"/>
                <w:szCs w:val="18"/>
                <w:lang w:eastAsia="zh-CN"/>
              </w:rPr>
              <w:t>）</w:t>
            </w:r>
          </w:p>
        </w:tc>
        <w:tc>
          <w:tcPr>
            <w:tcW w:w="1728" w:type="dxa"/>
            <w:tcBorders>
              <w:tl2br w:val="nil"/>
              <w:tr2bl w:val="nil"/>
            </w:tcBorders>
          </w:tcPr>
          <w:p w14:paraId="76F91D7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Style w:val="138"/>
                <w:rFonts w:hint="eastAsia" w:ascii="微软雅黑 Light" w:hAnsi="微软雅黑 Light" w:eastAsia="微软雅黑 Light" w:cs="微软雅黑 Light"/>
                <w:b w:val="0"/>
                <w:bCs w:val="0"/>
                <w:i w:val="0"/>
                <w:iCs w:val="0"/>
                <w:caps w:val="0"/>
                <w:spacing w:val="0"/>
                <w:sz w:val="18"/>
                <w:szCs w:val="18"/>
                <w:shd w:val="clear"/>
                <w:vertAlign w:val="baseline"/>
              </w:rPr>
              <w:t>未披露（年报未公布具体任职时间）</w:t>
            </w:r>
          </w:p>
        </w:tc>
        <w:tc>
          <w:tcPr>
            <w:tcW w:w="2096" w:type="dxa"/>
            <w:tcBorders>
              <w:tl2br w:val="nil"/>
              <w:tr2bl w:val="nil"/>
            </w:tcBorders>
          </w:tcPr>
          <w:p w14:paraId="236AE75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rPr>
              <w:t>上海市劳动模范，带领近千人的金融科技团队，推进科技基础设施和信息系统代际升级。主持研发智能数字员工产品，累计部署超400个数字员工；主持新一代智慧金库项目研发，获得中国人民银行金融科技发展二等奖</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i w:val="0"/>
                <w:iCs w:val="0"/>
                <w:caps w:val="0"/>
                <w:spacing w:val="0"/>
                <w:sz w:val="18"/>
                <w:szCs w:val="18"/>
                <w:shd w:val="clear" w:fill="auto"/>
              </w:rPr>
              <w:t>主导</w:t>
            </w:r>
            <w:r>
              <w:rPr>
                <w:rStyle w:val="138"/>
                <w:rFonts w:hint="eastAsia" w:ascii="微软雅黑 Light" w:hAnsi="微软雅黑 Light" w:eastAsia="微软雅黑 Light" w:cs="微软雅黑 Light"/>
                <w:b w:val="0"/>
                <w:bCs w:val="0"/>
                <w:i w:val="0"/>
                <w:iCs w:val="0"/>
                <w:caps w:val="0"/>
                <w:spacing w:val="0"/>
                <w:sz w:val="18"/>
                <w:szCs w:val="18"/>
                <w:shd w:val="clear"/>
                <w:vertAlign w:val="baseline"/>
              </w:rPr>
              <w:t>"智芯"重点工程</w:t>
            </w:r>
            <w:r>
              <w:rPr>
                <w:rFonts w:hint="eastAsia" w:ascii="微软雅黑 Light" w:hAnsi="微软雅黑 Light" w:eastAsia="微软雅黑 Light" w:cs="微软雅黑 Light"/>
                <w:i w:val="0"/>
                <w:iCs w:val="0"/>
                <w:caps w:val="0"/>
                <w:spacing w:val="0"/>
                <w:sz w:val="18"/>
                <w:szCs w:val="18"/>
                <w:shd w:val="clear" w:fill="auto"/>
              </w:rPr>
              <w:t>（新一代核心业务系统、信用卡核心系统），2024年圆满收官</w:t>
            </w:r>
          </w:p>
        </w:tc>
        <w:tc>
          <w:tcPr>
            <w:tcW w:w="2200" w:type="dxa"/>
            <w:tcBorders>
              <w:tl2br w:val="nil"/>
              <w:tr2bl w:val="nil"/>
            </w:tcBorders>
          </w:tcPr>
          <w:p w14:paraId="0E36712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统筹全行金融科技工作，推进数字化转型；主导"智芯"重点工程（新一代核心业务系统、信用卡核心系统）</w:t>
            </w:r>
          </w:p>
        </w:tc>
      </w:tr>
    </w:tbl>
    <w:p w14:paraId="47A97E80">
      <w:pPr>
        <w:shd w:val="clear"/>
        <w:spacing w:line="360" w:lineRule="auto"/>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信息局限性说明：商业银行总行部门副总经理级别人员不属于法定信息披露范围，上述信息均来自公开活动报道，非正式官方披露信息。</w:t>
      </w:r>
    </w:p>
    <w:p w14:paraId="3CFA05E9">
      <w:pPr>
        <w:pStyle w:val="5"/>
        <w:numPr>
          <w:ilvl w:val="0"/>
          <w:numId w:val="1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组织架构近年调整（2022-2025）</w:t>
      </w:r>
    </w:p>
    <w:p w14:paraId="54293C53">
      <w:pPr>
        <w:keepNext w:val="0"/>
        <w:keepLines w:val="0"/>
        <w:pageBreakBefore w:val="0"/>
        <w:widowControl/>
        <w:suppressLineNumbers w:val="0"/>
        <w:shd w:val="clear"/>
        <w:kinsoku/>
        <w:wordWrap/>
        <w:overflowPunct/>
        <w:topLinePunct w:val="0"/>
        <w:autoSpaceDE/>
        <w:autoSpaceDN/>
        <w:bidi w:val="0"/>
        <w:adjustRightInd/>
        <w:snapToGrid/>
        <w:spacing w:after="0" w:line="240" w:lineRule="auto"/>
        <w:jc w:val="left"/>
        <w:textAlignment w:val="auto"/>
        <w:rPr>
          <w:rFonts w:hint="eastAsia" w:ascii="微软雅黑 Light" w:hAnsi="微软雅黑 Light" w:eastAsia="微软雅黑 Light" w:cs="微软雅黑 Light"/>
          <w:b w:val="0"/>
          <w:bCs w:val="0"/>
          <w:i w:val="0"/>
          <w:iCs w:val="0"/>
          <w:caps w:val="0"/>
          <w:spacing w:val="0"/>
          <w:kern w:val="0"/>
          <w:sz w:val="18"/>
          <w:szCs w:val="18"/>
          <w:u w:val="none"/>
          <w:vertAlign w:val="baseline"/>
          <w:lang w:val="en-US" w:eastAsia="zh-CN" w:bidi="ar"/>
        </w:rPr>
      </w:pPr>
      <w:r>
        <w:rPr>
          <w:rStyle w:val="138"/>
          <w:rFonts w:hint="eastAsia" w:ascii="微软雅黑 Light" w:hAnsi="微软雅黑 Light" w:eastAsia="微软雅黑 Light" w:cs="微软雅黑 Light"/>
          <w:b w:val="0"/>
          <w:bCs w:val="0"/>
          <w:i w:val="0"/>
          <w:iCs w:val="0"/>
          <w:caps w:val="0"/>
          <w:spacing w:val="0"/>
          <w:kern w:val="0"/>
          <w:sz w:val="18"/>
          <w:szCs w:val="18"/>
          <w:u w:val="none"/>
          <w:vertAlign w:val="baseline"/>
          <w:lang w:val="en-US" w:eastAsia="zh-CN" w:bidi="ar"/>
        </w:rPr>
        <w:t>表17：组织架构近年调整 – 按年月序列排列</w:t>
      </w:r>
    </w:p>
    <w:tbl>
      <w:tblPr>
        <w:tblStyle w:val="38"/>
        <w:tblW w:w="9179" w:type="dxa"/>
        <w:tblInd w:w="127"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479"/>
        <w:gridCol w:w="1491"/>
        <w:gridCol w:w="3959"/>
        <w:gridCol w:w="2250"/>
      </w:tblGrid>
      <w:tr w14:paraId="216D946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479" w:type="dxa"/>
            <w:tcBorders>
              <w:tl2br w:val="nil"/>
              <w:tr2bl w:val="nil"/>
            </w:tcBorders>
            <w:shd w:val="clear" w:color="auto" w:fill="C7DAF1" w:themeFill="text2" w:themeFillTint="32"/>
            <w:tcMar>
              <w:top w:w="100" w:type="dxa"/>
              <w:left w:w="100" w:type="dxa"/>
              <w:bottom w:w="100" w:type="dxa"/>
              <w:right w:w="100" w:type="dxa"/>
            </w:tcMar>
            <w:vAlign w:val="top"/>
          </w:tcPr>
          <w:p w14:paraId="1CE977C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年月</w:t>
            </w:r>
          </w:p>
        </w:tc>
        <w:tc>
          <w:tcPr>
            <w:tcW w:w="1491" w:type="dxa"/>
            <w:tcBorders>
              <w:tl2br w:val="nil"/>
              <w:tr2bl w:val="nil"/>
            </w:tcBorders>
            <w:shd w:val="clear" w:color="auto" w:fill="C7DAF1" w:themeFill="text2" w:themeFillTint="32"/>
            <w:tcMar>
              <w:top w:w="100" w:type="dxa"/>
              <w:left w:w="100" w:type="dxa"/>
              <w:bottom w:w="100" w:type="dxa"/>
              <w:right w:w="100" w:type="dxa"/>
            </w:tcMar>
            <w:vAlign w:val="top"/>
          </w:tcPr>
          <w:p w14:paraId="2042DD0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调整特点</w:t>
            </w:r>
          </w:p>
        </w:tc>
        <w:tc>
          <w:tcPr>
            <w:tcW w:w="3959" w:type="dxa"/>
            <w:tcBorders>
              <w:tl2br w:val="nil"/>
              <w:tr2bl w:val="nil"/>
            </w:tcBorders>
            <w:shd w:val="clear" w:color="auto" w:fill="C7DAF1" w:themeFill="text2" w:themeFillTint="32"/>
            <w:tcMar>
              <w:top w:w="100" w:type="dxa"/>
              <w:left w:w="100" w:type="dxa"/>
              <w:bottom w:w="100" w:type="dxa"/>
              <w:right w:w="100" w:type="dxa"/>
            </w:tcMar>
            <w:vAlign w:val="top"/>
          </w:tcPr>
          <w:p w14:paraId="7DB7CE4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核心调整</w:t>
            </w:r>
          </w:p>
        </w:tc>
        <w:tc>
          <w:tcPr>
            <w:tcW w:w="2250" w:type="dxa"/>
            <w:tcBorders>
              <w:tl2br w:val="nil"/>
              <w:tr2bl w:val="nil"/>
            </w:tcBorders>
            <w:shd w:val="clear" w:color="auto" w:fill="C7DAF1" w:themeFill="text2" w:themeFillTint="32"/>
            <w:tcMar>
              <w:top w:w="100" w:type="dxa"/>
              <w:left w:w="100" w:type="dxa"/>
              <w:bottom w:w="100" w:type="dxa"/>
              <w:right w:w="100" w:type="dxa"/>
            </w:tcMar>
            <w:vAlign w:val="top"/>
          </w:tcPr>
          <w:p w14:paraId="55AD619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战略适配</w:t>
            </w:r>
          </w:p>
        </w:tc>
      </w:tr>
      <w:tr w14:paraId="33983C2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032A6B2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2015年</w:t>
            </w:r>
          </w:p>
        </w:tc>
        <w:tc>
          <w:tcPr>
            <w:tcW w:w="1491" w:type="dxa"/>
            <w:tcBorders>
              <w:tl2br w:val="nil"/>
              <w:tr2bl w:val="nil"/>
            </w:tcBorders>
            <w:shd w:val="clear" w:color="auto" w:fill="auto"/>
            <w:tcMar>
              <w:top w:w="100" w:type="dxa"/>
              <w:left w:w="100" w:type="dxa"/>
              <w:bottom w:w="100" w:type="dxa"/>
              <w:right w:w="100" w:type="dxa"/>
            </w:tcMar>
            <w:vAlign w:val="top"/>
          </w:tcPr>
          <w:p w14:paraId="13B131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设立财富管理与私人银行部</w:t>
            </w:r>
          </w:p>
        </w:tc>
        <w:tc>
          <w:tcPr>
            <w:tcW w:w="3959" w:type="dxa"/>
            <w:tcBorders>
              <w:tl2br w:val="nil"/>
              <w:tr2bl w:val="nil"/>
            </w:tcBorders>
            <w:shd w:val="clear" w:color="auto" w:fill="auto"/>
            <w:tcMar>
              <w:top w:w="100" w:type="dxa"/>
              <w:left w:w="100" w:type="dxa"/>
              <w:bottom w:w="100" w:type="dxa"/>
              <w:right w:w="100" w:type="dxa"/>
            </w:tcMar>
            <w:vAlign w:val="top"/>
          </w:tcPr>
          <w:p w14:paraId="52D70B2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顾建忠主导</w:t>
            </w:r>
            <w:r>
              <w:rPr>
                <w:rFonts w:hint="eastAsia" w:ascii="微软雅黑 Light" w:hAnsi="微软雅黑 Light" w:eastAsia="微软雅黑 Light" w:cs="微软雅黑 Light"/>
                <w:kern w:val="0"/>
                <w:sz w:val="18"/>
                <w:szCs w:val="18"/>
                <w:vertAlign w:val="baseline"/>
                <w:lang w:val="en-US" w:eastAsia="zh-CN" w:bidi="ar"/>
              </w:rPr>
              <w:t>，将原个人金融部拆分为零售业务部和财富管理与私人银行部，面向中高端客户提供差异化服务</w:t>
            </w:r>
          </w:p>
        </w:tc>
        <w:tc>
          <w:tcPr>
            <w:tcW w:w="2250" w:type="dxa"/>
            <w:tcBorders>
              <w:tl2br w:val="nil"/>
              <w:tr2bl w:val="nil"/>
            </w:tcBorders>
            <w:shd w:val="clear" w:color="auto" w:fill="auto"/>
            <w:tcMar>
              <w:top w:w="100" w:type="dxa"/>
              <w:left w:w="100" w:type="dxa"/>
              <w:bottom w:w="100" w:type="dxa"/>
              <w:right w:w="100" w:type="dxa"/>
            </w:tcMar>
            <w:vAlign w:val="top"/>
          </w:tcPr>
          <w:p w14:paraId="2D5B8BB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推进大零售战略，提升财富管理能力</w:t>
            </w:r>
          </w:p>
        </w:tc>
      </w:tr>
      <w:tr w14:paraId="7A78D23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6C596D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2024年</w:t>
            </w:r>
          </w:p>
        </w:tc>
        <w:tc>
          <w:tcPr>
            <w:tcW w:w="1491" w:type="dxa"/>
            <w:tcBorders>
              <w:tl2br w:val="nil"/>
              <w:tr2bl w:val="nil"/>
            </w:tcBorders>
            <w:shd w:val="clear" w:color="auto" w:fill="auto"/>
            <w:tcMar>
              <w:top w:w="100" w:type="dxa"/>
              <w:left w:w="100" w:type="dxa"/>
              <w:bottom w:w="100" w:type="dxa"/>
              <w:right w:w="100" w:type="dxa"/>
            </w:tcMar>
            <w:vAlign w:val="top"/>
          </w:tcPr>
          <w:p w14:paraId="4F6A3B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财富管理与私人银行部升格</w:t>
            </w:r>
          </w:p>
        </w:tc>
        <w:tc>
          <w:tcPr>
            <w:tcW w:w="3959" w:type="dxa"/>
            <w:tcBorders>
              <w:tl2br w:val="nil"/>
              <w:tr2bl w:val="nil"/>
            </w:tcBorders>
            <w:shd w:val="clear" w:color="auto" w:fill="auto"/>
            <w:tcMar>
              <w:top w:w="100" w:type="dxa"/>
              <w:left w:w="100" w:type="dxa"/>
              <w:bottom w:w="100" w:type="dxa"/>
              <w:right w:w="100" w:type="dxa"/>
            </w:tcMar>
            <w:vAlign w:val="top"/>
          </w:tcPr>
          <w:p w14:paraId="0E56105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升格为总行一级部门</w:t>
            </w:r>
            <w:r>
              <w:rPr>
                <w:rFonts w:hint="eastAsia" w:ascii="微软雅黑 Light" w:hAnsi="微软雅黑 Light" w:eastAsia="微软雅黑 Light" w:cs="微软雅黑 Light"/>
                <w:kern w:val="0"/>
                <w:sz w:val="18"/>
                <w:szCs w:val="18"/>
                <w:vertAlign w:val="baseline"/>
                <w:lang w:val="en-US" w:eastAsia="zh-CN" w:bidi="ar"/>
              </w:rPr>
              <w:t>，与零售业务部并列，强化"财私一体化"运营</w:t>
            </w:r>
          </w:p>
        </w:tc>
        <w:tc>
          <w:tcPr>
            <w:tcW w:w="2250" w:type="dxa"/>
            <w:tcBorders>
              <w:tl2br w:val="nil"/>
              <w:tr2bl w:val="nil"/>
            </w:tcBorders>
            <w:shd w:val="clear" w:color="auto" w:fill="auto"/>
            <w:tcMar>
              <w:top w:w="100" w:type="dxa"/>
              <w:left w:w="100" w:type="dxa"/>
              <w:bottom w:w="100" w:type="dxa"/>
              <w:right w:w="100" w:type="dxa"/>
            </w:tcMar>
            <w:vAlign w:val="top"/>
          </w:tcPr>
          <w:p w14:paraId="5AE709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响应居民财富管理需求，提升AUM规模</w:t>
            </w:r>
          </w:p>
        </w:tc>
      </w:tr>
      <w:tr w14:paraId="0B2E992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08599B1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2021年</w:t>
            </w:r>
          </w:p>
        </w:tc>
        <w:tc>
          <w:tcPr>
            <w:tcW w:w="1491" w:type="dxa"/>
            <w:tcBorders>
              <w:tl2br w:val="nil"/>
              <w:tr2bl w:val="nil"/>
            </w:tcBorders>
            <w:shd w:val="clear" w:color="auto" w:fill="auto"/>
            <w:tcMar>
              <w:top w:w="100" w:type="dxa"/>
              <w:left w:w="100" w:type="dxa"/>
              <w:bottom w:w="100" w:type="dxa"/>
              <w:right w:w="100" w:type="dxa"/>
            </w:tcMar>
            <w:vAlign w:val="top"/>
          </w:tcPr>
          <w:p w14:paraId="49194E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成立数据管理与应用部</w:t>
            </w:r>
          </w:p>
        </w:tc>
        <w:tc>
          <w:tcPr>
            <w:tcW w:w="3959" w:type="dxa"/>
            <w:tcBorders>
              <w:tl2br w:val="nil"/>
              <w:tr2bl w:val="nil"/>
            </w:tcBorders>
            <w:shd w:val="clear" w:color="auto" w:fill="auto"/>
            <w:tcMar>
              <w:top w:w="100" w:type="dxa"/>
              <w:left w:w="100" w:type="dxa"/>
              <w:bottom w:w="100" w:type="dxa"/>
              <w:right w:w="100" w:type="dxa"/>
            </w:tcMar>
            <w:vAlign w:val="top"/>
          </w:tcPr>
          <w:p w14:paraId="0F7A308C">
            <w:pPr>
              <w:keepNext w:val="0"/>
              <w:keepLines w:val="0"/>
              <w:widowControl/>
              <w:numPr>
                <w:ilvl w:val="0"/>
                <w:numId w:val="18"/>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设立一级部门"数据管理与应用部"</w:t>
            </w:r>
            <w:r>
              <w:rPr>
                <w:rFonts w:hint="eastAsia" w:ascii="微软雅黑 Light" w:hAnsi="微软雅黑 Light" w:eastAsia="微软雅黑 Light" w:cs="微软雅黑 Light"/>
                <w:kern w:val="0"/>
                <w:sz w:val="18"/>
                <w:szCs w:val="18"/>
                <w:vertAlign w:val="baseline"/>
                <w:lang w:val="en-US" w:eastAsia="zh-CN" w:bidi="ar"/>
              </w:rPr>
              <w:t>，牵头全行数据管理和数据应用开发；</w:t>
            </w:r>
          </w:p>
          <w:p w14:paraId="467A553C">
            <w:pPr>
              <w:keepNext w:val="0"/>
              <w:keepLines w:val="0"/>
              <w:widowControl/>
              <w:numPr>
                <w:ilvl w:val="0"/>
                <w:numId w:val="18"/>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将"数字化转型"写入战略规划</w:t>
            </w:r>
          </w:p>
        </w:tc>
        <w:tc>
          <w:tcPr>
            <w:tcW w:w="2250" w:type="dxa"/>
            <w:tcBorders>
              <w:tl2br w:val="nil"/>
              <w:tr2bl w:val="nil"/>
            </w:tcBorders>
            <w:shd w:val="clear" w:color="auto" w:fill="auto"/>
            <w:tcMar>
              <w:top w:w="100" w:type="dxa"/>
              <w:left w:w="100" w:type="dxa"/>
              <w:bottom w:w="100" w:type="dxa"/>
              <w:right w:w="100" w:type="dxa"/>
            </w:tcMar>
            <w:vAlign w:val="top"/>
          </w:tcPr>
          <w:p w14:paraId="16D0905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启动数字化转型，夯实数据基础</w:t>
            </w:r>
          </w:p>
        </w:tc>
      </w:tr>
      <w:tr w14:paraId="08869F1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2BDD65C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2022-2023年</w:t>
            </w:r>
          </w:p>
        </w:tc>
        <w:tc>
          <w:tcPr>
            <w:tcW w:w="1491" w:type="dxa"/>
            <w:tcBorders>
              <w:tl2br w:val="nil"/>
              <w:tr2bl w:val="nil"/>
            </w:tcBorders>
            <w:shd w:val="clear" w:color="auto" w:fill="auto"/>
            <w:tcMar>
              <w:top w:w="100" w:type="dxa"/>
              <w:left w:w="100" w:type="dxa"/>
              <w:bottom w:w="100" w:type="dxa"/>
              <w:right w:w="100" w:type="dxa"/>
            </w:tcMar>
            <w:vAlign w:val="top"/>
          </w:tcPr>
          <w:p w14:paraId="559C9C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完成总行科技、运营管理部门架构改革</w:t>
            </w:r>
          </w:p>
        </w:tc>
        <w:tc>
          <w:tcPr>
            <w:tcW w:w="3959" w:type="dxa"/>
            <w:tcBorders>
              <w:tl2br w:val="nil"/>
              <w:tr2bl w:val="nil"/>
            </w:tcBorders>
            <w:shd w:val="clear" w:color="auto" w:fill="auto"/>
            <w:tcMar>
              <w:top w:w="100" w:type="dxa"/>
              <w:left w:w="100" w:type="dxa"/>
              <w:bottom w:w="100" w:type="dxa"/>
              <w:right w:w="100" w:type="dxa"/>
            </w:tcMar>
            <w:vAlign w:val="top"/>
          </w:tcPr>
          <w:p w14:paraId="6FE67DFC">
            <w:pPr>
              <w:keepNext w:val="0"/>
              <w:keepLines w:val="0"/>
              <w:widowControl/>
              <w:numPr>
                <w:ilvl w:val="0"/>
                <w:numId w:val="19"/>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重塑信息科技研发组织架构，强化五大能力建设；</w:t>
            </w:r>
          </w:p>
          <w:p w14:paraId="6FE7C079">
            <w:pPr>
              <w:keepNext w:val="0"/>
              <w:keepLines w:val="0"/>
              <w:widowControl/>
              <w:numPr>
                <w:ilvl w:val="0"/>
                <w:numId w:val="19"/>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完成总行科技、运营管理部门的架构改革，增强中后台服务发展合力；推进基于数字化的智能风控体系建设</w:t>
            </w:r>
          </w:p>
        </w:tc>
        <w:tc>
          <w:tcPr>
            <w:tcW w:w="2250" w:type="dxa"/>
            <w:tcBorders>
              <w:tl2br w:val="nil"/>
              <w:tr2bl w:val="nil"/>
            </w:tcBorders>
            <w:shd w:val="clear" w:color="auto" w:fill="auto"/>
            <w:tcMar>
              <w:top w:w="100" w:type="dxa"/>
              <w:left w:w="100" w:type="dxa"/>
              <w:bottom w:w="100" w:type="dxa"/>
              <w:right w:w="100" w:type="dxa"/>
            </w:tcMar>
            <w:vAlign w:val="top"/>
          </w:tcPr>
          <w:p w14:paraId="1B33FFA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推进"系统化、数字化、智能化"发展，提升金融科技能力</w:t>
            </w:r>
          </w:p>
        </w:tc>
      </w:tr>
      <w:tr w14:paraId="6AFB001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39706C1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2023年至今</w:t>
            </w:r>
          </w:p>
        </w:tc>
        <w:tc>
          <w:tcPr>
            <w:tcW w:w="1491" w:type="dxa"/>
            <w:tcBorders>
              <w:tl2br w:val="nil"/>
              <w:tr2bl w:val="nil"/>
            </w:tcBorders>
            <w:shd w:val="clear" w:color="auto" w:fill="auto"/>
            <w:tcMar>
              <w:top w:w="100" w:type="dxa"/>
              <w:left w:w="100" w:type="dxa"/>
              <w:bottom w:w="100" w:type="dxa"/>
              <w:right w:w="100" w:type="dxa"/>
            </w:tcMar>
            <w:vAlign w:val="top"/>
          </w:tcPr>
          <w:p w14:paraId="522EAF2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数字化转型深化</w:t>
            </w:r>
          </w:p>
        </w:tc>
        <w:tc>
          <w:tcPr>
            <w:tcW w:w="3959" w:type="dxa"/>
            <w:tcBorders>
              <w:tl2br w:val="nil"/>
              <w:tr2bl w:val="nil"/>
            </w:tcBorders>
            <w:shd w:val="clear" w:color="auto" w:fill="auto"/>
            <w:tcMar>
              <w:top w:w="100" w:type="dxa"/>
              <w:left w:w="100" w:type="dxa"/>
              <w:bottom w:w="100" w:type="dxa"/>
              <w:right w:w="100" w:type="dxa"/>
            </w:tcMar>
            <w:vAlign w:val="top"/>
          </w:tcPr>
          <w:p w14:paraId="27F43A47">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Style w:val="139"/>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制定</w:t>
            </w:r>
            <w:r>
              <w:rPr>
                <w:rStyle w:val="139"/>
                <w:rFonts w:hint="eastAsia" w:ascii="微软雅黑 Light" w:hAnsi="微软雅黑 Light" w:eastAsia="微软雅黑 Light" w:cs="微软雅黑 Light"/>
                <w:b w:val="0"/>
                <w:bCs w:val="0"/>
                <w:kern w:val="0"/>
                <w:sz w:val="18"/>
                <w:szCs w:val="18"/>
                <w:vertAlign w:val="baseline"/>
                <w:lang w:val="en-US" w:eastAsia="zh-CN" w:bidi="ar"/>
              </w:rPr>
              <w:t>创新发展三年行动规划（2023-2025年）；</w:t>
            </w:r>
          </w:p>
          <w:p w14:paraId="417D4EE2">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成立创新推进工作小组（董事长任组长）；</w:t>
            </w:r>
          </w:p>
          <w:p w14:paraId="6548BE4F">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设立金融科技创新实验室完善数据治理体系</w:t>
            </w:r>
          </w:p>
          <w:p w14:paraId="72EC1FC3">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建成"盘古"数据中台、"昆仑"AI中台；</w:t>
            </w:r>
          </w:p>
          <w:p w14:paraId="5AF82C6E">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2024年"智芯工程"圆满收官</w:t>
            </w:r>
            <w:r>
              <w:rPr>
                <w:rFonts w:hint="eastAsia" w:ascii="微软雅黑 Light" w:hAnsi="微软雅黑 Light" w:eastAsia="微软雅黑 Light" w:cs="微软雅黑 Light"/>
                <w:kern w:val="0"/>
                <w:sz w:val="18"/>
                <w:szCs w:val="18"/>
                <w:vertAlign w:val="baseline"/>
                <w:lang w:val="en-US" w:eastAsia="zh-CN" w:bidi="ar"/>
              </w:rPr>
              <w:t>（新一代全栈信创核心系统）；</w:t>
            </w:r>
          </w:p>
          <w:p w14:paraId="73EE9FBF">
            <w:pPr>
              <w:keepNext w:val="0"/>
              <w:keepLines w:val="0"/>
              <w:widowControl/>
              <w:numPr>
                <w:ilvl w:val="0"/>
                <w:numId w:val="20"/>
              </w:numPr>
              <w:suppressLineNumbers w:val="0"/>
              <w:shd w:val="clear"/>
              <w:spacing w:before="0" w:beforeAutospacing="0" w:after="0" w:afterAutospacing="0" w:line="220" w:lineRule="atLeast"/>
              <w:ind w:left="420" w:right="0" w:hanging="42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2025年10月成立</w:t>
            </w:r>
            <w:r>
              <w:rPr>
                <w:rStyle w:val="139"/>
                <w:rFonts w:hint="eastAsia" w:ascii="微软雅黑 Light" w:hAnsi="微软雅黑 Light" w:eastAsia="微软雅黑 Light" w:cs="微软雅黑 Light"/>
                <w:b w:val="0"/>
                <w:bCs w:val="0"/>
                <w:kern w:val="0"/>
                <w:sz w:val="18"/>
                <w:szCs w:val="18"/>
                <w:vertAlign w:val="baseline"/>
                <w:lang w:val="en-US" w:eastAsia="zh-CN" w:bidi="ar"/>
              </w:rPr>
              <w:t>产业研究院</w:t>
            </w:r>
          </w:p>
        </w:tc>
        <w:tc>
          <w:tcPr>
            <w:tcW w:w="2250" w:type="dxa"/>
            <w:tcBorders>
              <w:tl2br w:val="nil"/>
              <w:tr2bl w:val="nil"/>
            </w:tcBorders>
            <w:shd w:val="clear" w:color="auto" w:fill="auto"/>
            <w:tcMar>
              <w:top w:w="100" w:type="dxa"/>
              <w:left w:w="100" w:type="dxa"/>
              <w:bottom w:w="100" w:type="dxa"/>
              <w:right w:w="100" w:type="dxa"/>
            </w:tcMar>
            <w:vAlign w:val="top"/>
          </w:tcPr>
          <w:p w14:paraId="5E1CC0C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提升金融科技能力，赋能业务发展；打造"最懂产业的科技银行"</w:t>
            </w:r>
          </w:p>
        </w:tc>
      </w:tr>
      <w:tr w14:paraId="0FF1705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3594C170">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2024年</w:t>
            </w:r>
          </w:p>
        </w:tc>
        <w:tc>
          <w:tcPr>
            <w:tcW w:w="1491" w:type="dxa"/>
            <w:tcBorders>
              <w:tl2br w:val="nil"/>
              <w:tr2bl w:val="nil"/>
            </w:tcBorders>
            <w:shd w:val="clear" w:color="auto" w:fill="auto"/>
            <w:tcMar>
              <w:top w:w="100" w:type="dxa"/>
              <w:left w:w="100" w:type="dxa"/>
              <w:bottom w:w="100" w:type="dxa"/>
              <w:right w:w="100" w:type="dxa"/>
            </w:tcMar>
            <w:vAlign w:val="top"/>
          </w:tcPr>
          <w:p w14:paraId="447E336C">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数字化转型深化</w:t>
            </w:r>
          </w:p>
        </w:tc>
        <w:tc>
          <w:tcPr>
            <w:tcW w:w="3959" w:type="dxa"/>
            <w:tcBorders>
              <w:tl2br w:val="nil"/>
              <w:tr2bl w:val="nil"/>
            </w:tcBorders>
            <w:shd w:val="clear" w:color="auto" w:fill="auto"/>
            <w:tcMar>
              <w:top w:w="100" w:type="dxa"/>
              <w:left w:w="100" w:type="dxa"/>
              <w:bottom w:w="100" w:type="dxa"/>
              <w:right w:w="100" w:type="dxa"/>
            </w:tcMar>
            <w:vAlign w:val="top"/>
          </w:tcPr>
          <w:p w14:paraId="597BD0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建立数据BP（业数工坊）工作机制，深化业数融合"</w:t>
            </w:r>
          </w:p>
        </w:tc>
        <w:tc>
          <w:tcPr>
            <w:tcW w:w="2250" w:type="dxa"/>
            <w:tcBorders>
              <w:tl2br w:val="nil"/>
              <w:tr2bl w:val="nil"/>
            </w:tcBorders>
            <w:shd w:val="clear" w:color="auto" w:fill="auto"/>
            <w:tcMar>
              <w:top w:w="100" w:type="dxa"/>
              <w:left w:w="100" w:type="dxa"/>
              <w:bottom w:w="100" w:type="dxa"/>
              <w:right w:w="100" w:type="dxa"/>
            </w:tcMar>
            <w:vAlign w:val="top"/>
          </w:tcPr>
          <w:p w14:paraId="25D3A23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同上</w:t>
            </w:r>
          </w:p>
        </w:tc>
      </w:tr>
      <w:tr w14:paraId="6E6C993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79" w:type="dxa"/>
            <w:tcBorders>
              <w:tl2br w:val="nil"/>
              <w:tr2bl w:val="nil"/>
            </w:tcBorders>
            <w:shd w:val="clear" w:color="auto" w:fill="auto"/>
            <w:tcMar>
              <w:top w:w="100" w:type="dxa"/>
              <w:left w:w="100" w:type="dxa"/>
              <w:bottom w:w="100" w:type="dxa"/>
              <w:right w:w="100" w:type="dxa"/>
            </w:tcMar>
            <w:vAlign w:val="top"/>
          </w:tcPr>
          <w:p w14:paraId="2B8A898C">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2025年12月</w:t>
            </w:r>
          </w:p>
        </w:tc>
        <w:tc>
          <w:tcPr>
            <w:tcW w:w="1491" w:type="dxa"/>
            <w:tcBorders>
              <w:tl2br w:val="nil"/>
              <w:tr2bl w:val="nil"/>
            </w:tcBorders>
            <w:shd w:val="clear" w:color="auto" w:fill="auto"/>
            <w:tcMar>
              <w:top w:w="100" w:type="dxa"/>
              <w:left w:w="100" w:type="dxa"/>
              <w:bottom w:w="100" w:type="dxa"/>
              <w:right w:w="100" w:type="dxa"/>
            </w:tcMar>
            <w:vAlign w:val="top"/>
          </w:tcPr>
          <w:p w14:paraId="33B9BC79">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数字化转型深化</w:t>
            </w:r>
          </w:p>
        </w:tc>
        <w:tc>
          <w:tcPr>
            <w:tcW w:w="3959" w:type="dxa"/>
            <w:tcBorders>
              <w:tl2br w:val="nil"/>
              <w:tr2bl w:val="nil"/>
            </w:tcBorders>
            <w:shd w:val="clear" w:color="auto" w:fill="auto"/>
            <w:tcMar>
              <w:top w:w="100" w:type="dxa"/>
              <w:left w:w="100" w:type="dxa"/>
              <w:bottom w:w="100" w:type="dxa"/>
              <w:right w:w="100" w:type="dxa"/>
            </w:tcMar>
            <w:vAlign w:val="top"/>
          </w:tcPr>
          <w:p w14:paraId="477CEE2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增设数字化转型与客户体验部，形成"战略规划层、业务应用层、技术支撑层"</w:t>
            </w:r>
          </w:p>
        </w:tc>
        <w:tc>
          <w:tcPr>
            <w:tcW w:w="2250" w:type="dxa"/>
            <w:tcBorders>
              <w:tl2br w:val="nil"/>
              <w:tr2bl w:val="nil"/>
            </w:tcBorders>
            <w:shd w:val="clear" w:color="auto" w:fill="auto"/>
            <w:tcMar>
              <w:top w:w="100" w:type="dxa"/>
              <w:left w:w="100" w:type="dxa"/>
              <w:bottom w:w="100" w:type="dxa"/>
              <w:right w:w="100" w:type="dxa"/>
            </w:tcMar>
            <w:vAlign w:val="top"/>
          </w:tcPr>
          <w:p w14:paraId="4ABD91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同上</w:t>
            </w:r>
          </w:p>
        </w:tc>
      </w:tr>
    </w:tbl>
    <w:p w14:paraId="50AD4585">
      <w:pPr>
        <w:keepNext w:val="0"/>
        <w:keepLines w:val="0"/>
        <w:pageBreakBefore w:val="0"/>
        <w:widowControl/>
        <w:suppressLineNumbers w:val="0"/>
        <w:shd w:val="clear"/>
        <w:kinsoku/>
        <w:wordWrap/>
        <w:overflowPunct/>
        <w:topLinePunct w:val="0"/>
        <w:autoSpaceDE/>
        <w:autoSpaceDN/>
        <w:bidi w:val="0"/>
        <w:adjustRightInd/>
        <w:snapToGrid/>
        <w:spacing w:after="0" w:line="240" w:lineRule="auto"/>
        <w:jc w:val="left"/>
        <w:textAlignment w:val="auto"/>
        <w:rPr>
          <w:rFonts w:hint="eastAsia" w:ascii="微软雅黑 Light" w:hAnsi="微软雅黑 Light" w:eastAsia="微软雅黑 Light" w:cs="微软雅黑 Light"/>
          <w:b w:val="0"/>
          <w:bCs w:val="0"/>
          <w:sz w:val="18"/>
          <w:szCs w:val="18"/>
          <w:lang w:val="en-US" w:eastAsia="zh-CN" w:bidi="ar"/>
        </w:rPr>
      </w:pPr>
    </w:p>
    <w:p w14:paraId="65AB4BE6">
      <w:pPr>
        <w:shd w:val="clear"/>
        <w:spacing w:after="0" w:line="240" w:lineRule="auto"/>
        <w:rPr>
          <w:rFonts w:hint="eastAsia" w:ascii="微软雅黑 Light" w:hAnsi="微软雅黑 Light" w:eastAsia="微软雅黑 Light" w:cs="微软雅黑 Light"/>
          <w:sz w:val="21"/>
          <w:szCs w:val="21"/>
          <w:lang w:eastAsia="zh-CN"/>
        </w:rPr>
      </w:pPr>
    </w:p>
    <w:p w14:paraId="47F9E72B">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18</w:t>
      </w:r>
      <w:r>
        <w:rPr>
          <w:rFonts w:hint="eastAsia" w:ascii="微软雅黑 Light" w:hAnsi="微软雅黑 Light" w:eastAsia="微软雅黑 Light" w:cs="微软雅黑 Light"/>
          <w:sz w:val="18"/>
          <w:szCs w:val="18"/>
          <w:lang w:eastAsia="zh-CN"/>
        </w:rPr>
        <w:t>：组织架构</w:t>
      </w:r>
      <w:r>
        <w:rPr>
          <w:rFonts w:hint="eastAsia" w:ascii="微软雅黑 Light" w:hAnsi="微软雅黑 Light" w:eastAsia="微软雅黑 Light" w:cs="微软雅黑 Light"/>
          <w:sz w:val="18"/>
          <w:szCs w:val="18"/>
          <w:lang w:val="en-US" w:eastAsia="zh-CN"/>
        </w:rPr>
        <w:t>近</w:t>
      </w:r>
      <w:r>
        <w:rPr>
          <w:rFonts w:hint="eastAsia" w:ascii="微软雅黑 Light" w:hAnsi="微软雅黑 Light" w:eastAsia="微软雅黑 Light" w:cs="微软雅黑 Light"/>
          <w:sz w:val="18"/>
          <w:szCs w:val="18"/>
          <w:lang w:eastAsia="zh-CN"/>
        </w:rPr>
        <w:t>调整 – 按变更内容主题排列</w:t>
      </w:r>
    </w:p>
    <w:tbl>
      <w:tblPr>
        <w:tblStyle w:val="38"/>
        <w:tblW w:w="9188" w:type="dxa"/>
        <w:tblInd w:w="6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0" w:type="dxa"/>
          <w:bottom w:w="0" w:type="dxa"/>
          <w:right w:w="0" w:type="dxa"/>
        </w:tblCellMar>
      </w:tblPr>
      <w:tblGrid>
        <w:gridCol w:w="1370"/>
        <w:gridCol w:w="1491"/>
        <w:gridCol w:w="3138"/>
        <w:gridCol w:w="3189"/>
      </w:tblGrid>
      <w:tr w14:paraId="47D9C96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blHeader/>
        </w:trPr>
        <w:tc>
          <w:tcPr>
            <w:tcW w:w="1370" w:type="dxa"/>
            <w:tcBorders>
              <w:tl2br w:val="nil"/>
              <w:tr2bl w:val="nil"/>
            </w:tcBorders>
            <w:shd w:val="clear" w:color="auto" w:fill="DCE6F2" w:themeFill="accent1" w:themeFillTint="32"/>
            <w:tcMar>
              <w:top w:w="68" w:type="dxa"/>
              <w:left w:w="68" w:type="dxa"/>
              <w:bottom w:w="68" w:type="dxa"/>
              <w:right w:w="68" w:type="dxa"/>
            </w:tcMar>
            <w:vAlign w:val="top"/>
          </w:tcPr>
          <w:p w14:paraId="70F2C1F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内容主题</w:t>
            </w:r>
          </w:p>
        </w:tc>
        <w:tc>
          <w:tcPr>
            <w:tcW w:w="1491" w:type="dxa"/>
            <w:tcBorders>
              <w:tl2br w:val="nil"/>
              <w:tr2bl w:val="nil"/>
            </w:tcBorders>
            <w:shd w:val="clear" w:color="auto" w:fill="DCE6F2" w:themeFill="accent1" w:themeFillTint="32"/>
            <w:tcMar>
              <w:top w:w="68" w:type="dxa"/>
              <w:left w:w="68" w:type="dxa"/>
              <w:bottom w:w="68" w:type="dxa"/>
              <w:right w:w="68" w:type="dxa"/>
            </w:tcMar>
            <w:vAlign w:val="top"/>
          </w:tcPr>
          <w:p w14:paraId="6EF486D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调整特点</w:t>
            </w:r>
          </w:p>
        </w:tc>
        <w:tc>
          <w:tcPr>
            <w:tcW w:w="3138" w:type="dxa"/>
            <w:tcBorders>
              <w:tl2br w:val="nil"/>
              <w:tr2bl w:val="nil"/>
            </w:tcBorders>
            <w:shd w:val="clear" w:color="auto" w:fill="DCE6F2" w:themeFill="accent1" w:themeFillTint="32"/>
            <w:tcMar>
              <w:top w:w="68" w:type="dxa"/>
              <w:left w:w="68" w:type="dxa"/>
              <w:bottom w:w="68" w:type="dxa"/>
              <w:right w:w="68" w:type="dxa"/>
            </w:tcMar>
            <w:vAlign w:val="top"/>
          </w:tcPr>
          <w:p w14:paraId="268C153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核心调整</w:t>
            </w:r>
          </w:p>
        </w:tc>
        <w:tc>
          <w:tcPr>
            <w:tcW w:w="3189" w:type="dxa"/>
            <w:tcBorders>
              <w:tl2br w:val="nil"/>
              <w:tr2bl w:val="nil"/>
            </w:tcBorders>
            <w:shd w:val="clear" w:color="auto" w:fill="DCE6F2" w:themeFill="accent1" w:themeFillTint="32"/>
            <w:tcMar>
              <w:top w:w="68" w:type="dxa"/>
              <w:left w:w="68" w:type="dxa"/>
              <w:bottom w:w="68" w:type="dxa"/>
              <w:right w:w="68" w:type="dxa"/>
            </w:tcMar>
            <w:vAlign w:val="top"/>
          </w:tcPr>
          <w:p w14:paraId="6E3F326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i w:val="0"/>
                <w:iCs w:val="0"/>
                <w:caps w:val="0"/>
                <w:spacing w:val="10"/>
                <w:sz w:val="18"/>
                <w:szCs w:val="18"/>
                <w:u w:val="none"/>
              </w:rPr>
            </w:pPr>
            <w:r>
              <w:rPr>
                <w:rStyle w:val="139"/>
                <w:rFonts w:hint="eastAsia" w:ascii="微软雅黑 Light" w:hAnsi="微软雅黑 Light" w:eastAsia="微软雅黑 Light" w:cs="微软雅黑 Light"/>
                <w:b/>
                <w:bCs/>
                <w:i w:val="0"/>
                <w:iCs w:val="0"/>
                <w:caps w:val="0"/>
                <w:spacing w:val="10"/>
                <w:kern w:val="0"/>
                <w:sz w:val="18"/>
                <w:szCs w:val="18"/>
                <w:u w:val="none"/>
                <w:vertAlign w:val="baseline"/>
                <w:lang w:val="en-US" w:eastAsia="zh-CN" w:bidi="ar"/>
              </w:rPr>
              <w:t>战略适配</w:t>
            </w:r>
          </w:p>
        </w:tc>
      </w:tr>
      <w:tr w14:paraId="1354DC4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70" w:type="dxa"/>
            <w:tcBorders>
              <w:tl2br w:val="nil"/>
              <w:tr2bl w:val="nil"/>
            </w:tcBorders>
            <w:shd w:val="clear" w:color="auto" w:fill="auto"/>
            <w:tcMar>
              <w:top w:w="68" w:type="dxa"/>
              <w:left w:w="68" w:type="dxa"/>
              <w:bottom w:w="68" w:type="dxa"/>
              <w:right w:w="68" w:type="dxa"/>
            </w:tcMar>
            <w:vAlign w:val="top"/>
          </w:tcPr>
          <w:p w14:paraId="120CBD0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创新推进工作小组</w:t>
            </w:r>
          </w:p>
        </w:tc>
        <w:tc>
          <w:tcPr>
            <w:tcW w:w="1491" w:type="dxa"/>
            <w:tcBorders>
              <w:tl2br w:val="nil"/>
              <w:tr2bl w:val="nil"/>
            </w:tcBorders>
            <w:shd w:val="clear" w:color="auto" w:fill="auto"/>
            <w:tcMar>
              <w:top w:w="68" w:type="dxa"/>
              <w:left w:w="68" w:type="dxa"/>
              <w:bottom w:w="68" w:type="dxa"/>
              <w:right w:w="68" w:type="dxa"/>
            </w:tcMar>
            <w:vAlign w:val="top"/>
          </w:tcPr>
          <w:p w14:paraId="6564E1F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lang w:val="en-US"/>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董事长挂帅</w:t>
            </w:r>
          </w:p>
        </w:tc>
        <w:tc>
          <w:tcPr>
            <w:tcW w:w="3138" w:type="dxa"/>
            <w:tcBorders>
              <w:tl2br w:val="nil"/>
              <w:tr2bl w:val="nil"/>
            </w:tcBorders>
            <w:shd w:val="clear" w:color="auto" w:fill="auto"/>
            <w:tcMar>
              <w:top w:w="68" w:type="dxa"/>
              <w:left w:w="68" w:type="dxa"/>
              <w:bottom w:w="68" w:type="dxa"/>
              <w:right w:w="68" w:type="dxa"/>
            </w:tcMar>
            <w:vAlign w:val="top"/>
          </w:tcPr>
          <w:p w14:paraId="3071F1F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2023年配合创新发展三年行动规划（2023-2025），成立创新推进工作小组（董事长任组长）</w:t>
            </w:r>
          </w:p>
        </w:tc>
        <w:tc>
          <w:tcPr>
            <w:tcW w:w="3189" w:type="dxa"/>
            <w:tcBorders>
              <w:tl2br w:val="nil"/>
              <w:tr2bl w:val="nil"/>
            </w:tcBorders>
            <w:shd w:val="clear" w:color="auto" w:fill="auto"/>
            <w:tcMar>
              <w:top w:w="68" w:type="dxa"/>
              <w:left w:w="68" w:type="dxa"/>
              <w:bottom w:w="68" w:type="dxa"/>
              <w:right w:w="68" w:type="dxa"/>
            </w:tcMar>
            <w:vAlign w:val="top"/>
          </w:tcPr>
          <w:p w14:paraId="1AAF7F0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数字化转型深化</w:t>
            </w:r>
          </w:p>
        </w:tc>
      </w:tr>
      <w:tr w14:paraId="7327D5D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70" w:type="dxa"/>
            <w:tcBorders>
              <w:tl2br w:val="nil"/>
              <w:tr2bl w:val="nil"/>
            </w:tcBorders>
            <w:shd w:val="clear" w:color="auto" w:fill="auto"/>
            <w:tcMar>
              <w:top w:w="68" w:type="dxa"/>
              <w:left w:w="68" w:type="dxa"/>
              <w:bottom w:w="68" w:type="dxa"/>
              <w:right w:w="68" w:type="dxa"/>
            </w:tcMar>
            <w:vAlign w:val="top"/>
          </w:tcPr>
          <w:p w14:paraId="1176B892">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高管换届</w:t>
            </w:r>
          </w:p>
        </w:tc>
        <w:tc>
          <w:tcPr>
            <w:tcW w:w="1491" w:type="dxa"/>
            <w:tcBorders>
              <w:tl2br w:val="nil"/>
              <w:tr2bl w:val="nil"/>
            </w:tcBorders>
            <w:shd w:val="clear" w:color="auto" w:fill="auto"/>
            <w:tcMar>
              <w:top w:w="68" w:type="dxa"/>
              <w:left w:w="68" w:type="dxa"/>
              <w:bottom w:w="68" w:type="dxa"/>
              <w:right w:w="68" w:type="dxa"/>
            </w:tcMar>
            <w:vAlign w:val="top"/>
          </w:tcPr>
          <w:p w14:paraId="0CC49A7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外部引进</w:t>
            </w:r>
          </w:p>
        </w:tc>
        <w:tc>
          <w:tcPr>
            <w:tcW w:w="3138" w:type="dxa"/>
            <w:tcBorders>
              <w:tl2br w:val="nil"/>
              <w:tr2bl w:val="nil"/>
            </w:tcBorders>
            <w:shd w:val="clear" w:color="auto" w:fill="auto"/>
            <w:tcMar>
              <w:top w:w="68" w:type="dxa"/>
              <w:left w:w="68" w:type="dxa"/>
              <w:bottom w:w="68" w:type="dxa"/>
              <w:right w:w="68" w:type="dxa"/>
            </w:tcMar>
            <w:vAlign w:val="top"/>
          </w:tcPr>
          <w:p w14:paraId="7FFFA3F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顾建忠接任董事长（2025年8月核准），陈雷接任副行长（2025年12月核准），均为跨机构引进，带来新管理理念</w:t>
            </w:r>
          </w:p>
        </w:tc>
        <w:tc>
          <w:tcPr>
            <w:tcW w:w="3189" w:type="dxa"/>
            <w:tcBorders>
              <w:tl2br w:val="nil"/>
              <w:tr2bl w:val="nil"/>
            </w:tcBorders>
            <w:shd w:val="clear" w:color="auto" w:fill="auto"/>
            <w:tcMar>
              <w:top w:w="68" w:type="dxa"/>
              <w:left w:w="68" w:type="dxa"/>
              <w:bottom w:w="68" w:type="dxa"/>
              <w:right w:w="68" w:type="dxa"/>
            </w:tcMar>
            <w:vAlign w:val="top"/>
          </w:tcPr>
          <w:p w14:paraId="27B9595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确保战略稳定，延续差异化经营策略，深化零售战略转型</w:t>
            </w:r>
          </w:p>
        </w:tc>
      </w:tr>
      <w:tr w14:paraId="24959E6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70" w:type="dxa"/>
            <w:tcBorders>
              <w:tl2br w:val="nil"/>
              <w:tr2bl w:val="nil"/>
            </w:tcBorders>
            <w:shd w:val="clear" w:color="auto" w:fill="auto"/>
            <w:tcMar>
              <w:top w:w="68" w:type="dxa"/>
              <w:left w:w="68" w:type="dxa"/>
              <w:bottom w:w="68" w:type="dxa"/>
              <w:right w:w="68" w:type="dxa"/>
            </w:tcMar>
            <w:vAlign w:val="top"/>
          </w:tcPr>
          <w:p w14:paraId="7BB23F7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pPr>
            <w:bookmarkStart w:id="9" w:name="_Toc27064"/>
            <w:r>
              <w:rPr>
                <w:rFonts w:hint="eastAsia" w:ascii="微软雅黑 Light" w:hAnsi="微软雅黑 Light" w:eastAsia="微软雅黑 Light" w:cs="微软雅黑 Light"/>
                <w:kern w:val="0"/>
                <w:sz w:val="18"/>
                <w:szCs w:val="18"/>
                <w:vertAlign w:val="baseline"/>
                <w:lang w:val="en-US" w:eastAsia="zh-CN" w:bidi="ar"/>
              </w:rPr>
              <w:t>数字化转型与客户体验部成立</w:t>
            </w:r>
          </w:p>
        </w:tc>
        <w:tc>
          <w:tcPr>
            <w:tcW w:w="1491" w:type="dxa"/>
            <w:tcBorders>
              <w:tl2br w:val="nil"/>
              <w:tr2bl w:val="nil"/>
            </w:tcBorders>
            <w:shd w:val="clear" w:color="auto" w:fill="auto"/>
            <w:tcMar>
              <w:top w:w="68" w:type="dxa"/>
              <w:left w:w="68" w:type="dxa"/>
              <w:bottom w:w="68" w:type="dxa"/>
              <w:right w:w="68" w:type="dxa"/>
            </w:tcMar>
            <w:vAlign w:val="top"/>
          </w:tcPr>
          <w:p w14:paraId="6CDE8D8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设置新部门</w:t>
            </w:r>
          </w:p>
        </w:tc>
        <w:tc>
          <w:tcPr>
            <w:tcW w:w="3138" w:type="dxa"/>
            <w:tcBorders>
              <w:tl2br w:val="nil"/>
              <w:tr2bl w:val="nil"/>
            </w:tcBorders>
            <w:shd w:val="clear" w:color="auto" w:fill="auto"/>
            <w:tcMar>
              <w:top w:w="68" w:type="dxa"/>
              <w:left w:w="68" w:type="dxa"/>
              <w:bottom w:w="68" w:type="dxa"/>
              <w:right w:w="68" w:type="dxa"/>
            </w:tcMar>
            <w:vAlign w:val="top"/>
          </w:tcPr>
          <w:p w14:paraId="4F553CC2">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pPr>
            <w:r>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t>统筹全行数字化转型战略落地</w:t>
            </w:r>
          </w:p>
        </w:tc>
        <w:tc>
          <w:tcPr>
            <w:tcW w:w="3189" w:type="dxa"/>
            <w:tcBorders>
              <w:tl2br w:val="nil"/>
              <w:tr2bl w:val="nil"/>
            </w:tcBorders>
            <w:shd w:val="clear" w:color="auto" w:fill="auto"/>
            <w:tcMar>
              <w:top w:w="68" w:type="dxa"/>
              <w:left w:w="68" w:type="dxa"/>
              <w:bottom w:w="68" w:type="dxa"/>
              <w:right w:w="68" w:type="dxa"/>
            </w:tcMar>
            <w:vAlign w:val="top"/>
          </w:tcPr>
          <w:p w14:paraId="2E94FF27">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i w:val="0"/>
                <w:iCs w:val="0"/>
                <w:caps w:val="0"/>
                <w:spacing w:val="10"/>
                <w:kern w:val="0"/>
                <w:sz w:val="18"/>
                <w:szCs w:val="18"/>
                <w:u w:val="none"/>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推进"系统化、数字化、智能化"发展</w:t>
            </w:r>
          </w:p>
        </w:tc>
      </w:tr>
    </w:tbl>
    <w:p w14:paraId="6E120D3D">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10" w:name="_Toc22437"/>
      <w:r>
        <w:rPr>
          <w:rFonts w:hint="eastAsia" w:ascii="微软雅黑 Light" w:hAnsi="微软雅黑 Light" w:eastAsia="微软雅黑 Light" w:cs="微软雅黑 Light"/>
          <w:sz w:val="30"/>
          <w:szCs w:val="30"/>
          <w:lang w:val="en-US" w:eastAsia="zh-CN"/>
        </w:rPr>
        <w:t>三、业务与战略</w:t>
      </w:r>
      <w:bookmarkEnd w:id="9"/>
      <w:bookmarkEnd w:id="10"/>
    </w:p>
    <w:p w14:paraId="76690AEA">
      <w:pPr>
        <w:pStyle w:val="4"/>
        <w:shd w:val="clear"/>
        <w:spacing w:line="360" w:lineRule="auto"/>
        <w:jc w:val="both"/>
        <w:rPr>
          <w:rFonts w:hint="eastAsia" w:ascii="微软雅黑 Light" w:hAnsi="微软雅黑 Light" w:eastAsia="微软雅黑 Light" w:cs="微软雅黑 Light"/>
          <w:sz w:val="28"/>
          <w:szCs w:val="28"/>
        </w:rPr>
      </w:pPr>
      <w:bookmarkStart w:id="11" w:name="_Toc10351"/>
      <w:bookmarkStart w:id="12" w:name="_Toc7791"/>
      <w:r>
        <w:rPr>
          <w:rFonts w:hint="eastAsia" w:ascii="微软雅黑 Light" w:hAnsi="微软雅黑 Light" w:eastAsia="微软雅黑 Light" w:cs="微软雅黑 Light"/>
          <w:sz w:val="28"/>
          <w:szCs w:val="28"/>
        </w:rPr>
        <w:t>（一）战略导向和经营目标</w:t>
      </w:r>
      <w:bookmarkEnd w:id="11"/>
      <w:bookmarkEnd w:id="12"/>
    </w:p>
    <w:p w14:paraId="24F3810D">
      <w:pPr>
        <w:pStyle w:val="5"/>
        <w:numPr>
          <w:ilvl w:val="0"/>
          <w:numId w:val="2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13" w:name="_Toc25652"/>
      <w:r>
        <w:rPr>
          <w:rFonts w:hint="eastAsia" w:ascii="微软雅黑 Light" w:hAnsi="微软雅黑 Light" w:eastAsia="微软雅黑 Light" w:cs="微软雅黑 Light"/>
          <w:sz w:val="24"/>
          <w:szCs w:val="24"/>
          <w:lang w:val="en-US" w:eastAsia="zh-CN"/>
        </w:rPr>
        <w:t>战略导向</w:t>
      </w:r>
      <w:bookmarkEnd w:id="13"/>
    </w:p>
    <w:p w14:paraId="61CD13FE">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上海银行致力于成为"服务专业、品质卓越的</w:t>
      </w:r>
      <w:r>
        <w:rPr>
          <w:rFonts w:hint="eastAsia" w:ascii="微软雅黑 Light" w:hAnsi="微软雅黑 Light" w:eastAsia="微软雅黑 Light" w:cs="微软雅黑 Light"/>
          <w:b/>
          <w:bCs/>
          <w:sz w:val="21"/>
          <w:szCs w:val="21"/>
        </w:rPr>
        <w:t>精品银行</w:t>
      </w:r>
      <w:r>
        <w:rPr>
          <w:rFonts w:hint="eastAsia" w:ascii="微软雅黑 Light" w:hAnsi="微软雅黑 Light" w:eastAsia="微软雅黑 Light" w:cs="微软雅黑 Light"/>
          <w:sz w:val="21"/>
          <w:szCs w:val="21"/>
        </w:rPr>
        <w:t>"，坚持"专业化经营、精细化管理"，按照"总体形成特色、区域兼顾差异、局部凸显亮点"的指导思想，明确区域定位、客户定位和特色定位。</w:t>
      </w:r>
    </w:p>
    <w:p w14:paraId="2A279044">
      <w:pPr>
        <w:pStyle w:val="5"/>
        <w:numPr>
          <w:ilvl w:val="0"/>
          <w:numId w:val="2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14" w:name="_Toc30297"/>
      <w:r>
        <w:rPr>
          <w:rFonts w:hint="eastAsia" w:ascii="微软雅黑 Light" w:hAnsi="微软雅黑 Light" w:eastAsia="微软雅黑 Light" w:cs="微软雅黑 Light"/>
          <w:sz w:val="24"/>
          <w:szCs w:val="24"/>
          <w:lang w:val="en-US" w:eastAsia="zh-CN"/>
        </w:rPr>
        <w:t>经营策略</w:t>
      </w:r>
      <w:bookmarkEnd w:id="14"/>
    </w:p>
    <w:p w14:paraId="45438F1C">
      <w:pPr>
        <w:numPr>
          <w:ilvl w:val="0"/>
          <w:numId w:val="2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sz w:val="21"/>
          <w:szCs w:val="21"/>
        </w:rPr>
        <w:t>区域定位</w:t>
      </w:r>
      <w:r>
        <w:rPr>
          <w:rFonts w:hint="eastAsia" w:ascii="微软雅黑 Light" w:hAnsi="微软雅黑 Light" w:eastAsia="微软雅黑 Light" w:cs="微软雅黑 Light"/>
          <w:sz w:val="21"/>
          <w:szCs w:val="21"/>
        </w:rPr>
        <w:t>：扎根上海，精耕细作；立足长三角，做深做透；辐射全国，合理布局；接轨海外，稳步拓展。</w:t>
      </w:r>
    </w:p>
    <w:p w14:paraId="49ED18A3">
      <w:pPr>
        <w:numPr>
          <w:ilvl w:val="0"/>
          <w:numId w:val="2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sz w:val="21"/>
          <w:szCs w:val="21"/>
        </w:rPr>
        <w:t>客户定位</w:t>
      </w:r>
      <w:r>
        <w:rPr>
          <w:rFonts w:hint="eastAsia" w:ascii="微软雅黑 Light" w:hAnsi="微软雅黑 Light" w:eastAsia="微软雅黑 Light" w:cs="微软雅黑 Light"/>
          <w:sz w:val="21"/>
          <w:szCs w:val="21"/>
        </w:rPr>
        <w:t>：公司业务继续巩固战略及机构客户市场地位，做深做透中小企业基础客户；零售业务继续巩固养老客户优势，积极拓展财富客户，培育高净值客户。</w:t>
      </w:r>
    </w:p>
    <w:p w14:paraId="52E652E4">
      <w:pPr>
        <w:numPr>
          <w:ilvl w:val="0"/>
          <w:numId w:val="2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sz w:val="21"/>
          <w:szCs w:val="21"/>
        </w:rPr>
        <w:t>特色定位</w:t>
      </w:r>
      <w:r>
        <w:rPr>
          <w:rFonts w:hint="eastAsia" w:ascii="微软雅黑 Light" w:hAnsi="微软雅黑 Light" w:eastAsia="微软雅黑 Light" w:cs="微软雅黑 Light"/>
          <w:sz w:val="21"/>
          <w:szCs w:val="21"/>
        </w:rPr>
        <w:t>：服务国家战略大局，致力于成为面向企业客户的综合金融服务提供商；面向城市居民的财富管理和养老金融服务专家；依托上海国际金融中心的金融市场领先交易服务商；依托传统银行优势、独具特色的在线金融服务提供商。</w:t>
      </w:r>
    </w:p>
    <w:p w14:paraId="51A25877">
      <w:pPr>
        <w:pStyle w:val="5"/>
        <w:numPr>
          <w:ilvl w:val="0"/>
          <w:numId w:val="2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15" w:name="_Toc10239"/>
      <w:r>
        <w:rPr>
          <w:rFonts w:hint="eastAsia" w:ascii="微软雅黑 Light" w:hAnsi="微软雅黑 Light" w:eastAsia="微软雅黑 Light" w:cs="微软雅黑 Light"/>
          <w:sz w:val="24"/>
          <w:szCs w:val="24"/>
          <w:lang w:val="en-US" w:eastAsia="zh-CN"/>
        </w:rPr>
        <w:t>短期经营目标（2025年）</w:t>
      </w:r>
      <w:bookmarkEnd w:id="15"/>
    </w:p>
    <w:p w14:paraId="0960116C">
      <w:pPr>
        <w:numPr>
          <w:ilvl w:val="0"/>
          <w:numId w:val="22"/>
        </w:numPr>
        <w:shd w:val="clear"/>
        <w:spacing w:line="360" w:lineRule="auto"/>
        <w:ind w:left="425" w:hanging="425"/>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信贷增速目标5%左右</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2024年信贷余额增速为2.09%</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，对公信贷</w:t>
      </w:r>
      <w:r>
        <w:rPr>
          <w:rFonts w:hint="eastAsia" w:ascii="微软雅黑 Light" w:hAnsi="微软雅黑 Light" w:eastAsia="微软雅黑 Light" w:cs="微软雅黑 Light"/>
          <w:sz w:val="21"/>
          <w:szCs w:val="21"/>
          <w:lang w:val="en-US" w:eastAsia="zh-CN"/>
        </w:rPr>
        <w:t>年</w:t>
      </w:r>
      <w:r>
        <w:rPr>
          <w:rFonts w:hint="eastAsia" w:ascii="微软雅黑 Light" w:hAnsi="微软雅黑 Light" w:eastAsia="微软雅黑 Light" w:cs="微软雅黑 Light"/>
          <w:sz w:val="21"/>
          <w:szCs w:val="21"/>
        </w:rPr>
        <w:t>投放超过6,000亿元</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2024年对公信贷投放量为5,930.12亿元）</w:t>
      </w:r>
      <w:r>
        <w:rPr>
          <w:rFonts w:hint="eastAsia" w:ascii="微软雅黑 Light" w:hAnsi="微软雅黑 Light" w:eastAsia="微软雅黑 Light" w:cs="微软雅黑 Light"/>
          <w:sz w:val="21"/>
          <w:szCs w:val="21"/>
          <w:lang w:eastAsia="zh-CN"/>
        </w:rPr>
        <w:t>；</w:t>
      </w:r>
    </w:p>
    <w:p w14:paraId="3752D8D2">
      <w:pPr>
        <w:numPr>
          <w:ilvl w:val="0"/>
          <w:numId w:val="22"/>
        </w:numPr>
        <w:shd w:val="clear"/>
        <w:spacing w:line="360" w:lineRule="auto"/>
        <w:ind w:left="425" w:hanging="425"/>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零售贷款实现正增长，提升5-6个百分点</w:t>
      </w:r>
      <w:r>
        <w:rPr>
          <w:rFonts w:hint="eastAsia" w:ascii="微软雅黑 Light" w:hAnsi="微软雅黑 Light" w:eastAsia="微软雅黑 Light" w:cs="微软雅黑 Light"/>
          <w:sz w:val="21"/>
          <w:szCs w:val="21"/>
          <w:lang w:eastAsia="zh-CN"/>
        </w:rPr>
        <w:t>；</w:t>
      </w:r>
    </w:p>
    <w:p w14:paraId="52B20D5C">
      <w:pPr>
        <w:numPr>
          <w:ilvl w:val="0"/>
          <w:numId w:val="22"/>
        </w:numPr>
        <w:shd w:val="clear"/>
        <w:spacing w:line="360" w:lineRule="auto"/>
        <w:ind w:left="425" w:hanging="425"/>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科技、普惠、绿色、制造业等重点领域信贷占比达到70%以上</w:t>
      </w:r>
      <w:r>
        <w:rPr>
          <w:rFonts w:hint="eastAsia" w:ascii="微软雅黑 Light" w:hAnsi="微软雅黑 Light" w:eastAsia="微软雅黑 Light" w:cs="微软雅黑 Light"/>
          <w:sz w:val="21"/>
          <w:szCs w:val="21"/>
          <w:lang w:eastAsia="zh-CN"/>
        </w:rPr>
        <w:t>；</w:t>
      </w:r>
    </w:p>
    <w:p w14:paraId="35CFEDC1">
      <w:pPr>
        <w:numPr>
          <w:ilvl w:val="0"/>
          <w:numId w:val="22"/>
        </w:numPr>
        <w:shd w:val="clear"/>
        <w:spacing w:line="360" w:lineRule="auto"/>
        <w:ind w:left="425" w:hanging="425"/>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现金分红比例不低于30%</w:t>
      </w:r>
      <w:r>
        <w:rPr>
          <w:rFonts w:hint="eastAsia" w:ascii="微软雅黑 Light" w:hAnsi="微软雅黑 Light" w:eastAsia="微软雅黑 Light" w:cs="微软雅黑 Light"/>
          <w:sz w:val="21"/>
          <w:szCs w:val="21"/>
          <w:lang w:eastAsia="zh-CN"/>
        </w:rPr>
        <w:t>。</w:t>
      </w:r>
    </w:p>
    <w:p w14:paraId="03BF24C1">
      <w:pPr>
        <w:pStyle w:val="5"/>
        <w:numPr>
          <w:ilvl w:val="0"/>
          <w:numId w:val="2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16" w:name="_Toc29051"/>
      <w:r>
        <w:rPr>
          <w:rFonts w:hint="eastAsia" w:ascii="微软雅黑 Light" w:hAnsi="微软雅黑 Light" w:eastAsia="微软雅黑 Light" w:cs="微软雅黑 Light"/>
          <w:sz w:val="24"/>
          <w:szCs w:val="24"/>
          <w:lang w:val="en-US" w:eastAsia="zh-CN"/>
        </w:rPr>
        <w:t>中长期经营目标（2026-2030年）</w:t>
      </w:r>
      <w:bookmarkEnd w:id="16"/>
    </w:p>
    <w:p w14:paraId="03301A51">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根据2026年1月董事会审议通过的《上海银行2026-2030年发展规划和2040年远景设想》：</w:t>
      </w:r>
    </w:p>
    <w:p w14:paraId="2DE9DF20">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1）</w:t>
      </w:r>
      <w:r>
        <w:rPr>
          <w:rFonts w:hint="eastAsia" w:ascii="微软雅黑 Light" w:hAnsi="微软雅黑 Light" w:eastAsia="微软雅黑 Light" w:cs="微软雅黑 Light"/>
          <w:sz w:val="21"/>
          <w:szCs w:val="21"/>
        </w:rPr>
        <w:t>构建六大特色金融服务体系，力争五年内跻身相关领域国内第一梯队</w:t>
      </w:r>
      <w:r>
        <w:rPr>
          <w:rFonts w:hint="eastAsia" w:ascii="微软雅黑 Light" w:hAnsi="微软雅黑 Light" w:eastAsia="微软雅黑 Light" w:cs="微软雅黑 Light"/>
          <w:sz w:val="21"/>
          <w:szCs w:val="21"/>
          <w:lang w:val="en-US" w:eastAsia="zh-CN"/>
        </w:rPr>
        <w:t>;</w:t>
      </w:r>
    </w:p>
    <w:p w14:paraId="348A9B62">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2）</w:t>
      </w:r>
      <w:r>
        <w:rPr>
          <w:rFonts w:hint="eastAsia" w:ascii="微软雅黑 Light" w:hAnsi="微软雅黑 Light" w:eastAsia="微软雅黑 Light" w:cs="微软雅黑 Light"/>
          <w:sz w:val="21"/>
          <w:szCs w:val="21"/>
        </w:rPr>
        <w:t>科技金融：2030年形成市场影响力，2040年成为业内领先的科技金融综合服务商</w:t>
      </w:r>
      <w:r>
        <w:rPr>
          <w:rFonts w:hint="eastAsia" w:ascii="微软雅黑 Light" w:hAnsi="微软雅黑 Light" w:eastAsia="微软雅黑 Light" w:cs="微软雅黑 Light"/>
          <w:sz w:val="21"/>
          <w:szCs w:val="21"/>
          <w:lang w:val="en-US" w:eastAsia="zh-CN"/>
        </w:rPr>
        <w:t>;</w:t>
      </w:r>
    </w:p>
    <w:p w14:paraId="4AEDD25C">
      <w:pPr>
        <w:shd w:val="clear"/>
        <w:spacing w:line="360" w:lineRule="auto"/>
        <w:jc w:val="both"/>
        <w:outlineLvl w:val="9"/>
        <w:rPr>
          <w:rFonts w:hint="eastAsia" w:ascii="微软雅黑 Light" w:hAnsi="微软雅黑 Light" w:eastAsia="微软雅黑 Light" w:cs="微软雅黑 Light"/>
          <w:sz w:val="21"/>
          <w:szCs w:val="21"/>
          <w:lang w:val="en-US" w:eastAsia="zh-CN"/>
        </w:rPr>
      </w:pPr>
      <w:bookmarkStart w:id="17" w:name="_Toc30123"/>
      <w:r>
        <w:rPr>
          <w:rFonts w:hint="eastAsia" w:ascii="微软雅黑 Light" w:hAnsi="微软雅黑 Light" w:eastAsia="微软雅黑 Light" w:cs="微软雅黑 Light"/>
          <w:sz w:val="21"/>
          <w:szCs w:val="21"/>
          <w:lang w:val="en-US" w:eastAsia="zh-CN"/>
        </w:rPr>
        <w:t>3）</w:t>
      </w:r>
      <w:r>
        <w:rPr>
          <w:rFonts w:hint="eastAsia" w:ascii="微软雅黑 Light" w:hAnsi="微软雅黑 Light" w:eastAsia="微软雅黑 Light" w:cs="微软雅黑 Light"/>
          <w:sz w:val="21"/>
          <w:szCs w:val="21"/>
        </w:rPr>
        <w:t>普惠金融：成为区域小微客户的伙伴银行</w:t>
      </w:r>
      <w:bookmarkEnd w:id="17"/>
      <w:r>
        <w:rPr>
          <w:rFonts w:hint="eastAsia" w:ascii="微软雅黑 Light" w:hAnsi="微软雅黑 Light" w:eastAsia="微软雅黑 Light" w:cs="微软雅黑 Light"/>
          <w:sz w:val="21"/>
          <w:szCs w:val="21"/>
          <w:lang w:val="en-US" w:eastAsia="zh-CN"/>
        </w:rPr>
        <w:t>;</w:t>
      </w:r>
    </w:p>
    <w:p w14:paraId="0781570F">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4）</w:t>
      </w:r>
      <w:r>
        <w:rPr>
          <w:rFonts w:hint="eastAsia" w:ascii="微软雅黑 Light" w:hAnsi="微软雅黑 Light" w:eastAsia="微软雅黑 Light" w:cs="微软雅黑 Light"/>
          <w:sz w:val="21"/>
          <w:szCs w:val="21"/>
        </w:rPr>
        <w:t>养老金融：稳固上海地区养老金代发市场优势，打造民生金融标杆</w:t>
      </w:r>
      <w:r>
        <w:rPr>
          <w:rFonts w:hint="eastAsia" w:ascii="微软雅黑 Light" w:hAnsi="微软雅黑 Light" w:eastAsia="微软雅黑 Light" w:cs="微软雅黑 Light"/>
          <w:sz w:val="21"/>
          <w:szCs w:val="21"/>
          <w:lang w:val="en-US" w:eastAsia="zh-CN"/>
        </w:rPr>
        <w:t>;</w:t>
      </w:r>
    </w:p>
    <w:p w14:paraId="0BE81F0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上海银行"十五五"规划明确了</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六大特色金融服务体系</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 ：</w:t>
      </w:r>
    </w:p>
    <w:tbl>
      <w:tblPr>
        <w:tblStyle w:val="38"/>
        <w:tblW w:w="9279" w:type="dxa"/>
        <w:tblInd w:w="67"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760"/>
        <w:gridCol w:w="1760"/>
        <w:gridCol w:w="2300"/>
        <w:gridCol w:w="2002"/>
        <w:gridCol w:w="2457"/>
      </w:tblGrid>
      <w:tr w14:paraId="7ECA000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760" w:type="dxa"/>
            <w:tcBorders>
              <w:tl2br w:val="nil"/>
              <w:tr2bl w:val="nil"/>
            </w:tcBorders>
            <w:shd w:val="clear" w:color="auto" w:fill="C7DAF1" w:themeFill="text2" w:themeFillTint="32"/>
            <w:tcMar>
              <w:top w:w="100" w:type="dxa"/>
              <w:left w:w="100" w:type="dxa"/>
              <w:bottom w:w="100" w:type="dxa"/>
              <w:right w:w="100" w:type="dxa"/>
            </w:tcMar>
            <w:vAlign w:val="top"/>
          </w:tcPr>
          <w:p w14:paraId="41E5FFA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序号</w:t>
            </w:r>
          </w:p>
        </w:tc>
        <w:tc>
          <w:tcPr>
            <w:tcW w:w="1760" w:type="dxa"/>
            <w:tcBorders>
              <w:tl2br w:val="nil"/>
              <w:tr2bl w:val="nil"/>
            </w:tcBorders>
            <w:shd w:val="clear" w:color="auto" w:fill="C7DAF1" w:themeFill="text2" w:themeFillTint="32"/>
            <w:tcMar>
              <w:top w:w="100" w:type="dxa"/>
              <w:left w:w="100" w:type="dxa"/>
              <w:bottom w:w="100" w:type="dxa"/>
              <w:right w:w="100" w:type="dxa"/>
            </w:tcMar>
            <w:vAlign w:val="top"/>
          </w:tcPr>
          <w:p w14:paraId="55A2AC7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服务体系</w:t>
            </w:r>
          </w:p>
        </w:tc>
        <w:tc>
          <w:tcPr>
            <w:tcW w:w="2300" w:type="dxa"/>
            <w:tcBorders>
              <w:tl2br w:val="nil"/>
              <w:tr2bl w:val="nil"/>
            </w:tcBorders>
            <w:shd w:val="clear" w:color="auto" w:fill="C7DAF1" w:themeFill="text2" w:themeFillTint="32"/>
            <w:tcMar>
              <w:top w:w="100" w:type="dxa"/>
              <w:left w:w="100" w:type="dxa"/>
              <w:bottom w:w="100" w:type="dxa"/>
              <w:right w:w="100" w:type="dxa"/>
            </w:tcMar>
            <w:vAlign w:val="top"/>
          </w:tcPr>
          <w:p w14:paraId="5F944A1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核心特色</w:t>
            </w:r>
          </w:p>
        </w:tc>
        <w:tc>
          <w:tcPr>
            <w:tcW w:w="2002" w:type="dxa"/>
            <w:tcBorders>
              <w:tl2br w:val="nil"/>
              <w:tr2bl w:val="nil"/>
            </w:tcBorders>
            <w:shd w:val="clear" w:color="auto" w:fill="C7DAF1" w:themeFill="text2" w:themeFillTint="32"/>
            <w:tcMar>
              <w:top w:w="100" w:type="dxa"/>
              <w:left w:w="100" w:type="dxa"/>
              <w:bottom w:w="100" w:type="dxa"/>
              <w:right w:w="100" w:type="dxa"/>
            </w:tcMar>
            <w:vAlign w:val="top"/>
          </w:tcPr>
          <w:p w14:paraId="0E03F11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2030年目标</w:t>
            </w:r>
          </w:p>
        </w:tc>
        <w:tc>
          <w:tcPr>
            <w:tcW w:w="2457" w:type="dxa"/>
            <w:tcBorders>
              <w:tl2br w:val="nil"/>
              <w:tr2bl w:val="nil"/>
            </w:tcBorders>
            <w:shd w:val="clear" w:color="auto" w:fill="C7DAF1" w:themeFill="text2" w:themeFillTint="32"/>
            <w:tcMar>
              <w:top w:w="100" w:type="dxa"/>
              <w:left w:w="100" w:type="dxa"/>
              <w:bottom w:w="100" w:type="dxa"/>
              <w:right w:w="100" w:type="dxa"/>
            </w:tcMar>
            <w:vAlign w:val="top"/>
          </w:tcPr>
          <w:p w14:paraId="1273BA5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战略定位</w:t>
            </w:r>
          </w:p>
        </w:tc>
      </w:tr>
      <w:tr w14:paraId="1950087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0BD55C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w:t>
            </w:r>
          </w:p>
        </w:tc>
        <w:tc>
          <w:tcPr>
            <w:tcW w:w="1760" w:type="dxa"/>
            <w:tcBorders>
              <w:tl2br w:val="nil"/>
              <w:tr2bl w:val="nil"/>
            </w:tcBorders>
            <w:shd w:val="clear" w:color="auto" w:fill="auto"/>
            <w:tcMar>
              <w:top w:w="100" w:type="dxa"/>
              <w:left w:w="100" w:type="dxa"/>
              <w:bottom w:w="100" w:type="dxa"/>
              <w:right w:w="100" w:type="dxa"/>
            </w:tcMar>
            <w:vAlign w:val="top"/>
          </w:tcPr>
          <w:p w14:paraId="568CE5B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科技金融服务体系</w:t>
            </w:r>
          </w:p>
        </w:tc>
        <w:tc>
          <w:tcPr>
            <w:tcW w:w="2300" w:type="dxa"/>
            <w:tcBorders>
              <w:tl2br w:val="nil"/>
              <w:tr2bl w:val="nil"/>
            </w:tcBorders>
            <w:shd w:val="clear" w:color="auto" w:fill="auto"/>
            <w:tcMar>
              <w:top w:w="100" w:type="dxa"/>
              <w:left w:w="100" w:type="dxa"/>
              <w:bottom w:w="100" w:type="dxa"/>
              <w:right w:w="100" w:type="dxa"/>
            </w:tcMar>
            <w:vAlign w:val="top"/>
          </w:tcPr>
          <w:p w14:paraId="4A1D45F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以"早小硬"为特色，全生命周期服务模式</w:t>
            </w:r>
          </w:p>
        </w:tc>
        <w:tc>
          <w:tcPr>
            <w:tcW w:w="2002" w:type="dxa"/>
            <w:tcBorders>
              <w:tl2br w:val="nil"/>
              <w:tr2bl w:val="nil"/>
            </w:tcBorders>
            <w:shd w:val="clear" w:color="auto" w:fill="auto"/>
            <w:tcMar>
              <w:top w:w="100" w:type="dxa"/>
              <w:left w:w="100" w:type="dxa"/>
              <w:bottom w:w="100" w:type="dxa"/>
              <w:right w:w="100" w:type="dxa"/>
            </w:tcMar>
            <w:vAlign w:val="top"/>
          </w:tcPr>
          <w:p w14:paraId="5BFE409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形成市场影响力</w:t>
            </w:r>
          </w:p>
        </w:tc>
        <w:tc>
          <w:tcPr>
            <w:tcW w:w="2457" w:type="dxa"/>
            <w:tcBorders>
              <w:tl2br w:val="nil"/>
              <w:tr2bl w:val="nil"/>
            </w:tcBorders>
            <w:shd w:val="clear" w:color="auto" w:fill="auto"/>
            <w:tcMar>
              <w:top w:w="100" w:type="dxa"/>
              <w:left w:w="100" w:type="dxa"/>
              <w:bottom w:w="100" w:type="dxa"/>
              <w:right w:w="100" w:type="dxa"/>
            </w:tcMar>
            <w:vAlign w:val="top"/>
          </w:tcPr>
          <w:p w14:paraId="07F6823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做科技企业转化孵化的首选行、初创成长的陪伴行</w:t>
            </w:r>
          </w:p>
        </w:tc>
      </w:tr>
      <w:tr w14:paraId="70A3A53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16044BF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w:t>
            </w:r>
          </w:p>
        </w:tc>
        <w:tc>
          <w:tcPr>
            <w:tcW w:w="1760" w:type="dxa"/>
            <w:tcBorders>
              <w:tl2br w:val="nil"/>
              <w:tr2bl w:val="nil"/>
            </w:tcBorders>
            <w:shd w:val="clear" w:color="auto" w:fill="auto"/>
            <w:tcMar>
              <w:top w:w="100" w:type="dxa"/>
              <w:left w:w="100" w:type="dxa"/>
              <w:bottom w:w="100" w:type="dxa"/>
              <w:right w:w="100" w:type="dxa"/>
            </w:tcMar>
            <w:vAlign w:val="top"/>
          </w:tcPr>
          <w:p w14:paraId="014950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普惠金融服务体系</w:t>
            </w:r>
          </w:p>
        </w:tc>
        <w:tc>
          <w:tcPr>
            <w:tcW w:w="2300" w:type="dxa"/>
            <w:tcBorders>
              <w:tl2br w:val="nil"/>
              <w:tr2bl w:val="nil"/>
            </w:tcBorders>
            <w:shd w:val="clear" w:color="auto" w:fill="auto"/>
            <w:tcMar>
              <w:top w:w="100" w:type="dxa"/>
              <w:left w:w="100" w:type="dxa"/>
              <w:bottom w:w="100" w:type="dxa"/>
              <w:right w:w="100" w:type="dxa"/>
            </w:tcMar>
            <w:vAlign w:val="top"/>
          </w:tcPr>
          <w:p w14:paraId="2AABE6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以小微金融为特色，金融科技提升服务效能</w:t>
            </w:r>
          </w:p>
        </w:tc>
        <w:tc>
          <w:tcPr>
            <w:tcW w:w="2002" w:type="dxa"/>
            <w:tcBorders>
              <w:tl2br w:val="nil"/>
              <w:tr2bl w:val="nil"/>
            </w:tcBorders>
            <w:shd w:val="clear" w:color="auto" w:fill="auto"/>
            <w:tcMar>
              <w:top w:w="100" w:type="dxa"/>
              <w:left w:w="100" w:type="dxa"/>
              <w:bottom w:w="100" w:type="dxa"/>
              <w:right w:w="100" w:type="dxa"/>
            </w:tcMar>
            <w:vAlign w:val="top"/>
          </w:tcPr>
          <w:p w14:paraId="7508345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成为区域小微客户的伙伴银行</w:t>
            </w:r>
          </w:p>
        </w:tc>
        <w:tc>
          <w:tcPr>
            <w:tcW w:w="2457" w:type="dxa"/>
            <w:tcBorders>
              <w:tl2br w:val="nil"/>
              <w:tr2bl w:val="nil"/>
            </w:tcBorders>
            <w:shd w:val="clear" w:color="auto" w:fill="auto"/>
            <w:tcMar>
              <w:top w:w="100" w:type="dxa"/>
              <w:left w:w="100" w:type="dxa"/>
              <w:bottom w:w="100" w:type="dxa"/>
              <w:right w:w="100" w:type="dxa"/>
            </w:tcMar>
            <w:vAlign w:val="top"/>
          </w:tcPr>
          <w:p w14:paraId="6961A9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长期坚持"十年磨一剑"</w:t>
            </w:r>
          </w:p>
        </w:tc>
      </w:tr>
      <w:tr w14:paraId="1175D6A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7889DF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3</w:t>
            </w:r>
          </w:p>
        </w:tc>
        <w:tc>
          <w:tcPr>
            <w:tcW w:w="1760" w:type="dxa"/>
            <w:tcBorders>
              <w:tl2br w:val="nil"/>
              <w:tr2bl w:val="nil"/>
            </w:tcBorders>
            <w:shd w:val="clear" w:color="auto" w:fill="auto"/>
            <w:tcMar>
              <w:top w:w="100" w:type="dxa"/>
              <w:left w:w="100" w:type="dxa"/>
              <w:bottom w:w="100" w:type="dxa"/>
              <w:right w:w="100" w:type="dxa"/>
            </w:tcMar>
            <w:vAlign w:val="top"/>
          </w:tcPr>
          <w:p w14:paraId="3443F0D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交易银行服务体系</w:t>
            </w:r>
          </w:p>
        </w:tc>
        <w:tc>
          <w:tcPr>
            <w:tcW w:w="2300" w:type="dxa"/>
            <w:tcBorders>
              <w:tl2br w:val="nil"/>
              <w:tr2bl w:val="nil"/>
            </w:tcBorders>
            <w:shd w:val="clear" w:color="auto" w:fill="auto"/>
            <w:tcMar>
              <w:top w:w="100" w:type="dxa"/>
              <w:left w:w="100" w:type="dxa"/>
              <w:bottom w:w="100" w:type="dxa"/>
              <w:right w:w="100" w:type="dxa"/>
            </w:tcMar>
            <w:vAlign w:val="top"/>
          </w:tcPr>
          <w:p w14:paraId="178A09E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以最佳客户体验为目标</w:t>
            </w:r>
          </w:p>
        </w:tc>
        <w:tc>
          <w:tcPr>
            <w:tcW w:w="2002" w:type="dxa"/>
            <w:tcBorders>
              <w:tl2br w:val="nil"/>
              <w:tr2bl w:val="nil"/>
            </w:tcBorders>
            <w:shd w:val="clear" w:color="auto" w:fill="auto"/>
            <w:tcMar>
              <w:top w:w="100" w:type="dxa"/>
              <w:left w:w="100" w:type="dxa"/>
              <w:bottom w:w="100" w:type="dxa"/>
              <w:right w:w="100" w:type="dxa"/>
            </w:tcMar>
            <w:vAlign w:val="top"/>
          </w:tcPr>
          <w:p w14:paraId="05984F4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建成高效的交易银行体系</w:t>
            </w:r>
          </w:p>
        </w:tc>
        <w:tc>
          <w:tcPr>
            <w:tcW w:w="2457" w:type="dxa"/>
            <w:tcBorders>
              <w:tl2br w:val="nil"/>
              <w:tr2bl w:val="nil"/>
            </w:tcBorders>
            <w:shd w:val="clear" w:color="auto" w:fill="auto"/>
            <w:tcMar>
              <w:top w:w="100" w:type="dxa"/>
              <w:left w:w="100" w:type="dxa"/>
              <w:bottom w:w="100" w:type="dxa"/>
              <w:right w:w="100" w:type="dxa"/>
            </w:tcMar>
            <w:vAlign w:val="top"/>
          </w:tcPr>
          <w:p w14:paraId="6BA988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服务实体经济、提升客户粘性</w:t>
            </w:r>
          </w:p>
        </w:tc>
      </w:tr>
      <w:tr w14:paraId="4655FE6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3D019F8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4</w:t>
            </w:r>
          </w:p>
        </w:tc>
        <w:tc>
          <w:tcPr>
            <w:tcW w:w="1760" w:type="dxa"/>
            <w:tcBorders>
              <w:tl2br w:val="nil"/>
              <w:tr2bl w:val="nil"/>
            </w:tcBorders>
            <w:shd w:val="clear" w:color="auto" w:fill="auto"/>
            <w:tcMar>
              <w:top w:w="100" w:type="dxa"/>
              <w:left w:w="100" w:type="dxa"/>
              <w:bottom w:w="100" w:type="dxa"/>
              <w:right w:w="100" w:type="dxa"/>
            </w:tcMar>
            <w:vAlign w:val="top"/>
          </w:tcPr>
          <w:p w14:paraId="616212C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投资银行服务体系</w:t>
            </w:r>
          </w:p>
        </w:tc>
        <w:tc>
          <w:tcPr>
            <w:tcW w:w="2300" w:type="dxa"/>
            <w:tcBorders>
              <w:tl2br w:val="nil"/>
              <w:tr2bl w:val="nil"/>
            </w:tcBorders>
            <w:shd w:val="clear" w:color="auto" w:fill="auto"/>
            <w:tcMar>
              <w:top w:w="100" w:type="dxa"/>
              <w:left w:w="100" w:type="dxa"/>
              <w:bottom w:w="100" w:type="dxa"/>
              <w:right w:w="100" w:type="dxa"/>
            </w:tcMar>
            <w:vAlign w:val="top"/>
          </w:tcPr>
          <w:p w14:paraId="53B6367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以撮合交易为引擎</w:t>
            </w:r>
          </w:p>
        </w:tc>
        <w:tc>
          <w:tcPr>
            <w:tcW w:w="2002" w:type="dxa"/>
            <w:tcBorders>
              <w:tl2br w:val="nil"/>
              <w:tr2bl w:val="nil"/>
            </w:tcBorders>
            <w:shd w:val="clear" w:color="auto" w:fill="auto"/>
            <w:tcMar>
              <w:top w:w="100" w:type="dxa"/>
              <w:left w:w="100" w:type="dxa"/>
              <w:bottom w:w="100" w:type="dxa"/>
              <w:right w:w="100" w:type="dxa"/>
            </w:tcMar>
            <w:vAlign w:val="top"/>
          </w:tcPr>
          <w:p w14:paraId="410BBB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形成投行业务核心竞争力</w:t>
            </w:r>
          </w:p>
        </w:tc>
        <w:tc>
          <w:tcPr>
            <w:tcW w:w="2457" w:type="dxa"/>
            <w:tcBorders>
              <w:tl2br w:val="nil"/>
              <w:tr2bl w:val="nil"/>
            </w:tcBorders>
            <w:shd w:val="clear" w:color="auto" w:fill="auto"/>
            <w:tcMar>
              <w:top w:w="100" w:type="dxa"/>
              <w:left w:w="100" w:type="dxa"/>
              <w:bottom w:w="100" w:type="dxa"/>
              <w:right w:w="100" w:type="dxa"/>
            </w:tcMar>
            <w:vAlign w:val="top"/>
          </w:tcPr>
          <w:p w14:paraId="0FEE17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赋能企业全生命周期发展</w:t>
            </w:r>
          </w:p>
        </w:tc>
      </w:tr>
      <w:tr w14:paraId="21C16F4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386BCC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5</w:t>
            </w:r>
          </w:p>
        </w:tc>
        <w:tc>
          <w:tcPr>
            <w:tcW w:w="1760" w:type="dxa"/>
            <w:tcBorders>
              <w:tl2br w:val="nil"/>
              <w:tr2bl w:val="nil"/>
            </w:tcBorders>
            <w:shd w:val="clear" w:color="auto" w:fill="auto"/>
            <w:tcMar>
              <w:top w:w="100" w:type="dxa"/>
              <w:left w:w="100" w:type="dxa"/>
              <w:bottom w:w="100" w:type="dxa"/>
              <w:right w:w="100" w:type="dxa"/>
            </w:tcMar>
            <w:vAlign w:val="top"/>
          </w:tcPr>
          <w:p w14:paraId="330280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零售金融服务体系</w:t>
            </w:r>
          </w:p>
        </w:tc>
        <w:tc>
          <w:tcPr>
            <w:tcW w:w="2300" w:type="dxa"/>
            <w:tcBorders>
              <w:tl2br w:val="nil"/>
              <w:tr2bl w:val="nil"/>
            </w:tcBorders>
            <w:shd w:val="clear" w:color="auto" w:fill="auto"/>
            <w:tcMar>
              <w:top w:w="100" w:type="dxa"/>
              <w:left w:w="100" w:type="dxa"/>
              <w:bottom w:w="100" w:type="dxa"/>
              <w:right w:w="100" w:type="dxa"/>
            </w:tcMar>
            <w:vAlign w:val="top"/>
          </w:tcPr>
          <w:p w14:paraId="319411C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以财富管理和消费金融为驱动</w:t>
            </w:r>
          </w:p>
        </w:tc>
        <w:tc>
          <w:tcPr>
            <w:tcW w:w="2002" w:type="dxa"/>
            <w:tcBorders>
              <w:tl2br w:val="nil"/>
              <w:tr2bl w:val="nil"/>
            </w:tcBorders>
            <w:shd w:val="clear" w:color="auto" w:fill="auto"/>
            <w:tcMar>
              <w:top w:w="100" w:type="dxa"/>
              <w:left w:w="100" w:type="dxa"/>
              <w:bottom w:w="100" w:type="dxa"/>
              <w:right w:w="100" w:type="dxa"/>
            </w:tcMar>
            <w:vAlign w:val="top"/>
          </w:tcPr>
          <w:p w14:paraId="513A63E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零售AUM突破万亿</w:t>
            </w:r>
          </w:p>
        </w:tc>
        <w:tc>
          <w:tcPr>
            <w:tcW w:w="2457" w:type="dxa"/>
            <w:tcBorders>
              <w:tl2br w:val="nil"/>
              <w:tr2bl w:val="nil"/>
            </w:tcBorders>
            <w:shd w:val="clear" w:color="auto" w:fill="auto"/>
            <w:tcMar>
              <w:top w:w="100" w:type="dxa"/>
              <w:left w:w="100" w:type="dxa"/>
              <w:bottom w:w="100" w:type="dxa"/>
              <w:right w:w="100" w:type="dxa"/>
            </w:tcMar>
            <w:vAlign w:val="top"/>
          </w:tcPr>
          <w:p w14:paraId="55DC7F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满足居民多元化金融需求</w:t>
            </w:r>
          </w:p>
        </w:tc>
      </w:tr>
      <w:tr w14:paraId="2DB4429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60" w:type="dxa"/>
            <w:tcBorders>
              <w:tl2br w:val="nil"/>
              <w:tr2bl w:val="nil"/>
            </w:tcBorders>
            <w:shd w:val="clear" w:color="auto" w:fill="auto"/>
            <w:tcMar>
              <w:top w:w="100" w:type="dxa"/>
              <w:left w:w="100" w:type="dxa"/>
              <w:bottom w:w="100" w:type="dxa"/>
              <w:right w:w="100" w:type="dxa"/>
            </w:tcMar>
            <w:vAlign w:val="top"/>
          </w:tcPr>
          <w:p w14:paraId="63F098D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6</w:t>
            </w:r>
          </w:p>
        </w:tc>
        <w:tc>
          <w:tcPr>
            <w:tcW w:w="1760" w:type="dxa"/>
            <w:tcBorders>
              <w:tl2br w:val="nil"/>
              <w:tr2bl w:val="nil"/>
            </w:tcBorders>
            <w:shd w:val="clear" w:color="auto" w:fill="auto"/>
            <w:tcMar>
              <w:top w:w="100" w:type="dxa"/>
              <w:left w:w="100" w:type="dxa"/>
              <w:bottom w:w="100" w:type="dxa"/>
              <w:right w:w="100" w:type="dxa"/>
            </w:tcMar>
            <w:vAlign w:val="top"/>
          </w:tcPr>
          <w:p w14:paraId="3B30E5B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养老金融服务体系</w:t>
            </w:r>
          </w:p>
        </w:tc>
        <w:tc>
          <w:tcPr>
            <w:tcW w:w="2300" w:type="dxa"/>
            <w:tcBorders>
              <w:tl2br w:val="nil"/>
              <w:tr2bl w:val="nil"/>
            </w:tcBorders>
            <w:shd w:val="clear" w:color="auto" w:fill="auto"/>
            <w:tcMar>
              <w:top w:w="100" w:type="dxa"/>
              <w:left w:w="100" w:type="dxa"/>
              <w:bottom w:w="100" w:type="dxa"/>
              <w:right w:w="100" w:type="dxa"/>
            </w:tcMar>
            <w:vAlign w:val="top"/>
          </w:tcPr>
          <w:p w14:paraId="00B449E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以服务社会民生为特色</w:t>
            </w:r>
          </w:p>
        </w:tc>
        <w:tc>
          <w:tcPr>
            <w:tcW w:w="2002" w:type="dxa"/>
            <w:tcBorders>
              <w:tl2br w:val="nil"/>
              <w:tr2bl w:val="nil"/>
            </w:tcBorders>
            <w:shd w:val="clear" w:color="auto" w:fill="auto"/>
            <w:tcMar>
              <w:top w:w="100" w:type="dxa"/>
              <w:left w:w="100" w:type="dxa"/>
              <w:bottom w:w="100" w:type="dxa"/>
              <w:right w:w="100" w:type="dxa"/>
            </w:tcMar>
            <w:vAlign w:val="top"/>
          </w:tcPr>
          <w:p w14:paraId="68ED41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打造民生金融标杆</w:t>
            </w:r>
          </w:p>
        </w:tc>
        <w:tc>
          <w:tcPr>
            <w:tcW w:w="2457" w:type="dxa"/>
            <w:tcBorders>
              <w:tl2br w:val="nil"/>
              <w:tr2bl w:val="nil"/>
            </w:tcBorders>
            <w:shd w:val="clear" w:color="auto" w:fill="auto"/>
            <w:tcMar>
              <w:top w:w="100" w:type="dxa"/>
              <w:left w:w="100" w:type="dxa"/>
              <w:bottom w:w="100" w:type="dxa"/>
              <w:right w:w="100" w:type="dxa"/>
            </w:tcMar>
            <w:vAlign w:val="top"/>
          </w:tcPr>
          <w:p w14:paraId="26AFB19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稳固上海地区养老金代发市场优势</w:t>
            </w:r>
          </w:p>
        </w:tc>
      </w:tr>
    </w:tbl>
    <w:p w14:paraId="7BA958EE">
      <w:pPr>
        <w:shd w:val="clear"/>
        <w:spacing w:line="360" w:lineRule="auto"/>
        <w:jc w:val="both"/>
        <w:rPr>
          <w:rFonts w:hint="eastAsia" w:ascii="微软雅黑 Light" w:hAnsi="微软雅黑 Light" w:eastAsia="微软雅黑 Light" w:cs="微软雅黑 Light"/>
          <w:sz w:val="21"/>
          <w:szCs w:val="21"/>
        </w:rPr>
      </w:pPr>
    </w:p>
    <w:p w14:paraId="04746AD7">
      <w:pPr>
        <w:shd w:val="clear"/>
        <w:spacing w:line="360" w:lineRule="auto"/>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2030年量化目标：</w:t>
      </w:r>
    </w:p>
    <w:tbl>
      <w:tblPr>
        <w:tblStyle w:val="38"/>
        <w:tblW w:w="9239" w:type="dxa"/>
        <w:tblInd w:w="57"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537"/>
        <w:gridCol w:w="2232"/>
        <w:gridCol w:w="1740"/>
        <w:gridCol w:w="1100"/>
        <w:gridCol w:w="2630"/>
      </w:tblGrid>
      <w:tr w14:paraId="0568F27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PrEx>
        <w:trPr>
          <w:tblHeader/>
        </w:trPr>
        <w:tc>
          <w:tcPr>
            <w:tcW w:w="1537" w:type="dxa"/>
            <w:tcBorders>
              <w:tl2br w:val="nil"/>
              <w:tr2bl w:val="nil"/>
            </w:tcBorders>
            <w:shd w:val="clear" w:color="auto" w:fill="C7DAF1" w:themeFill="text2" w:themeFillTint="32"/>
            <w:tcMar>
              <w:top w:w="100" w:type="dxa"/>
              <w:left w:w="100" w:type="dxa"/>
              <w:bottom w:w="100" w:type="dxa"/>
              <w:right w:w="100" w:type="dxa"/>
            </w:tcMar>
            <w:vAlign w:val="top"/>
          </w:tcPr>
          <w:p w14:paraId="367DA23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指标</w:t>
            </w:r>
          </w:p>
        </w:tc>
        <w:tc>
          <w:tcPr>
            <w:tcW w:w="2232" w:type="dxa"/>
            <w:tcBorders>
              <w:tl2br w:val="nil"/>
              <w:tr2bl w:val="nil"/>
            </w:tcBorders>
            <w:shd w:val="clear" w:color="auto" w:fill="C7DAF1" w:themeFill="text2" w:themeFillTint="32"/>
            <w:tcMar>
              <w:top w:w="100" w:type="dxa"/>
              <w:left w:w="100" w:type="dxa"/>
              <w:bottom w:w="100" w:type="dxa"/>
              <w:right w:w="100" w:type="dxa"/>
            </w:tcMar>
            <w:vAlign w:val="top"/>
          </w:tcPr>
          <w:p w14:paraId="167FAA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2025年现状</w:t>
            </w:r>
          </w:p>
        </w:tc>
        <w:tc>
          <w:tcPr>
            <w:tcW w:w="1740" w:type="dxa"/>
            <w:tcBorders>
              <w:tl2br w:val="nil"/>
              <w:tr2bl w:val="nil"/>
            </w:tcBorders>
            <w:shd w:val="clear" w:color="auto" w:fill="C7DAF1" w:themeFill="text2" w:themeFillTint="32"/>
            <w:tcMar>
              <w:top w:w="100" w:type="dxa"/>
              <w:left w:w="100" w:type="dxa"/>
              <w:bottom w:w="100" w:type="dxa"/>
              <w:right w:w="100" w:type="dxa"/>
            </w:tcMar>
            <w:vAlign w:val="top"/>
          </w:tcPr>
          <w:p w14:paraId="096F4DE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2030年目标</w:t>
            </w:r>
          </w:p>
        </w:tc>
        <w:tc>
          <w:tcPr>
            <w:tcW w:w="1100" w:type="dxa"/>
            <w:tcBorders>
              <w:tl2br w:val="nil"/>
              <w:tr2bl w:val="nil"/>
            </w:tcBorders>
            <w:shd w:val="clear" w:color="auto" w:fill="C7DAF1" w:themeFill="text2" w:themeFillTint="32"/>
            <w:tcMar>
              <w:top w:w="100" w:type="dxa"/>
              <w:left w:w="100" w:type="dxa"/>
              <w:bottom w:w="100" w:type="dxa"/>
              <w:right w:w="100" w:type="dxa"/>
            </w:tcMar>
            <w:vAlign w:val="top"/>
          </w:tcPr>
          <w:p w14:paraId="3ECF964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kern w:val="0"/>
                <w:sz w:val="18"/>
                <w:szCs w:val="18"/>
                <w:vertAlign w:val="baseline"/>
                <w:lang w:val="en-US" w:eastAsia="zh-CN" w:bidi="ar"/>
              </w:rPr>
            </w:pPr>
            <w:r>
              <w:rPr>
                <w:rFonts w:hint="eastAsia" w:ascii="微软雅黑 Light" w:hAnsi="微软雅黑 Light" w:eastAsia="微软雅黑 Light" w:cs="微软雅黑 Light"/>
                <w:b/>
                <w:bCs/>
                <w:kern w:val="0"/>
                <w:sz w:val="18"/>
                <w:szCs w:val="18"/>
                <w:vertAlign w:val="baseline"/>
                <w:lang w:val="en-US" w:eastAsia="zh-CN" w:bidi="ar"/>
              </w:rPr>
              <w:t>CAGR</w:t>
            </w:r>
          </w:p>
        </w:tc>
        <w:tc>
          <w:tcPr>
            <w:tcW w:w="2630" w:type="dxa"/>
            <w:tcBorders>
              <w:tl2br w:val="nil"/>
              <w:tr2bl w:val="nil"/>
            </w:tcBorders>
            <w:shd w:val="clear" w:color="auto" w:fill="C7DAF1" w:themeFill="text2" w:themeFillTint="32"/>
            <w:tcMar>
              <w:top w:w="100" w:type="dxa"/>
              <w:left w:w="100" w:type="dxa"/>
              <w:bottom w:w="100" w:type="dxa"/>
              <w:right w:w="100" w:type="dxa"/>
            </w:tcMar>
            <w:vAlign w:val="top"/>
          </w:tcPr>
          <w:p w14:paraId="6AE35F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战略举措</w:t>
            </w:r>
          </w:p>
        </w:tc>
      </w:tr>
      <w:tr w14:paraId="2D7B3C6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43E93A5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科技贷款余额</w:t>
            </w:r>
          </w:p>
        </w:tc>
        <w:tc>
          <w:tcPr>
            <w:tcW w:w="2232" w:type="dxa"/>
            <w:tcBorders>
              <w:tl2br w:val="nil"/>
              <w:tr2bl w:val="nil"/>
            </w:tcBorders>
            <w:shd w:val="clear" w:color="auto" w:fill="auto"/>
            <w:tcMar>
              <w:top w:w="100" w:type="dxa"/>
              <w:left w:w="100" w:type="dxa"/>
              <w:bottom w:w="100" w:type="dxa"/>
              <w:right w:w="100" w:type="dxa"/>
            </w:tcMar>
            <w:vAlign w:val="top"/>
          </w:tcPr>
          <w:p w14:paraId="6E2442C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1,870.54亿元</w:t>
            </w:r>
          </w:p>
        </w:tc>
        <w:tc>
          <w:tcPr>
            <w:tcW w:w="1740" w:type="dxa"/>
            <w:tcBorders>
              <w:tl2br w:val="nil"/>
              <w:tr2bl w:val="nil"/>
            </w:tcBorders>
            <w:shd w:val="clear" w:color="auto" w:fill="auto"/>
            <w:tcMar>
              <w:top w:w="100" w:type="dxa"/>
              <w:left w:w="100" w:type="dxa"/>
              <w:bottom w:w="100" w:type="dxa"/>
              <w:right w:w="100" w:type="dxa"/>
            </w:tcMar>
            <w:vAlign w:val="top"/>
          </w:tcPr>
          <w:p w14:paraId="4A324E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突破3,000亿元</w:t>
            </w:r>
          </w:p>
        </w:tc>
        <w:tc>
          <w:tcPr>
            <w:tcW w:w="1100" w:type="dxa"/>
            <w:tcBorders>
              <w:tl2br w:val="nil"/>
              <w:tr2bl w:val="nil"/>
            </w:tcBorders>
            <w:shd w:val="clear" w:color="auto" w:fill="auto"/>
            <w:tcMar>
              <w:top w:w="100" w:type="dxa"/>
              <w:left w:w="100" w:type="dxa"/>
              <w:bottom w:w="100" w:type="dxa"/>
              <w:right w:w="100" w:type="dxa"/>
            </w:tcMar>
            <w:vAlign w:val="top"/>
          </w:tcPr>
          <w:p w14:paraId="60E3749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&gt;9.91%</w:t>
            </w:r>
          </w:p>
        </w:tc>
        <w:tc>
          <w:tcPr>
            <w:tcW w:w="2630" w:type="dxa"/>
            <w:tcBorders>
              <w:tl2br w:val="nil"/>
              <w:tr2bl w:val="nil"/>
            </w:tcBorders>
            <w:shd w:val="clear" w:color="auto" w:fill="auto"/>
            <w:tcMar>
              <w:top w:w="100" w:type="dxa"/>
              <w:left w:w="100" w:type="dxa"/>
              <w:bottom w:w="100" w:type="dxa"/>
              <w:right w:w="100" w:type="dxa"/>
            </w:tcMar>
            <w:vAlign w:val="top"/>
          </w:tcPr>
          <w:p w14:paraId="77E156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深化"早小硬"服务模式，服务企业超3万户</w:t>
            </w:r>
          </w:p>
        </w:tc>
      </w:tr>
      <w:tr w14:paraId="158AB19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1962698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科技金融客户数</w:t>
            </w:r>
          </w:p>
        </w:tc>
        <w:tc>
          <w:tcPr>
            <w:tcW w:w="2232" w:type="dxa"/>
            <w:tcBorders>
              <w:tl2br w:val="nil"/>
              <w:tr2bl w:val="nil"/>
            </w:tcBorders>
            <w:shd w:val="clear" w:color="auto" w:fill="auto"/>
            <w:tcMar>
              <w:top w:w="100" w:type="dxa"/>
              <w:left w:w="100" w:type="dxa"/>
              <w:bottom w:w="100" w:type="dxa"/>
              <w:right w:w="100" w:type="dxa"/>
            </w:tcMar>
            <w:vAlign w:val="top"/>
          </w:tcPr>
          <w:p w14:paraId="17354CE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超1.9万户</w:t>
            </w:r>
          </w:p>
        </w:tc>
        <w:tc>
          <w:tcPr>
            <w:tcW w:w="1740" w:type="dxa"/>
            <w:tcBorders>
              <w:tl2br w:val="nil"/>
              <w:tr2bl w:val="nil"/>
            </w:tcBorders>
            <w:shd w:val="clear" w:color="auto" w:fill="auto"/>
            <w:tcMar>
              <w:top w:w="100" w:type="dxa"/>
              <w:left w:w="100" w:type="dxa"/>
              <w:bottom w:w="100" w:type="dxa"/>
              <w:right w:w="100" w:type="dxa"/>
            </w:tcMar>
            <w:vAlign w:val="top"/>
          </w:tcPr>
          <w:p w14:paraId="7D10E67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超3万户</w:t>
            </w:r>
          </w:p>
        </w:tc>
        <w:tc>
          <w:tcPr>
            <w:tcW w:w="1100" w:type="dxa"/>
            <w:tcBorders>
              <w:tl2br w:val="nil"/>
              <w:tr2bl w:val="nil"/>
            </w:tcBorders>
            <w:shd w:val="clear" w:color="auto" w:fill="auto"/>
            <w:tcMar>
              <w:top w:w="100" w:type="dxa"/>
              <w:left w:w="100" w:type="dxa"/>
              <w:bottom w:w="100" w:type="dxa"/>
              <w:right w:w="100" w:type="dxa"/>
            </w:tcMar>
            <w:vAlign w:val="top"/>
          </w:tcPr>
          <w:p w14:paraId="2EAC5F9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&gt;9.57%</w:t>
            </w:r>
          </w:p>
        </w:tc>
        <w:tc>
          <w:tcPr>
            <w:tcW w:w="2630" w:type="dxa"/>
            <w:tcBorders>
              <w:tl2br w:val="nil"/>
              <w:tr2bl w:val="nil"/>
            </w:tcBorders>
            <w:shd w:val="clear" w:color="auto" w:fill="auto"/>
            <w:tcMar>
              <w:top w:w="100" w:type="dxa"/>
              <w:left w:w="100" w:type="dxa"/>
              <w:bottom w:w="100" w:type="dxa"/>
              <w:right w:w="100" w:type="dxa"/>
            </w:tcMar>
            <w:vAlign w:val="top"/>
          </w:tcPr>
          <w:p w14:paraId="51BF4A7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聚焦园区生态服务和新质生产力行业</w:t>
            </w:r>
          </w:p>
        </w:tc>
      </w:tr>
      <w:tr w14:paraId="4380772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3E3C8B5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绿色贷款余额</w:t>
            </w:r>
          </w:p>
        </w:tc>
        <w:tc>
          <w:tcPr>
            <w:tcW w:w="2232" w:type="dxa"/>
            <w:tcBorders>
              <w:tl2br w:val="nil"/>
              <w:tr2bl w:val="nil"/>
            </w:tcBorders>
            <w:shd w:val="clear" w:color="auto" w:fill="auto"/>
            <w:tcMar>
              <w:top w:w="100" w:type="dxa"/>
              <w:left w:w="100" w:type="dxa"/>
              <w:bottom w:w="100" w:type="dxa"/>
              <w:right w:w="100" w:type="dxa"/>
            </w:tcMar>
            <w:vAlign w:val="top"/>
          </w:tcPr>
          <w:p w14:paraId="07C390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1,163.31亿元（2024H1）</w:t>
            </w:r>
          </w:p>
        </w:tc>
        <w:tc>
          <w:tcPr>
            <w:tcW w:w="1740" w:type="dxa"/>
            <w:tcBorders>
              <w:tl2br w:val="nil"/>
              <w:tr2bl w:val="nil"/>
            </w:tcBorders>
            <w:shd w:val="clear" w:color="auto" w:fill="auto"/>
            <w:tcMar>
              <w:top w:w="100" w:type="dxa"/>
              <w:left w:w="100" w:type="dxa"/>
              <w:bottom w:w="100" w:type="dxa"/>
              <w:right w:w="100" w:type="dxa"/>
            </w:tcMar>
            <w:vAlign w:val="top"/>
          </w:tcPr>
          <w:p w14:paraId="64DDED5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突破2,000亿元</w:t>
            </w:r>
          </w:p>
        </w:tc>
        <w:tc>
          <w:tcPr>
            <w:tcW w:w="1100" w:type="dxa"/>
            <w:tcBorders>
              <w:tl2br w:val="nil"/>
              <w:tr2bl w:val="nil"/>
            </w:tcBorders>
            <w:shd w:val="clear" w:color="auto" w:fill="auto"/>
            <w:tcMar>
              <w:top w:w="100" w:type="dxa"/>
              <w:left w:w="100" w:type="dxa"/>
              <w:bottom w:w="100" w:type="dxa"/>
              <w:right w:w="100" w:type="dxa"/>
            </w:tcMar>
            <w:vAlign w:val="top"/>
          </w:tcPr>
          <w:p w14:paraId="0BC7FF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&gt;10.35%</w:t>
            </w:r>
          </w:p>
        </w:tc>
        <w:tc>
          <w:tcPr>
            <w:tcW w:w="2630" w:type="dxa"/>
            <w:tcBorders>
              <w:tl2br w:val="nil"/>
              <w:tr2bl w:val="nil"/>
            </w:tcBorders>
            <w:shd w:val="clear" w:color="auto" w:fill="auto"/>
            <w:tcMar>
              <w:top w:w="100" w:type="dxa"/>
              <w:left w:w="100" w:type="dxa"/>
              <w:bottom w:w="100" w:type="dxa"/>
              <w:right w:w="100" w:type="dxa"/>
            </w:tcMar>
            <w:vAlign w:val="top"/>
          </w:tcPr>
          <w:p w14:paraId="1DF056E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完善ESG风险管理机制</w:t>
            </w:r>
          </w:p>
        </w:tc>
      </w:tr>
      <w:tr w14:paraId="5F7A9FE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428A97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普惠贷款余额</w:t>
            </w:r>
          </w:p>
        </w:tc>
        <w:tc>
          <w:tcPr>
            <w:tcW w:w="2232" w:type="dxa"/>
            <w:tcBorders>
              <w:tl2br w:val="nil"/>
              <w:tr2bl w:val="nil"/>
            </w:tcBorders>
            <w:shd w:val="clear" w:color="auto" w:fill="auto"/>
            <w:tcMar>
              <w:top w:w="100" w:type="dxa"/>
              <w:left w:w="100" w:type="dxa"/>
              <w:bottom w:w="100" w:type="dxa"/>
              <w:right w:w="100" w:type="dxa"/>
            </w:tcMar>
            <w:vAlign w:val="top"/>
          </w:tcPr>
          <w:p w14:paraId="0DDC371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1,576.91亿元（2024H1）</w:t>
            </w:r>
          </w:p>
        </w:tc>
        <w:tc>
          <w:tcPr>
            <w:tcW w:w="1740" w:type="dxa"/>
            <w:tcBorders>
              <w:tl2br w:val="nil"/>
              <w:tr2bl w:val="nil"/>
            </w:tcBorders>
            <w:shd w:val="clear" w:color="auto" w:fill="auto"/>
            <w:tcMar>
              <w:top w:w="100" w:type="dxa"/>
              <w:left w:w="100" w:type="dxa"/>
              <w:bottom w:w="100" w:type="dxa"/>
              <w:right w:w="100" w:type="dxa"/>
            </w:tcMar>
            <w:vAlign w:val="top"/>
          </w:tcPr>
          <w:p w14:paraId="6419A0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突破2,500亿元</w:t>
            </w:r>
          </w:p>
        </w:tc>
        <w:tc>
          <w:tcPr>
            <w:tcW w:w="1100" w:type="dxa"/>
            <w:tcBorders>
              <w:tl2br w:val="nil"/>
              <w:tr2bl w:val="nil"/>
            </w:tcBorders>
            <w:shd w:val="clear" w:color="auto" w:fill="auto"/>
            <w:tcMar>
              <w:top w:w="100" w:type="dxa"/>
              <w:left w:w="100" w:type="dxa"/>
              <w:bottom w:w="100" w:type="dxa"/>
              <w:right w:w="100" w:type="dxa"/>
            </w:tcMar>
            <w:vAlign w:val="top"/>
          </w:tcPr>
          <w:p w14:paraId="0FF69EE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&gt;8.74%</w:t>
            </w:r>
          </w:p>
        </w:tc>
        <w:tc>
          <w:tcPr>
            <w:tcW w:w="2630" w:type="dxa"/>
            <w:tcBorders>
              <w:tl2br w:val="nil"/>
              <w:tr2bl w:val="nil"/>
            </w:tcBorders>
            <w:shd w:val="clear" w:color="auto" w:fill="auto"/>
            <w:tcMar>
              <w:top w:w="100" w:type="dxa"/>
              <w:left w:w="100" w:type="dxa"/>
              <w:bottom w:w="100" w:type="dxa"/>
              <w:right w:w="100" w:type="dxa"/>
            </w:tcMar>
            <w:vAlign w:val="top"/>
          </w:tcPr>
          <w:p w14:paraId="3DD4B0E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"小微快贷"产品体系迭代</w:t>
            </w:r>
          </w:p>
        </w:tc>
      </w:tr>
      <w:tr w14:paraId="31C13C9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1E5191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零售AUM</w:t>
            </w:r>
          </w:p>
        </w:tc>
        <w:tc>
          <w:tcPr>
            <w:tcW w:w="2232" w:type="dxa"/>
            <w:tcBorders>
              <w:tl2br w:val="nil"/>
              <w:tr2bl w:val="nil"/>
            </w:tcBorders>
            <w:shd w:val="clear" w:color="auto" w:fill="auto"/>
            <w:tcMar>
              <w:top w:w="100" w:type="dxa"/>
              <w:left w:w="100" w:type="dxa"/>
              <w:bottom w:w="100" w:type="dxa"/>
              <w:right w:w="100" w:type="dxa"/>
            </w:tcMar>
            <w:vAlign w:val="top"/>
          </w:tcPr>
          <w:p w14:paraId="168DBBC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约9,000亿元</w:t>
            </w:r>
          </w:p>
        </w:tc>
        <w:tc>
          <w:tcPr>
            <w:tcW w:w="1740" w:type="dxa"/>
            <w:tcBorders>
              <w:tl2br w:val="nil"/>
              <w:tr2bl w:val="nil"/>
            </w:tcBorders>
            <w:shd w:val="clear" w:color="auto" w:fill="auto"/>
            <w:tcMar>
              <w:top w:w="100" w:type="dxa"/>
              <w:left w:w="100" w:type="dxa"/>
              <w:bottom w:w="100" w:type="dxa"/>
              <w:right w:w="100" w:type="dxa"/>
            </w:tcMar>
            <w:vAlign w:val="top"/>
          </w:tcPr>
          <w:p w14:paraId="2C6BB2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突破万亿</w:t>
            </w:r>
          </w:p>
        </w:tc>
        <w:tc>
          <w:tcPr>
            <w:tcW w:w="1100" w:type="dxa"/>
            <w:tcBorders>
              <w:tl2br w:val="nil"/>
              <w:tr2bl w:val="nil"/>
            </w:tcBorders>
            <w:shd w:val="clear" w:color="auto" w:fill="auto"/>
            <w:tcMar>
              <w:top w:w="100" w:type="dxa"/>
              <w:left w:w="100" w:type="dxa"/>
              <w:bottom w:w="100" w:type="dxa"/>
              <w:right w:w="100" w:type="dxa"/>
            </w:tcMar>
            <w:vAlign w:val="top"/>
          </w:tcPr>
          <w:p w14:paraId="1ADA69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&gt;2.13%</w:t>
            </w:r>
          </w:p>
        </w:tc>
        <w:tc>
          <w:tcPr>
            <w:tcW w:w="2630" w:type="dxa"/>
            <w:tcBorders>
              <w:tl2br w:val="nil"/>
              <w:tr2bl w:val="nil"/>
            </w:tcBorders>
            <w:shd w:val="clear" w:color="auto" w:fill="auto"/>
            <w:tcMar>
              <w:top w:w="100" w:type="dxa"/>
              <w:left w:w="100" w:type="dxa"/>
              <w:bottom w:w="100" w:type="dxa"/>
              <w:right w:w="100" w:type="dxa"/>
            </w:tcMar>
            <w:vAlign w:val="top"/>
          </w:tcPr>
          <w:p w14:paraId="15B50F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财富管理与消费金融双轮驱动</w:t>
            </w:r>
          </w:p>
        </w:tc>
      </w:tr>
      <w:tr w14:paraId="58DC606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537" w:type="dxa"/>
            <w:tcBorders>
              <w:tl2br w:val="nil"/>
              <w:tr2bl w:val="nil"/>
            </w:tcBorders>
            <w:shd w:val="clear" w:color="auto" w:fill="auto"/>
            <w:tcMar>
              <w:top w:w="100" w:type="dxa"/>
              <w:left w:w="100" w:type="dxa"/>
              <w:bottom w:w="100" w:type="dxa"/>
              <w:right w:w="100" w:type="dxa"/>
            </w:tcMar>
            <w:vAlign w:val="top"/>
          </w:tcPr>
          <w:p w14:paraId="1662123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分红比例</w:t>
            </w:r>
          </w:p>
        </w:tc>
        <w:tc>
          <w:tcPr>
            <w:tcW w:w="2232" w:type="dxa"/>
            <w:tcBorders>
              <w:tl2br w:val="nil"/>
              <w:tr2bl w:val="nil"/>
            </w:tcBorders>
            <w:shd w:val="clear" w:color="auto" w:fill="auto"/>
            <w:tcMar>
              <w:top w:w="100" w:type="dxa"/>
              <w:left w:w="100" w:type="dxa"/>
              <w:bottom w:w="100" w:type="dxa"/>
              <w:right w:w="100" w:type="dxa"/>
            </w:tcMar>
            <w:vAlign w:val="top"/>
          </w:tcPr>
          <w:p w14:paraId="3292FBD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32.22%（2025年中期）</w:t>
            </w:r>
          </w:p>
        </w:tc>
        <w:tc>
          <w:tcPr>
            <w:tcW w:w="1740" w:type="dxa"/>
            <w:tcBorders>
              <w:tl2br w:val="nil"/>
              <w:tr2bl w:val="nil"/>
            </w:tcBorders>
            <w:shd w:val="clear" w:color="auto" w:fill="auto"/>
            <w:tcMar>
              <w:top w:w="100" w:type="dxa"/>
              <w:left w:w="100" w:type="dxa"/>
              <w:bottom w:w="100" w:type="dxa"/>
              <w:right w:w="100" w:type="dxa"/>
            </w:tcMar>
            <w:vAlign w:val="top"/>
          </w:tcPr>
          <w:p w14:paraId="795063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不低于30%</w:t>
            </w:r>
          </w:p>
        </w:tc>
        <w:tc>
          <w:tcPr>
            <w:tcW w:w="1100" w:type="dxa"/>
            <w:tcBorders>
              <w:tl2br w:val="nil"/>
              <w:tr2bl w:val="nil"/>
            </w:tcBorders>
            <w:shd w:val="clear" w:color="auto" w:fill="auto"/>
            <w:tcMar>
              <w:top w:w="100" w:type="dxa"/>
              <w:left w:w="100" w:type="dxa"/>
              <w:bottom w:w="100" w:type="dxa"/>
              <w:right w:w="100" w:type="dxa"/>
            </w:tcMar>
            <w:vAlign w:val="top"/>
          </w:tcPr>
          <w:p w14:paraId="3ABB15C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p>
        </w:tc>
        <w:tc>
          <w:tcPr>
            <w:tcW w:w="2630" w:type="dxa"/>
            <w:tcBorders>
              <w:tl2br w:val="nil"/>
              <w:tr2bl w:val="nil"/>
            </w:tcBorders>
            <w:shd w:val="clear" w:color="auto" w:fill="auto"/>
            <w:tcMar>
              <w:top w:w="100" w:type="dxa"/>
              <w:left w:w="100" w:type="dxa"/>
              <w:bottom w:w="100" w:type="dxa"/>
              <w:right w:w="100" w:type="dxa"/>
            </w:tcMar>
            <w:vAlign w:val="top"/>
          </w:tcPr>
          <w:p w14:paraId="6190F0E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持续提升股东回报</w:t>
            </w:r>
          </w:p>
        </w:tc>
      </w:tr>
    </w:tbl>
    <w:p w14:paraId="2F52BBFF">
      <w:pPr>
        <w:shd w:val="clear"/>
        <w:spacing w:line="360" w:lineRule="auto"/>
        <w:jc w:val="both"/>
        <w:rPr>
          <w:rFonts w:hint="eastAsia" w:ascii="微软雅黑 Light" w:hAnsi="微软雅黑 Light" w:eastAsia="微软雅黑 Light" w:cs="微软雅黑 Light"/>
          <w:sz w:val="21"/>
          <w:szCs w:val="21"/>
        </w:rPr>
      </w:pPr>
    </w:p>
    <w:p w14:paraId="61602FC5">
      <w:pPr>
        <w:pStyle w:val="4"/>
        <w:shd w:val="clear"/>
        <w:spacing w:line="360" w:lineRule="auto"/>
        <w:jc w:val="both"/>
        <w:rPr>
          <w:rFonts w:hint="eastAsia" w:ascii="微软雅黑 Light" w:hAnsi="微软雅黑 Light" w:eastAsia="微软雅黑 Light" w:cs="微软雅黑 Light"/>
          <w:sz w:val="28"/>
          <w:szCs w:val="28"/>
        </w:rPr>
      </w:pPr>
      <w:bookmarkStart w:id="18" w:name="_Toc4956"/>
      <w:bookmarkStart w:id="19" w:name="_Toc5889"/>
      <w:r>
        <w:rPr>
          <w:rFonts w:hint="eastAsia" w:ascii="微软雅黑 Light" w:hAnsi="微软雅黑 Light" w:eastAsia="微软雅黑 Light" w:cs="微软雅黑 Light"/>
          <w:sz w:val="28"/>
          <w:szCs w:val="28"/>
        </w:rPr>
        <w:t>（二）核心业务与经营状况</w:t>
      </w:r>
      <w:bookmarkEnd w:id="18"/>
      <w:bookmarkEnd w:id="19"/>
    </w:p>
    <w:p w14:paraId="6ABD7034">
      <w:pPr>
        <w:pStyle w:val="5"/>
        <w:numPr>
          <w:ilvl w:val="0"/>
          <w:numId w:val="2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20" w:name="_Toc5883"/>
      <w:r>
        <w:rPr>
          <w:rFonts w:hint="eastAsia" w:ascii="微软雅黑 Light" w:hAnsi="微软雅黑 Light" w:eastAsia="微软雅黑 Light" w:cs="微软雅黑 Light"/>
          <w:sz w:val="24"/>
          <w:szCs w:val="24"/>
          <w:lang w:val="en-US" w:eastAsia="zh-CN"/>
        </w:rPr>
        <w:t>公司金融业务</w:t>
      </w:r>
    </w:p>
    <w:bookmarkEnd w:id="20"/>
    <w:p w14:paraId="3DAA5DA2">
      <w:pPr>
        <w:shd w:val="clear"/>
        <w:rPr>
          <w:rFonts w:hint="eastAsia" w:ascii="微软雅黑 Light" w:hAnsi="微软雅黑 Light" w:eastAsia="微软雅黑 Light" w:cs="微软雅黑 Light"/>
          <w:color w:val="000000" w:themeColor="text1"/>
          <w:szCs w:val="21"/>
          <w:lang w:val="en-US" w:eastAsia="zh-CN"/>
          <w14:textFill>
            <w14:solidFill>
              <w14:schemeClr w14:val="tx1"/>
            </w14:solidFill>
          </w14:textFill>
        </w:rPr>
      </w:pPr>
      <w:r>
        <w:rPr>
          <w:rFonts w:hint="eastAsia" w:ascii="微软雅黑 Light" w:hAnsi="微软雅黑 Light" w:eastAsia="微软雅黑 Light" w:cs="微软雅黑 Light"/>
          <w:color w:val="000000" w:themeColor="text1"/>
          <w:sz w:val="21"/>
          <w:szCs w:val="21"/>
          <w:lang w:val="en-US" w:eastAsia="zh-CN"/>
          <w14:textFill>
            <w14:solidFill>
              <w14:schemeClr w14:val="tx1"/>
            </w14:solidFill>
          </w14:textFill>
        </w:rPr>
        <w:t>在上海银行的分部划分中，公司金融是归入批发金融分部，因此在公司金融相关业务指标的分析中会先介绍整体的批发金融业务分部的相关核心经营指标。</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批发金融业务主要面向公司类客户、政府机关和同业机构，提供公司类贷款及存款、贸易融资、结算业务、投资银行、资产托管、金融市场业务及权益类投资等综合金融服务。</w:t>
      </w:r>
    </w:p>
    <w:p w14:paraId="320E046B">
      <w:pPr>
        <w:numPr>
          <w:ilvl w:val="0"/>
          <w:numId w:val="24"/>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主要业务战略</w:t>
      </w:r>
    </w:p>
    <w:p w14:paraId="398AEDBF">
      <w:pPr>
        <w:shd w:val="clear"/>
        <w:spacing w:after="120" w:line="240" w:lineRule="auto"/>
        <w:jc w:val="left"/>
        <w:rPr>
          <w:rFonts w:hint="eastAsia" w:ascii="微软雅黑 Light" w:hAnsi="微软雅黑 Light" w:eastAsia="微软雅黑 Light" w:cs="微软雅黑 Light"/>
          <w:color w:val="000000" w:themeColor="text1"/>
          <w:sz w:val="21"/>
          <w:szCs w:val="21"/>
          <w:lang w:eastAsia="zh-CN"/>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eastAsia="zh-CN"/>
          <w14:textFill>
            <w14:solidFill>
              <w14:schemeClr w14:val="tx1"/>
            </w14:solidFill>
          </w14:textFill>
        </w:rPr>
        <w:t>聚焦服务实体经济</w:t>
      </w:r>
      <w:r>
        <w:rPr>
          <w:rFonts w:hint="eastAsia" w:ascii="微软雅黑 Light" w:hAnsi="微软雅黑 Light" w:eastAsia="微软雅黑 Light" w:cs="微软雅黑 Light"/>
          <w:color w:val="000000" w:themeColor="text1"/>
          <w:sz w:val="21"/>
          <w:szCs w:val="21"/>
          <w:lang w:eastAsia="zh-CN"/>
          <w14:textFill>
            <w14:solidFill>
              <w14:schemeClr w14:val="tx1"/>
            </w14:solidFill>
          </w14:textFill>
        </w:rPr>
        <w:t>，加大对科技创新、先进制造、普惠民生等重点领域的信贷支持，</w:t>
      </w:r>
      <w:r>
        <w:rPr>
          <w:rFonts w:hint="eastAsia" w:ascii="微软雅黑 Light" w:hAnsi="微软雅黑 Light" w:eastAsia="微软雅黑 Light" w:cs="微软雅黑 Light"/>
          <w:b/>
          <w:bCs/>
          <w:color w:val="000000" w:themeColor="text1"/>
          <w:sz w:val="21"/>
          <w:szCs w:val="21"/>
          <w:lang w:eastAsia="zh-CN"/>
          <w14:textFill>
            <w14:solidFill>
              <w14:schemeClr w14:val="tx1"/>
            </w14:solidFill>
          </w14:textFill>
        </w:rPr>
        <w:t>做好"五篇大文章"</w:t>
      </w:r>
      <w:r>
        <w:rPr>
          <w:rFonts w:hint="eastAsia" w:ascii="微软雅黑 Light" w:hAnsi="微软雅黑 Light" w:eastAsia="微软雅黑 Light" w:cs="微软雅黑 Light"/>
          <w:color w:val="000000" w:themeColor="text1"/>
          <w:sz w:val="21"/>
          <w:szCs w:val="21"/>
          <w:lang w:eastAsia="zh-CN"/>
          <w14:textFill>
            <w14:solidFill>
              <w14:schemeClr w14:val="tx1"/>
            </w14:solidFill>
          </w14:textFill>
        </w:rPr>
        <w:t>的特色化答卷。</w:t>
      </w:r>
    </w:p>
    <w:p w14:paraId="576C6DAD">
      <w:pPr>
        <w:shd w:val="clear"/>
        <w:spacing w:after="120"/>
        <w:rPr>
          <w:rFonts w:hint="eastAsia" w:ascii="微软雅黑 Light" w:hAnsi="微软雅黑 Light" w:eastAsia="微软雅黑 Light" w:cs="微软雅黑 Light"/>
          <w:i w:val="0"/>
          <w:iCs w:val="0"/>
          <w:caps w:val="0"/>
          <w:color w:val="000000" w:themeColor="text1"/>
          <w:spacing w:val="0"/>
          <w:sz w:val="2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战略实施要点</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w:t>
      </w:r>
    </w:p>
    <w:p w14:paraId="0FE3BE09">
      <w:pPr>
        <w:numPr>
          <w:ilvl w:val="0"/>
          <w:numId w:val="25"/>
        </w:numPr>
        <w:shd w:val="clear"/>
        <w:spacing w:after="120"/>
        <w:ind w:left="420" w:hanging="420"/>
        <w:rPr>
          <w:rFonts w:hint="eastAsia" w:ascii="微软雅黑 Light" w:hAnsi="微软雅黑 Light" w:eastAsia="微软雅黑 Light" w:cs="微软雅黑 Light"/>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科技金融</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锚定“转化孵化的首选行，初创成长的陪伴行”愿景，构建适配科技创新的“12345”服务体系（秉持“做转化孵化的首选行，初创成长的陪伴行”一个愿景；重塑科创企业风险评价和科创金融风险收益平衡两大逻辑；践行全周期更早小，全赛道更硬核，全生态更赋能三个理念；落实“四维”赋能，打造“五专”机制），深耕“早小硬”科技企业；</w:t>
      </w:r>
    </w:p>
    <w:p w14:paraId="1DD300BC">
      <w:pPr>
        <w:numPr>
          <w:ilvl w:val="0"/>
          <w:numId w:val="25"/>
        </w:numPr>
        <w:shd w:val="clear"/>
        <w:spacing w:after="120"/>
        <w:ind w:left="420" w:hanging="420"/>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pP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绿色金融</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：深化“绿树城银”金融服务品牌，精准聚焦“科技绿”、“产业绿”、“制造绿”三大方向。</w:t>
      </w:r>
    </w:p>
    <w:p w14:paraId="4EC9DF42">
      <w:pPr>
        <w:numPr>
          <w:ilvl w:val="0"/>
          <w:numId w:val="25"/>
        </w:numPr>
        <w:shd w:val="clear"/>
        <w:spacing w:after="120"/>
        <w:ind w:left="420" w:hanging="420"/>
        <w:rPr>
          <w:rFonts w:hint="eastAsia" w:ascii="微软雅黑 Light" w:hAnsi="微软雅黑 Light" w:eastAsia="微软雅黑 Light" w:cs="微软雅黑 Light"/>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普惠金融</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：普惠金融</w:t>
      </w:r>
      <w:r>
        <w:rPr>
          <w:rFonts w:hint="eastAsia" w:ascii="微软雅黑 Light" w:hAnsi="微软雅黑 Light" w:eastAsia="微软雅黑 Light" w:cs="微软雅黑 Light"/>
          <w:i w:val="0"/>
          <w:iCs w:val="0"/>
          <w:caps w:val="0"/>
          <w:color w:val="000000" w:themeColor="text1"/>
          <w:spacing w:val="0"/>
          <w:sz w:val="21"/>
          <w:szCs w:val="21"/>
          <w:shd w:val="clear"/>
          <w:lang w:val="en-US" w:eastAsia="zh-CN"/>
          <w14:textFill>
            <w14:solidFill>
              <w14:schemeClr w14:val="tx1"/>
            </w14:solidFill>
          </w14:textFill>
        </w:rPr>
        <w:t>坚持</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“四化”策略：以数字深度融合的</w:t>
      </w: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场景化</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、基于数据驱动的</w:t>
      </w: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生态化</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、普惠金融服务的</w:t>
      </w: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综合化</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、推动数字化的同时加强人的能力</w:t>
      </w: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专业化</w:t>
      </w:r>
      <w:r>
        <w:rPr>
          <w:rFonts w:hint="eastAsia" w:ascii="微软雅黑 Light" w:hAnsi="微软雅黑 Light" w:eastAsia="微软雅黑 Light" w:cs="微软雅黑 Light"/>
          <w:i w:val="0"/>
          <w:iCs w:val="0"/>
          <w:caps w:val="0"/>
          <w:color w:val="000000" w:themeColor="text1"/>
          <w:spacing w:val="0"/>
          <w:sz w:val="21"/>
          <w:szCs w:val="21"/>
          <w:u w:val="none"/>
          <w:shd w:val="clear"/>
          <w:lang w:eastAsia="zh-CN"/>
          <w14:textFill>
            <w14:solidFill>
              <w14:schemeClr w14:val="tx1"/>
            </w14:solidFill>
          </w14:textFill>
        </w:rPr>
        <w:fldChar w:fldCharType="begin"/>
      </w:r>
      <w:r>
        <w:rPr>
          <w:rFonts w:hint="eastAsia" w:ascii="微软雅黑 Light" w:hAnsi="微软雅黑 Light" w:eastAsia="微软雅黑 Light" w:cs="微软雅黑 Light"/>
          <w:i w:val="0"/>
          <w:iCs w:val="0"/>
          <w:caps w:val="0"/>
          <w:color w:val="000000" w:themeColor="text1"/>
          <w:spacing w:val="0"/>
          <w:sz w:val="21"/>
          <w:szCs w:val="21"/>
          <w:u w:val="none"/>
          <w:shd w:val="clear"/>
          <w:lang w:eastAsia="zh-CN"/>
          <w14:textFill>
            <w14:solidFill>
              <w14:schemeClr w14:val="tx1"/>
            </w14:solidFill>
          </w14:textFill>
        </w:rPr>
        <w:instrText xml:space="preserve"> HYPERLINK "https://www.bosc.cn/zh/jrsh/shyhgk/xwkds/202511/t20251115_320710.shtml" \t "https://chat.deepseek.com/a/chat/s/_blank" </w:instrText>
      </w:r>
      <w:r>
        <w:rPr>
          <w:rFonts w:hint="eastAsia" w:ascii="微软雅黑 Light" w:hAnsi="微软雅黑 Light" w:eastAsia="微软雅黑 Light" w:cs="微软雅黑 Light"/>
          <w:i w:val="0"/>
          <w:iCs w:val="0"/>
          <w:caps w:val="0"/>
          <w:color w:val="000000" w:themeColor="text1"/>
          <w:spacing w:val="0"/>
          <w:sz w:val="21"/>
          <w:szCs w:val="21"/>
          <w:u w:val="none"/>
          <w:shd w:val="clear"/>
          <w:lang w:eastAsia="zh-CN"/>
          <w14:textFill>
            <w14:solidFill>
              <w14:schemeClr w14:val="tx1"/>
            </w14:solidFill>
          </w14:textFill>
        </w:rPr>
        <w:fldChar w:fldCharType="separate"/>
      </w:r>
      <w:r>
        <w:rPr>
          <w:rFonts w:hint="eastAsia" w:ascii="微软雅黑 Light" w:hAnsi="微软雅黑 Light" w:eastAsia="微软雅黑 Light" w:cs="微软雅黑 Light"/>
          <w:i w:val="0"/>
          <w:iCs w:val="0"/>
          <w:caps w:val="0"/>
          <w:color w:val="000000" w:themeColor="text1"/>
          <w:spacing w:val="0"/>
          <w:sz w:val="21"/>
          <w:szCs w:val="21"/>
          <w:u w:val="none"/>
          <w:shd w:val="clear"/>
          <w:lang w:eastAsia="zh-CN"/>
          <w14:textFill>
            <w14:solidFill>
              <w14:schemeClr w14:val="tx1"/>
            </w14:solidFill>
          </w14:textFill>
        </w:rPr>
        <w:fldChar w:fldCharType="end"/>
      </w:r>
      <w:r>
        <w:rPr>
          <w:rFonts w:hint="eastAsia" w:ascii="微软雅黑 Light" w:hAnsi="微软雅黑 Light" w:eastAsia="微软雅黑 Light" w:cs="微软雅黑 Light"/>
          <w:i w:val="0"/>
          <w:iCs w:val="0"/>
          <w:caps w:val="0"/>
          <w:color w:val="000000" w:themeColor="text1"/>
          <w:spacing w:val="0"/>
          <w:sz w:val="21"/>
          <w:szCs w:val="21"/>
          <w:u w:val="none"/>
          <w:shd w:val="clear"/>
          <w:lang w:eastAsia="zh-CN"/>
          <w14:textFill>
            <w14:solidFill>
              <w14:schemeClr w14:val="tx1"/>
            </w14:solidFill>
          </w14:textFill>
        </w:rPr>
        <w:t>。</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推进数据驱动的小微客户经营体系建设，深化小微企业融资协调工作机制。</w:t>
      </w:r>
    </w:p>
    <w:p w14:paraId="3B87097B">
      <w:pPr>
        <w:numPr>
          <w:ilvl w:val="0"/>
          <w:numId w:val="25"/>
        </w:numPr>
        <w:shd w:val="clear"/>
        <w:spacing w:after="120" w:line="240" w:lineRule="auto"/>
        <w:ind w:left="420" w:hanging="420"/>
        <w:jc w:val="left"/>
        <w:rPr>
          <w:rFonts w:hint="eastAsia" w:ascii="微软雅黑 Light" w:hAnsi="微软雅黑 Light" w:eastAsia="微软雅黑 Light" w:cs="微软雅黑 Light"/>
          <w:color w:val="000000" w:themeColor="text1"/>
          <w:sz w:val="21"/>
          <w:szCs w:val="21"/>
          <w14:textFill>
            <w14:solidFill>
              <w14:schemeClr w14:val="tx1"/>
            </w14:solidFill>
          </w14:textFill>
        </w:rPr>
      </w:pPr>
      <w:r>
        <w:rPr>
          <w:rFonts w:hint="eastAsia" w:ascii="微软雅黑 Light" w:hAnsi="微软雅黑 Light" w:eastAsia="微软雅黑 Light" w:cs="微软雅黑 Light"/>
          <w:b/>
          <w:bCs/>
          <w:i w:val="0"/>
          <w:iCs w:val="0"/>
          <w:caps w:val="0"/>
          <w:color w:val="000000" w:themeColor="text1"/>
          <w:spacing w:val="0"/>
          <w:sz w:val="21"/>
          <w:szCs w:val="21"/>
          <w:shd w:val="clear"/>
          <w:lang w:eastAsia="zh-CN"/>
          <w14:textFill>
            <w14:solidFill>
              <w14:schemeClr w14:val="tx1"/>
            </w14:solidFill>
          </w14:textFill>
        </w:rPr>
        <w:t>区域布局</w:t>
      </w:r>
      <w:r>
        <w:rPr>
          <w:rFonts w:hint="eastAsia" w:ascii="微软雅黑 Light" w:hAnsi="微软雅黑 Light" w:eastAsia="微软雅黑 Light" w:cs="微软雅黑 Light"/>
          <w:i w:val="0"/>
          <w:iCs w:val="0"/>
          <w:caps w:val="0"/>
          <w:color w:val="000000" w:themeColor="text1"/>
          <w:spacing w:val="0"/>
          <w:sz w:val="21"/>
          <w:szCs w:val="21"/>
          <w:shd w:val="clear"/>
          <w:lang w:eastAsia="zh-CN"/>
          <w14:textFill>
            <w14:solidFill>
              <w14:schemeClr w14:val="tx1"/>
            </w14:solidFill>
          </w14:textFill>
        </w:rPr>
        <w:t>：上海地区紧扣“五个中心”建设；长三角搭建一体化金融服务渠道；京津冀聚焦央国企司库建设；粤港澳聚焦制造业产业集群和跨境贸易。</w:t>
      </w:r>
    </w:p>
    <w:p w14:paraId="50F4FF40">
      <w:pPr>
        <w:numPr>
          <w:ilvl w:val="0"/>
          <w:numId w:val="25"/>
        </w:numPr>
        <w:shd w:val="clear"/>
        <w:spacing w:after="120" w:line="240" w:lineRule="auto"/>
        <w:ind w:left="420" w:hanging="420"/>
        <w:jc w:val="left"/>
        <w:rPr>
          <w:rFonts w:hint="eastAsia" w:ascii="微软雅黑 Light" w:hAnsi="微软雅黑 Light" w:eastAsia="微软雅黑 Light" w:cs="微软雅黑 Light"/>
          <w:color w:val="000000" w:themeColor="text1"/>
          <w:sz w:val="21"/>
          <w:szCs w:val="21"/>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14:textFill>
            <w14:solidFill>
              <w14:schemeClr w14:val="tx1"/>
            </w14:solidFill>
          </w14:textFill>
        </w:rPr>
        <w:t>风险管理</w:t>
      </w:r>
      <w:r>
        <w:rPr>
          <w:rFonts w:hint="eastAsia" w:ascii="微软雅黑 Light" w:hAnsi="微软雅黑 Light" w:eastAsia="微软雅黑 Light" w:cs="微软雅黑 Light"/>
          <w:b/>
          <w:bCs/>
          <w:color w:val="000000" w:themeColor="text1"/>
          <w:sz w:val="21"/>
          <w:szCs w:val="21"/>
          <w:lang w:eastAsia="zh-CN"/>
          <w14:textFill>
            <w14:solidFill>
              <w14:schemeClr w14:val="tx1"/>
            </w14:solidFill>
          </w14:textFill>
        </w:rPr>
        <w:t>：</w:t>
      </w:r>
      <w:r>
        <w:rPr>
          <w:rFonts w:hint="eastAsia" w:ascii="微软雅黑 Light" w:hAnsi="微软雅黑 Light" w:eastAsia="微软雅黑 Light" w:cs="微软雅黑 Light"/>
          <w:b w:val="0"/>
          <w:bCs w:val="0"/>
          <w:color w:val="000000" w:themeColor="text1"/>
          <w:sz w:val="21"/>
          <w:szCs w:val="21"/>
          <w:lang w:eastAsia="zh-CN"/>
          <w14:textFill>
            <w14:solidFill>
              <w14:schemeClr w14:val="tx1"/>
            </w14:solidFill>
          </w14:textFill>
        </w:rPr>
        <w:t>聚焦重点领域风险防控，持续推进“化旧控新”，保持资产质量平稳向好趋势。加快风险管理方式转变，实施以数据驱动、关口前移为特征的全面风险管理</w:t>
      </w:r>
      <w:r>
        <w:rPr>
          <w:rFonts w:hint="eastAsia" w:ascii="微软雅黑 Light" w:hAnsi="微软雅黑 Light" w:eastAsia="微软雅黑 Light" w:cs="微软雅黑 Light"/>
          <w:color w:val="000000" w:themeColor="text1"/>
          <w:sz w:val="21"/>
          <w:szCs w:val="21"/>
          <w:lang w:eastAsia="zh-CN"/>
          <w14:textFill>
            <w14:solidFill>
              <w14:schemeClr w14:val="tx1"/>
            </w14:solidFill>
          </w14:textFill>
        </w:rPr>
        <w:t>。</w:t>
      </w:r>
    </w:p>
    <w:p w14:paraId="0F1BA3B4">
      <w:pPr>
        <w:numPr>
          <w:ilvl w:val="0"/>
          <w:numId w:val="25"/>
        </w:numPr>
        <w:shd w:val="clear"/>
        <w:spacing w:after="120" w:line="240" w:lineRule="auto"/>
        <w:ind w:left="420" w:hanging="420"/>
        <w:jc w:val="left"/>
        <w:rPr>
          <w:rFonts w:hint="eastAsia" w:ascii="微软雅黑 Light" w:hAnsi="微软雅黑 Light" w:eastAsia="微软雅黑 Light" w:cs="微软雅黑 Light"/>
          <w:color w:val="000000" w:themeColor="text1"/>
          <w:sz w:val="21"/>
          <w:szCs w:val="21"/>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zh-CN"/>
          <w14:textFill>
            <w14:solidFill>
              <w14:schemeClr w14:val="tx1"/>
            </w14:solidFill>
          </w14:textFill>
        </w:rPr>
        <w:t>金融科技</w:t>
      </w:r>
      <w:r>
        <w:rPr>
          <w:rFonts w:hint="eastAsia" w:ascii="微软雅黑 Light" w:hAnsi="微软雅黑 Light" w:eastAsia="微软雅黑 Light" w:cs="微软雅黑 Light"/>
          <w:color w:val="000000" w:themeColor="text1"/>
          <w:sz w:val="21"/>
          <w:szCs w:val="21"/>
          <w:lang w:val="en-US" w:eastAsia="zh-CN"/>
          <w14:textFill>
            <w14:solidFill>
              <w14:schemeClr w14:val="tx1"/>
            </w14:solidFill>
          </w14:textFill>
        </w:rPr>
        <w:t>：着力提升</w:t>
      </w:r>
      <w:r>
        <w:rPr>
          <w:rFonts w:hint="eastAsia" w:ascii="微软雅黑 Light" w:hAnsi="微软雅黑 Light" w:eastAsia="微软雅黑 Light" w:cs="微软雅黑 Light"/>
          <w:b w:val="0"/>
          <w:bCs w:val="0"/>
          <w:color w:val="000000" w:themeColor="text1"/>
          <w:sz w:val="21"/>
          <w:szCs w:val="21"/>
          <w14:textFill>
            <w14:solidFill>
              <w14:schemeClr w14:val="tx1"/>
            </w14:solidFill>
          </w14:textFill>
        </w:rPr>
        <w:t>数字化转型</w:t>
      </w:r>
      <w:r>
        <w:rPr>
          <w:rFonts w:hint="eastAsia" w:ascii="微软雅黑 Light" w:hAnsi="微软雅黑 Light" w:eastAsia="微软雅黑 Light" w:cs="微软雅黑 Light"/>
          <w:color w:val="000000" w:themeColor="text1"/>
          <w:sz w:val="21"/>
          <w:szCs w:val="21"/>
          <w:lang w:val="en-US" w:eastAsia="zh-CN"/>
          <w14:textFill>
            <w14:solidFill>
              <w14:schemeClr w14:val="tx1"/>
            </w14:solidFill>
          </w14:textFill>
        </w:rPr>
        <w:t>的深度和广度</w:t>
      </w:r>
      <w:r>
        <w:rPr>
          <w:rFonts w:hint="eastAsia" w:ascii="微软雅黑 Light" w:hAnsi="微软雅黑 Light" w:eastAsia="微软雅黑 Light" w:cs="微软雅黑 Light"/>
          <w:color w:val="000000" w:themeColor="text1"/>
          <w:sz w:val="21"/>
          <w:szCs w:val="21"/>
          <w14:textFill>
            <w14:solidFill>
              <w14:schemeClr w14:val="tx1"/>
            </w14:solidFill>
          </w14:textFill>
        </w:rPr>
        <w:t>，提升数字金融服务能力</w:t>
      </w:r>
      <w:r>
        <w:rPr>
          <w:rFonts w:hint="eastAsia" w:ascii="微软雅黑 Light" w:hAnsi="微软雅黑 Light" w:eastAsia="微软雅黑 Light" w:cs="微软雅黑 Light"/>
          <w:color w:val="000000" w:themeColor="text1"/>
          <w:sz w:val="21"/>
          <w:szCs w:val="21"/>
          <w:lang w:eastAsia="zh-CN"/>
          <w14:textFill>
            <w14:solidFill>
              <w14:schemeClr w14:val="tx1"/>
            </w14:solidFill>
          </w14:textFill>
        </w:rPr>
        <w:t>。全面深化以客户经营为导向的数字化经营体系建设，巩固战略导向的科技建设价值管理成果，有序推进授信全流程等关键数字基座建设推进数字化经营。</w:t>
      </w:r>
    </w:p>
    <w:p w14:paraId="11718C07">
      <w:pPr>
        <w:numPr>
          <w:ilvl w:val="0"/>
          <w:numId w:val="24"/>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核心业务目标</w:t>
      </w:r>
    </w:p>
    <w:p w14:paraId="704AE8D2">
      <w:pPr>
        <w:numPr>
          <w:ilvl w:val="1"/>
          <w:numId w:val="26"/>
        </w:numPr>
        <w:shd w:val="clear"/>
        <w:spacing w:after="120" w:line="240" w:lineRule="auto"/>
        <w:ind w:left="839" w:leftChars="0" w:hanging="420" w:firstLineChars="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短期（2025年）：</w:t>
      </w:r>
    </w:p>
    <w:p w14:paraId="06F00AD0">
      <w:pPr>
        <w:numPr>
          <w:ilvl w:val="-1"/>
          <w:numId w:val="0"/>
        </w:numPr>
        <w:shd w:val="clear"/>
        <w:spacing w:line="240" w:lineRule="auto"/>
        <w:ind w:left="419" w:leftChars="0" w:firstLine="420" w:firstLineChars="20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对公信贷投放超过6,000亿元，增速保持在6%以上；重点领域信贷占比达到70%以上</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科技、普惠、绿色、制造业</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重点区域业务占比继续提升</w:t>
      </w:r>
      <w:r>
        <w:rPr>
          <w:rFonts w:hint="eastAsia" w:ascii="微软雅黑 Light" w:hAnsi="微软雅黑 Light" w:eastAsia="微软雅黑 Light" w:cs="微软雅黑 Light"/>
          <w:sz w:val="21"/>
          <w:szCs w:val="21"/>
        </w:rPr>
        <w:t>。</w:t>
      </w:r>
    </w:p>
    <w:tbl>
      <w:tblPr>
        <w:tblStyle w:val="38"/>
        <w:tblW w:w="0" w:type="auto"/>
        <w:tblInd w:w="677"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2220"/>
        <w:gridCol w:w="1382"/>
        <w:gridCol w:w="1574"/>
        <w:gridCol w:w="3474"/>
      </w:tblGrid>
      <w:tr w14:paraId="70A745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2220" w:type="dxa"/>
            <w:tcBorders>
              <w:tl2br w:val="nil"/>
              <w:tr2bl w:val="nil"/>
            </w:tcBorders>
            <w:shd w:val="clear" w:color="auto" w:fill="C7DAF1" w:themeFill="text2" w:themeFillTint="32"/>
            <w:tcMar>
              <w:top w:w="102" w:type="dxa"/>
              <w:left w:w="68" w:type="dxa"/>
              <w:bottom w:w="102" w:type="dxa"/>
              <w:right w:w="68" w:type="dxa"/>
            </w:tcMar>
            <w:vAlign w:val="top"/>
          </w:tcPr>
          <w:p w14:paraId="21636CC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目标项</w:t>
            </w:r>
          </w:p>
        </w:tc>
        <w:tc>
          <w:tcPr>
            <w:tcW w:w="1382" w:type="dxa"/>
            <w:tcBorders>
              <w:tl2br w:val="nil"/>
              <w:tr2bl w:val="nil"/>
            </w:tcBorders>
            <w:shd w:val="clear" w:color="auto" w:fill="C7DAF1" w:themeFill="text2" w:themeFillTint="32"/>
            <w:tcMar>
              <w:top w:w="102" w:type="dxa"/>
              <w:left w:w="68" w:type="dxa"/>
              <w:bottom w:w="102" w:type="dxa"/>
              <w:right w:w="68" w:type="dxa"/>
            </w:tcMar>
            <w:vAlign w:val="top"/>
          </w:tcPr>
          <w:p w14:paraId="6A07276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2024年现状</w:t>
            </w:r>
          </w:p>
        </w:tc>
        <w:tc>
          <w:tcPr>
            <w:tcW w:w="1574" w:type="dxa"/>
            <w:tcBorders>
              <w:tl2br w:val="nil"/>
              <w:tr2bl w:val="nil"/>
            </w:tcBorders>
            <w:shd w:val="clear" w:color="auto" w:fill="C7DAF1" w:themeFill="text2" w:themeFillTint="32"/>
            <w:tcMar>
              <w:top w:w="102" w:type="dxa"/>
              <w:left w:w="68" w:type="dxa"/>
              <w:bottom w:w="102" w:type="dxa"/>
              <w:right w:w="68" w:type="dxa"/>
            </w:tcMar>
            <w:vAlign w:val="top"/>
          </w:tcPr>
          <w:p w14:paraId="0FAFC46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2025年目标</w:t>
            </w:r>
          </w:p>
        </w:tc>
        <w:tc>
          <w:tcPr>
            <w:tcW w:w="3474" w:type="dxa"/>
            <w:tcBorders>
              <w:tl2br w:val="nil"/>
              <w:tr2bl w:val="nil"/>
            </w:tcBorders>
            <w:shd w:val="clear" w:color="auto" w:fill="C7DAF1" w:themeFill="text2" w:themeFillTint="32"/>
            <w:tcMar>
              <w:top w:w="102" w:type="dxa"/>
              <w:left w:w="68" w:type="dxa"/>
              <w:bottom w:w="102" w:type="dxa"/>
              <w:right w:w="68" w:type="dxa"/>
            </w:tcMar>
            <w:vAlign w:val="top"/>
          </w:tcPr>
          <w:p w14:paraId="456F30D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2025年目标达成进展（截至2025年9月末）</w:t>
            </w:r>
          </w:p>
        </w:tc>
      </w:tr>
      <w:tr w14:paraId="7F3DCA9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7E95865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对公信贷投放总额</w:t>
            </w:r>
          </w:p>
        </w:tc>
        <w:tc>
          <w:tcPr>
            <w:tcW w:w="1382" w:type="dxa"/>
            <w:tcBorders>
              <w:tl2br w:val="nil"/>
              <w:tr2bl w:val="nil"/>
            </w:tcBorders>
            <w:shd w:val="clear" w:color="auto" w:fill="auto"/>
            <w:tcMar>
              <w:top w:w="102" w:type="dxa"/>
              <w:left w:w="68" w:type="dxa"/>
              <w:bottom w:w="102" w:type="dxa"/>
              <w:right w:w="68" w:type="dxa"/>
            </w:tcMar>
            <w:vAlign w:val="top"/>
          </w:tcPr>
          <w:p w14:paraId="5F31185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5,930.12亿元</w:t>
            </w:r>
          </w:p>
        </w:tc>
        <w:tc>
          <w:tcPr>
            <w:tcW w:w="1574" w:type="dxa"/>
            <w:tcBorders>
              <w:tl2br w:val="nil"/>
              <w:tr2bl w:val="nil"/>
            </w:tcBorders>
            <w:shd w:val="clear" w:color="auto" w:fill="auto"/>
            <w:tcMar>
              <w:top w:w="102" w:type="dxa"/>
              <w:left w:w="68" w:type="dxa"/>
              <w:bottom w:w="102" w:type="dxa"/>
              <w:right w:w="68" w:type="dxa"/>
            </w:tcMar>
            <w:vAlign w:val="top"/>
          </w:tcPr>
          <w:p w14:paraId="518254A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超过6,000亿元</w:t>
            </w:r>
          </w:p>
        </w:tc>
        <w:tc>
          <w:tcPr>
            <w:tcW w:w="3474" w:type="dxa"/>
            <w:tcBorders>
              <w:tl2br w:val="nil"/>
              <w:tr2bl w:val="nil"/>
            </w:tcBorders>
            <w:shd w:val="clear" w:color="auto" w:fill="auto"/>
            <w:tcMar>
              <w:top w:w="102" w:type="dxa"/>
              <w:left w:w="68" w:type="dxa"/>
              <w:bottom w:w="102" w:type="dxa"/>
              <w:right w:w="68" w:type="dxa"/>
            </w:tcMar>
            <w:vAlign w:val="top"/>
          </w:tcPr>
          <w:p w14:paraId="2D06713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前三季度重点领域合计投放超4,500亿元，全年预计可完成6,000亿元目标</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"https://finance.sina.com.cn/jjxw/2025-10-31/doc-infvtwev8847980.shtml"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5903E7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23F72A8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对公信贷增速</w:t>
            </w:r>
          </w:p>
        </w:tc>
        <w:tc>
          <w:tcPr>
            <w:tcW w:w="1382" w:type="dxa"/>
            <w:tcBorders>
              <w:tl2br w:val="nil"/>
              <w:tr2bl w:val="nil"/>
            </w:tcBorders>
            <w:shd w:val="clear" w:color="auto" w:fill="auto"/>
            <w:tcMar>
              <w:top w:w="102" w:type="dxa"/>
              <w:left w:w="68" w:type="dxa"/>
              <w:bottom w:w="102" w:type="dxa"/>
              <w:right w:w="68" w:type="dxa"/>
            </w:tcMar>
            <w:vAlign w:val="top"/>
          </w:tcPr>
          <w:p w14:paraId="69A9045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-5.66%</w:t>
            </w:r>
          </w:p>
        </w:tc>
        <w:tc>
          <w:tcPr>
            <w:tcW w:w="1574" w:type="dxa"/>
            <w:tcBorders>
              <w:tl2br w:val="nil"/>
              <w:tr2bl w:val="nil"/>
            </w:tcBorders>
            <w:shd w:val="clear" w:color="auto" w:fill="auto"/>
            <w:tcMar>
              <w:top w:w="102" w:type="dxa"/>
              <w:left w:w="68" w:type="dxa"/>
              <w:bottom w:w="102" w:type="dxa"/>
              <w:right w:w="68" w:type="dxa"/>
            </w:tcMar>
            <w:vAlign w:val="top"/>
          </w:tcPr>
          <w:p w14:paraId="32DB772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6%以上</w:t>
            </w:r>
          </w:p>
        </w:tc>
        <w:tc>
          <w:tcPr>
            <w:tcW w:w="3474" w:type="dxa"/>
            <w:tcBorders>
              <w:tl2br w:val="nil"/>
              <w:tr2bl w:val="nil"/>
            </w:tcBorders>
            <w:shd w:val="clear" w:color="auto" w:fill="auto"/>
            <w:tcMar>
              <w:top w:w="102" w:type="dxa"/>
              <w:left w:w="68" w:type="dxa"/>
              <w:bottom w:w="102" w:type="dxa"/>
              <w:right w:w="68" w:type="dxa"/>
            </w:tcMar>
            <w:vAlign w:val="top"/>
          </w:tcPr>
          <w:p w14:paraId="2B1C2D4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重点领域增速远超目标，但整体增速取决于非重点领域</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"https://m.cnfin.com/hb-lb//zixun/20251031/4326895_1.html"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30705B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043225A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重点领域贷款占对公贷款总额比重</w:t>
            </w:r>
          </w:p>
        </w:tc>
        <w:tc>
          <w:tcPr>
            <w:tcW w:w="1382" w:type="dxa"/>
            <w:tcBorders>
              <w:tl2br w:val="nil"/>
              <w:tr2bl w:val="nil"/>
            </w:tcBorders>
            <w:shd w:val="clear" w:color="auto" w:fill="auto"/>
            <w:tcMar>
              <w:top w:w="102" w:type="dxa"/>
              <w:left w:w="68" w:type="dxa"/>
              <w:bottom w:w="102" w:type="dxa"/>
              <w:right w:w="68" w:type="dxa"/>
            </w:tcMar>
            <w:vAlign w:val="top"/>
          </w:tcPr>
          <w:p w14:paraId="63815C7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约70%</w:t>
            </w:r>
          </w:p>
        </w:tc>
        <w:tc>
          <w:tcPr>
            <w:tcW w:w="1574" w:type="dxa"/>
            <w:tcBorders>
              <w:tl2br w:val="nil"/>
              <w:tr2bl w:val="nil"/>
            </w:tcBorders>
            <w:shd w:val="clear" w:color="auto" w:fill="auto"/>
            <w:tcMar>
              <w:top w:w="102" w:type="dxa"/>
              <w:left w:w="68" w:type="dxa"/>
              <w:bottom w:w="102" w:type="dxa"/>
              <w:right w:w="68" w:type="dxa"/>
            </w:tcMar>
            <w:vAlign w:val="top"/>
          </w:tcPr>
          <w:p w14:paraId="7DD4B3A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不低于70%</w:t>
            </w:r>
          </w:p>
        </w:tc>
        <w:tc>
          <w:tcPr>
            <w:tcW w:w="3474" w:type="dxa"/>
            <w:tcBorders>
              <w:tl2br w:val="nil"/>
              <w:tr2bl w:val="nil"/>
            </w:tcBorders>
            <w:shd w:val="clear" w:color="auto" w:fill="auto"/>
            <w:tcMar>
              <w:top w:w="102" w:type="dxa"/>
              <w:left w:w="68" w:type="dxa"/>
              <w:bottom w:w="102" w:type="dxa"/>
              <w:right w:w="68" w:type="dxa"/>
            </w:tcMar>
            <w:vAlign w:val="top"/>
          </w:tcPr>
          <w:p w14:paraId="242B561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重点领域投放占比较高，</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各领域间存在重叠</w:t>
            </w:r>
          </w:p>
        </w:tc>
      </w:tr>
      <w:tr w14:paraId="7449A4A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1716937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科技贷款投放金额</w:t>
            </w:r>
          </w:p>
        </w:tc>
        <w:tc>
          <w:tcPr>
            <w:tcW w:w="1382" w:type="dxa"/>
            <w:tcBorders>
              <w:tl2br w:val="nil"/>
              <w:tr2bl w:val="nil"/>
            </w:tcBorders>
            <w:shd w:val="clear" w:color="auto" w:fill="auto"/>
            <w:tcMar>
              <w:top w:w="102" w:type="dxa"/>
              <w:left w:w="68" w:type="dxa"/>
              <w:bottom w:w="102" w:type="dxa"/>
              <w:right w:w="68" w:type="dxa"/>
            </w:tcMar>
            <w:vAlign w:val="top"/>
          </w:tcPr>
          <w:p w14:paraId="28C4958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2,290.10亿元</w:t>
            </w:r>
          </w:p>
        </w:tc>
        <w:tc>
          <w:tcPr>
            <w:tcW w:w="1574" w:type="dxa"/>
            <w:tcBorders>
              <w:tl2br w:val="nil"/>
              <w:tr2bl w:val="nil"/>
            </w:tcBorders>
            <w:shd w:val="clear" w:color="auto" w:fill="auto"/>
            <w:tcMar>
              <w:top w:w="102" w:type="dxa"/>
              <w:left w:w="68" w:type="dxa"/>
              <w:bottom w:w="102" w:type="dxa"/>
              <w:right w:w="68" w:type="dxa"/>
            </w:tcMar>
            <w:vAlign w:val="top"/>
          </w:tcPr>
          <w:p w14:paraId="3B48032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保持高速增长</w:t>
            </w:r>
          </w:p>
        </w:tc>
        <w:tc>
          <w:tcPr>
            <w:tcW w:w="3474" w:type="dxa"/>
            <w:tcBorders>
              <w:tl2br w:val="nil"/>
              <w:tr2bl w:val="nil"/>
            </w:tcBorders>
            <w:shd w:val="clear" w:color="auto" w:fill="auto"/>
            <w:tcMar>
              <w:top w:w="102" w:type="dxa"/>
              <w:left w:w="68" w:type="dxa"/>
              <w:bottom w:w="102" w:type="dxa"/>
              <w:right w:w="68" w:type="dxa"/>
            </w:tcMar>
            <w:vAlign w:val="top"/>
          </w:tcPr>
          <w:p w14:paraId="6F714DE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1,662.92亿元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同比+33.83%</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"https://finance.sina.com.cn/jjxw/2025-10-31/doc-infvtwev8847980.shtml"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"https://m.cnfin.com/hb-lb//zixun/20251031/4326895_1.html"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26E5BBA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292AC24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科技贷款余额</w:t>
            </w:r>
          </w:p>
        </w:tc>
        <w:tc>
          <w:tcPr>
            <w:tcW w:w="1382" w:type="dxa"/>
            <w:tcBorders>
              <w:tl2br w:val="nil"/>
              <w:tr2bl w:val="nil"/>
            </w:tcBorders>
            <w:shd w:val="clear" w:color="auto" w:fill="auto"/>
            <w:tcMar>
              <w:top w:w="102" w:type="dxa"/>
              <w:left w:w="68" w:type="dxa"/>
              <w:bottom w:w="102" w:type="dxa"/>
              <w:right w:w="68" w:type="dxa"/>
            </w:tcMar>
            <w:vAlign w:val="top"/>
          </w:tcPr>
          <w:p w14:paraId="3D47E54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1,597.34亿元</w:t>
            </w:r>
          </w:p>
        </w:tc>
        <w:tc>
          <w:tcPr>
            <w:tcW w:w="1574" w:type="dxa"/>
            <w:tcBorders>
              <w:tl2br w:val="nil"/>
              <w:tr2bl w:val="nil"/>
            </w:tcBorders>
            <w:shd w:val="clear" w:color="auto" w:fill="auto"/>
            <w:tcMar>
              <w:top w:w="102" w:type="dxa"/>
              <w:left w:w="68" w:type="dxa"/>
              <w:bottom w:w="102" w:type="dxa"/>
              <w:right w:w="68" w:type="dxa"/>
            </w:tcMar>
            <w:vAlign w:val="top"/>
          </w:tcPr>
          <w:p w14:paraId="2F03A5A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持续增长</w:t>
            </w:r>
          </w:p>
        </w:tc>
        <w:tc>
          <w:tcPr>
            <w:tcW w:w="3474" w:type="dxa"/>
            <w:tcBorders>
              <w:tl2br w:val="nil"/>
              <w:tr2bl w:val="nil"/>
            </w:tcBorders>
            <w:shd w:val="clear" w:color="auto" w:fill="auto"/>
            <w:tcMar>
              <w:top w:w="102" w:type="dxa"/>
              <w:left w:w="68" w:type="dxa"/>
              <w:bottom w:w="102" w:type="dxa"/>
              <w:right w:w="68" w:type="dxa"/>
            </w:tcMar>
            <w:vAlign w:val="top"/>
          </w:tcPr>
          <w:p w14:paraId="429BE37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1,976.38亿元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较上年末+16.36%</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"https://www.163.com/dy/article/KD5D0SGO0519D4UH.html?spss=dy_author"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63712D4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0BF5983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普惠贷款投放金额</w:t>
            </w:r>
          </w:p>
        </w:tc>
        <w:tc>
          <w:tcPr>
            <w:tcW w:w="1382" w:type="dxa"/>
            <w:tcBorders>
              <w:tl2br w:val="nil"/>
              <w:tr2bl w:val="nil"/>
            </w:tcBorders>
            <w:shd w:val="clear" w:color="auto" w:fill="auto"/>
            <w:tcMar>
              <w:top w:w="102" w:type="dxa"/>
              <w:left w:w="68" w:type="dxa"/>
              <w:bottom w:w="102" w:type="dxa"/>
              <w:right w:w="68" w:type="dxa"/>
            </w:tcMar>
            <w:vAlign w:val="top"/>
          </w:tcPr>
          <w:p w14:paraId="445B034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2,167.55亿元</w:t>
            </w:r>
          </w:p>
        </w:tc>
        <w:tc>
          <w:tcPr>
            <w:tcW w:w="1574" w:type="dxa"/>
            <w:tcBorders>
              <w:tl2br w:val="nil"/>
              <w:tr2bl w:val="nil"/>
            </w:tcBorders>
            <w:shd w:val="clear" w:color="auto" w:fill="auto"/>
            <w:tcMar>
              <w:top w:w="102" w:type="dxa"/>
              <w:left w:w="68" w:type="dxa"/>
              <w:bottom w:w="102" w:type="dxa"/>
              <w:right w:w="68" w:type="dxa"/>
            </w:tcMar>
            <w:vAlign w:val="top"/>
          </w:tcPr>
          <w:p w14:paraId="16DEF91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持续扩面提质</w:t>
            </w:r>
          </w:p>
        </w:tc>
        <w:tc>
          <w:tcPr>
            <w:tcW w:w="3474" w:type="dxa"/>
            <w:tcBorders>
              <w:tl2br w:val="nil"/>
              <w:tr2bl w:val="nil"/>
            </w:tcBorders>
            <w:shd w:val="clear" w:color="auto" w:fill="auto"/>
            <w:tcMar>
              <w:top w:w="102" w:type="dxa"/>
              <w:left w:w="68" w:type="dxa"/>
              <w:bottom w:w="102" w:type="dxa"/>
              <w:right w:w="68" w:type="dxa"/>
            </w:tcMar>
            <w:vAlign w:val="top"/>
          </w:tcPr>
          <w:p w14:paraId="035537D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1,393.16亿元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同比+2.93%</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"https://finance.sina.com.cn/jjxw/2025-10-31/doc-infvtwev8847980.shtml"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"https://m.cnfin.com/hb-lb//zixun/20251031/4326895_1.html"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7E226FA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19AAC48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绿色贷款投放金额</w:t>
            </w:r>
          </w:p>
        </w:tc>
        <w:tc>
          <w:tcPr>
            <w:tcW w:w="1382" w:type="dxa"/>
            <w:tcBorders>
              <w:tl2br w:val="nil"/>
              <w:tr2bl w:val="nil"/>
            </w:tcBorders>
            <w:shd w:val="clear" w:color="auto" w:fill="auto"/>
            <w:tcMar>
              <w:top w:w="102" w:type="dxa"/>
              <w:left w:w="68" w:type="dxa"/>
              <w:bottom w:w="102" w:type="dxa"/>
              <w:right w:w="68" w:type="dxa"/>
            </w:tcMar>
            <w:vAlign w:val="top"/>
          </w:tcPr>
          <w:p w14:paraId="2CB7B37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841.32亿元</w:t>
            </w:r>
          </w:p>
        </w:tc>
        <w:tc>
          <w:tcPr>
            <w:tcW w:w="1574" w:type="dxa"/>
            <w:tcBorders>
              <w:tl2br w:val="nil"/>
              <w:tr2bl w:val="nil"/>
            </w:tcBorders>
            <w:shd w:val="clear" w:color="auto" w:fill="auto"/>
            <w:tcMar>
              <w:top w:w="102" w:type="dxa"/>
              <w:left w:w="68" w:type="dxa"/>
              <w:bottom w:w="102" w:type="dxa"/>
              <w:right w:w="68" w:type="dxa"/>
            </w:tcMar>
            <w:vAlign w:val="top"/>
          </w:tcPr>
          <w:p w14:paraId="4B4D88F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保持较快增长</w:t>
            </w:r>
          </w:p>
        </w:tc>
        <w:tc>
          <w:tcPr>
            <w:tcW w:w="3474" w:type="dxa"/>
            <w:tcBorders>
              <w:tl2br w:val="nil"/>
              <w:tr2bl w:val="nil"/>
            </w:tcBorders>
            <w:shd w:val="clear" w:color="auto" w:fill="auto"/>
            <w:tcMar>
              <w:top w:w="102" w:type="dxa"/>
              <w:left w:w="68" w:type="dxa"/>
              <w:bottom w:w="102" w:type="dxa"/>
              <w:right w:w="68" w:type="dxa"/>
            </w:tcMar>
            <w:vAlign w:val="top"/>
          </w:tcPr>
          <w:p w14:paraId="4A86E4A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595.27亿元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同比+0.10%</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"https://qzs.stcn.com/article/detail/531637.html"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"https://www.163.com/dy/article/KD5D0SGO0519D4UH.html?spss=dy_author"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770779C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1B79ED4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绿色贷款余额</w:t>
            </w:r>
          </w:p>
        </w:tc>
        <w:tc>
          <w:tcPr>
            <w:tcW w:w="1382" w:type="dxa"/>
            <w:tcBorders>
              <w:tl2br w:val="nil"/>
              <w:tr2bl w:val="nil"/>
            </w:tcBorders>
            <w:shd w:val="clear" w:color="auto" w:fill="auto"/>
            <w:tcMar>
              <w:top w:w="102" w:type="dxa"/>
              <w:left w:w="68" w:type="dxa"/>
              <w:bottom w:w="102" w:type="dxa"/>
              <w:right w:w="68" w:type="dxa"/>
            </w:tcMar>
            <w:vAlign w:val="top"/>
          </w:tcPr>
          <w:p w14:paraId="437E14D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1,202.93亿元</w:t>
            </w:r>
          </w:p>
        </w:tc>
        <w:tc>
          <w:tcPr>
            <w:tcW w:w="1574" w:type="dxa"/>
            <w:tcBorders>
              <w:tl2br w:val="nil"/>
              <w:tr2bl w:val="nil"/>
            </w:tcBorders>
            <w:shd w:val="clear" w:color="auto" w:fill="auto"/>
            <w:tcMar>
              <w:top w:w="102" w:type="dxa"/>
              <w:left w:w="68" w:type="dxa"/>
              <w:bottom w:w="102" w:type="dxa"/>
              <w:right w:w="68" w:type="dxa"/>
            </w:tcMar>
            <w:vAlign w:val="top"/>
          </w:tcPr>
          <w:p w14:paraId="3B23C21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持续增长</w:t>
            </w:r>
          </w:p>
        </w:tc>
        <w:tc>
          <w:tcPr>
            <w:tcW w:w="3474" w:type="dxa"/>
            <w:tcBorders>
              <w:tl2br w:val="nil"/>
              <w:tr2bl w:val="nil"/>
            </w:tcBorders>
            <w:shd w:val="clear" w:color="auto" w:fill="auto"/>
            <w:tcMar>
              <w:top w:w="102" w:type="dxa"/>
              <w:left w:w="68" w:type="dxa"/>
              <w:bottom w:w="102" w:type="dxa"/>
              <w:right w:w="68" w:type="dxa"/>
            </w:tcMar>
            <w:vAlign w:val="top"/>
          </w:tcPr>
          <w:p w14:paraId="60FF79E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1,273.15亿元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较上年末+8.91%</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"https://www.163.com/dy/article/KD5D0SGO0519D4UH.html?spss=dy_author"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7AB85C6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77886E5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制造业贷款投放金额</w:t>
            </w:r>
          </w:p>
        </w:tc>
        <w:tc>
          <w:tcPr>
            <w:tcW w:w="1382" w:type="dxa"/>
            <w:tcBorders>
              <w:tl2br w:val="nil"/>
              <w:tr2bl w:val="nil"/>
            </w:tcBorders>
            <w:shd w:val="clear" w:color="auto" w:fill="auto"/>
            <w:tcMar>
              <w:top w:w="102" w:type="dxa"/>
              <w:left w:w="68" w:type="dxa"/>
              <w:bottom w:w="102" w:type="dxa"/>
              <w:right w:w="68" w:type="dxa"/>
            </w:tcMar>
            <w:vAlign w:val="top"/>
          </w:tcPr>
          <w:p w14:paraId="3093486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1,052.85亿元</w:t>
            </w:r>
          </w:p>
        </w:tc>
        <w:tc>
          <w:tcPr>
            <w:tcW w:w="1574" w:type="dxa"/>
            <w:tcBorders>
              <w:tl2br w:val="nil"/>
              <w:tr2bl w:val="nil"/>
            </w:tcBorders>
            <w:shd w:val="clear" w:color="auto" w:fill="auto"/>
            <w:tcMar>
              <w:top w:w="102" w:type="dxa"/>
              <w:left w:w="68" w:type="dxa"/>
              <w:bottom w:w="102" w:type="dxa"/>
              <w:right w:w="68" w:type="dxa"/>
            </w:tcMar>
            <w:vAlign w:val="top"/>
          </w:tcPr>
          <w:p w14:paraId="209F679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持续加大支持</w:t>
            </w:r>
          </w:p>
        </w:tc>
        <w:tc>
          <w:tcPr>
            <w:tcW w:w="3474" w:type="dxa"/>
            <w:tcBorders>
              <w:tl2br w:val="nil"/>
              <w:tr2bl w:val="nil"/>
            </w:tcBorders>
            <w:shd w:val="clear" w:color="auto" w:fill="auto"/>
            <w:tcMar>
              <w:top w:w="102" w:type="dxa"/>
              <w:left w:w="68" w:type="dxa"/>
              <w:bottom w:w="102" w:type="dxa"/>
              <w:right w:w="68" w:type="dxa"/>
            </w:tcMar>
            <w:vAlign w:val="top"/>
          </w:tcPr>
          <w:p w14:paraId="4146713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865.07亿元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同比+8.89%</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"https://finance.sina.com.cn/jjxw/2025-10-31/doc-infvtwev8847980.shtml"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"https://m.cnfin.com/hb-lb//zixun/20251031/4326895_1.html"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4CB8255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114F82C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制造业贷款余额</w:t>
            </w:r>
          </w:p>
        </w:tc>
        <w:tc>
          <w:tcPr>
            <w:tcW w:w="1382" w:type="dxa"/>
            <w:tcBorders>
              <w:tl2br w:val="nil"/>
              <w:tr2bl w:val="nil"/>
            </w:tcBorders>
            <w:shd w:val="clear" w:color="auto" w:fill="auto"/>
            <w:tcMar>
              <w:top w:w="102" w:type="dxa"/>
              <w:left w:w="68" w:type="dxa"/>
              <w:bottom w:w="102" w:type="dxa"/>
              <w:right w:w="68" w:type="dxa"/>
            </w:tcMar>
            <w:vAlign w:val="top"/>
          </w:tcPr>
          <w:p w14:paraId="1654BC2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1,024.72亿元</w:t>
            </w:r>
          </w:p>
        </w:tc>
        <w:tc>
          <w:tcPr>
            <w:tcW w:w="1574" w:type="dxa"/>
            <w:tcBorders>
              <w:tl2br w:val="nil"/>
              <w:tr2bl w:val="nil"/>
            </w:tcBorders>
            <w:shd w:val="clear" w:color="auto" w:fill="auto"/>
            <w:tcMar>
              <w:top w:w="102" w:type="dxa"/>
              <w:left w:w="68" w:type="dxa"/>
              <w:bottom w:w="102" w:type="dxa"/>
              <w:right w:w="68" w:type="dxa"/>
            </w:tcMar>
            <w:vAlign w:val="top"/>
          </w:tcPr>
          <w:p w14:paraId="022E8E0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持续增长</w:t>
            </w:r>
          </w:p>
        </w:tc>
        <w:tc>
          <w:tcPr>
            <w:tcW w:w="3474" w:type="dxa"/>
            <w:tcBorders>
              <w:tl2br w:val="nil"/>
              <w:tr2bl w:val="nil"/>
            </w:tcBorders>
            <w:shd w:val="clear" w:color="auto" w:fill="auto"/>
            <w:tcMar>
              <w:top w:w="102" w:type="dxa"/>
              <w:left w:w="68" w:type="dxa"/>
              <w:bottom w:w="102" w:type="dxa"/>
              <w:right w:w="68" w:type="dxa"/>
            </w:tcMar>
            <w:vAlign w:val="top"/>
          </w:tcPr>
          <w:p w14:paraId="037A2C8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1,128.04亿元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较上年末+10.08%</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"https://www.163.com/dy/article/KD5D0SGO0519D4UH.html?spss=dy_author"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323DE61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49B156E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科创债余额</w:t>
            </w:r>
          </w:p>
        </w:tc>
        <w:tc>
          <w:tcPr>
            <w:tcW w:w="1382" w:type="dxa"/>
            <w:tcBorders>
              <w:tl2br w:val="nil"/>
              <w:tr2bl w:val="nil"/>
            </w:tcBorders>
            <w:shd w:val="clear" w:color="auto" w:fill="auto"/>
            <w:tcMar>
              <w:top w:w="102" w:type="dxa"/>
              <w:left w:w="68" w:type="dxa"/>
              <w:bottom w:w="102" w:type="dxa"/>
              <w:right w:w="68" w:type="dxa"/>
            </w:tcMar>
            <w:vAlign w:val="top"/>
          </w:tcPr>
          <w:p w14:paraId="4CA2680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p>
        </w:tc>
        <w:tc>
          <w:tcPr>
            <w:tcW w:w="1574" w:type="dxa"/>
            <w:tcBorders>
              <w:tl2br w:val="nil"/>
              <w:tr2bl w:val="nil"/>
            </w:tcBorders>
            <w:shd w:val="clear" w:color="auto" w:fill="auto"/>
            <w:tcMar>
              <w:top w:w="102" w:type="dxa"/>
              <w:left w:w="68" w:type="dxa"/>
              <w:bottom w:w="102" w:type="dxa"/>
              <w:right w:w="68" w:type="dxa"/>
            </w:tcMar>
            <w:vAlign w:val="top"/>
          </w:tcPr>
          <w:p w14:paraId="759142E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加快布局</w:t>
            </w:r>
          </w:p>
        </w:tc>
        <w:tc>
          <w:tcPr>
            <w:tcW w:w="3474" w:type="dxa"/>
            <w:tcBorders>
              <w:tl2br w:val="nil"/>
              <w:tr2bl w:val="nil"/>
            </w:tcBorders>
            <w:shd w:val="clear" w:color="auto" w:fill="auto"/>
            <w:tcMar>
              <w:top w:w="102" w:type="dxa"/>
              <w:left w:w="68" w:type="dxa"/>
              <w:bottom w:w="102" w:type="dxa"/>
              <w:right w:w="68" w:type="dxa"/>
            </w:tcMar>
            <w:vAlign w:val="top"/>
          </w:tcPr>
          <w:p w14:paraId="049561E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167.85亿元</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较上年末+127.9%</w:t>
            </w: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"https://www.163.com/dy/article/KD5D0SGO0519D4UH.html?spss=dy_author"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"https://bank.jrj.com.cn/2025/10/30215953923935.shtml"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r w14:paraId="5A6C99C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2220" w:type="dxa"/>
            <w:tcBorders>
              <w:tl2br w:val="nil"/>
              <w:tr2bl w:val="nil"/>
            </w:tcBorders>
            <w:shd w:val="clear" w:color="auto" w:fill="auto"/>
            <w:tcMar>
              <w:top w:w="102" w:type="dxa"/>
              <w:left w:w="68" w:type="dxa"/>
              <w:bottom w:w="102" w:type="dxa"/>
              <w:right w:w="68" w:type="dxa"/>
            </w:tcMar>
            <w:vAlign w:val="top"/>
          </w:tcPr>
          <w:p w14:paraId="6FB8AE5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长三角地区对公贷款增量占比</w:t>
            </w:r>
          </w:p>
        </w:tc>
        <w:tc>
          <w:tcPr>
            <w:tcW w:w="1382" w:type="dxa"/>
            <w:tcBorders>
              <w:tl2br w:val="nil"/>
              <w:tr2bl w:val="nil"/>
            </w:tcBorders>
            <w:shd w:val="clear" w:color="auto" w:fill="auto"/>
            <w:tcMar>
              <w:top w:w="102" w:type="dxa"/>
              <w:left w:w="68" w:type="dxa"/>
              <w:bottom w:w="102" w:type="dxa"/>
              <w:right w:w="68" w:type="dxa"/>
            </w:tcMar>
            <w:vAlign w:val="top"/>
          </w:tcPr>
          <w:p w14:paraId="1C85184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80%以上</w:t>
            </w:r>
          </w:p>
        </w:tc>
        <w:tc>
          <w:tcPr>
            <w:tcW w:w="1574" w:type="dxa"/>
            <w:tcBorders>
              <w:tl2br w:val="nil"/>
              <w:tr2bl w:val="nil"/>
            </w:tcBorders>
            <w:shd w:val="clear" w:color="auto" w:fill="auto"/>
            <w:tcMar>
              <w:top w:w="102" w:type="dxa"/>
              <w:left w:w="68" w:type="dxa"/>
              <w:bottom w:w="102" w:type="dxa"/>
              <w:right w:w="68" w:type="dxa"/>
            </w:tcMar>
            <w:vAlign w:val="top"/>
          </w:tcPr>
          <w:p w14:paraId="5D3725C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保持80%以上</w:t>
            </w:r>
          </w:p>
        </w:tc>
        <w:tc>
          <w:tcPr>
            <w:tcW w:w="3474" w:type="dxa"/>
            <w:tcBorders>
              <w:tl2br w:val="nil"/>
              <w:tr2bl w:val="nil"/>
            </w:tcBorders>
            <w:shd w:val="clear" w:color="auto" w:fill="auto"/>
            <w:tcMar>
              <w:top w:w="102" w:type="dxa"/>
              <w:left w:w="68" w:type="dxa"/>
              <w:bottom w:w="102" w:type="dxa"/>
              <w:right w:w="68" w:type="dxa"/>
            </w:tcMar>
            <w:vAlign w:val="top"/>
          </w:tcPr>
          <w:p w14:paraId="093166B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color w:val="0F1115"/>
                <w:spacing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继续保持重点区域投放占比</w: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instrText xml:space="preserve"> HYPERLINK "https://www.financialnews.com.cn/2025-10/31/content_436456.html" \t "https://chat.deepseek.com/a/chat/s/_blank" </w:instrText>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b w:val="0"/>
                <w:bCs w:val="0"/>
                <w:i w:val="0"/>
                <w:iCs w:val="0"/>
                <w:caps w:val="0"/>
                <w:color w:val="3964FE"/>
                <w:spacing w:val="0"/>
                <w:kern w:val="0"/>
                <w:sz w:val="18"/>
                <w:szCs w:val="18"/>
                <w:u w:val="none"/>
                <w:bdr w:val="single" w:color="auto" w:sz="12" w:space="0"/>
                <w:lang w:val="en-US" w:eastAsia="zh-CN" w:bidi="ar"/>
              </w:rPr>
              <w:fldChar w:fldCharType="end"/>
            </w:r>
          </w:p>
        </w:tc>
      </w:tr>
    </w:tbl>
    <w:p w14:paraId="077AB159">
      <w:pPr>
        <w:numPr>
          <w:ilvl w:val="-1"/>
          <w:numId w:val="0"/>
        </w:numPr>
        <w:shd w:val="clear"/>
        <w:spacing w:line="240" w:lineRule="auto"/>
        <w:ind w:left="419" w:leftChars="0" w:firstLine="0" w:firstLineChars="0"/>
        <w:jc w:val="both"/>
        <w:rPr>
          <w:rFonts w:hint="eastAsia" w:ascii="微软雅黑 Light" w:hAnsi="微软雅黑 Light" w:eastAsia="微软雅黑 Light" w:cs="微软雅黑 Light"/>
          <w:sz w:val="21"/>
          <w:szCs w:val="21"/>
        </w:rPr>
      </w:pPr>
    </w:p>
    <w:p w14:paraId="1404002E">
      <w:pPr>
        <w:numPr>
          <w:ilvl w:val="1"/>
          <w:numId w:val="26"/>
        </w:numPr>
        <w:shd w:val="clear"/>
        <w:spacing w:line="240" w:lineRule="auto"/>
        <w:ind w:left="839" w:leftChars="0" w:hanging="420" w:firstLineChars="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中长期（2026-2030年）：</w:t>
      </w:r>
    </w:p>
    <w:p w14:paraId="39122F5A">
      <w:pPr>
        <w:keepNext w:val="0"/>
        <w:keepLines w:val="0"/>
        <w:widowControl/>
        <w:numPr>
          <w:ilvl w:val="0"/>
          <w:numId w:val="27"/>
        </w:numPr>
        <w:suppressLineNumbers w:val="0"/>
        <w:shd w:val="clear"/>
        <w:spacing w:before="0" w:beforeAutospacing="0" w:after="120" w:afterAutospacing="0"/>
        <w:ind w:left="1260" w:hanging="420"/>
        <w:rPr>
          <w:rFonts w:hint="eastAsia" w:ascii="微软雅黑 Light" w:hAnsi="微软雅黑 Light" w:eastAsia="微软雅黑 Light" w:cs="微软雅黑 Light"/>
          <w:b w:val="0"/>
          <w:bCs w:val="0"/>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巩固对公业务优势：持续保持在对公信贷、存款市场的领先地位；</w:t>
      </w:r>
    </w:p>
    <w:p w14:paraId="2227D031">
      <w:pPr>
        <w:keepNext w:val="0"/>
        <w:keepLines w:val="0"/>
        <w:widowControl/>
        <w:numPr>
          <w:ilvl w:val="0"/>
          <w:numId w:val="27"/>
        </w:numPr>
        <w:suppressLineNumbers w:val="0"/>
        <w:shd w:val="clear"/>
        <w:spacing w:before="0" w:beforeAutospacing="0" w:after="120" w:afterAutospacing="0"/>
        <w:ind w:left="1260" w:hanging="420"/>
        <w:rPr>
          <w:rFonts w:hint="eastAsia" w:ascii="微软雅黑 Light" w:hAnsi="微软雅黑 Light" w:eastAsia="微软雅黑 Light" w:cs="微软雅黑 Light"/>
          <w:b w:val="0"/>
          <w:bCs w:val="0"/>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提升综合金融服务能力：打造“交易银行+投资银行”两大基础服务功能体系；</w: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begin"/>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instrText xml:space="preserve"> HYPERLINK "http://epaper.zqrb.cn/html/2024-04/26/content_1042397.htm?div=-1" \t "https://chat.deepseek.com/a/chat/s/_blank" </w:instrTex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separate"/>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end"/>
      </w:r>
    </w:p>
    <w:p w14:paraId="29A8023A">
      <w:pPr>
        <w:keepNext w:val="0"/>
        <w:keepLines w:val="0"/>
        <w:widowControl/>
        <w:numPr>
          <w:ilvl w:val="0"/>
          <w:numId w:val="27"/>
        </w:numPr>
        <w:suppressLineNumbers w:val="0"/>
        <w:shd w:val="clear"/>
        <w:spacing w:before="0" w:beforeAutospacing="0" w:after="120" w:afterAutospacing="0"/>
        <w:ind w:left="1260" w:hanging="420"/>
        <w:rPr>
          <w:rFonts w:hint="eastAsia" w:ascii="微软雅黑 Light" w:hAnsi="微软雅黑 Light" w:eastAsia="微软雅黑 Light" w:cs="微软雅黑 Light"/>
          <w:b w:val="0"/>
          <w:bCs w:val="0"/>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深化专业化经营：由主要行领导牵头组建“五篇大文章”专项领导小组，推进科技、普惠、绿色等重点领域的专业化经营；</w: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begin"/>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instrText xml:space="preserve"> HYPERLINK "https://www.bosc.cn/zh/jrsh/shyhgk/xwkds/202511/t20251115_320710.shtml" \t "https://chat.deepseek.com/a/chat/s/_blank" </w:instrTex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separate"/>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end"/>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begin"/>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instrText xml:space="preserve"> HYPERLINK "https://qzs.stcn.com/article/detail/536304.html" \t "https://chat.deepseek.com/a/chat/s/_blank" </w:instrTex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separate"/>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end"/>
      </w:r>
    </w:p>
    <w:p w14:paraId="639CFDF4">
      <w:pPr>
        <w:keepNext w:val="0"/>
        <w:keepLines w:val="0"/>
        <w:widowControl/>
        <w:numPr>
          <w:ilvl w:val="0"/>
          <w:numId w:val="27"/>
        </w:numPr>
        <w:suppressLineNumbers w:val="0"/>
        <w:shd w:val="clear"/>
        <w:spacing w:before="0" w:beforeAutospacing="0" w:after="120" w:afterAutospacing="0"/>
        <w:ind w:left="1260" w:hanging="420"/>
        <w:rPr>
          <w:rFonts w:hint="eastAsia" w:ascii="微软雅黑 Light" w:hAnsi="微软雅黑 Light" w:eastAsia="微软雅黑 Light" w:cs="微软雅黑 Light"/>
          <w:b w:val="0"/>
          <w:bCs w:val="0"/>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构建生态赋能体系：整合政府、投资机构、高校院所等渠道资源，构建适配的生态赋能体系；</w: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begin"/>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instrText xml:space="preserve"> HYPERLINK "https://www.bosc.cn/zh/jrsh/shyhgk/xwkds/202511/t20251115_320710.shtml" \t "https://chat.deepseek.com/a/chat/s/_blank" </w:instrText>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separate"/>
      </w:r>
      <w:r>
        <w:rPr>
          <w:rFonts w:hint="eastAsia" w:ascii="微软雅黑 Light" w:hAnsi="微软雅黑 Light" w:eastAsia="微软雅黑 Light" w:cs="微软雅黑 Light"/>
          <w:b w:val="0"/>
          <w:bCs w:val="0"/>
          <w:i w:val="0"/>
          <w:iCs w:val="0"/>
          <w:caps w:val="0"/>
          <w:color w:val="000000" w:themeColor="text1"/>
          <w:spacing w:val="0"/>
          <w:sz w:val="21"/>
          <w:szCs w:val="21"/>
          <w:u w:val="none"/>
          <w:shd w:val="clear"/>
          <w:lang w:eastAsia="zh-CN"/>
          <w14:textFill>
            <w14:solidFill>
              <w14:schemeClr w14:val="tx1"/>
            </w14:solidFill>
          </w14:textFill>
        </w:rPr>
        <w:fldChar w:fldCharType="end"/>
      </w:r>
    </w:p>
    <w:p w14:paraId="104F7AB2">
      <w:pPr>
        <w:keepNext w:val="0"/>
        <w:keepLines w:val="0"/>
        <w:widowControl/>
        <w:numPr>
          <w:ilvl w:val="0"/>
          <w:numId w:val="27"/>
        </w:numPr>
        <w:suppressLineNumbers w:val="0"/>
        <w:shd w:val="clear"/>
        <w:spacing w:before="0" w:beforeAutospacing="0" w:after="120" w:afterAutospacing="0"/>
        <w:ind w:left="1260" w:hanging="420"/>
        <w:rPr>
          <w:rFonts w:hint="eastAsia" w:ascii="微软雅黑 Light" w:hAnsi="微软雅黑 Light" w:eastAsia="微软雅黑 Light" w:cs="微软雅黑 Light"/>
          <w:b w:val="0"/>
          <w:bCs w:val="0"/>
          <w:color w:val="000000" w:themeColor="text1"/>
          <w:szCs w:val="21"/>
          <w:lang w:eastAsia="zh-CN"/>
          <w14:textFill>
            <w14:solidFill>
              <w14:schemeClr w14:val="tx1"/>
            </w14:solidFill>
          </w14:textFill>
        </w:rPr>
      </w:pPr>
      <w:r>
        <w:rPr>
          <w:rFonts w:hint="eastAsia" w:ascii="微软雅黑 Light" w:hAnsi="微软雅黑 Light" w:eastAsia="微软雅黑 Light" w:cs="微软雅黑 Light"/>
          <w:b w:val="0"/>
          <w:bCs w:val="0"/>
          <w:i w:val="0"/>
          <w:iCs w:val="0"/>
          <w:caps w:val="0"/>
          <w:color w:val="000000" w:themeColor="text1"/>
          <w:spacing w:val="0"/>
          <w:sz w:val="21"/>
          <w:szCs w:val="21"/>
          <w:shd w:val="clear"/>
          <w:lang w:eastAsia="zh-CN"/>
          <w14:textFill>
            <w14:solidFill>
              <w14:schemeClr w14:val="tx1"/>
            </w14:solidFill>
          </w14:textFill>
        </w:rPr>
        <w:t>数字化转型深化：以AI风控模型等技术手段巩固差异化优势。</w:t>
      </w:r>
    </w:p>
    <w:p w14:paraId="11A9B9AB">
      <w:pPr>
        <w:numPr>
          <w:ilvl w:val="-1"/>
          <w:numId w:val="0"/>
        </w:numPr>
        <w:shd w:val="clear"/>
        <w:spacing w:line="240" w:lineRule="auto"/>
        <w:ind w:left="419" w:leftChars="0" w:firstLine="0" w:firstLineChars="0"/>
        <w:jc w:val="both"/>
        <w:rPr>
          <w:rFonts w:hint="eastAsia" w:ascii="微软雅黑 Light" w:hAnsi="微软雅黑 Light" w:eastAsia="微软雅黑 Light" w:cs="微软雅黑 Light"/>
          <w:sz w:val="21"/>
          <w:szCs w:val="21"/>
        </w:rPr>
      </w:pPr>
    </w:p>
    <w:p w14:paraId="2C23C3C7">
      <w:pPr>
        <w:numPr>
          <w:ilvl w:val="0"/>
          <w:numId w:val="24"/>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关键增长点</w:t>
      </w:r>
    </w:p>
    <w:p w14:paraId="095F9E5D">
      <w:pPr>
        <w:shd w:val="clear"/>
        <w:spacing w:line="240" w:lineRule="auto"/>
        <w:ind w:firstLine="420" w:firstLineChars="20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科技金融、绿色金融、普惠金融、制造业金融。</w:t>
      </w:r>
    </w:p>
    <w:p w14:paraId="72D8929C">
      <w:pPr>
        <w:numPr>
          <w:ilvl w:val="0"/>
          <w:numId w:val="24"/>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业务结构与核心产品</w:t>
      </w:r>
    </w:p>
    <w:p w14:paraId="73B0BFF3">
      <w:pPr>
        <w:shd w:val="clear"/>
        <w:spacing w:after="0" w:line="240" w:lineRule="auto"/>
        <w:rPr>
          <w:rFonts w:hint="eastAsia" w:ascii="微软雅黑 Light" w:hAnsi="微软雅黑 Light" w:eastAsia="微软雅黑 Light" w:cs="微软雅黑 Light"/>
          <w:b/>
          <w:bCs/>
          <w:color w:val="3E85B6"/>
          <w:sz w:val="21"/>
          <w:szCs w:val="21"/>
          <w:lang w:val="en-US" w:eastAsia="en-US" w:bidi="ar-SA"/>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19</w:t>
      </w:r>
      <w:r>
        <w:rPr>
          <w:rFonts w:hint="eastAsia" w:ascii="微软雅黑 Light" w:hAnsi="微软雅黑 Light" w:eastAsia="微软雅黑 Light" w:cs="微软雅黑 Light"/>
          <w:sz w:val="18"/>
          <w:szCs w:val="18"/>
          <w:lang w:eastAsia="zh-CN"/>
        </w:rPr>
        <w:t>：公司业务结构与核心产品</w:t>
      </w:r>
    </w:p>
    <w:tbl>
      <w:tblPr>
        <w:tblStyle w:val="39"/>
        <w:tblW w:w="0" w:type="auto"/>
        <w:tblInd w:w="91"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472"/>
        <w:gridCol w:w="1581"/>
        <w:gridCol w:w="1574"/>
        <w:gridCol w:w="1563"/>
        <w:gridCol w:w="1383"/>
        <w:gridCol w:w="1601"/>
      </w:tblGrid>
      <w:tr w14:paraId="52920AC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shd w:val="clear" w:color="auto" w:fill="DCE6F2" w:themeFill="accent1" w:themeFillTint="32"/>
            <w:vAlign w:val="top"/>
          </w:tcPr>
          <w:p w14:paraId="25333E5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color w:val="auto"/>
                <w:sz w:val="15"/>
                <w:szCs w:val="15"/>
              </w:rPr>
              <w:t>业务板块</w:t>
            </w:r>
          </w:p>
        </w:tc>
        <w:tc>
          <w:tcPr>
            <w:tcW w:w="1581" w:type="dxa"/>
            <w:tcBorders>
              <w:tl2br w:val="nil"/>
              <w:tr2bl w:val="nil"/>
            </w:tcBorders>
            <w:shd w:val="clear" w:color="auto" w:fill="DCE6F2" w:themeFill="accent1" w:themeFillTint="32"/>
            <w:vAlign w:val="top"/>
          </w:tcPr>
          <w:p w14:paraId="36AC3EF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color w:val="auto"/>
                <w:sz w:val="15"/>
                <w:szCs w:val="15"/>
              </w:rPr>
              <w:t>业务原则</w:t>
            </w:r>
          </w:p>
        </w:tc>
        <w:tc>
          <w:tcPr>
            <w:tcW w:w="1574" w:type="dxa"/>
            <w:tcBorders>
              <w:tl2br w:val="nil"/>
              <w:tr2bl w:val="nil"/>
            </w:tcBorders>
            <w:shd w:val="clear" w:color="auto" w:fill="DCE6F2" w:themeFill="accent1" w:themeFillTint="32"/>
            <w:vAlign w:val="top"/>
          </w:tcPr>
          <w:p w14:paraId="5278D94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color w:val="auto"/>
                <w:sz w:val="15"/>
                <w:szCs w:val="15"/>
              </w:rPr>
              <w:t>核心产品</w:t>
            </w:r>
          </w:p>
        </w:tc>
        <w:tc>
          <w:tcPr>
            <w:tcW w:w="1563" w:type="dxa"/>
            <w:tcBorders>
              <w:tl2br w:val="nil"/>
              <w:tr2bl w:val="nil"/>
            </w:tcBorders>
            <w:shd w:val="clear" w:color="auto" w:fill="DCE6F2" w:themeFill="accent1" w:themeFillTint="32"/>
            <w:vAlign w:val="top"/>
          </w:tcPr>
          <w:p w14:paraId="1E458AB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color w:val="auto"/>
                <w:sz w:val="15"/>
                <w:szCs w:val="15"/>
              </w:rPr>
              <w:t>定位</w:t>
            </w:r>
          </w:p>
        </w:tc>
        <w:tc>
          <w:tcPr>
            <w:tcW w:w="1383" w:type="dxa"/>
            <w:tcBorders>
              <w:tl2br w:val="nil"/>
              <w:tr2bl w:val="nil"/>
            </w:tcBorders>
            <w:shd w:val="clear" w:color="auto" w:fill="DCE6F2" w:themeFill="accent1" w:themeFillTint="32"/>
            <w:vAlign w:val="top"/>
          </w:tcPr>
          <w:p w14:paraId="7845B18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color w:val="auto"/>
                <w:sz w:val="15"/>
                <w:szCs w:val="15"/>
              </w:rPr>
              <w:t>金融科技系统及产品</w:t>
            </w:r>
          </w:p>
        </w:tc>
        <w:tc>
          <w:tcPr>
            <w:tcW w:w="1601" w:type="dxa"/>
            <w:tcBorders>
              <w:tl2br w:val="nil"/>
              <w:tr2bl w:val="nil"/>
            </w:tcBorders>
            <w:shd w:val="clear" w:color="auto" w:fill="DCE6F2" w:themeFill="accent1" w:themeFillTint="32"/>
            <w:vAlign w:val="top"/>
          </w:tcPr>
          <w:p w14:paraId="2AF005B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5"/>
                <w:szCs w:val="15"/>
              </w:rPr>
            </w:pPr>
            <w:r>
              <w:rPr>
                <w:rFonts w:hint="eastAsia" w:ascii="微软雅黑 Light" w:hAnsi="微软雅黑 Light" w:eastAsia="微软雅黑 Light" w:cs="微软雅黑 Light"/>
                <w:b/>
                <w:bCs/>
                <w:i w:val="0"/>
                <w:iCs w:val="0"/>
                <w:caps w:val="0"/>
                <w:color w:val="auto"/>
                <w:spacing w:val="0"/>
                <w:sz w:val="15"/>
                <w:szCs w:val="15"/>
                <w:shd w:val="clear" w:fill="auto"/>
              </w:rPr>
              <w:t>金融科技合作伙伴/IT外包服务商</w:t>
            </w:r>
          </w:p>
        </w:tc>
      </w:tr>
      <w:tr w14:paraId="4508D89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694047A9">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val="en-US" w:eastAsia="zh-CN" w:bidi="ar"/>
              </w:rPr>
            </w:pPr>
            <w:r>
              <w:rPr>
                <w:rFonts w:hint="eastAsia" w:ascii="微软雅黑 Light" w:hAnsi="微软雅黑 Light" w:eastAsia="微软雅黑 Light" w:cs="微软雅黑 Light"/>
                <w:sz w:val="15"/>
                <w:szCs w:val="15"/>
                <w:u w:val="none"/>
                <w:lang w:val="en-US" w:eastAsia="zh-CN" w:bidi="ar"/>
              </w:rPr>
              <w:t>制造业金融</w:t>
            </w:r>
          </w:p>
        </w:tc>
        <w:tc>
          <w:tcPr>
            <w:tcW w:w="1581" w:type="dxa"/>
            <w:tcBorders>
              <w:tl2br w:val="nil"/>
              <w:tr2bl w:val="nil"/>
            </w:tcBorders>
            <w:vAlign w:val="top"/>
          </w:tcPr>
          <w:p w14:paraId="58EB51B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支持“AI+制造”，推动智能化转型</w:t>
            </w:r>
          </w:p>
        </w:tc>
        <w:tc>
          <w:tcPr>
            <w:tcW w:w="1574" w:type="dxa"/>
            <w:tcBorders>
              <w:tl2br w:val="nil"/>
              <w:tr2bl w:val="nil"/>
            </w:tcBorders>
            <w:vAlign w:val="top"/>
          </w:tcPr>
          <w:p w14:paraId="1424173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智能制造贷（智研贷、智改贷、智造空间贷）</w:t>
            </w:r>
          </w:p>
        </w:tc>
        <w:tc>
          <w:tcPr>
            <w:tcW w:w="1563" w:type="dxa"/>
            <w:tcBorders>
              <w:tl2br w:val="nil"/>
              <w:tr2bl w:val="nil"/>
            </w:tcBorders>
            <w:vAlign w:val="top"/>
          </w:tcPr>
          <w:p w14:paraId="3C78FA3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服务制造业企业智能化改造需求</w:t>
            </w:r>
          </w:p>
        </w:tc>
        <w:tc>
          <w:tcPr>
            <w:tcW w:w="1383" w:type="dxa"/>
            <w:tcBorders>
              <w:tl2br w:val="nil"/>
              <w:tr2bl w:val="nil"/>
            </w:tcBorders>
            <w:vAlign w:val="top"/>
          </w:tcPr>
          <w:p w14:paraId="220D75A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olor w:val="auto"/>
                <w:kern w:val="0"/>
                <w:sz w:val="15"/>
                <w:szCs w:val="15"/>
                <w:u w:val="none"/>
                <w:lang w:val="en-US"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智能风控系统、产业链融资平台</w:t>
            </w:r>
          </w:p>
        </w:tc>
        <w:tc>
          <w:tcPr>
            <w:tcW w:w="1601" w:type="dxa"/>
            <w:tcBorders>
              <w:tl2br w:val="nil"/>
              <w:tr2bl w:val="nil"/>
            </w:tcBorders>
            <w:vAlign w:val="top"/>
          </w:tcPr>
          <w:p w14:paraId="21E88DE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spacing w:val="0"/>
                <w:sz w:val="15"/>
                <w:szCs w:val="15"/>
                <w:u w:val="none"/>
                <w:shd w:val="clear" w:fill="auto"/>
                <w:lang w:eastAsia="zh-CN" w:bidi="ar"/>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自研为主；与阿里云、华为云等基础设施合作</w:t>
            </w:r>
          </w:p>
        </w:tc>
      </w:tr>
      <w:tr w14:paraId="1C8D65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796D3AB8">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科技金融</w:t>
            </w:r>
          </w:p>
        </w:tc>
        <w:tc>
          <w:tcPr>
            <w:tcW w:w="1581" w:type="dxa"/>
            <w:tcBorders>
              <w:tl2br w:val="nil"/>
              <w:tr2bl w:val="nil"/>
            </w:tcBorders>
            <w:vAlign w:val="top"/>
          </w:tcPr>
          <w:p w14:paraId="49A0F537">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打造以"早小硬"为特色的全生命周期服务模式，</w:t>
            </w:r>
            <w:r>
              <w:rPr>
                <w:rFonts w:hint="eastAsia" w:ascii="微软雅黑 Light" w:hAnsi="微软雅黑 Light" w:eastAsia="微软雅黑 Light" w:cs="微软雅黑 Light"/>
                <w:i w:val="0"/>
                <w:iCs w:val="0"/>
                <w:caps w:val="0"/>
                <w:color w:val="0F1115"/>
                <w:spacing w:val="0"/>
                <w:sz w:val="15"/>
                <w:szCs w:val="15"/>
                <w:shd w:val="clear" w:fill="FFFFFF"/>
              </w:rPr>
              <w:t>坚持“两个重塑”（重塑风险评价逻辑、重塑风险收益平衡逻辑）</w:t>
            </w:r>
          </w:p>
        </w:tc>
        <w:tc>
          <w:tcPr>
            <w:tcW w:w="1574" w:type="dxa"/>
            <w:tcBorders>
              <w:tl2br w:val="nil"/>
              <w:tr2bl w:val="nil"/>
            </w:tcBorders>
            <w:vAlign w:val="top"/>
          </w:tcPr>
          <w:p w14:paraId="40128AA3">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科创贷、知识产权质押融资、认股权贷款、远期共赢利息、投联贷</w:t>
            </w:r>
          </w:p>
        </w:tc>
        <w:tc>
          <w:tcPr>
            <w:tcW w:w="1563" w:type="dxa"/>
            <w:tcBorders>
              <w:tl2br w:val="nil"/>
              <w:tr2bl w:val="nil"/>
            </w:tcBorders>
            <w:vAlign w:val="top"/>
          </w:tcPr>
          <w:p w14:paraId="0B229D7A">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服务高新技术企业、专精特新企业，</w:t>
            </w:r>
            <w:r>
              <w:rPr>
                <w:rFonts w:hint="eastAsia" w:ascii="微软雅黑 Light" w:hAnsi="微软雅黑 Light" w:eastAsia="微软雅黑 Light" w:cs="微软雅黑 Light"/>
                <w:i w:val="0"/>
                <w:iCs w:val="0"/>
                <w:caps w:val="0"/>
                <w:color w:val="0F1115"/>
                <w:spacing w:val="0"/>
                <w:sz w:val="15"/>
                <w:szCs w:val="15"/>
                <w:shd w:val="clear" w:fill="FFFFFF"/>
              </w:rPr>
              <w:t>做“转化孵化的首选行、初创成长的陪伴行”</w:t>
            </w:r>
          </w:p>
        </w:tc>
        <w:tc>
          <w:tcPr>
            <w:tcW w:w="1383" w:type="dxa"/>
            <w:tcBorders>
              <w:tl2br w:val="nil"/>
              <w:tr2bl w:val="nil"/>
            </w:tcBorders>
            <w:vAlign w:val="top"/>
          </w:tcPr>
          <w:p w14:paraId="79C9F9D4">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"上行惠相伴"一站式服务平台（含科创金融模块）、智能风控系统、</w:t>
            </w:r>
            <w:r>
              <w:rPr>
                <w:rFonts w:hint="eastAsia" w:ascii="微软雅黑 Light" w:hAnsi="微软雅黑 Light" w:eastAsia="微软雅黑 Light" w:cs="微软雅黑 Light"/>
                <w:i w:val="0"/>
                <w:iCs w:val="0"/>
                <w:caps w:val="0"/>
                <w:color w:val="0F1115"/>
                <w:spacing w:val="0"/>
                <w:sz w:val="15"/>
                <w:szCs w:val="15"/>
                <w:shd w:val="clear" w:fill="FFFFFF"/>
              </w:rPr>
              <w:t>产业研究平台</w:t>
            </w:r>
          </w:p>
        </w:tc>
        <w:tc>
          <w:tcPr>
            <w:tcW w:w="1601" w:type="dxa"/>
            <w:tcBorders>
              <w:tl2br w:val="nil"/>
              <w:tr2bl w:val="nil"/>
            </w:tcBorders>
            <w:vAlign w:val="top"/>
          </w:tcPr>
          <w:p w14:paraId="6AA7BCEF">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i w:val="0"/>
                <w:iCs w:val="0"/>
                <w:caps w:val="0"/>
                <w:spacing w:val="0"/>
                <w:sz w:val="15"/>
                <w:szCs w:val="15"/>
                <w:u w:val="none"/>
                <w:shd w:val="clear" w:fill="auto"/>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自研为主，部分模块外包：神州信息（信贷系统）、宇信科技（风控模型）</w:t>
            </w:r>
            <w:r>
              <w:rPr>
                <w:rFonts w:hint="eastAsia" w:ascii="微软雅黑 Light" w:hAnsi="微软雅黑 Light" w:eastAsia="微软雅黑 Light" w:cs="微软雅黑 Light"/>
                <w:i w:val="0"/>
                <w:iCs w:val="0"/>
                <w:kern w:val="0"/>
                <w:sz w:val="15"/>
                <w:szCs w:val="15"/>
                <w:u w:val="none"/>
                <w:lang w:val="en-US" w:eastAsia="zh-CN" w:bidi="ar"/>
              </w:rPr>
              <w:t>；智能风控与大数据平台合作伙伴：</w:t>
            </w:r>
            <w:r>
              <w:rPr>
                <w:rFonts w:hint="eastAsia" w:ascii="微软雅黑 Light" w:hAnsi="微软雅黑 Light" w:eastAsia="微软雅黑 Light" w:cs="微软雅黑 Light"/>
                <w:i w:val="0"/>
                <w:iCs w:val="0"/>
                <w:caps w:val="0"/>
                <w:spacing w:val="5"/>
                <w:sz w:val="15"/>
                <w:szCs w:val="15"/>
                <w:shd w:val="clear" w:fill="FFFFFF"/>
              </w:rPr>
              <w:t>D</w:t>
            </w:r>
            <w:r>
              <w:rPr>
                <w:rFonts w:hint="eastAsia" w:ascii="微软雅黑 Light" w:hAnsi="微软雅黑 Light" w:eastAsia="微软雅黑 Light" w:cs="微软雅黑 Light"/>
                <w:i w:val="0"/>
                <w:iCs w:val="0"/>
                <w:caps w:val="0"/>
                <w:spacing w:val="0"/>
                <w:sz w:val="15"/>
                <w:szCs w:val="15"/>
                <w:u w:val="none"/>
                <w:shd w:val="clear" w:fill="auto"/>
                <w:lang w:eastAsia="zh-CN" w:bidi="ar"/>
              </w:rPr>
              <w:t>eepSeek、Qwen（通义千问）系列模型本地化部署；</w:t>
            </w:r>
          </w:p>
          <w:p w14:paraId="547C5E96">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pacing w:val="5"/>
                <w:sz w:val="15"/>
                <w:szCs w:val="15"/>
                <w:shd w:val="clear" w:fill="FFFFFF"/>
                <w:lang w:eastAsia="zh-CN" w:bidi="ar"/>
              </w:rPr>
            </w:pPr>
            <w:r>
              <w:rPr>
                <w:rFonts w:hint="eastAsia" w:ascii="微软雅黑 Light" w:hAnsi="微软雅黑 Light" w:eastAsia="微软雅黑 Light" w:cs="微软雅黑 Light"/>
                <w:i w:val="0"/>
                <w:iCs w:val="0"/>
                <w:caps w:val="0"/>
                <w:spacing w:val="0"/>
                <w:sz w:val="15"/>
                <w:szCs w:val="15"/>
                <w:u w:val="none"/>
                <w:shd w:val="clear" w:fill="auto"/>
                <w:lang w:eastAsia="zh-CN" w:bidi="ar"/>
              </w:rPr>
              <w:t>百度智能云、阿里云（图计算引擎）</w:t>
            </w:r>
          </w:p>
        </w:tc>
      </w:tr>
      <w:tr w14:paraId="6676B79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028BDF4D">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绿色金融</w:t>
            </w:r>
          </w:p>
        </w:tc>
        <w:tc>
          <w:tcPr>
            <w:tcW w:w="1581" w:type="dxa"/>
            <w:tcBorders>
              <w:tl2br w:val="nil"/>
              <w:tr2bl w:val="nil"/>
            </w:tcBorders>
            <w:vAlign w:val="top"/>
          </w:tcPr>
          <w:p w14:paraId="611DC4C8">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践行ESG理念，发展绿色金融；</w:t>
            </w:r>
            <w:r>
              <w:rPr>
                <w:rFonts w:hint="eastAsia" w:ascii="微软雅黑 Light" w:hAnsi="微软雅黑 Light" w:eastAsia="微软雅黑 Light" w:cs="微软雅黑 Light"/>
                <w:i w:val="0"/>
                <w:iCs w:val="0"/>
                <w:caps w:val="0"/>
                <w:color w:val="0F1115"/>
                <w:spacing w:val="0"/>
                <w:sz w:val="15"/>
                <w:szCs w:val="15"/>
                <w:shd w:val="clear" w:fill="FFFFFF"/>
              </w:rPr>
              <w:t>聚焦“科技绿”“产业绿”“制造绿”三大方向</w:t>
            </w:r>
          </w:p>
        </w:tc>
        <w:tc>
          <w:tcPr>
            <w:tcW w:w="1574" w:type="dxa"/>
            <w:tcBorders>
              <w:tl2br w:val="nil"/>
              <w:tr2bl w:val="nil"/>
            </w:tcBorders>
            <w:vAlign w:val="top"/>
          </w:tcPr>
          <w:p w14:paraId="4A04A145">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绿色贷款、绿色债券、绿色普惠担保贷款、碳排放权质押贷款</w:t>
            </w:r>
          </w:p>
        </w:tc>
        <w:tc>
          <w:tcPr>
            <w:tcW w:w="1563" w:type="dxa"/>
            <w:tcBorders>
              <w:tl2br w:val="nil"/>
              <w:tr2bl w:val="nil"/>
            </w:tcBorders>
            <w:vAlign w:val="top"/>
          </w:tcPr>
          <w:p w14:paraId="114F6CEC">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支持绿色低碳转型</w:t>
            </w:r>
          </w:p>
        </w:tc>
        <w:tc>
          <w:tcPr>
            <w:tcW w:w="1383" w:type="dxa"/>
            <w:tcBorders>
              <w:tl2br w:val="nil"/>
              <w:tr2bl w:val="nil"/>
            </w:tcBorders>
            <w:vAlign w:val="top"/>
          </w:tcPr>
          <w:p w14:paraId="13F8325A">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绿色金融管理系统、碳核算平台、ESG评价系统</w:t>
            </w:r>
          </w:p>
        </w:tc>
        <w:tc>
          <w:tcPr>
            <w:tcW w:w="1601" w:type="dxa"/>
            <w:tcBorders>
              <w:tl2br w:val="nil"/>
              <w:tr2bl w:val="nil"/>
            </w:tcBorders>
            <w:vAlign w:val="top"/>
          </w:tcPr>
          <w:p w14:paraId="48779F5F">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自研+合作：商汤科技（AI识别）、阿里云（云计算基础设施）</w:t>
            </w:r>
          </w:p>
        </w:tc>
      </w:tr>
      <w:tr w14:paraId="3C87771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7FCA1BF2">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普惠金融</w:t>
            </w:r>
          </w:p>
        </w:tc>
        <w:tc>
          <w:tcPr>
            <w:tcW w:w="1581" w:type="dxa"/>
            <w:tcBorders>
              <w:tl2br w:val="nil"/>
              <w:tr2bl w:val="nil"/>
            </w:tcBorders>
            <w:vAlign w:val="top"/>
          </w:tcPr>
          <w:p w14:paraId="48A956E8">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以金融科技提升服务效能，</w:t>
            </w:r>
            <w:r>
              <w:rPr>
                <w:rFonts w:hint="eastAsia" w:ascii="微软雅黑 Light" w:hAnsi="微软雅黑 Light" w:eastAsia="微软雅黑 Light" w:cs="微软雅黑 Light"/>
                <w:i w:val="0"/>
                <w:iCs w:val="0"/>
                <w:caps w:val="0"/>
                <w:color w:val="0F1115"/>
                <w:spacing w:val="0"/>
                <w:sz w:val="15"/>
                <w:szCs w:val="15"/>
                <w:shd w:val="clear" w:fill="FFFFFF"/>
              </w:rPr>
              <w:t>坚持“三个深刻认识”</w:t>
            </w:r>
          </w:p>
        </w:tc>
        <w:tc>
          <w:tcPr>
            <w:tcW w:w="1574" w:type="dxa"/>
            <w:tcBorders>
              <w:tl2br w:val="nil"/>
              <w:tr2bl w:val="nil"/>
            </w:tcBorders>
            <w:vAlign w:val="top"/>
          </w:tcPr>
          <w:p w14:paraId="24968956">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val="en-US"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小微快贷（担保快贷、抵押快贷、信用快贷、场景快贷）、上行普惠</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r>
              <w:rPr>
                <w:rFonts w:hint="eastAsia" w:ascii="微软雅黑 Light" w:hAnsi="微软雅黑 Light" w:eastAsia="微软雅黑 Light" w:cs="微软雅黑 Light"/>
                <w:i w:val="0"/>
                <w:iCs w:val="0"/>
                <w:caps w:val="0"/>
                <w:color w:val="0F1115"/>
                <w:spacing w:val="0"/>
                <w:sz w:val="15"/>
                <w:szCs w:val="15"/>
                <w:shd w:val="clear" w:fill="FFFFFF"/>
                <w:lang w:val="en-US" w:eastAsia="zh-CN"/>
              </w:rPr>
              <w:t>批次贷、线上批次贷、上行e链</w:t>
            </w:r>
          </w:p>
        </w:tc>
        <w:tc>
          <w:tcPr>
            <w:tcW w:w="1563" w:type="dxa"/>
            <w:tcBorders>
              <w:tl2br w:val="nil"/>
              <w:tr2bl w:val="nil"/>
            </w:tcBorders>
            <w:vAlign w:val="top"/>
          </w:tcPr>
          <w:p w14:paraId="2CB2FE02">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服务小微企业、个体工商户</w:t>
            </w:r>
          </w:p>
        </w:tc>
        <w:tc>
          <w:tcPr>
            <w:tcW w:w="1383" w:type="dxa"/>
            <w:tcBorders>
              <w:tl2br w:val="nil"/>
              <w:tr2bl w:val="nil"/>
            </w:tcBorders>
            <w:vAlign w:val="top"/>
          </w:tcPr>
          <w:p w14:paraId="32EA4F04">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“上行普惠”非接触金融服务平台、在线供应链金融、数字银行中台</w:t>
            </w:r>
          </w:p>
        </w:tc>
        <w:tc>
          <w:tcPr>
            <w:tcW w:w="1601" w:type="dxa"/>
            <w:tcBorders>
              <w:tl2br w:val="nil"/>
              <w:tr2bl w:val="nil"/>
            </w:tcBorders>
            <w:vAlign w:val="top"/>
          </w:tcPr>
          <w:p w14:paraId="0292E270">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b w:val="0"/>
                <w:bCs w:val="0"/>
                <w:i w:val="0"/>
                <w:iCs w:val="0"/>
                <w:caps w:val="0"/>
                <w:spacing w:val="0"/>
                <w:sz w:val="15"/>
                <w:szCs w:val="15"/>
                <w:u w:val="none"/>
                <w:shd w:val="clear"/>
                <w:vertAlign w:val="baseli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自研为主，</w:t>
            </w:r>
            <w:r>
              <w:rPr>
                <w:rFonts w:hint="eastAsia" w:ascii="微软雅黑 Light" w:hAnsi="微软雅黑 Light" w:eastAsia="微软雅黑 Light" w:cs="微软雅黑 Light"/>
                <w:i w:val="0"/>
                <w:iCs w:val="0"/>
                <w:caps w:val="0"/>
                <w:spacing w:val="0"/>
                <w:sz w:val="15"/>
                <w:szCs w:val="15"/>
                <w:u w:val="none"/>
                <w:shd w:val="clear" w:fill="auto"/>
                <w:lang w:eastAsia="zh-CN" w:bidi="ar"/>
              </w:rPr>
              <w:t>部分模块外包给</w:t>
            </w:r>
            <w:r>
              <w:rPr>
                <w:rStyle w:val="138"/>
                <w:rFonts w:hint="eastAsia" w:ascii="微软雅黑 Light" w:hAnsi="微软雅黑 Light" w:eastAsia="微软雅黑 Light" w:cs="微软雅黑 Light"/>
                <w:b w:val="0"/>
                <w:bCs w:val="0"/>
                <w:i w:val="0"/>
                <w:iCs w:val="0"/>
                <w:caps w:val="0"/>
                <w:spacing w:val="0"/>
                <w:sz w:val="15"/>
                <w:szCs w:val="15"/>
                <w:u w:val="none"/>
                <w:shd w:val="clear"/>
                <w:vertAlign w:val="baseline"/>
                <w:lang w:eastAsia="zh-CN" w:bidi="ar"/>
              </w:rPr>
              <w:t>宇信科技</w:t>
            </w:r>
            <w:r>
              <w:rPr>
                <w:rFonts w:hint="eastAsia" w:ascii="微软雅黑 Light" w:hAnsi="微软雅黑 Light" w:eastAsia="微软雅黑 Light" w:cs="微软雅黑 Light"/>
                <w:i w:val="0"/>
                <w:iCs w:val="0"/>
                <w:caps w:val="0"/>
                <w:spacing w:val="0"/>
                <w:sz w:val="15"/>
                <w:szCs w:val="15"/>
                <w:u w:val="none"/>
                <w:shd w:val="clear" w:fill="auto"/>
                <w:lang w:eastAsia="zh-CN" w:bidi="ar"/>
              </w:rPr>
              <w:t>、</w:t>
            </w:r>
            <w:r>
              <w:rPr>
                <w:rStyle w:val="138"/>
                <w:rFonts w:hint="eastAsia" w:ascii="微软雅黑 Light" w:hAnsi="微软雅黑 Light" w:eastAsia="微软雅黑 Light" w:cs="微软雅黑 Light"/>
                <w:b w:val="0"/>
                <w:bCs w:val="0"/>
                <w:i w:val="0"/>
                <w:iCs w:val="0"/>
                <w:caps w:val="0"/>
                <w:spacing w:val="0"/>
                <w:sz w:val="15"/>
                <w:szCs w:val="15"/>
                <w:u w:val="none"/>
                <w:shd w:val="clear"/>
                <w:vertAlign w:val="baseline"/>
                <w:lang w:eastAsia="zh-CN" w:bidi="ar"/>
              </w:rPr>
              <w:t>长亮科技</w:t>
            </w:r>
            <w:r>
              <w:rPr>
                <w:rFonts w:hint="eastAsia" w:ascii="微软雅黑 Light" w:hAnsi="微软雅黑 Light" w:eastAsia="微软雅黑 Light" w:cs="微软雅黑 Light"/>
                <w:b w:val="0"/>
                <w:bCs w:val="0"/>
                <w:i w:val="0"/>
                <w:iCs w:val="0"/>
                <w:caps w:val="0"/>
                <w:spacing w:val="0"/>
                <w:sz w:val="15"/>
                <w:szCs w:val="15"/>
                <w:u w:val="none"/>
                <w:shd w:val="clear"/>
                <w:vertAlign w:val="baseline"/>
                <w:lang w:eastAsia="zh-CN" w:bidi="ar"/>
              </w:rPr>
              <w:t>。</w:t>
            </w:r>
          </w:p>
          <w:p w14:paraId="1C6B77E0">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i w:val="0"/>
                <w:iCs w:val="0"/>
                <w:kern w:val="0"/>
                <w:sz w:val="15"/>
                <w:szCs w:val="15"/>
                <w:u w:val="none"/>
                <w:lang w:val="en-US"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蚂蚁集团</w:t>
            </w:r>
            <w:r>
              <w:rPr>
                <w:rFonts w:hint="eastAsia" w:ascii="微软雅黑 Light" w:hAnsi="微软雅黑 Light" w:eastAsia="微软雅黑 Light" w:cs="微软雅黑 Light"/>
                <w:i w:val="0"/>
                <w:iCs w:val="0"/>
                <w:kern w:val="0"/>
                <w:sz w:val="15"/>
                <w:szCs w:val="15"/>
                <w:u w:val="none"/>
                <w:lang w:val="en-US" w:eastAsia="zh-CN" w:bidi="ar"/>
              </w:rPr>
              <w:t>、微信支付</w:t>
            </w:r>
            <w:r>
              <w:rPr>
                <w:rFonts w:hint="eastAsia" w:ascii="微软雅黑 Light" w:hAnsi="微软雅黑 Light" w:eastAsia="微软雅黑 Light" w:cs="微软雅黑 Light"/>
                <w:i w:val="0"/>
                <w:iCs w:val="0"/>
                <w:color w:val="auto"/>
                <w:kern w:val="0"/>
                <w:sz w:val="15"/>
                <w:szCs w:val="15"/>
                <w:u w:val="none"/>
                <w:lang w:val="en-US" w:eastAsia="zh-CN" w:bidi="ar"/>
              </w:rPr>
              <w:t>（支付通道）、腾讯云（小程序开发）</w:t>
            </w:r>
            <w:r>
              <w:rPr>
                <w:rFonts w:hint="eastAsia" w:ascii="微软雅黑 Light" w:hAnsi="微软雅黑 Light" w:eastAsia="微软雅黑 Light" w:cs="微软雅黑 Light"/>
                <w:i w:val="0"/>
                <w:iCs w:val="0"/>
                <w:kern w:val="0"/>
                <w:sz w:val="15"/>
                <w:szCs w:val="15"/>
                <w:u w:val="none"/>
                <w:lang w:val="en-US" w:eastAsia="zh-CN" w:bidi="ar"/>
              </w:rPr>
              <w:t>；</w:t>
            </w:r>
          </w:p>
          <w:p w14:paraId="25EBFEAE">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旷视科技（人脸识别）</w:t>
            </w:r>
            <w:r>
              <w:rPr>
                <w:rFonts w:hint="eastAsia" w:ascii="微软雅黑 Light" w:hAnsi="微软雅黑 Light" w:eastAsia="微软雅黑 Light" w:cs="微软雅黑 Light"/>
                <w:i w:val="0"/>
                <w:iCs w:val="0"/>
                <w:kern w:val="0"/>
                <w:sz w:val="15"/>
                <w:szCs w:val="15"/>
                <w:u w:val="none"/>
                <w:lang w:val="en-US" w:eastAsia="zh-CN" w:bidi="ar"/>
              </w:rPr>
              <w:t>、</w:t>
            </w:r>
            <w:r>
              <w:rPr>
                <w:rStyle w:val="138"/>
                <w:rFonts w:hint="eastAsia" w:ascii="微软雅黑 Light" w:hAnsi="微软雅黑 Light" w:eastAsia="微软雅黑 Light" w:cs="微软雅黑 Light"/>
                <w:b w:val="0"/>
                <w:bCs w:val="0"/>
                <w:i w:val="0"/>
                <w:iCs w:val="0"/>
                <w:caps w:val="0"/>
                <w:spacing w:val="0"/>
                <w:sz w:val="15"/>
                <w:szCs w:val="15"/>
                <w:u w:val="none"/>
                <w:shd w:val="clear"/>
                <w:vertAlign w:val="baseline"/>
                <w:lang w:eastAsia="zh-CN" w:bidi="ar"/>
              </w:rPr>
              <w:t>"浦江链"</w:t>
            </w:r>
            <w:r>
              <w:rPr>
                <w:rFonts w:hint="eastAsia" w:ascii="微软雅黑 Light" w:hAnsi="微软雅黑 Light" w:eastAsia="微软雅黑 Light" w:cs="微软雅黑 Light"/>
                <w:i w:val="0"/>
                <w:iCs w:val="0"/>
                <w:caps w:val="0"/>
                <w:spacing w:val="0"/>
                <w:sz w:val="15"/>
                <w:szCs w:val="15"/>
                <w:u w:val="none"/>
                <w:shd w:val="clear" w:fill="auto"/>
                <w:lang w:eastAsia="zh-CN" w:bidi="ar"/>
              </w:rPr>
              <w:t>（上海区块链基础设施）</w:t>
            </w:r>
            <w:r>
              <w:rPr>
                <w:rFonts w:hint="eastAsia" w:ascii="微软雅黑 Light" w:hAnsi="微软雅黑 Light" w:eastAsia="微软雅黑 Light" w:cs="微软雅黑 Light"/>
                <w:i w:val="0"/>
                <w:iCs w:val="0"/>
                <w:caps w:val="0"/>
                <w:spacing w:val="0"/>
                <w:sz w:val="15"/>
                <w:szCs w:val="15"/>
                <w:u w:val="none"/>
                <w:shd w:val="clear"/>
                <w:lang w:eastAsia="zh-CN" w:bidi="ar"/>
              </w:rPr>
              <w:t>；</w:t>
            </w:r>
            <w:r>
              <w:rPr>
                <w:rFonts w:hint="eastAsia" w:ascii="微软雅黑 Light" w:hAnsi="微软雅黑 Light" w:eastAsia="微软雅黑 Light" w:cs="微软雅黑 Light"/>
                <w:i w:val="0"/>
                <w:iCs w:val="0"/>
                <w:caps w:val="0"/>
                <w:spacing w:val="0"/>
                <w:sz w:val="15"/>
                <w:szCs w:val="15"/>
                <w:u w:val="none"/>
                <w:shd w:val="clear"/>
                <w:lang w:val="en-US" w:eastAsia="zh-CN" w:bidi="ar"/>
              </w:rPr>
              <w:t>法大大、e签保（电子签约）</w:t>
            </w:r>
          </w:p>
        </w:tc>
      </w:tr>
      <w:tr w14:paraId="13B881A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7817362D">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供应链金融</w:t>
            </w:r>
          </w:p>
        </w:tc>
        <w:tc>
          <w:tcPr>
            <w:tcW w:w="1581" w:type="dxa"/>
            <w:tcBorders>
              <w:tl2br w:val="nil"/>
              <w:tr2bl w:val="nil"/>
            </w:tcBorders>
            <w:vAlign w:val="top"/>
          </w:tcPr>
          <w:p w14:paraId="2E7F7BB1">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基于可信泛核心供应链平台；以金融科技驱动构建全周期供应链金融服务体系</w:t>
            </w:r>
          </w:p>
        </w:tc>
        <w:tc>
          <w:tcPr>
            <w:tcW w:w="1574" w:type="dxa"/>
            <w:tcBorders>
              <w:tl2br w:val="nil"/>
              <w:tr2bl w:val="nil"/>
            </w:tcBorders>
            <w:vAlign w:val="top"/>
          </w:tcPr>
          <w:p w14:paraId="1279F2EF">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订单融资、保理融、商票融、采购融、库存融（“上行e链+”五大标准化产品</w:t>
            </w:r>
            <w:r>
              <w:rPr>
                <w:rFonts w:hint="eastAsia" w:ascii="微软雅黑 Light" w:hAnsi="微软雅黑 Light" w:eastAsia="微软雅黑 Light" w:cs="微软雅黑 Light"/>
                <w:i w:val="0"/>
                <w:iCs w:val="0"/>
                <w:caps w:val="0"/>
                <w:color w:val="0F1115"/>
                <w:spacing w:val="0"/>
                <w:sz w:val="15"/>
                <w:szCs w:val="15"/>
                <w:shd w:val="clear" w:fill="FFFFFF"/>
                <w:lang w:val="en-US" w:eastAsia="zh-CN"/>
              </w:rPr>
              <w:t>的脱核模式</w:t>
            </w:r>
            <w:r>
              <w:rPr>
                <w:rFonts w:hint="eastAsia" w:ascii="微软雅黑 Light" w:hAnsi="微软雅黑 Light" w:eastAsia="微软雅黑 Light" w:cs="微软雅黑 Light"/>
                <w:i w:val="0"/>
                <w:iCs w:val="0"/>
                <w:caps w:val="0"/>
                <w:color w:val="0F1115"/>
                <w:spacing w:val="0"/>
                <w:sz w:val="15"/>
                <w:szCs w:val="15"/>
                <w:shd w:val="clear" w:fill="FFFFFF"/>
              </w:rPr>
              <w:t>）</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r>
              <w:rPr>
                <w:rFonts w:hint="eastAsia" w:ascii="微软雅黑 Light" w:hAnsi="微软雅黑 Light" w:eastAsia="微软雅黑 Light" w:cs="微软雅黑 Light"/>
                <w:i w:val="0"/>
                <w:iCs w:val="0"/>
                <w:caps w:val="0"/>
                <w:color w:val="0F1115"/>
                <w:spacing w:val="0"/>
                <w:sz w:val="15"/>
                <w:szCs w:val="15"/>
                <w:shd w:val="clear" w:fill="FFFFFF"/>
                <w:lang w:val="en-US" w:eastAsia="zh-CN"/>
              </w:rPr>
              <w:t>2</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p>
        </w:tc>
        <w:tc>
          <w:tcPr>
            <w:tcW w:w="1563" w:type="dxa"/>
            <w:tcBorders>
              <w:tl2br w:val="nil"/>
              <w:tr2bl w:val="nil"/>
            </w:tcBorders>
            <w:vAlign w:val="top"/>
          </w:tcPr>
          <w:p w14:paraId="2D96B83C">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服务核心企业上下游</w:t>
            </w:r>
          </w:p>
        </w:tc>
        <w:tc>
          <w:tcPr>
            <w:tcW w:w="1383" w:type="dxa"/>
            <w:tcBorders>
              <w:tl2br w:val="nil"/>
              <w:tr2bl w:val="nil"/>
            </w:tcBorders>
            <w:vAlign w:val="top"/>
          </w:tcPr>
          <w:p w14:paraId="16041CF6">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“上行e链”区块链供应链平台、智能确权系统、资产池平台</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r>
              <w:rPr>
                <w:rFonts w:hint="eastAsia" w:ascii="微软雅黑 Light" w:hAnsi="微软雅黑 Light" w:eastAsia="微软雅黑 Light" w:cs="微软雅黑 Light"/>
                <w:i w:val="0"/>
                <w:iCs w:val="0"/>
                <w:caps w:val="0"/>
                <w:color w:val="0F1115"/>
                <w:spacing w:val="0"/>
                <w:sz w:val="15"/>
                <w:szCs w:val="15"/>
                <w:shd w:val="clear" w:fill="FFFFFF"/>
              </w:rPr>
              <w:t>供应链金融集约管理系统</w:t>
            </w:r>
          </w:p>
        </w:tc>
        <w:tc>
          <w:tcPr>
            <w:tcW w:w="1601" w:type="dxa"/>
            <w:tcBorders>
              <w:tl2br w:val="nil"/>
              <w:tr2bl w:val="nil"/>
            </w:tcBorders>
            <w:vAlign w:val="top"/>
          </w:tcPr>
          <w:p w14:paraId="3AB48785">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趣链科技（区块链底层）、中企云链（供应链金融平台对接）、金蝶软件（ERP对接）</w:t>
            </w:r>
          </w:p>
        </w:tc>
      </w:tr>
      <w:tr w14:paraId="75DE8AA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5B756872">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投资银行</w:t>
            </w:r>
          </w:p>
        </w:tc>
        <w:tc>
          <w:tcPr>
            <w:tcW w:w="1581" w:type="dxa"/>
            <w:tcBorders>
              <w:tl2br w:val="nil"/>
              <w:tr2bl w:val="nil"/>
            </w:tcBorders>
            <w:vAlign w:val="top"/>
          </w:tcPr>
          <w:p w14:paraId="047C7B01">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债券承销、并购融资、银团贷款</w:t>
            </w:r>
          </w:p>
        </w:tc>
        <w:tc>
          <w:tcPr>
            <w:tcW w:w="1574" w:type="dxa"/>
            <w:tcBorders>
              <w:tl2br w:val="nil"/>
              <w:tr2bl w:val="nil"/>
            </w:tcBorders>
            <w:vAlign w:val="top"/>
          </w:tcPr>
          <w:p w14:paraId="308FB964">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债券承销、银团贷款、并购贷款、科创票据</w:t>
            </w:r>
          </w:p>
        </w:tc>
        <w:tc>
          <w:tcPr>
            <w:tcW w:w="1563" w:type="dxa"/>
            <w:tcBorders>
              <w:tl2br w:val="nil"/>
              <w:tr2bl w:val="nil"/>
            </w:tcBorders>
            <w:vAlign w:val="top"/>
          </w:tcPr>
          <w:p w14:paraId="6AAD0B3B">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sz w:val="15"/>
                <w:szCs w:val="15"/>
                <w:u w:val="none"/>
                <w:lang w:eastAsia="zh-CN" w:bidi="ar"/>
              </w:rPr>
              <w:t>服务大型企业直接融资需求</w:t>
            </w:r>
          </w:p>
        </w:tc>
        <w:tc>
          <w:tcPr>
            <w:tcW w:w="1383" w:type="dxa"/>
            <w:tcBorders>
              <w:tl2br w:val="nil"/>
              <w:tr2bl w:val="nil"/>
            </w:tcBorders>
            <w:vAlign w:val="top"/>
          </w:tcPr>
          <w:p w14:paraId="123A2D01">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"数智司库"综合服务平台、投行工作流系统、</w:t>
            </w:r>
            <w:r>
              <w:rPr>
                <w:rFonts w:hint="eastAsia" w:ascii="微软雅黑 Light" w:hAnsi="微软雅黑 Light" w:eastAsia="微软雅黑 Light" w:cs="微软雅黑 Light"/>
                <w:i w:val="0"/>
                <w:iCs w:val="0"/>
                <w:caps w:val="0"/>
                <w:color w:val="0F1115"/>
                <w:spacing w:val="0"/>
                <w:sz w:val="15"/>
                <w:szCs w:val="15"/>
                <w:shd w:val="clear" w:fill="FFFFFF"/>
              </w:rPr>
              <w:t>资产托管系统</w:t>
            </w:r>
          </w:p>
        </w:tc>
        <w:tc>
          <w:tcPr>
            <w:tcW w:w="1601" w:type="dxa"/>
            <w:tcBorders>
              <w:tl2br w:val="nil"/>
              <w:tr2bl w:val="nil"/>
            </w:tcBorders>
            <w:vAlign w:val="top"/>
          </w:tcPr>
          <w:p w14:paraId="6197CD2D">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自研为主，用友金融（财务系统对接）、恒生电子（债券承销系统）、赢时胜（资管估值系统）</w:t>
            </w:r>
          </w:p>
        </w:tc>
      </w:tr>
      <w:tr w14:paraId="790EC7D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472" w:type="dxa"/>
            <w:tcBorders>
              <w:tl2br w:val="nil"/>
              <w:tr2bl w:val="nil"/>
            </w:tcBorders>
            <w:vAlign w:val="top"/>
          </w:tcPr>
          <w:p w14:paraId="33B0150B">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交易银行/司库服务</w:t>
            </w:r>
          </w:p>
        </w:tc>
        <w:tc>
          <w:tcPr>
            <w:tcW w:w="1581" w:type="dxa"/>
            <w:tcBorders>
              <w:tl2br w:val="nil"/>
              <w:tr2bl w:val="nil"/>
            </w:tcBorders>
            <w:vAlign w:val="top"/>
          </w:tcPr>
          <w:p w14:paraId="4F1F902F">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以客户为中心，以科技为引领</w:t>
            </w:r>
            <w:r>
              <w:rPr>
                <w:rFonts w:hint="eastAsia" w:ascii="微软雅黑 Light" w:hAnsi="微软雅黑 Light" w:eastAsia="微软雅黑 Light" w:cs="微软雅黑 Light"/>
                <w:i w:val="0"/>
                <w:iCs w:val="0"/>
                <w:caps w:val="0"/>
                <w:color w:val="0F1115"/>
                <w:spacing w:val="0"/>
                <w:sz w:val="15"/>
                <w:szCs w:val="15"/>
                <w:shd w:val="clear" w:fill="FFFFFF"/>
              </w:rPr>
              <w:t>；坚持“1+4+X”服务体系</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r>
              <w:rPr>
                <w:rFonts w:hint="eastAsia" w:ascii="微软雅黑 Light" w:hAnsi="微软雅黑 Light" w:eastAsia="微软雅黑 Light" w:cs="微软雅黑 Light"/>
                <w:i w:val="0"/>
                <w:iCs w:val="0"/>
                <w:caps w:val="0"/>
                <w:color w:val="0F1115"/>
                <w:spacing w:val="0"/>
                <w:sz w:val="15"/>
                <w:szCs w:val="15"/>
                <w:shd w:val="clear" w:fill="FFFFFF"/>
                <w:lang w:val="en-US" w:eastAsia="zh-CN"/>
              </w:rPr>
              <w:t>1</w:t>
            </w:r>
            <w:r>
              <w:rPr>
                <w:rFonts w:hint="eastAsia" w:ascii="微软雅黑 Light" w:hAnsi="微软雅黑 Light" w:eastAsia="微软雅黑 Light" w:cs="微软雅黑 Light"/>
                <w:i w:val="0"/>
                <w:iCs w:val="0"/>
                <w:caps w:val="0"/>
                <w:color w:val="0F1115"/>
                <w:spacing w:val="0"/>
                <w:sz w:val="15"/>
                <w:szCs w:val="15"/>
                <w:shd w:val="clear" w:fill="FFFFFF"/>
                <w:lang w:eastAsia="zh-CN"/>
              </w:rPr>
              <w:t>）</w:t>
            </w:r>
          </w:p>
        </w:tc>
        <w:tc>
          <w:tcPr>
            <w:tcW w:w="1574" w:type="dxa"/>
            <w:tcBorders>
              <w:tl2br w:val="nil"/>
              <w:tr2bl w:val="nil"/>
            </w:tcBorders>
            <w:vAlign w:val="top"/>
          </w:tcPr>
          <w:p w14:paraId="7793CD7C">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“上行e企赢”司库服务方案（现金管理标准版、进阶版财资管理、至臻版司库服务）、现金管理平台、聚合支付收单系统</w:t>
            </w:r>
          </w:p>
        </w:tc>
        <w:tc>
          <w:tcPr>
            <w:tcW w:w="1563" w:type="dxa"/>
            <w:tcBorders>
              <w:tl2br w:val="nil"/>
              <w:tr2bl w:val="nil"/>
            </w:tcBorders>
            <w:vAlign w:val="top"/>
          </w:tcPr>
          <w:p w14:paraId="5AEC73B7">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服务国资国企改革，推进司库管理体系建设，</w:t>
            </w:r>
            <w:r>
              <w:rPr>
                <w:rFonts w:hint="eastAsia" w:ascii="微软雅黑 Light" w:hAnsi="微软雅黑 Light" w:eastAsia="微软雅黑 Light" w:cs="微软雅黑 Light"/>
                <w:i w:val="0"/>
                <w:iCs w:val="0"/>
                <w:caps w:val="0"/>
                <w:color w:val="0F1115"/>
                <w:spacing w:val="0"/>
                <w:sz w:val="15"/>
                <w:szCs w:val="15"/>
                <w:shd w:val="clear" w:fill="FFFFFF"/>
              </w:rPr>
              <w:t>助力企业实现“看得见、管得住、调得动、用得好”</w:t>
            </w:r>
          </w:p>
        </w:tc>
        <w:tc>
          <w:tcPr>
            <w:tcW w:w="1383" w:type="dxa"/>
            <w:tcBorders>
              <w:tl2br w:val="nil"/>
              <w:tr2bl w:val="nil"/>
            </w:tcBorders>
            <w:vAlign w:val="top"/>
          </w:tcPr>
          <w:p w14:paraId="1E25755C">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aps w:val="0"/>
                <w:color w:val="0F1115"/>
                <w:spacing w:val="0"/>
                <w:sz w:val="15"/>
                <w:szCs w:val="15"/>
                <w:shd w:val="clear" w:fill="FFFFFF"/>
              </w:rPr>
              <w:t>“数智司库”综合服务平台、现金管理平台、聚合支付收单系统、全球账户管理系统、供应链金融集约管理系统</w:t>
            </w:r>
          </w:p>
        </w:tc>
        <w:tc>
          <w:tcPr>
            <w:tcW w:w="1601" w:type="dxa"/>
            <w:tcBorders>
              <w:tl2br w:val="nil"/>
              <w:tr2bl w:val="nil"/>
            </w:tcBorders>
            <w:vAlign w:val="top"/>
          </w:tcPr>
          <w:p w14:paraId="6BBCC679">
            <w:pPr>
              <w:keepNext w:val="0"/>
              <w:keepLines w:val="0"/>
              <w:widowControl/>
              <w:suppressLineNumbers w:val="0"/>
              <w:shd w:val="clear"/>
              <w:spacing w:before="0" w:beforeAutospacing="0" w:after="0" w:afterAutospacing="0" w:line="240" w:lineRule="auto"/>
              <w:ind w:left="0" w:right="0"/>
              <w:jc w:val="both"/>
              <w:textAlignment w:val="auto"/>
              <w:rPr>
                <w:rFonts w:hint="eastAsia" w:ascii="微软雅黑 Light" w:hAnsi="微软雅黑 Light" w:eastAsia="微软雅黑 Light" w:cs="微软雅黑 Light"/>
                <w:sz w:val="15"/>
                <w:szCs w:val="15"/>
                <w:u w:val="none"/>
                <w:lang w:eastAsia="zh-CN" w:bidi="ar"/>
              </w:rPr>
            </w:pPr>
            <w:r>
              <w:rPr>
                <w:rFonts w:hint="eastAsia" w:ascii="微软雅黑 Light" w:hAnsi="微软雅黑 Light" w:eastAsia="微软雅黑 Light" w:cs="微软雅黑 Light"/>
                <w:i w:val="0"/>
                <w:iCs w:val="0"/>
                <w:color w:val="auto"/>
                <w:kern w:val="0"/>
                <w:sz w:val="15"/>
                <w:szCs w:val="15"/>
                <w:u w:val="none"/>
                <w:lang w:val="en-US" w:eastAsia="zh-CN" w:bidi="ar"/>
              </w:rPr>
              <w:t>自研为主，</w:t>
            </w:r>
            <w:r>
              <w:rPr>
                <w:rFonts w:hint="eastAsia" w:ascii="微软雅黑 Light" w:hAnsi="微软雅黑 Light" w:eastAsia="微软雅黑 Light" w:cs="微软雅黑 Light"/>
                <w:i w:val="0"/>
                <w:iCs w:val="0"/>
                <w:caps w:val="0"/>
                <w:spacing w:val="5"/>
                <w:sz w:val="15"/>
                <w:szCs w:val="15"/>
                <w:shd w:val="clear" w:fill="FFFFFF"/>
              </w:rPr>
              <w:t>上海银行金融创新实验室主导</w:t>
            </w:r>
            <w:r>
              <w:rPr>
                <w:rFonts w:hint="eastAsia" w:ascii="微软雅黑 Light" w:hAnsi="微软雅黑 Light" w:eastAsia="微软雅黑 Light" w:cs="微软雅黑 Light"/>
                <w:i w:val="0"/>
                <w:iCs w:val="0"/>
                <w:caps w:val="0"/>
                <w:spacing w:val="5"/>
                <w:sz w:val="15"/>
                <w:szCs w:val="15"/>
                <w:shd w:val="clear" w:fill="FFFFFF"/>
                <w:lang w:eastAsia="zh-CN"/>
              </w:rPr>
              <w:t>。</w:t>
            </w:r>
            <w:r>
              <w:rPr>
                <w:rFonts w:hint="eastAsia" w:ascii="微软雅黑 Light" w:hAnsi="微软雅黑 Light" w:eastAsia="微软雅黑 Light" w:cs="微软雅黑 Light"/>
                <w:i w:val="0"/>
                <w:iCs w:val="0"/>
                <w:color w:val="auto"/>
                <w:kern w:val="0"/>
                <w:sz w:val="15"/>
                <w:szCs w:val="15"/>
                <w:u w:val="none"/>
                <w:lang w:val="en-US" w:eastAsia="zh-CN" w:bidi="ar"/>
              </w:rPr>
              <w:t>华为</w:t>
            </w:r>
            <w:r>
              <w:rPr>
                <w:rFonts w:hint="eastAsia" w:ascii="微软雅黑 Light" w:hAnsi="微软雅黑 Light" w:eastAsia="微软雅黑 Light" w:cs="微软雅黑 Light"/>
                <w:i w:val="0"/>
                <w:iCs w:val="0"/>
                <w:kern w:val="0"/>
                <w:sz w:val="15"/>
                <w:szCs w:val="15"/>
                <w:u w:val="none"/>
                <w:lang w:val="en-US" w:eastAsia="zh-CN" w:bidi="ar"/>
              </w:rPr>
              <w:t>云、阿里云</w:t>
            </w:r>
            <w:r>
              <w:rPr>
                <w:rFonts w:hint="eastAsia" w:ascii="微软雅黑 Light" w:hAnsi="微软雅黑 Light" w:eastAsia="微软雅黑 Light" w:cs="微软雅黑 Light"/>
                <w:i w:val="0"/>
                <w:iCs w:val="0"/>
                <w:color w:val="auto"/>
                <w:kern w:val="0"/>
                <w:sz w:val="15"/>
                <w:szCs w:val="15"/>
                <w:u w:val="none"/>
                <w:lang w:val="en-US" w:eastAsia="zh-CN" w:bidi="ar"/>
              </w:rPr>
              <w:t>（</w:t>
            </w:r>
            <w:r>
              <w:rPr>
                <w:rFonts w:hint="eastAsia" w:ascii="微软雅黑 Light" w:hAnsi="微软雅黑 Light" w:eastAsia="微软雅黑 Light" w:cs="微软雅黑 Light"/>
                <w:i w:val="0"/>
                <w:iCs w:val="0"/>
                <w:kern w:val="0"/>
                <w:sz w:val="15"/>
                <w:szCs w:val="15"/>
                <w:u w:val="none"/>
                <w:lang w:val="en-US" w:eastAsia="zh-CN" w:bidi="ar"/>
              </w:rPr>
              <w:t>混合云</w:t>
            </w:r>
            <w:r>
              <w:rPr>
                <w:rFonts w:hint="eastAsia" w:ascii="微软雅黑 Light" w:hAnsi="微软雅黑 Light" w:eastAsia="微软雅黑 Light" w:cs="微软雅黑 Light"/>
                <w:i w:val="0"/>
                <w:iCs w:val="0"/>
                <w:color w:val="auto"/>
                <w:kern w:val="0"/>
                <w:sz w:val="15"/>
                <w:szCs w:val="15"/>
                <w:u w:val="none"/>
                <w:lang w:val="en-US" w:eastAsia="zh-CN" w:bidi="ar"/>
              </w:rPr>
              <w:t>基础设施）、新华三（网络设备）、深信服</w:t>
            </w:r>
            <w:r>
              <w:rPr>
                <w:rFonts w:hint="eastAsia" w:ascii="微软雅黑 Light" w:hAnsi="微软雅黑 Light" w:eastAsia="微软雅黑 Light" w:cs="微软雅黑 Light"/>
                <w:i w:val="0"/>
                <w:iCs w:val="0"/>
                <w:kern w:val="0"/>
                <w:sz w:val="15"/>
                <w:szCs w:val="15"/>
                <w:u w:val="none"/>
                <w:lang w:val="en-US" w:eastAsia="zh-CN" w:bidi="ar"/>
              </w:rPr>
              <w:t>、奇安信</w:t>
            </w:r>
            <w:r>
              <w:rPr>
                <w:rFonts w:hint="eastAsia" w:ascii="微软雅黑 Light" w:hAnsi="微软雅黑 Light" w:eastAsia="微软雅黑 Light" w:cs="微软雅黑 Light"/>
                <w:i w:val="0"/>
                <w:iCs w:val="0"/>
                <w:color w:val="auto"/>
                <w:kern w:val="0"/>
                <w:sz w:val="15"/>
                <w:szCs w:val="15"/>
                <w:u w:val="none"/>
                <w:lang w:val="en-US" w:eastAsia="zh-CN" w:bidi="ar"/>
              </w:rPr>
              <w:t>（</w:t>
            </w:r>
            <w:r>
              <w:rPr>
                <w:rFonts w:hint="eastAsia" w:ascii="微软雅黑 Light" w:hAnsi="微软雅黑 Light" w:eastAsia="微软雅黑 Light" w:cs="微软雅黑 Light"/>
                <w:i w:val="0"/>
                <w:iCs w:val="0"/>
                <w:kern w:val="0"/>
                <w:sz w:val="15"/>
                <w:szCs w:val="15"/>
                <w:u w:val="none"/>
                <w:lang w:val="en-US" w:eastAsia="zh-CN" w:bidi="ar"/>
              </w:rPr>
              <w:t>安全服务</w:t>
            </w:r>
            <w:r>
              <w:rPr>
                <w:rFonts w:hint="eastAsia" w:ascii="微软雅黑 Light" w:hAnsi="微软雅黑 Light" w:eastAsia="微软雅黑 Light" w:cs="微软雅黑 Light"/>
                <w:i w:val="0"/>
                <w:iCs w:val="0"/>
                <w:color w:val="auto"/>
                <w:kern w:val="0"/>
                <w:sz w:val="15"/>
                <w:szCs w:val="15"/>
                <w:u w:val="none"/>
                <w:lang w:val="en-US" w:eastAsia="zh-CN" w:bidi="ar"/>
              </w:rPr>
              <w:t>）</w:t>
            </w:r>
          </w:p>
        </w:tc>
      </w:tr>
    </w:tbl>
    <w:p w14:paraId="38A46CA9">
      <w:pPr>
        <w:shd w:val="clear"/>
        <w:spacing w:after="0" w:line="240" w:lineRule="auto"/>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说明：</w:t>
      </w:r>
    </w:p>
    <w:p w14:paraId="5C7C2B17">
      <w:pPr>
        <w:numPr>
          <w:ilvl w:val="0"/>
          <w:numId w:val="28"/>
        </w:numPr>
        <w:shd w:val="clear"/>
        <w:spacing w:after="0" w:line="240" w:lineRule="auto"/>
        <w:ind w:left="425" w:hanging="425"/>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1+4+X：</w:t>
      </w:r>
      <w:r>
        <w:rPr>
          <w:rFonts w:hint="eastAsia" w:ascii="微软雅黑 Light" w:hAnsi="微软雅黑 Light" w:eastAsia="微软雅黑 Light" w:cs="微软雅黑 Light"/>
          <w:i w:val="0"/>
          <w:iCs w:val="0"/>
          <w:caps w:val="0"/>
          <w:color w:val="0F1115"/>
          <w:spacing w:val="0"/>
          <w:sz w:val="18"/>
          <w:szCs w:val="18"/>
          <w:shd w:val="clear" w:fill="FFFFFF"/>
        </w:rPr>
        <w:t>上海银行的“1+4+X”综合司库服务体系，是其“上行e企赢”司库管理服务方案的核心框架</w:t>
      </w:r>
      <w:r>
        <w:rPr>
          <w:rFonts w:hint="eastAsia" w:ascii="微软雅黑 Light" w:hAnsi="微软雅黑 Light" w:eastAsia="微软雅黑 Light" w:cs="微软雅黑 Light"/>
          <w:i w:val="0"/>
          <w:iCs w:val="0"/>
          <w:caps w:val="0"/>
          <w:color w:val="0F1115"/>
          <w:spacing w:val="0"/>
          <w:sz w:val="18"/>
          <w:szCs w:val="18"/>
          <w:shd w:val="clear" w:fill="FFFFFF"/>
          <w:lang w:eastAsia="zh-CN"/>
        </w:rPr>
        <w:t>，</w:t>
      </w:r>
      <w:r>
        <w:rPr>
          <w:rFonts w:hint="eastAsia" w:ascii="微软雅黑 Light" w:hAnsi="微软雅黑 Light" w:eastAsia="微软雅黑 Light" w:cs="微软雅黑 Light"/>
          <w:i w:val="0"/>
          <w:iCs w:val="0"/>
          <w:caps w:val="0"/>
          <w:color w:val="61666B"/>
          <w:spacing w:val="0"/>
          <w:sz w:val="18"/>
          <w:szCs w:val="18"/>
          <w:shd w:val="clear" w:fill="FFFFFF"/>
        </w:rPr>
        <w:t>“1”代表一站式、立体化的专属司库服务；“4”代表“E见”“E管”“E调”“E连”四个服务维度；“X”代表无限的创新服务空间与可能性</w:t>
      </w:r>
      <w:r>
        <w:rPr>
          <w:rFonts w:hint="eastAsia" w:ascii="微软雅黑 Light" w:hAnsi="微软雅黑 Light" w:eastAsia="微软雅黑 Light" w:cs="微软雅黑 Light"/>
          <w:i w:val="0"/>
          <w:iCs w:val="0"/>
          <w:caps w:val="0"/>
          <w:color w:val="61666B"/>
          <w:spacing w:val="0"/>
          <w:sz w:val="18"/>
          <w:szCs w:val="18"/>
          <w:shd w:val="clear" w:fill="FFFFFF"/>
          <w:lang w:eastAsia="zh-CN"/>
        </w:rPr>
        <w:t>。</w:t>
      </w:r>
      <w:r>
        <w:rPr>
          <w:rFonts w:hint="eastAsia" w:ascii="微软雅黑 Light" w:hAnsi="微软雅黑 Light" w:eastAsia="微软雅黑 Light" w:cs="微软雅黑 Light"/>
          <w:i w:val="0"/>
          <w:iCs w:val="0"/>
          <w:caps w:val="0"/>
          <w:color w:val="61666B"/>
          <w:spacing w:val="0"/>
          <w:sz w:val="18"/>
          <w:szCs w:val="18"/>
          <w:shd w:val="clear" w:fill="FFFFFF"/>
        </w:rPr>
        <w:t>其中“4”的四个维度分别对应国务院国资委提出的司库管理目标“看得见、管得住、调得动、用得好”：E见通过构建账户全景视图实现资金全貌可视化；E管通过资金预算和支付结算全流程管控实现高效使用；E调通过构建资金池统筹境内外金融资源提升效益；E连提供综合服务打造管理生态</w:t>
      </w:r>
    </w:p>
    <w:p w14:paraId="21ABBB62">
      <w:pPr>
        <w:numPr>
          <w:ilvl w:val="0"/>
          <w:numId w:val="28"/>
        </w:numPr>
        <w:shd w:val="clear"/>
        <w:spacing w:after="0" w:line="240" w:lineRule="auto"/>
        <w:ind w:left="425" w:hanging="425"/>
        <w:jc w:val="both"/>
        <w:rPr>
          <w:rFonts w:hint="eastAsia" w:ascii="微软雅黑 Light" w:hAnsi="微软雅黑 Light" w:eastAsia="微软雅黑 Light" w:cs="微软雅黑 Light"/>
          <w:b w:val="0"/>
          <w:bCs w:val="0"/>
          <w:sz w:val="18"/>
          <w:szCs w:val="18"/>
          <w:lang w:val="en-US" w:eastAsia="zh-CN"/>
        </w:rPr>
      </w:pPr>
      <w:r>
        <w:rPr>
          <w:rFonts w:hint="eastAsia" w:ascii="微软雅黑 Light" w:hAnsi="微软雅黑 Light" w:eastAsia="微软雅黑 Light" w:cs="微软雅黑 Light"/>
          <w:b w:val="0"/>
          <w:bCs w:val="0"/>
          <w:sz w:val="18"/>
          <w:szCs w:val="18"/>
          <w:lang w:val="en-US" w:eastAsia="zh-CN"/>
        </w:rPr>
        <w:t>脱核模式：</w:t>
      </w:r>
      <w:r>
        <w:rPr>
          <w:rFonts w:hint="eastAsia" w:ascii="微软雅黑 Light" w:hAnsi="微软雅黑 Light" w:eastAsia="微软雅黑 Light" w:cs="微软雅黑 Light"/>
          <w:b w:val="0"/>
          <w:bCs w:val="0"/>
          <w:i w:val="0"/>
          <w:iCs w:val="0"/>
          <w:caps w:val="0"/>
          <w:color w:val="0F1115"/>
          <w:spacing w:val="0"/>
          <w:sz w:val="18"/>
          <w:szCs w:val="18"/>
          <w:shd w:val="clear" w:fill="FFFFFF"/>
        </w:rPr>
        <w:t>上海银行的供应链金融“脱核模式”，是指摆脱传统供应链金融对核心企业</w:t>
      </w:r>
      <w:r>
        <w:rPr>
          <w:rStyle w:val="139"/>
          <w:rFonts w:hint="eastAsia" w:ascii="微软雅黑 Light" w:hAnsi="微软雅黑 Light" w:eastAsia="微软雅黑 Light" w:cs="微软雅黑 Light"/>
          <w:b w:val="0"/>
          <w:bCs w:val="0"/>
          <w:i w:val="0"/>
          <w:iCs w:val="0"/>
          <w:caps w:val="0"/>
          <w:color w:val="0F1115"/>
          <w:spacing w:val="0"/>
          <w:sz w:val="18"/>
          <w:szCs w:val="18"/>
          <w:shd w:val="clear" w:fill="FFFFFF"/>
        </w:rPr>
        <w:t>强信用担保</w:t>
      </w:r>
      <w:r>
        <w:rPr>
          <w:rFonts w:hint="eastAsia" w:ascii="微软雅黑 Light" w:hAnsi="微软雅黑 Light" w:eastAsia="微软雅黑 Light" w:cs="微软雅黑 Light"/>
          <w:b w:val="0"/>
          <w:bCs w:val="0"/>
          <w:i w:val="0"/>
          <w:iCs w:val="0"/>
          <w:caps w:val="0"/>
          <w:color w:val="0F1115"/>
          <w:spacing w:val="0"/>
          <w:sz w:val="18"/>
          <w:szCs w:val="18"/>
          <w:shd w:val="clear" w:fill="FFFFFF"/>
        </w:rPr>
        <w:t>和</w:t>
      </w:r>
      <w:r>
        <w:rPr>
          <w:rStyle w:val="139"/>
          <w:rFonts w:hint="eastAsia" w:ascii="微软雅黑 Light" w:hAnsi="微软雅黑 Light" w:eastAsia="微软雅黑 Light" w:cs="微软雅黑 Light"/>
          <w:b w:val="0"/>
          <w:bCs w:val="0"/>
          <w:i w:val="0"/>
          <w:iCs w:val="0"/>
          <w:caps w:val="0"/>
          <w:color w:val="0F1115"/>
          <w:spacing w:val="0"/>
          <w:sz w:val="18"/>
          <w:szCs w:val="18"/>
          <w:shd w:val="clear" w:fill="FFFFFF"/>
        </w:rPr>
        <w:t>确权</w:t>
      </w:r>
      <w:r>
        <w:rPr>
          <w:rFonts w:hint="eastAsia" w:ascii="微软雅黑 Light" w:hAnsi="微软雅黑 Light" w:eastAsia="微软雅黑 Light" w:cs="微软雅黑 Light"/>
          <w:b w:val="0"/>
          <w:bCs w:val="0"/>
          <w:i w:val="0"/>
          <w:iCs w:val="0"/>
          <w:caps w:val="0"/>
          <w:color w:val="0F1115"/>
          <w:spacing w:val="0"/>
          <w:sz w:val="18"/>
          <w:szCs w:val="18"/>
          <w:shd w:val="clear" w:fill="FFFFFF"/>
        </w:rPr>
        <w:t>的依赖，转而依托</w:t>
      </w:r>
      <w:r>
        <w:rPr>
          <w:rStyle w:val="139"/>
          <w:rFonts w:hint="eastAsia" w:ascii="微软雅黑 Light" w:hAnsi="微软雅黑 Light" w:eastAsia="微软雅黑 Light" w:cs="微软雅黑 Light"/>
          <w:b w:val="0"/>
          <w:bCs w:val="0"/>
          <w:i w:val="0"/>
          <w:iCs w:val="0"/>
          <w:caps w:val="0"/>
          <w:color w:val="0F1115"/>
          <w:spacing w:val="0"/>
          <w:sz w:val="18"/>
          <w:szCs w:val="18"/>
          <w:shd w:val="clear" w:fill="FFFFFF"/>
        </w:rPr>
        <w:t>真实的交易场景</w:t>
      </w:r>
      <w:r>
        <w:rPr>
          <w:rFonts w:hint="eastAsia" w:ascii="微软雅黑 Light" w:hAnsi="微软雅黑 Light" w:eastAsia="微软雅黑 Light" w:cs="微软雅黑 Light"/>
          <w:b w:val="0"/>
          <w:bCs w:val="0"/>
          <w:i w:val="0"/>
          <w:iCs w:val="0"/>
          <w:caps w:val="0"/>
          <w:color w:val="0F1115"/>
          <w:spacing w:val="0"/>
          <w:sz w:val="18"/>
          <w:szCs w:val="18"/>
          <w:shd w:val="clear" w:fill="FFFFFF"/>
        </w:rPr>
        <w:t>、</w:t>
      </w:r>
      <w:r>
        <w:rPr>
          <w:rStyle w:val="139"/>
          <w:rFonts w:hint="eastAsia" w:ascii="微软雅黑 Light" w:hAnsi="微软雅黑 Light" w:eastAsia="微软雅黑 Light" w:cs="微软雅黑 Light"/>
          <w:b w:val="0"/>
          <w:bCs w:val="0"/>
          <w:i w:val="0"/>
          <w:iCs w:val="0"/>
          <w:caps w:val="0"/>
          <w:color w:val="0F1115"/>
          <w:spacing w:val="0"/>
          <w:sz w:val="18"/>
          <w:szCs w:val="18"/>
          <w:shd w:val="clear" w:fill="FFFFFF"/>
        </w:rPr>
        <w:t>物流/信息流/资金流数据</w:t>
      </w:r>
      <w:r>
        <w:rPr>
          <w:rFonts w:hint="eastAsia" w:ascii="微软雅黑 Light" w:hAnsi="微软雅黑 Light" w:eastAsia="微软雅黑 Light" w:cs="微软雅黑 Light"/>
          <w:b w:val="0"/>
          <w:bCs w:val="0"/>
          <w:i w:val="0"/>
          <w:iCs w:val="0"/>
          <w:caps w:val="0"/>
          <w:color w:val="0F1115"/>
          <w:spacing w:val="0"/>
          <w:sz w:val="18"/>
          <w:szCs w:val="18"/>
          <w:shd w:val="clear" w:fill="FFFFFF"/>
        </w:rPr>
        <w:t>以及</w:t>
      </w:r>
      <w:r>
        <w:rPr>
          <w:rStyle w:val="139"/>
          <w:rFonts w:hint="eastAsia" w:ascii="微软雅黑 Light" w:hAnsi="微软雅黑 Light" w:eastAsia="微软雅黑 Light" w:cs="微软雅黑 Light"/>
          <w:b w:val="0"/>
          <w:bCs w:val="0"/>
          <w:i w:val="0"/>
          <w:iCs w:val="0"/>
          <w:caps w:val="0"/>
          <w:color w:val="0F1115"/>
          <w:spacing w:val="0"/>
          <w:sz w:val="18"/>
          <w:szCs w:val="18"/>
          <w:shd w:val="clear" w:fill="FFFFFF"/>
        </w:rPr>
        <w:t>数字化风控</w:t>
      </w:r>
      <w:r>
        <w:rPr>
          <w:rFonts w:hint="eastAsia" w:ascii="微软雅黑 Light" w:hAnsi="微软雅黑 Light" w:eastAsia="微软雅黑 Light" w:cs="微软雅黑 Light"/>
          <w:b w:val="0"/>
          <w:bCs w:val="0"/>
          <w:i w:val="0"/>
          <w:iCs w:val="0"/>
          <w:caps w:val="0"/>
          <w:color w:val="0F1115"/>
          <w:spacing w:val="0"/>
          <w:sz w:val="18"/>
          <w:szCs w:val="18"/>
          <w:shd w:val="clear" w:fill="FFFFFF"/>
        </w:rPr>
        <w:t>来为链属企业提供融资的一种创新模式</w:t>
      </w:r>
      <w:r>
        <w:rPr>
          <w:rFonts w:hint="eastAsia" w:ascii="微软雅黑 Light" w:hAnsi="微软雅黑 Light" w:eastAsia="微软雅黑 Light" w:cs="微软雅黑 Light"/>
          <w:b w:val="0"/>
          <w:bCs w:val="0"/>
          <w:i w:val="0"/>
          <w:iCs w:val="0"/>
          <w:caps w:val="0"/>
          <w:color w:val="0F1115"/>
          <w:spacing w:val="0"/>
          <w:sz w:val="18"/>
          <w:szCs w:val="18"/>
          <w:shd w:val="clear" w:fill="FFFFFF"/>
          <w:lang w:eastAsia="zh-CN"/>
        </w:rPr>
        <w:t>。</w:t>
      </w:r>
      <w:r>
        <w:rPr>
          <w:rFonts w:hint="eastAsia" w:ascii="微软雅黑 Light" w:hAnsi="微软雅黑 Light" w:eastAsia="微软雅黑 Light" w:cs="微软雅黑 Light"/>
          <w:b w:val="0"/>
          <w:bCs w:val="0"/>
          <w:i w:val="0"/>
          <w:iCs w:val="0"/>
          <w:caps w:val="0"/>
          <w:color w:val="0F1115"/>
          <w:spacing w:val="0"/>
          <w:sz w:val="18"/>
          <w:szCs w:val="18"/>
          <w:shd w:val="clear" w:fill="FFFFFF"/>
        </w:rPr>
        <w:t>简单来说，就是从依赖“核心企业担保”转变为“数据增信”</w:t>
      </w:r>
      <w:r>
        <w:rPr>
          <w:rFonts w:hint="eastAsia" w:ascii="微软雅黑 Light" w:hAnsi="微软雅黑 Light" w:eastAsia="微软雅黑 Light" w:cs="微软雅黑 Light"/>
          <w:b w:val="0"/>
          <w:bCs w:val="0"/>
          <w:i w:val="0"/>
          <w:iCs w:val="0"/>
          <w:caps w:val="0"/>
          <w:color w:val="0F1115"/>
          <w:spacing w:val="0"/>
          <w:sz w:val="18"/>
          <w:szCs w:val="18"/>
          <w:shd w:val="clear" w:fill="FFFFFF"/>
          <w:lang w:eastAsia="zh-CN"/>
        </w:rPr>
        <w:t>，</w:t>
      </w:r>
      <w:r>
        <w:rPr>
          <w:rFonts w:hint="eastAsia" w:ascii="微软雅黑 Light" w:hAnsi="微软雅黑 Light" w:eastAsia="微软雅黑 Light" w:cs="微软雅黑 Light"/>
          <w:b w:val="0"/>
          <w:bCs w:val="0"/>
          <w:i w:val="0"/>
          <w:iCs w:val="0"/>
          <w:caps w:val="0"/>
          <w:color w:val="0F1115"/>
          <w:spacing w:val="0"/>
          <w:sz w:val="18"/>
          <w:szCs w:val="18"/>
          <w:shd w:val="clear" w:fill="FFFFFF"/>
          <w:lang w:val="en-US" w:eastAsia="zh-CN"/>
        </w:rPr>
        <w:t>核心逻辑是从主体增信到交易增信的演变。主要的技术支撑有区块链技术、大数据、AI智能化风控。</w:t>
      </w:r>
      <w:r>
        <w:rPr>
          <w:rFonts w:hint="eastAsia" w:ascii="微软雅黑 Light" w:hAnsi="微软雅黑 Light" w:eastAsia="微软雅黑 Light" w:cs="微软雅黑 Light"/>
          <w:b w:val="0"/>
          <w:bCs w:val="0"/>
          <w:i w:val="0"/>
          <w:iCs w:val="0"/>
          <w:caps w:val="0"/>
          <w:color w:val="0F1115"/>
          <w:spacing w:val="0"/>
          <w:sz w:val="18"/>
          <w:szCs w:val="18"/>
          <w:shd w:val="clear" w:fill="FFFFFF"/>
        </w:rPr>
        <w:t>截至2025年末，上海银行普惠客户占所有链属客户的比重已超过95%</w:t>
      </w:r>
      <w:r>
        <w:rPr>
          <w:rFonts w:hint="eastAsia" w:ascii="微软雅黑 Light" w:hAnsi="微软雅黑 Light" w:eastAsia="微软雅黑 Light" w:cs="微软雅黑 Light"/>
          <w:b w:val="0"/>
          <w:bCs w:val="0"/>
          <w:i w:val="0"/>
          <w:iCs w:val="0"/>
          <w:caps w:val="0"/>
          <w:color w:val="3964FE"/>
          <w:spacing w:val="0"/>
          <w:sz w:val="18"/>
          <w:szCs w:val="18"/>
          <w:u w:val="none"/>
          <w:bdr w:val="single" w:color="auto" w:sz="12" w:space="0"/>
          <w:shd w:val="clear" w:fill="FFFFFF"/>
        </w:rPr>
        <w:fldChar w:fldCharType="begin"/>
      </w:r>
      <w:r>
        <w:rPr>
          <w:rFonts w:hint="eastAsia" w:ascii="微软雅黑 Light" w:hAnsi="微软雅黑 Light" w:eastAsia="微软雅黑 Light" w:cs="微软雅黑 Light"/>
          <w:b w:val="0"/>
          <w:bCs w:val="0"/>
          <w:i w:val="0"/>
          <w:iCs w:val="0"/>
          <w:caps w:val="0"/>
          <w:color w:val="3964FE"/>
          <w:spacing w:val="0"/>
          <w:sz w:val="18"/>
          <w:szCs w:val="18"/>
          <w:u w:val="none"/>
          <w:bdr w:val="single" w:color="auto" w:sz="12" w:space="0"/>
          <w:shd w:val="clear" w:fill="FFFFFF"/>
        </w:rPr>
        <w:instrText xml:space="preserve"> HYPERLINK "https://bosc.cn/m/home/shnews/xwkd/202602/t20260213_373481.shtml" \t "https://chat.deepseek.com/a/chat/s/_blank" </w:instrText>
      </w:r>
      <w:r>
        <w:rPr>
          <w:rFonts w:hint="eastAsia" w:ascii="微软雅黑 Light" w:hAnsi="微软雅黑 Light" w:eastAsia="微软雅黑 Light" w:cs="微软雅黑 Light"/>
          <w:b w:val="0"/>
          <w:bCs w:val="0"/>
          <w:i w:val="0"/>
          <w:iCs w:val="0"/>
          <w:caps w:val="0"/>
          <w:color w:val="3964FE"/>
          <w:spacing w:val="0"/>
          <w:sz w:val="18"/>
          <w:szCs w:val="18"/>
          <w:u w:val="none"/>
          <w:bdr w:val="single" w:color="auto" w:sz="12" w:space="0"/>
          <w:shd w:val="clear" w:fill="FFFFFF"/>
        </w:rPr>
        <w:fldChar w:fldCharType="separate"/>
      </w:r>
      <w:r>
        <w:rPr>
          <w:rFonts w:hint="eastAsia" w:ascii="微软雅黑 Light" w:hAnsi="微软雅黑 Light" w:eastAsia="微软雅黑 Light" w:cs="微软雅黑 Light"/>
          <w:b w:val="0"/>
          <w:bCs w:val="0"/>
          <w:i w:val="0"/>
          <w:iCs w:val="0"/>
          <w:caps w:val="0"/>
          <w:color w:val="3964FE"/>
          <w:spacing w:val="0"/>
          <w:sz w:val="18"/>
          <w:szCs w:val="18"/>
          <w:u w:val="none"/>
          <w:bdr w:val="single" w:color="auto" w:sz="12" w:space="0"/>
          <w:shd w:val="clear" w:fill="FFFFFF"/>
        </w:rPr>
        <w:fldChar w:fldCharType="end"/>
      </w:r>
      <w:r>
        <w:rPr>
          <w:rFonts w:hint="eastAsia" w:ascii="微软雅黑 Light" w:hAnsi="微软雅黑 Light" w:eastAsia="微软雅黑 Light" w:cs="微软雅黑 Light"/>
          <w:b w:val="0"/>
          <w:bCs w:val="0"/>
          <w:i w:val="0"/>
          <w:iCs w:val="0"/>
          <w:caps w:val="0"/>
          <w:color w:val="0F1115"/>
          <w:spacing w:val="0"/>
          <w:sz w:val="18"/>
          <w:szCs w:val="18"/>
          <w:shd w:val="clear" w:fill="FFFFFF"/>
        </w:rPr>
        <w:t>。它不仅帮助核心企业“稳链、固链”，更重要的是让众多缺乏强担保的中小企业能够依靠真实的交易记录和经营数据获得信贷支持，有效降低了融资门槛和成本</w:t>
      </w:r>
      <w:r>
        <w:rPr>
          <w:rFonts w:hint="eastAsia" w:ascii="微软雅黑 Light" w:hAnsi="微软雅黑 Light" w:eastAsia="微软雅黑 Light" w:cs="微软雅黑 Light"/>
          <w:b w:val="0"/>
          <w:bCs w:val="0"/>
          <w:i w:val="0"/>
          <w:iCs w:val="0"/>
          <w:caps w:val="0"/>
          <w:color w:val="0F1115"/>
          <w:spacing w:val="0"/>
          <w:sz w:val="18"/>
          <w:szCs w:val="18"/>
          <w:shd w:val="clear" w:fill="FFFFFF"/>
          <w:lang w:eastAsia="zh-CN"/>
        </w:rPr>
        <w:t>。</w:t>
      </w:r>
    </w:p>
    <w:p w14:paraId="39828399">
      <w:pPr>
        <w:numPr>
          <w:ilvl w:val="0"/>
          <w:numId w:val="24"/>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业务特色与核心优势</w:t>
      </w:r>
    </w:p>
    <w:p w14:paraId="7FFB3044">
      <w:pPr>
        <w:numPr>
          <w:ilvl w:val="1"/>
          <w:numId w:val="29"/>
        </w:numPr>
        <w:shd w:val="clear"/>
        <w:spacing w:line="360" w:lineRule="auto"/>
        <w:ind w:left="840" w:leftChars="0" w:hanging="420" w:firstLineChars="0"/>
        <w:jc w:val="both"/>
        <w:rPr>
          <w:rFonts w:hint="eastAsia" w:ascii="微软雅黑 Light" w:hAnsi="微软雅黑 Light" w:eastAsia="微软雅黑 Light" w:cs="微软雅黑 Light"/>
          <w:b/>
          <w:bCs/>
          <w:color w:val="auto"/>
          <w:sz w:val="21"/>
          <w:szCs w:val="21"/>
          <w:lang w:val="en-US" w:eastAsia="en-US" w:bidi="ar-SA"/>
        </w:rPr>
      </w:pPr>
      <w:r>
        <w:rPr>
          <w:rFonts w:hint="eastAsia" w:ascii="微软雅黑 Light" w:hAnsi="微软雅黑 Light" w:eastAsia="微软雅黑 Light" w:cs="微软雅黑 Light"/>
          <w:b/>
          <w:bCs/>
          <w:color w:val="auto"/>
          <w:sz w:val="21"/>
          <w:szCs w:val="21"/>
          <w:lang w:val="en-US" w:eastAsia="en-US" w:bidi="ar-SA"/>
        </w:rPr>
        <w:t>业务特色：</w:t>
      </w:r>
    </w:p>
    <w:p w14:paraId="622231FD">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xml:space="preserve">• </w:t>
      </w:r>
      <w:r>
        <w:rPr>
          <w:rFonts w:hint="eastAsia" w:ascii="微软雅黑 Light" w:hAnsi="微软雅黑 Light" w:eastAsia="微软雅黑 Light" w:cs="微软雅黑 Light"/>
          <w:b/>
          <w:bCs/>
          <w:sz w:val="21"/>
          <w:szCs w:val="21"/>
        </w:rPr>
        <w:t>科技金融</w:t>
      </w:r>
      <w:r>
        <w:rPr>
          <w:rFonts w:hint="eastAsia" w:ascii="微软雅黑 Light" w:hAnsi="微软雅黑 Light" w:eastAsia="微软雅黑 Light" w:cs="微软雅黑 Light"/>
          <w:sz w:val="21"/>
          <w:szCs w:val="21"/>
        </w:rPr>
        <w:t>：打造以"早小硬"为特色的全生命周期服务模式，立志做科技企业转化孵化的首选行、初创成长的陪伴行</w:t>
      </w:r>
      <w:r>
        <w:rPr>
          <w:rFonts w:hint="eastAsia" w:ascii="微软雅黑 Light" w:hAnsi="微软雅黑 Light" w:eastAsia="微软雅黑 Light" w:cs="微软雅黑 Light"/>
          <w:sz w:val="21"/>
          <w:szCs w:val="21"/>
          <w:lang w:eastAsia="zh-CN"/>
        </w:rPr>
        <w:t>。通过建立“专营支行+特色支行+专营团队”，打造科技企业“股、债、贷”一体化产品服务体系，深化对重点产业和细分赛道的研究，以及科创集聚园区的获客与服务，在“2024 年上海硬核科技企业 100 强榜单企业”中，</w:t>
      </w:r>
      <w:r>
        <w:rPr>
          <w:rFonts w:hint="eastAsia" w:ascii="微软雅黑 Light" w:hAnsi="微软雅黑 Light" w:eastAsia="微软雅黑 Light" w:cs="微软雅黑 Light"/>
          <w:sz w:val="21"/>
          <w:szCs w:val="21"/>
          <w:lang w:val="en-US" w:eastAsia="zh-CN"/>
        </w:rPr>
        <w:t>上海银行</w:t>
      </w:r>
      <w:r>
        <w:rPr>
          <w:rFonts w:hint="eastAsia" w:ascii="微软雅黑 Light" w:hAnsi="微软雅黑 Light" w:eastAsia="微软雅黑 Light" w:cs="微软雅黑 Light"/>
          <w:sz w:val="21"/>
          <w:szCs w:val="21"/>
          <w:lang w:eastAsia="zh-CN"/>
        </w:rPr>
        <w:t>科技金融覆盖度达到 60%。</w:t>
      </w:r>
    </w:p>
    <w:p w14:paraId="4D6A33A5">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xml:space="preserve">• </w:t>
      </w:r>
      <w:r>
        <w:rPr>
          <w:rFonts w:hint="eastAsia" w:ascii="微软雅黑 Light" w:hAnsi="微软雅黑 Light" w:eastAsia="微软雅黑 Light" w:cs="微软雅黑 Light"/>
          <w:b/>
          <w:bCs/>
          <w:sz w:val="21"/>
          <w:szCs w:val="21"/>
        </w:rPr>
        <w:t>绿色金融</w:t>
      </w:r>
      <w:r>
        <w:rPr>
          <w:rFonts w:hint="eastAsia" w:ascii="微软雅黑 Light" w:hAnsi="微软雅黑 Light" w:eastAsia="微软雅黑 Light" w:cs="微软雅黑 Light"/>
          <w:sz w:val="21"/>
          <w:szCs w:val="21"/>
        </w:rPr>
        <w:t>：践行ESG理念，发展绿色金融，打造"绿色金融+"产品服务体系</w:t>
      </w:r>
      <w:r>
        <w:rPr>
          <w:rFonts w:hint="eastAsia" w:ascii="微软雅黑 Light" w:hAnsi="微软雅黑 Light" w:eastAsia="微软雅黑 Light" w:cs="微软雅黑 Light"/>
          <w:sz w:val="21"/>
          <w:szCs w:val="21"/>
          <w:lang w:eastAsia="zh-CN"/>
        </w:rPr>
        <w:t>。深耕“风光储氢车”等深绿行业，深绿领域贷款已贡献全行 68%的绿色贷款增量。同时，积极参与上海市碳普惠体系建设，手机银行、上银美好生活 APP 连接绿色出行碳普惠平台。</w:t>
      </w:r>
    </w:p>
    <w:p w14:paraId="33E25D6F">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xml:space="preserve">• </w:t>
      </w:r>
      <w:r>
        <w:rPr>
          <w:rFonts w:hint="eastAsia" w:ascii="微软雅黑 Light" w:hAnsi="微软雅黑 Light" w:eastAsia="微软雅黑 Light" w:cs="微软雅黑 Light"/>
          <w:b/>
          <w:bCs/>
          <w:sz w:val="21"/>
          <w:szCs w:val="21"/>
        </w:rPr>
        <w:t>普惠金融</w:t>
      </w:r>
      <w:r>
        <w:rPr>
          <w:rFonts w:hint="eastAsia" w:ascii="微软雅黑 Light" w:hAnsi="微软雅黑 Light" w:eastAsia="微软雅黑 Light" w:cs="微软雅黑 Light"/>
          <w:sz w:val="21"/>
          <w:szCs w:val="21"/>
        </w:rPr>
        <w:t>：数字化"小微快贷"普惠产品体系，实现100%线上化，最快1分钟完成预授信、2天即可放款</w:t>
      </w:r>
      <w:r>
        <w:rPr>
          <w:rFonts w:hint="eastAsia" w:ascii="微软雅黑 Light" w:hAnsi="微软雅黑 Light" w:eastAsia="微软雅黑 Light" w:cs="微软雅黑 Light"/>
          <w:sz w:val="21"/>
          <w:szCs w:val="21"/>
          <w:lang w:eastAsia="zh-CN"/>
        </w:rPr>
        <w:t>。深化普惠与科创、绿色、涉农等领域融合发展，不断探索新场景及新模式。</w:t>
      </w:r>
    </w:p>
    <w:p w14:paraId="51A30B55">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xml:space="preserve">• </w:t>
      </w:r>
      <w:r>
        <w:rPr>
          <w:rFonts w:hint="eastAsia" w:ascii="微软雅黑 Light" w:hAnsi="微软雅黑 Light" w:eastAsia="微软雅黑 Light" w:cs="微软雅黑 Light"/>
          <w:b/>
          <w:bCs/>
          <w:sz w:val="21"/>
          <w:szCs w:val="21"/>
          <w:lang w:val="en-US" w:eastAsia="zh-CN"/>
        </w:rPr>
        <w:t>交易</w:t>
      </w:r>
      <w:r>
        <w:rPr>
          <w:rFonts w:hint="eastAsia" w:ascii="微软雅黑 Light" w:hAnsi="微软雅黑 Light" w:eastAsia="微软雅黑 Light" w:cs="微软雅黑 Light"/>
          <w:b/>
          <w:bCs/>
          <w:sz w:val="21"/>
          <w:szCs w:val="21"/>
        </w:rPr>
        <w:t>金融</w:t>
      </w:r>
      <w:r>
        <w:rPr>
          <w:rFonts w:hint="eastAsia" w:ascii="微软雅黑 Light" w:hAnsi="微软雅黑 Light" w:eastAsia="微软雅黑 Light" w:cs="微软雅黑 Light"/>
          <w:sz w:val="21"/>
          <w:szCs w:val="21"/>
        </w:rPr>
        <w:t>：运用区块链技术，开展"基于可信泛核心供应链平台的订单融资方案"</w:t>
      </w:r>
      <w:r>
        <w:rPr>
          <w:rFonts w:hint="eastAsia" w:ascii="微软雅黑 Light" w:hAnsi="微软雅黑 Light" w:eastAsia="微软雅黑 Light" w:cs="微软雅黑 Light"/>
          <w:sz w:val="21"/>
          <w:szCs w:val="21"/>
          <w:lang w:eastAsia="zh-CN"/>
        </w:rPr>
        <w:t>。</w:t>
      </w:r>
    </w:p>
    <w:p w14:paraId="6FDF39CB">
      <w:pPr>
        <w:numPr>
          <w:ilvl w:val="1"/>
          <w:numId w:val="29"/>
        </w:numPr>
        <w:shd w:val="clear"/>
        <w:spacing w:line="360" w:lineRule="auto"/>
        <w:ind w:left="840" w:leftChars="0" w:hanging="420" w:firstLineChars="0"/>
        <w:jc w:val="both"/>
        <w:rPr>
          <w:rFonts w:hint="eastAsia" w:ascii="微软雅黑 Light" w:hAnsi="微软雅黑 Light" w:eastAsia="微软雅黑 Light" w:cs="微软雅黑 Light"/>
          <w:b/>
          <w:bCs/>
          <w:color w:val="auto"/>
          <w:sz w:val="21"/>
          <w:szCs w:val="21"/>
          <w:lang w:val="en-US" w:eastAsia="en-US" w:bidi="ar-SA"/>
        </w:rPr>
      </w:pPr>
      <w:r>
        <w:rPr>
          <w:rFonts w:hint="eastAsia" w:ascii="微软雅黑 Light" w:hAnsi="微软雅黑 Light" w:eastAsia="微软雅黑 Light" w:cs="微软雅黑 Light"/>
          <w:b/>
          <w:bCs/>
          <w:color w:val="auto"/>
          <w:sz w:val="21"/>
          <w:szCs w:val="21"/>
          <w:lang w:val="en-US" w:eastAsia="en-US" w:bidi="ar-SA"/>
        </w:rPr>
        <w:t>核心优势：</w:t>
      </w:r>
    </w:p>
    <w:p w14:paraId="022879BA">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区域资源优势：深耕上海及长三角地区，在上海地区存贷款市场份额均为第4名</w:t>
      </w:r>
      <w:r>
        <w:rPr>
          <w:rFonts w:hint="eastAsia" w:ascii="微软雅黑 Light" w:hAnsi="微软雅黑 Light" w:eastAsia="微软雅黑 Light" w:cs="微软雅黑 Light"/>
          <w:sz w:val="21"/>
          <w:szCs w:val="21"/>
          <w:lang w:eastAsia="zh-CN"/>
        </w:rPr>
        <w:t>；</w:t>
      </w:r>
    </w:p>
    <w:p w14:paraId="045667FD">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产品创新优势："数智司库"产品获2023中国财资奖"最佳现金管理产品奖"</w:t>
      </w:r>
      <w:r>
        <w:rPr>
          <w:rFonts w:hint="eastAsia" w:ascii="微软雅黑 Light" w:hAnsi="微软雅黑 Light" w:eastAsia="微软雅黑 Light" w:cs="微软雅黑 Light"/>
          <w:sz w:val="21"/>
          <w:szCs w:val="21"/>
          <w:lang w:eastAsia="zh-CN"/>
        </w:rPr>
        <w:t>；</w:t>
      </w:r>
    </w:p>
    <w:p w14:paraId="0FB41F86">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综合化服务优势：拥有上银基金、上银理财、上银香港、尚诚消费金融等子公司</w:t>
      </w:r>
      <w:r>
        <w:rPr>
          <w:rFonts w:hint="eastAsia" w:ascii="微软雅黑 Light" w:hAnsi="微软雅黑 Light" w:eastAsia="微软雅黑 Light" w:cs="微软雅黑 Light"/>
          <w:sz w:val="21"/>
          <w:szCs w:val="21"/>
          <w:lang w:eastAsia="zh-CN"/>
        </w:rPr>
        <w:t>。</w:t>
      </w:r>
    </w:p>
    <w:p w14:paraId="1FF65800">
      <w:pPr>
        <w:numPr>
          <w:ilvl w:val="0"/>
          <w:numId w:val="24"/>
        </w:numPr>
        <w:shd w:val="clear"/>
        <w:spacing w:before="120" w:beforeLines="0" w:after="120" w:line="240" w:lineRule="auto"/>
        <w:ind w:left="425" w:hanging="425"/>
        <w:jc w:val="both"/>
        <w:rPr>
          <w:rFonts w:hint="eastAsia" w:ascii="微软雅黑 Light" w:hAnsi="微软雅黑 Light" w:eastAsia="微软雅黑 Light" w:cs="微软雅黑 Light"/>
          <w:b/>
          <w:bCs/>
          <w:i w:val="0"/>
          <w:iCs w:val="0"/>
          <w:color w:val="000000" w:themeColor="text1"/>
          <w:kern w:val="0"/>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i w:val="0"/>
          <w:iCs w:val="0"/>
          <w:color w:val="000000" w:themeColor="text1"/>
          <w:kern w:val="0"/>
          <w:sz w:val="21"/>
          <w:szCs w:val="21"/>
          <w:lang w:val="en-US" w:eastAsia="en-US" w:bidi="ar-SA"/>
          <w14:textFill>
            <w14:solidFill>
              <w14:schemeClr w14:val="tx1"/>
            </w14:solidFill>
          </w14:textFill>
        </w:rPr>
        <w:t>2021-2025年公司金融核心业务指标数据与CAGR分析</w:t>
      </w:r>
    </w:p>
    <w:p w14:paraId="4FCA550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line="240" w:lineRule="auto"/>
        <w:ind w:left="0" w:leftChars="0" w:right="0" w:rightChars="0" w:firstLine="0" w:firstLineChars="0"/>
        <w:jc w:val="left"/>
        <w:textAlignment w:val="baseline"/>
        <w:outlineLvl w:val="4"/>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bookmarkStart w:id="21" w:name="_Toc9150"/>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上海银行批发金融业务核心指标（2021 - 2025）</w:t>
      </w:r>
    </w:p>
    <w:p w14:paraId="455F62F0">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0" w:leftChars="0" w:right="0" w:rightChars="0" w:firstLine="0" w:firstLineChars="0"/>
        <w:jc w:val="left"/>
        <w:textAlignment w:val="auto"/>
        <w:outlineLvl w:val="9"/>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r>
        <w:rPr>
          <w:rFonts w:hint="eastAsia" w:ascii="微软雅黑 Light" w:hAnsi="微软雅黑 Light" w:eastAsia="微软雅黑 Light" w:cs="微软雅黑 Light"/>
          <w:b w:val="0"/>
          <w:bCs w:val="0"/>
          <w:i w:val="0"/>
          <w:iCs w:val="0"/>
          <w:caps w:val="0"/>
          <w:spacing w:val="0"/>
          <w:kern w:val="0"/>
          <w:sz w:val="18"/>
          <w:szCs w:val="18"/>
          <w:shd w:val="clear"/>
          <w:vertAlign w:val="baseline"/>
          <w:lang w:val="en-US" w:eastAsia="zh-CN" w:bidi="ar"/>
        </w:rPr>
        <w:t>表20：批发金融业务核心指标</w:t>
      </w:r>
    </w:p>
    <w:tbl>
      <w:tblPr>
        <w:tblStyle w:val="38"/>
        <w:tblpPr w:leftFromText="180" w:rightFromText="180" w:vertAnchor="text" w:horzAnchor="page" w:tblpX="1346" w:tblpY="503"/>
        <w:tblOverlap w:val="never"/>
        <w:tblW w:w="9333"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1740"/>
        <w:gridCol w:w="1111"/>
        <w:gridCol w:w="1114"/>
        <w:gridCol w:w="1080"/>
        <w:gridCol w:w="1111"/>
        <w:gridCol w:w="1414"/>
        <w:gridCol w:w="1763"/>
      </w:tblGrid>
      <w:tr w14:paraId="66B3CCE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1740" w:type="dxa"/>
            <w:tcBorders>
              <w:tl2br w:val="nil"/>
              <w:tr2bl w:val="nil"/>
            </w:tcBorders>
            <w:shd w:val="clear" w:color="auto" w:fill="C7DAF1" w:themeFill="text2" w:themeFillTint="32"/>
            <w:tcMar>
              <w:top w:w="100" w:type="dxa"/>
              <w:left w:w="0" w:type="dxa"/>
              <w:bottom w:w="100" w:type="dxa"/>
              <w:right w:w="160" w:type="dxa"/>
            </w:tcMar>
            <w:vAlign w:val="center"/>
          </w:tcPr>
          <w:p w14:paraId="7A94D57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指标</w:t>
            </w:r>
          </w:p>
        </w:tc>
        <w:tc>
          <w:tcPr>
            <w:tcW w:w="1111" w:type="dxa"/>
            <w:tcBorders>
              <w:tl2br w:val="nil"/>
              <w:tr2bl w:val="nil"/>
            </w:tcBorders>
            <w:shd w:val="clear" w:color="auto" w:fill="C7DAF1" w:themeFill="text2" w:themeFillTint="32"/>
            <w:tcMar>
              <w:top w:w="100" w:type="dxa"/>
              <w:left w:w="160" w:type="dxa"/>
              <w:bottom w:w="100" w:type="dxa"/>
              <w:right w:w="160" w:type="dxa"/>
            </w:tcMar>
            <w:vAlign w:val="center"/>
          </w:tcPr>
          <w:p w14:paraId="6131E93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2021年</w:t>
            </w:r>
          </w:p>
        </w:tc>
        <w:tc>
          <w:tcPr>
            <w:tcW w:w="0" w:type="auto"/>
            <w:tcBorders>
              <w:tl2br w:val="nil"/>
              <w:tr2bl w:val="nil"/>
            </w:tcBorders>
            <w:shd w:val="clear" w:color="auto" w:fill="C7DAF1" w:themeFill="text2" w:themeFillTint="32"/>
            <w:tcMar>
              <w:top w:w="100" w:type="dxa"/>
              <w:left w:w="160" w:type="dxa"/>
              <w:bottom w:w="100" w:type="dxa"/>
              <w:right w:w="160" w:type="dxa"/>
            </w:tcMar>
            <w:vAlign w:val="center"/>
          </w:tcPr>
          <w:p w14:paraId="461DE41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2022年</w:t>
            </w:r>
          </w:p>
        </w:tc>
        <w:tc>
          <w:tcPr>
            <w:tcW w:w="0" w:type="auto"/>
            <w:tcBorders>
              <w:tl2br w:val="nil"/>
              <w:tr2bl w:val="nil"/>
            </w:tcBorders>
            <w:shd w:val="clear" w:color="auto" w:fill="C7DAF1" w:themeFill="text2" w:themeFillTint="32"/>
            <w:tcMar>
              <w:top w:w="100" w:type="dxa"/>
              <w:left w:w="160" w:type="dxa"/>
              <w:bottom w:w="100" w:type="dxa"/>
              <w:right w:w="160" w:type="dxa"/>
            </w:tcMar>
            <w:vAlign w:val="center"/>
          </w:tcPr>
          <w:p w14:paraId="409916B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2023年</w:t>
            </w:r>
          </w:p>
        </w:tc>
        <w:tc>
          <w:tcPr>
            <w:tcW w:w="1111" w:type="dxa"/>
            <w:tcBorders>
              <w:tl2br w:val="nil"/>
              <w:tr2bl w:val="nil"/>
            </w:tcBorders>
            <w:shd w:val="clear" w:color="auto" w:fill="C7DAF1" w:themeFill="text2" w:themeFillTint="32"/>
            <w:tcMar>
              <w:top w:w="100" w:type="dxa"/>
              <w:left w:w="160" w:type="dxa"/>
              <w:bottom w:w="100" w:type="dxa"/>
              <w:right w:w="160" w:type="dxa"/>
            </w:tcMar>
            <w:vAlign w:val="center"/>
          </w:tcPr>
          <w:p w14:paraId="06052FE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2024年</w:t>
            </w:r>
          </w:p>
        </w:tc>
        <w:tc>
          <w:tcPr>
            <w:tcW w:w="1414" w:type="dxa"/>
            <w:tcBorders>
              <w:tl2br w:val="nil"/>
              <w:tr2bl w:val="nil"/>
            </w:tcBorders>
            <w:shd w:val="clear" w:color="auto" w:fill="C7DAF1" w:themeFill="text2" w:themeFillTint="32"/>
            <w:tcMar>
              <w:top w:w="100" w:type="dxa"/>
              <w:left w:w="160" w:type="dxa"/>
              <w:bottom w:w="100" w:type="dxa"/>
              <w:right w:w="160" w:type="dxa"/>
            </w:tcMar>
            <w:vAlign w:val="center"/>
          </w:tcPr>
          <w:p w14:paraId="259AE74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2025年6月末</w:t>
            </w:r>
          </w:p>
        </w:tc>
        <w:tc>
          <w:tcPr>
            <w:tcW w:w="1763" w:type="dxa"/>
            <w:tcBorders>
              <w:tl2br w:val="nil"/>
              <w:tr2bl w:val="nil"/>
            </w:tcBorders>
            <w:shd w:val="clear" w:color="auto" w:fill="C7DAF1" w:themeFill="text2" w:themeFillTint="32"/>
            <w:tcMar>
              <w:top w:w="100" w:type="dxa"/>
              <w:left w:w="160" w:type="dxa"/>
              <w:bottom w:w="100" w:type="dxa"/>
              <w:right w:w="160" w:type="dxa"/>
            </w:tcMar>
            <w:vAlign w:val="center"/>
          </w:tcPr>
          <w:p w14:paraId="3FB6935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lang w:val="en-US" w:eastAsia="zh-CN" w:bidi="ar"/>
              </w:rPr>
              <w:t>CAGR(2021-2024)</w:t>
            </w:r>
          </w:p>
        </w:tc>
      </w:tr>
      <w:tr w14:paraId="6D23175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5CD1313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分部资产（亿元）</w:t>
            </w:r>
          </w:p>
        </w:tc>
        <w:tc>
          <w:tcPr>
            <w:tcW w:w="1111" w:type="dxa"/>
            <w:tcBorders>
              <w:tl2br w:val="nil"/>
              <w:tr2bl w:val="nil"/>
            </w:tcBorders>
            <w:shd w:val="clear" w:color="auto" w:fill="auto"/>
            <w:tcMar>
              <w:top w:w="100" w:type="dxa"/>
              <w:left w:w="160" w:type="dxa"/>
              <w:bottom w:w="100" w:type="dxa"/>
              <w:right w:w="160" w:type="dxa"/>
            </w:tcMar>
            <w:vAlign w:val="center"/>
          </w:tcPr>
          <w:p w14:paraId="02C168E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22,373.76</w:t>
            </w:r>
          </w:p>
        </w:tc>
        <w:tc>
          <w:tcPr>
            <w:tcW w:w="0" w:type="auto"/>
            <w:tcBorders>
              <w:tl2br w:val="nil"/>
              <w:tr2bl w:val="nil"/>
            </w:tcBorders>
            <w:shd w:val="clear" w:color="auto" w:fill="auto"/>
            <w:tcMar>
              <w:top w:w="100" w:type="dxa"/>
              <w:left w:w="160" w:type="dxa"/>
              <w:bottom w:w="100" w:type="dxa"/>
              <w:right w:w="160" w:type="dxa"/>
            </w:tcMar>
            <w:vAlign w:val="center"/>
          </w:tcPr>
          <w:p w14:paraId="2AE810D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24,422.58</w:t>
            </w:r>
          </w:p>
        </w:tc>
        <w:tc>
          <w:tcPr>
            <w:tcW w:w="0" w:type="auto"/>
            <w:tcBorders>
              <w:tl2br w:val="nil"/>
              <w:tr2bl w:val="nil"/>
            </w:tcBorders>
            <w:shd w:val="clear" w:color="auto" w:fill="auto"/>
            <w:tcMar>
              <w:top w:w="100" w:type="dxa"/>
              <w:left w:w="160" w:type="dxa"/>
              <w:bottom w:w="100" w:type="dxa"/>
              <w:right w:w="160" w:type="dxa"/>
            </w:tcMar>
            <w:vAlign w:val="center"/>
          </w:tcPr>
          <w:p w14:paraId="68470A4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26,318.53</w:t>
            </w:r>
          </w:p>
        </w:tc>
        <w:tc>
          <w:tcPr>
            <w:tcW w:w="1111" w:type="dxa"/>
            <w:tcBorders>
              <w:tl2br w:val="nil"/>
              <w:tr2bl w:val="nil"/>
            </w:tcBorders>
            <w:shd w:val="clear" w:color="auto" w:fill="auto"/>
            <w:tcMar>
              <w:top w:w="100" w:type="dxa"/>
              <w:left w:w="160" w:type="dxa"/>
              <w:bottom w:w="100" w:type="dxa"/>
              <w:right w:w="160" w:type="dxa"/>
            </w:tcMar>
            <w:vAlign w:val="center"/>
          </w:tcPr>
          <w:p w14:paraId="4F4FF99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27,862.15</w:t>
            </w:r>
          </w:p>
        </w:tc>
        <w:tc>
          <w:tcPr>
            <w:tcW w:w="1414" w:type="dxa"/>
            <w:tcBorders>
              <w:tl2br w:val="nil"/>
              <w:tr2bl w:val="nil"/>
            </w:tcBorders>
            <w:shd w:val="clear" w:color="auto" w:fill="auto"/>
            <w:tcMar>
              <w:top w:w="100" w:type="dxa"/>
              <w:left w:w="160" w:type="dxa"/>
              <w:bottom w:w="100" w:type="dxa"/>
              <w:right w:w="160" w:type="dxa"/>
            </w:tcMar>
            <w:vAlign w:val="center"/>
          </w:tcPr>
          <w:p w14:paraId="3255162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28,747.16</w:t>
            </w:r>
          </w:p>
        </w:tc>
        <w:tc>
          <w:tcPr>
            <w:tcW w:w="1763" w:type="dxa"/>
            <w:tcBorders>
              <w:tl2br w:val="nil"/>
              <w:tr2bl w:val="nil"/>
            </w:tcBorders>
            <w:shd w:val="clear" w:color="auto" w:fill="auto"/>
            <w:tcMar>
              <w:top w:w="100" w:type="dxa"/>
              <w:left w:w="160" w:type="dxa"/>
              <w:bottom w:w="100" w:type="dxa"/>
              <w:right w:w="0" w:type="dxa"/>
            </w:tcMar>
            <w:vAlign w:val="center"/>
          </w:tcPr>
          <w:p w14:paraId="7534041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7.58%</w:t>
            </w:r>
          </w:p>
        </w:tc>
      </w:tr>
      <w:tr w14:paraId="6E87B4D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52ECED4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分部负债（亿元）</w:t>
            </w:r>
          </w:p>
        </w:tc>
        <w:tc>
          <w:tcPr>
            <w:tcW w:w="1111" w:type="dxa"/>
            <w:tcBorders>
              <w:tl2br w:val="nil"/>
              <w:tr2bl w:val="nil"/>
            </w:tcBorders>
            <w:shd w:val="clear" w:color="auto" w:fill="auto"/>
            <w:tcMar>
              <w:top w:w="100" w:type="dxa"/>
              <w:left w:w="160" w:type="dxa"/>
              <w:bottom w:w="100" w:type="dxa"/>
              <w:right w:w="160" w:type="dxa"/>
            </w:tcMar>
            <w:vAlign w:val="center"/>
          </w:tcPr>
          <w:p w14:paraId="78C8843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20,354.66</w:t>
            </w:r>
          </w:p>
        </w:tc>
        <w:tc>
          <w:tcPr>
            <w:tcW w:w="0" w:type="auto"/>
            <w:tcBorders>
              <w:tl2br w:val="nil"/>
              <w:tr2bl w:val="nil"/>
            </w:tcBorders>
            <w:shd w:val="clear" w:color="auto" w:fill="auto"/>
            <w:tcMar>
              <w:top w:w="100" w:type="dxa"/>
              <w:left w:w="160" w:type="dxa"/>
              <w:bottom w:w="100" w:type="dxa"/>
              <w:right w:w="160" w:type="dxa"/>
            </w:tcMar>
            <w:vAlign w:val="center"/>
          </w:tcPr>
          <w:p w14:paraId="098150B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21,360.66</w:t>
            </w:r>
          </w:p>
        </w:tc>
        <w:tc>
          <w:tcPr>
            <w:tcW w:w="0" w:type="auto"/>
            <w:tcBorders>
              <w:tl2br w:val="nil"/>
              <w:tr2bl w:val="nil"/>
            </w:tcBorders>
            <w:shd w:val="clear" w:color="auto" w:fill="auto"/>
            <w:tcMar>
              <w:top w:w="100" w:type="dxa"/>
              <w:left w:w="160" w:type="dxa"/>
              <w:bottom w:w="100" w:type="dxa"/>
              <w:right w:w="160" w:type="dxa"/>
            </w:tcMar>
            <w:vAlign w:val="center"/>
          </w:tcPr>
          <w:p w14:paraId="4268D71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22,640.91</w:t>
            </w:r>
          </w:p>
        </w:tc>
        <w:tc>
          <w:tcPr>
            <w:tcW w:w="1111" w:type="dxa"/>
            <w:tcBorders>
              <w:tl2br w:val="nil"/>
              <w:tr2bl w:val="nil"/>
            </w:tcBorders>
            <w:shd w:val="clear" w:color="auto" w:fill="auto"/>
            <w:tcMar>
              <w:top w:w="100" w:type="dxa"/>
              <w:left w:w="160" w:type="dxa"/>
              <w:bottom w:w="100" w:type="dxa"/>
              <w:right w:w="160" w:type="dxa"/>
            </w:tcMar>
            <w:vAlign w:val="center"/>
          </w:tcPr>
          <w:p w14:paraId="0198B9A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23,562.42</w:t>
            </w:r>
          </w:p>
        </w:tc>
        <w:tc>
          <w:tcPr>
            <w:tcW w:w="1414" w:type="dxa"/>
            <w:tcBorders>
              <w:tl2br w:val="nil"/>
              <w:tr2bl w:val="nil"/>
            </w:tcBorders>
            <w:shd w:val="clear" w:color="auto" w:fill="auto"/>
            <w:tcMar>
              <w:top w:w="100" w:type="dxa"/>
              <w:left w:w="160" w:type="dxa"/>
              <w:bottom w:w="100" w:type="dxa"/>
              <w:right w:w="160" w:type="dxa"/>
            </w:tcMar>
            <w:vAlign w:val="center"/>
          </w:tcPr>
          <w:p w14:paraId="4510B04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23,925.57</w:t>
            </w:r>
          </w:p>
        </w:tc>
        <w:tc>
          <w:tcPr>
            <w:tcW w:w="1763" w:type="dxa"/>
            <w:tcBorders>
              <w:tl2br w:val="nil"/>
              <w:tr2bl w:val="nil"/>
            </w:tcBorders>
            <w:shd w:val="clear" w:color="auto" w:fill="auto"/>
            <w:tcMar>
              <w:top w:w="100" w:type="dxa"/>
              <w:left w:w="160" w:type="dxa"/>
              <w:bottom w:w="100" w:type="dxa"/>
              <w:right w:w="0" w:type="dxa"/>
            </w:tcMar>
            <w:vAlign w:val="center"/>
          </w:tcPr>
          <w:p w14:paraId="08100B1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5.01%</w:t>
            </w:r>
          </w:p>
        </w:tc>
      </w:tr>
      <w:tr w14:paraId="718F315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71001BA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信贷承诺（亿元）</w:t>
            </w:r>
          </w:p>
        </w:tc>
        <w:tc>
          <w:tcPr>
            <w:tcW w:w="1111" w:type="dxa"/>
            <w:tcBorders>
              <w:tl2br w:val="nil"/>
              <w:tr2bl w:val="nil"/>
            </w:tcBorders>
            <w:shd w:val="clear" w:color="auto" w:fill="auto"/>
            <w:tcMar>
              <w:top w:w="100" w:type="dxa"/>
              <w:left w:w="160" w:type="dxa"/>
              <w:bottom w:w="100" w:type="dxa"/>
              <w:right w:w="160" w:type="dxa"/>
            </w:tcMar>
            <w:vAlign w:val="center"/>
          </w:tcPr>
          <w:p w14:paraId="4E96E72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2,918.32</w:t>
            </w:r>
          </w:p>
        </w:tc>
        <w:tc>
          <w:tcPr>
            <w:tcW w:w="0" w:type="auto"/>
            <w:tcBorders>
              <w:tl2br w:val="nil"/>
              <w:tr2bl w:val="nil"/>
            </w:tcBorders>
            <w:shd w:val="clear" w:color="auto" w:fill="auto"/>
            <w:tcMar>
              <w:top w:w="100" w:type="dxa"/>
              <w:left w:w="160" w:type="dxa"/>
              <w:bottom w:w="100" w:type="dxa"/>
              <w:right w:w="160" w:type="dxa"/>
            </w:tcMar>
            <w:vAlign w:val="center"/>
          </w:tcPr>
          <w:p w14:paraId="42CCA7A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3,659.40</w:t>
            </w:r>
          </w:p>
        </w:tc>
        <w:tc>
          <w:tcPr>
            <w:tcW w:w="0" w:type="auto"/>
            <w:tcBorders>
              <w:tl2br w:val="nil"/>
              <w:tr2bl w:val="nil"/>
            </w:tcBorders>
            <w:shd w:val="clear" w:color="auto" w:fill="auto"/>
            <w:tcMar>
              <w:top w:w="100" w:type="dxa"/>
              <w:left w:w="160" w:type="dxa"/>
              <w:bottom w:w="100" w:type="dxa"/>
              <w:right w:w="160" w:type="dxa"/>
            </w:tcMar>
            <w:vAlign w:val="center"/>
          </w:tcPr>
          <w:p w14:paraId="055B39B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3,565.03</w:t>
            </w:r>
          </w:p>
        </w:tc>
        <w:tc>
          <w:tcPr>
            <w:tcW w:w="1111" w:type="dxa"/>
            <w:tcBorders>
              <w:tl2br w:val="nil"/>
              <w:tr2bl w:val="nil"/>
            </w:tcBorders>
            <w:shd w:val="clear" w:color="auto" w:fill="auto"/>
            <w:tcMar>
              <w:top w:w="100" w:type="dxa"/>
              <w:left w:w="160" w:type="dxa"/>
              <w:bottom w:w="100" w:type="dxa"/>
              <w:right w:w="160" w:type="dxa"/>
            </w:tcMar>
            <w:vAlign w:val="center"/>
          </w:tcPr>
          <w:p w14:paraId="7E6F7D5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3,796.47</w:t>
            </w:r>
          </w:p>
        </w:tc>
        <w:tc>
          <w:tcPr>
            <w:tcW w:w="1414" w:type="dxa"/>
            <w:tcBorders>
              <w:tl2br w:val="nil"/>
              <w:tr2bl w:val="nil"/>
            </w:tcBorders>
            <w:shd w:val="clear" w:color="auto" w:fill="auto"/>
            <w:tcMar>
              <w:top w:w="100" w:type="dxa"/>
              <w:left w:w="160" w:type="dxa"/>
              <w:bottom w:w="100" w:type="dxa"/>
              <w:right w:w="160" w:type="dxa"/>
            </w:tcMar>
            <w:vAlign w:val="center"/>
          </w:tcPr>
          <w:p w14:paraId="4FC6C3E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3,778.55</w:t>
            </w:r>
          </w:p>
        </w:tc>
        <w:tc>
          <w:tcPr>
            <w:tcW w:w="1763" w:type="dxa"/>
            <w:tcBorders>
              <w:tl2br w:val="nil"/>
              <w:tr2bl w:val="nil"/>
            </w:tcBorders>
            <w:shd w:val="clear" w:color="auto" w:fill="auto"/>
            <w:tcMar>
              <w:top w:w="100" w:type="dxa"/>
              <w:left w:w="160" w:type="dxa"/>
              <w:bottom w:w="100" w:type="dxa"/>
              <w:right w:w="0" w:type="dxa"/>
            </w:tcMar>
            <w:vAlign w:val="center"/>
          </w:tcPr>
          <w:p w14:paraId="4EDA6F8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9.17%</w:t>
            </w:r>
          </w:p>
        </w:tc>
      </w:tr>
      <w:tr w14:paraId="6A37D04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48B7FB4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营业收入合计（亿元）</w:t>
            </w:r>
          </w:p>
        </w:tc>
        <w:tc>
          <w:tcPr>
            <w:tcW w:w="1111" w:type="dxa"/>
            <w:tcBorders>
              <w:tl2br w:val="nil"/>
              <w:tr2bl w:val="nil"/>
            </w:tcBorders>
            <w:shd w:val="clear" w:color="auto" w:fill="auto"/>
            <w:tcMar>
              <w:top w:w="100" w:type="dxa"/>
              <w:left w:w="160" w:type="dxa"/>
              <w:bottom w:w="100" w:type="dxa"/>
              <w:right w:w="160" w:type="dxa"/>
            </w:tcMar>
            <w:vAlign w:val="center"/>
          </w:tcPr>
          <w:p w14:paraId="309C438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415.01</w:t>
            </w:r>
          </w:p>
        </w:tc>
        <w:tc>
          <w:tcPr>
            <w:tcW w:w="0" w:type="auto"/>
            <w:tcBorders>
              <w:tl2br w:val="nil"/>
              <w:tr2bl w:val="nil"/>
            </w:tcBorders>
            <w:shd w:val="clear" w:color="auto" w:fill="auto"/>
            <w:tcMar>
              <w:top w:w="100" w:type="dxa"/>
              <w:left w:w="160" w:type="dxa"/>
              <w:bottom w:w="100" w:type="dxa"/>
              <w:right w:w="160" w:type="dxa"/>
            </w:tcMar>
            <w:vAlign w:val="center"/>
          </w:tcPr>
          <w:p w14:paraId="5C03E62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373.69</w:t>
            </w:r>
          </w:p>
        </w:tc>
        <w:tc>
          <w:tcPr>
            <w:tcW w:w="0" w:type="auto"/>
            <w:tcBorders>
              <w:tl2br w:val="nil"/>
              <w:tr2bl w:val="nil"/>
            </w:tcBorders>
            <w:shd w:val="clear" w:color="auto" w:fill="auto"/>
            <w:tcMar>
              <w:top w:w="100" w:type="dxa"/>
              <w:left w:w="160" w:type="dxa"/>
              <w:bottom w:w="100" w:type="dxa"/>
              <w:right w:w="160" w:type="dxa"/>
            </w:tcMar>
            <w:vAlign w:val="center"/>
          </w:tcPr>
          <w:p w14:paraId="62B77EB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357.12</w:t>
            </w:r>
          </w:p>
        </w:tc>
        <w:tc>
          <w:tcPr>
            <w:tcW w:w="1111" w:type="dxa"/>
            <w:tcBorders>
              <w:tl2br w:val="nil"/>
              <w:tr2bl w:val="nil"/>
            </w:tcBorders>
            <w:shd w:val="clear" w:color="auto" w:fill="auto"/>
            <w:tcMar>
              <w:top w:w="100" w:type="dxa"/>
              <w:left w:w="160" w:type="dxa"/>
              <w:bottom w:w="100" w:type="dxa"/>
              <w:right w:w="160" w:type="dxa"/>
            </w:tcMar>
            <w:vAlign w:val="center"/>
          </w:tcPr>
          <w:p w14:paraId="0787831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390.82</w:t>
            </w:r>
          </w:p>
        </w:tc>
        <w:tc>
          <w:tcPr>
            <w:tcW w:w="1414" w:type="dxa"/>
            <w:tcBorders>
              <w:tl2br w:val="nil"/>
              <w:tr2bl w:val="nil"/>
            </w:tcBorders>
            <w:shd w:val="clear" w:color="auto" w:fill="auto"/>
            <w:tcMar>
              <w:top w:w="100" w:type="dxa"/>
              <w:left w:w="160" w:type="dxa"/>
              <w:bottom w:w="100" w:type="dxa"/>
              <w:right w:w="160" w:type="dxa"/>
            </w:tcMar>
            <w:vAlign w:val="center"/>
          </w:tcPr>
          <w:p w14:paraId="6B33310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212.78</w:t>
            </w:r>
          </w:p>
        </w:tc>
        <w:tc>
          <w:tcPr>
            <w:tcW w:w="1763" w:type="dxa"/>
            <w:tcBorders>
              <w:tl2br w:val="nil"/>
              <w:tr2bl w:val="nil"/>
            </w:tcBorders>
            <w:shd w:val="clear" w:color="auto" w:fill="auto"/>
            <w:tcMar>
              <w:top w:w="100" w:type="dxa"/>
              <w:left w:w="160" w:type="dxa"/>
              <w:bottom w:w="100" w:type="dxa"/>
              <w:right w:w="0" w:type="dxa"/>
            </w:tcMar>
            <w:vAlign w:val="center"/>
          </w:tcPr>
          <w:p w14:paraId="549D374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-2.00%</w:t>
            </w:r>
          </w:p>
        </w:tc>
      </w:tr>
      <w:tr w14:paraId="6222008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4FEDDAF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利息净收入（亿元）</w:t>
            </w:r>
          </w:p>
        </w:tc>
        <w:tc>
          <w:tcPr>
            <w:tcW w:w="1111" w:type="dxa"/>
            <w:tcBorders>
              <w:tl2br w:val="nil"/>
              <w:tr2bl w:val="nil"/>
            </w:tcBorders>
            <w:shd w:val="clear" w:color="auto" w:fill="auto"/>
            <w:tcMar>
              <w:top w:w="100" w:type="dxa"/>
              <w:left w:w="160" w:type="dxa"/>
              <w:bottom w:w="100" w:type="dxa"/>
              <w:right w:w="160" w:type="dxa"/>
            </w:tcMar>
            <w:vAlign w:val="center"/>
          </w:tcPr>
          <w:p w14:paraId="024E926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280.61</w:t>
            </w:r>
          </w:p>
        </w:tc>
        <w:tc>
          <w:tcPr>
            <w:tcW w:w="0" w:type="auto"/>
            <w:tcBorders>
              <w:tl2br w:val="nil"/>
              <w:tr2bl w:val="nil"/>
            </w:tcBorders>
            <w:shd w:val="clear" w:color="auto" w:fill="auto"/>
            <w:tcMar>
              <w:top w:w="100" w:type="dxa"/>
              <w:left w:w="160" w:type="dxa"/>
              <w:bottom w:w="100" w:type="dxa"/>
              <w:right w:w="160" w:type="dxa"/>
            </w:tcMar>
            <w:vAlign w:val="center"/>
          </w:tcPr>
          <w:p w14:paraId="60C8A58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248.26</w:t>
            </w:r>
          </w:p>
        </w:tc>
        <w:tc>
          <w:tcPr>
            <w:tcW w:w="0" w:type="auto"/>
            <w:tcBorders>
              <w:tl2br w:val="nil"/>
              <w:tr2bl w:val="nil"/>
            </w:tcBorders>
            <w:shd w:val="clear" w:color="auto" w:fill="auto"/>
            <w:tcMar>
              <w:top w:w="100" w:type="dxa"/>
              <w:left w:w="160" w:type="dxa"/>
              <w:bottom w:w="100" w:type="dxa"/>
              <w:right w:w="160" w:type="dxa"/>
            </w:tcMar>
            <w:vAlign w:val="center"/>
          </w:tcPr>
          <w:p w14:paraId="3F2A40B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223.47</w:t>
            </w:r>
          </w:p>
        </w:tc>
        <w:tc>
          <w:tcPr>
            <w:tcW w:w="1111" w:type="dxa"/>
            <w:tcBorders>
              <w:tl2br w:val="nil"/>
              <w:tr2bl w:val="nil"/>
            </w:tcBorders>
            <w:shd w:val="clear" w:color="auto" w:fill="auto"/>
            <w:tcMar>
              <w:top w:w="100" w:type="dxa"/>
              <w:left w:w="160" w:type="dxa"/>
              <w:bottom w:w="100" w:type="dxa"/>
              <w:right w:w="160" w:type="dxa"/>
            </w:tcMar>
            <w:vAlign w:val="center"/>
          </w:tcPr>
          <w:p w14:paraId="28708B0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198.50</w:t>
            </w:r>
          </w:p>
        </w:tc>
        <w:tc>
          <w:tcPr>
            <w:tcW w:w="1414" w:type="dxa"/>
            <w:tcBorders>
              <w:tl2br w:val="nil"/>
              <w:tr2bl w:val="nil"/>
            </w:tcBorders>
            <w:shd w:val="clear" w:color="auto" w:fill="auto"/>
            <w:tcMar>
              <w:top w:w="100" w:type="dxa"/>
              <w:left w:w="160" w:type="dxa"/>
              <w:bottom w:w="100" w:type="dxa"/>
              <w:right w:w="160" w:type="dxa"/>
            </w:tcMar>
            <w:vAlign w:val="center"/>
          </w:tcPr>
          <w:p w14:paraId="2125AB7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109.85</w:t>
            </w:r>
          </w:p>
        </w:tc>
        <w:tc>
          <w:tcPr>
            <w:tcW w:w="1763" w:type="dxa"/>
            <w:tcBorders>
              <w:tl2br w:val="nil"/>
              <w:tr2bl w:val="nil"/>
            </w:tcBorders>
            <w:shd w:val="clear" w:color="auto" w:fill="auto"/>
            <w:tcMar>
              <w:top w:w="100" w:type="dxa"/>
              <w:left w:w="160" w:type="dxa"/>
              <w:bottom w:w="100" w:type="dxa"/>
              <w:right w:w="0" w:type="dxa"/>
            </w:tcMar>
            <w:vAlign w:val="center"/>
          </w:tcPr>
          <w:p w14:paraId="1AD9AF9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-10.92%</w:t>
            </w:r>
          </w:p>
        </w:tc>
      </w:tr>
      <w:tr w14:paraId="35DACC5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1F321CB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手续费及佣金净收入（亿元）</w:t>
            </w:r>
          </w:p>
        </w:tc>
        <w:tc>
          <w:tcPr>
            <w:tcW w:w="1111" w:type="dxa"/>
            <w:tcBorders>
              <w:tl2br w:val="nil"/>
              <w:tr2bl w:val="nil"/>
            </w:tcBorders>
            <w:shd w:val="clear" w:color="auto" w:fill="auto"/>
            <w:tcMar>
              <w:top w:w="100" w:type="dxa"/>
              <w:left w:w="160" w:type="dxa"/>
              <w:bottom w:w="100" w:type="dxa"/>
              <w:right w:w="160" w:type="dxa"/>
            </w:tcMar>
            <w:vAlign w:val="center"/>
          </w:tcPr>
          <w:p w14:paraId="495246D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68.92</w:t>
            </w:r>
          </w:p>
        </w:tc>
        <w:tc>
          <w:tcPr>
            <w:tcW w:w="0" w:type="auto"/>
            <w:tcBorders>
              <w:tl2br w:val="nil"/>
              <w:tr2bl w:val="nil"/>
            </w:tcBorders>
            <w:shd w:val="clear" w:color="auto" w:fill="auto"/>
            <w:tcMar>
              <w:top w:w="100" w:type="dxa"/>
              <w:left w:w="160" w:type="dxa"/>
              <w:bottom w:w="100" w:type="dxa"/>
              <w:right w:w="160" w:type="dxa"/>
            </w:tcMar>
            <w:vAlign w:val="center"/>
          </w:tcPr>
          <w:p w14:paraId="28FD8B4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42.69</w:t>
            </w:r>
          </w:p>
        </w:tc>
        <w:tc>
          <w:tcPr>
            <w:tcW w:w="0" w:type="auto"/>
            <w:tcBorders>
              <w:tl2br w:val="nil"/>
              <w:tr2bl w:val="nil"/>
            </w:tcBorders>
            <w:shd w:val="clear" w:color="auto" w:fill="auto"/>
            <w:tcMar>
              <w:top w:w="100" w:type="dxa"/>
              <w:left w:w="160" w:type="dxa"/>
              <w:bottom w:w="100" w:type="dxa"/>
              <w:right w:w="160" w:type="dxa"/>
            </w:tcMar>
            <w:vAlign w:val="center"/>
          </w:tcPr>
          <w:p w14:paraId="6D83606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32.78</w:t>
            </w:r>
          </w:p>
        </w:tc>
        <w:tc>
          <w:tcPr>
            <w:tcW w:w="1111" w:type="dxa"/>
            <w:tcBorders>
              <w:tl2br w:val="nil"/>
              <w:tr2bl w:val="nil"/>
            </w:tcBorders>
            <w:shd w:val="clear" w:color="auto" w:fill="auto"/>
            <w:tcMar>
              <w:top w:w="100" w:type="dxa"/>
              <w:left w:w="160" w:type="dxa"/>
              <w:bottom w:w="100" w:type="dxa"/>
              <w:right w:w="160" w:type="dxa"/>
            </w:tcMar>
            <w:vAlign w:val="center"/>
          </w:tcPr>
          <w:p w14:paraId="1599E30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30.24</w:t>
            </w:r>
          </w:p>
        </w:tc>
        <w:tc>
          <w:tcPr>
            <w:tcW w:w="1414" w:type="dxa"/>
            <w:tcBorders>
              <w:tl2br w:val="nil"/>
              <w:tr2bl w:val="nil"/>
            </w:tcBorders>
            <w:shd w:val="clear" w:color="auto" w:fill="auto"/>
            <w:tcMar>
              <w:top w:w="100" w:type="dxa"/>
              <w:left w:w="160" w:type="dxa"/>
              <w:bottom w:w="100" w:type="dxa"/>
              <w:right w:w="160" w:type="dxa"/>
            </w:tcMar>
            <w:vAlign w:val="center"/>
          </w:tcPr>
          <w:p w14:paraId="2F879AB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15.08</w:t>
            </w:r>
          </w:p>
        </w:tc>
        <w:tc>
          <w:tcPr>
            <w:tcW w:w="1763" w:type="dxa"/>
            <w:tcBorders>
              <w:tl2br w:val="nil"/>
              <w:tr2bl w:val="nil"/>
            </w:tcBorders>
            <w:shd w:val="clear" w:color="auto" w:fill="auto"/>
            <w:tcMar>
              <w:top w:w="100" w:type="dxa"/>
              <w:left w:w="160" w:type="dxa"/>
              <w:bottom w:w="100" w:type="dxa"/>
              <w:right w:w="0" w:type="dxa"/>
            </w:tcMar>
            <w:vAlign w:val="center"/>
          </w:tcPr>
          <w:p w14:paraId="09955B6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-24.13%</w:t>
            </w:r>
          </w:p>
        </w:tc>
      </w:tr>
      <w:tr w14:paraId="5E80ED7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75E8F82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投资净收益（亿元）</w:t>
            </w:r>
          </w:p>
        </w:tc>
        <w:tc>
          <w:tcPr>
            <w:tcW w:w="1111" w:type="dxa"/>
            <w:tcBorders>
              <w:tl2br w:val="nil"/>
              <w:tr2bl w:val="nil"/>
            </w:tcBorders>
            <w:shd w:val="clear" w:color="auto" w:fill="auto"/>
            <w:tcMar>
              <w:top w:w="100" w:type="dxa"/>
              <w:left w:w="160" w:type="dxa"/>
              <w:bottom w:w="100" w:type="dxa"/>
              <w:right w:w="160" w:type="dxa"/>
            </w:tcMar>
            <w:vAlign w:val="center"/>
          </w:tcPr>
          <w:p w14:paraId="37F5F8A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73.95</w:t>
            </w:r>
          </w:p>
        </w:tc>
        <w:tc>
          <w:tcPr>
            <w:tcW w:w="0" w:type="auto"/>
            <w:tcBorders>
              <w:tl2br w:val="nil"/>
              <w:tr2bl w:val="nil"/>
            </w:tcBorders>
            <w:shd w:val="clear" w:color="auto" w:fill="auto"/>
            <w:tcMar>
              <w:top w:w="100" w:type="dxa"/>
              <w:left w:w="160" w:type="dxa"/>
              <w:bottom w:w="100" w:type="dxa"/>
              <w:right w:w="160" w:type="dxa"/>
            </w:tcMar>
            <w:vAlign w:val="center"/>
          </w:tcPr>
          <w:p w14:paraId="50EADBA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73.43</w:t>
            </w:r>
          </w:p>
        </w:tc>
        <w:tc>
          <w:tcPr>
            <w:tcW w:w="0" w:type="auto"/>
            <w:tcBorders>
              <w:tl2br w:val="nil"/>
              <w:tr2bl w:val="nil"/>
            </w:tcBorders>
            <w:shd w:val="clear" w:color="auto" w:fill="auto"/>
            <w:tcMar>
              <w:top w:w="100" w:type="dxa"/>
              <w:left w:w="160" w:type="dxa"/>
              <w:bottom w:w="100" w:type="dxa"/>
              <w:right w:w="160" w:type="dxa"/>
            </w:tcMar>
            <w:vAlign w:val="center"/>
          </w:tcPr>
          <w:p w14:paraId="26CAF61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67.32</w:t>
            </w:r>
          </w:p>
        </w:tc>
        <w:tc>
          <w:tcPr>
            <w:tcW w:w="1111" w:type="dxa"/>
            <w:tcBorders>
              <w:tl2br w:val="nil"/>
              <w:tr2bl w:val="nil"/>
            </w:tcBorders>
            <w:shd w:val="clear" w:color="auto" w:fill="auto"/>
            <w:tcMar>
              <w:top w:w="100" w:type="dxa"/>
              <w:left w:w="160" w:type="dxa"/>
              <w:bottom w:w="100" w:type="dxa"/>
              <w:right w:w="160" w:type="dxa"/>
            </w:tcMar>
            <w:vAlign w:val="center"/>
          </w:tcPr>
          <w:p w14:paraId="5904C7C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131.34</w:t>
            </w:r>
          </w:p>
        </w:tc>
        <w:tc>
          <w:tcPr>
            <w:tcW w:w="1414" w:type="dxa"/>
            <w:tcBorders>
              <w:tl2br w:val="nil"/>
              <w:tr2bl w:val="nil"/>
            </w:tcBorders>
            <w:shd w:val="clear" w:color="auto" w:fill="auto"/>
            <w:tcMar>
              <w:top w:w="100" w:type="dxa"/>
              <w:left w:w="160" w:type="dxa"/>
              <w:bottom w:w="100" w:type="dxa"/>
              <w:right w:w="160" w:type="dxa"/>
            </w:tcMar>
            <w:vAlign w:val="center"/>
          </w:tcPr>
          <w:p w14:paraId="35F996E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107.02</w:t>
            </w:r>
          </w:p>
        </w:tc>
        <w:tc>
          <w:tcPr>
            <w:tcW w:w="1763" w:type="dxa"/>
            <w:tcBorders>
              <w:tl2br w:val="nil"/>
              <w:tr2bl w:val="nil"/>
            </w:tcBorders>
            <w:shd w:val="clear" w:color="auto" w:fill="auto"/>
            <w:tcMar>
              <w:top w:w="100" w:type="dxa"/>
              <w:left w:w="160" w:type="dxa"/>
              <w:bottom w:w="100" w:type="dxa"/>
              <w:right w:w="0" w:type="dxa"/>
            </w:tcMar>
            <w:vAlign w:val="center"/>
          </w:tcPr>
          <w:p w14:paraId="307997E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21.08%</w:t>
            </w:r>
          </w:p>
        </w:tc>
      </w:tr>
      <w:tr w14:paraId="19151F9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0620238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营业利润（亿元）</w:t>
            </w:r>
          </w:p>
        </w:tc>
        <w:tc>
          <w:tcPr>
            <w:tcW w:w="1111" w:type="dxa"/>
            <w:tcBorders>
              <w:tl2br w:val="nil"/>
              <w:tr2bl w:val="nil"/>
            </w:tcBorders>
            <w:shd w:val="clear" w:color="auto" w:fill="auto"/>
            <w:tcMar>
              <w:top w:w="100" w:type="dxa"/>
              <w:left w:w="160" w:type="dxa"/>
              <w:bottom w:w="100" w:type="dxa"/>
              <w:right w:w="160" w:type="dxa"/>
            </w:tcMar>
            <w:vAlign w:val="center"/>
          </w:tcPr>
          <w:p w14:paraId="5DAB32C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170.74</w:t>
            </w:r>
          </w:p>
        </w:tc>
        <w:tc>
          <w:tcPr>
            <w:tcW w:w="0" w:type="auto"/>
            <w:tcBorders>
              <w:tl2br w:val="nil"/>
              <w:tr2bl w:val="nil"/>
            </w:tcBorders>
            <w:shd w:val="clear" w:color="auto" w:fill="auto"/>
            <w:tcMar>
              <w:top w:w="100" w:type="dxa"/>
              <w:left w:w="160" w:type="dxa"/>
              <w:bottom w:w="100" w:type="dxa"/>
              <w:right w:w="160" w:type="dxa"/>
            </w:tcMar>
            <w:vAlign w:val="center"/>
          </w:tcPr>
          <w:p w14:paraId="13A8172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197.72</w:t>
            </w:r>
          </w:p>
        </w:tc>
        <w:tc>
          <w:tcPr>
            <w:tcW w:w="0" w:type="auto"/>
            <w:tcBorders>
              <w:tl2br w:val="nil"/>
              <w:tr2bl w:val="nil"/>
            </w:tcBorders>
            <w:shd w:val="clear" w:color="auto" w:fill="auto"/>
            <w:tcMar>
              <w:top w:w="100" w:type="dxa"/>
              <w:left w:w="160" w:type="dxa"/>
              <w:bottom w:w="100" w:type="dxa"/>
              <w:right w:w="160" w:type="dxa"/>
            </w:tcMar>
            <w:vAlign w:val="center"/>
          </w:tcPr>
          <w:p w14:paraId="1FDC160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223.27</w:t>
            </w:r>
          </w:p>
        </w:tc>
        <w:tc>
          <w:tcPr>
            <w:tcW w:w="1111" w:type="dxa"/>
            <w:tcBorders>
              <w:tl2br w:val="nil"/>
              <w:tr2bl w:val="nil"/>
            </w:tcBorders>
            <w:shd w:val="clear" w:color="auto" w:fill="auto"/>
            <w:tcMar>
              <w:top w:w="100" w:type="dxa"/>
              <w:left w:w="160" w:type="dxa"/>
              <w:bottom w:w="100" w:type="dxa"/>
              <w:right w:w="160" w:type="dxa"/>
            </w:tcMar>
            <w:vAlign w:val="center"/>
          </w:tcPr>
          <w:p w14:paraId="298B888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243.85</w:t>
            </w:r>
          </w:p>
        </w:tc>
        <w:tc>
          <w:tcPr>
            <w:tcW w:w="1414" w:type="dxa"/>
            <w:tcBorders>
              <w:tl2br w:val="nil"/>
              <w:tr2bl w:val="nil"/>
            </w:tcBorders>
            <w:shd w:val="clear" w:color="auto" w:fill="auto"/>
            <w:tcMar>
              <w:top w:w="100" w:type="dxa"/>
              <w:left w:w="160" w:type="dxa"/>
              <w:bottom w:w="100" w:type="dxa"/>
              <w:right w:w="160" w:type="dxa"/>
            </w:tcMar>
            <w:vAlign w:val="center"/>
          </w:tcPr>
          <w:p w14:paraId="54D4254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155.43</w:t>
            </w:r>
          </w:p>
        </w:tc>
        <w:tc>
          <w:tcPr>
            <w:tcW w:w="1763" w:type="dxa"/>
            <w:tcBorders>
              <w:tl2br w:val="nil"/>
              <w:tr2bl w:val="nil"/>
            </w:tcBorders>
            <w:shd w:val="clear" w:color="auto" w:fill="auto"/>
            <w:tcMar>
              <w:top w:w="100" w:type="dxa"/>
              <w:left w:w="160" w:type="dxa"/>
              <w:bottom w:w="100" w:type="dxa"/>
              <w:right w:w="0" w:type="dxa"/>
            </w:tcMar>
            <w:vAlign w:val="center"/>
          </w:tcPr>
          <w:p w14:paraId="75CE3CE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12.66%</w:t>
            </w:r>
          </w:p>
        </w:tc>
      </w:tr>
      <w:tr w14:paraId="31B1D07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1740" w:type="dxa"/>
            <w:tcBorders>
              <w:tl2br w:val="nil"/>
              <w:tr2bl w:val="nil"/>
            </w:tcBorders>
            <w:shd w:val="clear" w:color="auto" w:fill="auto"/>
            <w:tcMar>
              <w:top w:w="100" w:type="dxa"/>
              <w:left w:w="0" w:type="dxa"/>
              <w:bottom w:w="100" w:type="dxa"/>
              <w:right w:w="160" w:type="dxa"/>
            </w:tcMar>
            <w:vAlign w:val="center"/>
          </w:tcPr>
          <w:p w14:paraId="12EFDD6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利润总额（亿元）</w:t>
            </w:r>
          </w:p>
        </w:tc>
        <w:tc>
          <w:tcPr>
            <w:tcW w:w="1111" w:type="dxa"/>
            <w:tcBorders>
              <w:tl2br w:val="nil"/>
              <w:tr2bl w:val="nil"/>
            </w:tcBorders>
            <w:shd w:val="clear" w:color="auto" w:fill="auto"/>
            <w:tcMar>
              <w:top w:w="100" w:type="dxa"/>
              <w:left w:w="160" w:type="dxa"/>
              <w:bottom w:w="100" w:type="dxa"/>
              <w:right w:w="160" w:type="dxa"/>
            </w:tcMar>
            <w:vAlign w:val="center"/>
          </w:tcPr>
          <w:p w14:paraId="320F6CF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171.21</w:t>
            </w:r>
          </w:p>
        </w:tc>
        <w:tc>
          <w:tcPr>
            <w:tcW w:w="0" w:type="auto"/>
            <w:tcBorders>
              <w:tl2br w:val="nil"/>
              <w:tr2bl w:val="nil"/>
            </w:tcBorders>
            <w:shd w:val="clear" w:color="auto" w:fill="auto"/>
            <w:tcMar>
              <w:top w:w="100" w:type="dxa"/>
              <w:left w:w="160" w:type="dxa"/>
              <w:bottom w:w="100" w:type="dxa"/>
              <w:right w:w="160" w:type="dxa"/>
            </w:tcMar>
            <w:vAlign w:val="center"/>
          </w:tcPr>
          <w:p w14:paraId="1793266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198.14</w:t>
            </w:r>
          </w:p>
        </w:tc>
        <w:tc>
          <w:tcPr>
            <w:tcW w:w="0" w:type="auto"/>
            <w:tcBorders>
              <w:tl2br w:val="nil"/>
              <w:tr2bl w:val="nil"/>
            </w:tcBorders>
            <w:shd w:val="clear" w:color="auto" w:fill="auto"/>
            <w:tcMar>
              <w:top w:w="100" w:type="dxa"/>
              <w:left w:w="160" w:type="dxa"/>
              <w:bottom w:w="100" w:type="dxa"/>
              <w:right w:w="160" w:type="dxa"/>
            </w:tcMar>
            <w:vAlign w:val="center"/>
          </w:tcPr>
          <w:p w14:paraId="4D38594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223.49</w:t>
            </w:r>
          </w:p>
        </w:tc>
        <w:tc>
          <w:tcPr>
            <w:tcW w:w="1111" w:type="dxa"/>
            <w:tcBorders>
              <w:tl2br w:val="nil"/>
              <w:tr2bl w:val="nil"/>
            </w:tcBorders>
            <w:shd w:val="clear" w:color="auto" w:fill="auto"/>
            <w:tcMar>
              <w:top w:w="100" w:type="dxa"/>
              <w:left w:w="160" w:type="dxa"/>
              <w:bottom w:w="100" w:type="dxa"/>
              <w:right w:w="160" w:type="dxa"/>
            </w:tcMar>
            <w:vAlign w:val="center"/>
          </w:tcPr>
          <w:p w14:paraId="5463769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241.38</w:t>
            </w:r>
          </w:p>
        </w:tc>
        <w:tc>
          <w:tcPr>
            <w:tcW w:w="1414" w:type="dxa"/>
            <w:tcBorders>
              <w:tl2br w:val="nil"/>
              <w:tr2bl w:val="nil"/>
            </w:tcBorders>
            <w:shd w:val="clear" w:color="auto" w:fill="auto"/>
            <w:tcMar>
              <w:top w:w="100" w:type="dxa"/>
              <w:left w:w="160" w:type="dxa"/>
              <w:bottom w:w="100" w:type="dxa"/>
              <w:right w:w="160" w:type="dxa"/>
            </w:tcMar>
            <w:vAlign w:val="center"/>
          </w:tcPr>
          <w:p w14:paraId="25872ED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lang w:val="en-US" w:eastAsia="zh-CN" w:bidi="ar"/>
              </w:rPr>
              <w:t>155.55</w:t>
            </w:r>
          </w:p>
        </w:tc>
        <w:tc>
          <w:tcPr>
            <w:tcW w:w="1763" w:type="dxa"/>
            <w:tcBorders>
              <w:tl2br w:val="nil"/>
              <w:tr2bl w:val="nil"/>
            </w:tcBorders>
            <w:shd w:val="clear" w:color="auto" w:fill="auto"/>
            <w:tcMar>
              <w:top w:w="100" w:type="dxa"/>
              <w:left w:w="160" w:type="dxa"/>
              <w:bottom w:w="100" w:type="dxa"/>
              <w:right w:w="0" w:type="dxa"/>
            </w:tcMar>
            <w:vAlign w:val="center"/>
          </w:tcPr>
          <w:p w14:paraId="29B7F76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kern w:val="0"/>
                <w:sz w:val="18"/>
                <w:szCs w:val="18"/>
                <w:lang w:val="en-US" w:eastAsia="zh-CN" w:bidi="ar"/>
              </w:rPr>
              <w:t>12.14%</w:t>
            </w:r>
          </w:p>
        </w:tc>
      </w:tr>
    </w:tbl>
    <w:p w14:paraId="0FCC5BD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leftChars="0" w:right="0" w:rightChars="0" w:firstLine="0" w:firstLineChars="0"/>
        <w:jc w:val="left"/>
        <w:textAlignment w:val="baseline"/>
        <w:outlineLvl w:val="9"/>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0F254F8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leftChars="0" w:right="0" w:rightChars="0" w:firstLine="0" w:firstLineChars="0"/>
        <w:jc w:val="left"/>
        <w:textAlignment w:val="baseline"/>
        <w:outlineLvl w:val="4"/>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整体对公业务核心指标（2021-2025）</w:t>
      </w:r>
      <w:bookmarkEnd w:id="21"/>
    </w:p>
    <w:tbl>
      <w:tblPr>
        <w:tblStyle w:val="38"/>
        <w:tblpPr w:leftFromText="180" w:rightFromText="180" w:vertAnchor="text" w:horzAnchor="page" w:tblpX="1404" w:tblpY="290"/>
        <w:tblOverlap w:val="never"/>
        <w:tblW w:w="9293"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208"/>
        <w:gridCol w:w="1035"/>
        <w:gridCol w:w="1057"/>
        <w:gridCol w:w="998"/>
        <w:gridCol w:w="998"/>
        <w:gridCol w:w="1375"/>
        <w:gridCol w:w="1622"/>
      </w:tblGrid>
      <w:tr w14:paraId="3D85304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208" w:type="dxa"/>
            <w:tcBorders>
              <w:tl2br w:val="nil"/>
              <w:tr2bl w:val="nil"/>
            </w:tcBorders>
            <w:shd w:val="clear" w:color="auto" w:fill="DCE6F2" w:themeFill="accent1" w:themeFillTint="32"/>
            <w:tcMar>
              <w:top w:w="86" w:type="dxa"/>
              <w:left w:w="86" w:type="dxa"/>
              <w:bottom w:w="86" w:type="dxa"/>
              <w:right w:w="86" w:type="dxa"/>
            </w:tcMar>
            <w:vAlign w:val="center"/>
          </w:tcPr>
          <w:p w14:paraId="6AFC41A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指标</w:t>
            </w:r>
          </w:p>
        </w:tc>
        <w:tc>
          <w:tcPr>
            <w:tcW w:w="1035" w:type="dxa"/>
            <w:tcBorders>
              <w:tl2br w:val="nil"/>
              <w:tr2bl w:val="nil"/>
            </w:tcBorders>
            <w:shd w:val="clear" w:color="auto" w:fill="DCE6F2" w:themeFill="accent1" w:themeFillTint="32"/>
            <w:tcMar>
              <w:top w:w="86" w:type="dxa"/>
              <w:left w:w="86" w:type="dxa"/>
              <w:bottom w:w="86" w:type="dxa"/>
              <w:right w:w="86" w:type="dxa"/>
            </w:tcMar>
            <w:vAlign w:val="center"/>
          </w:tcPr>
          <w:p w14:paraId="632EBC2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2021年</w:t>
            </w:r>
          </w:p>
        </w:tc>
        <w:tc>
          <w:tcPr>
            <w:tcW w:w="1057" w:type="dxa"/>
            <w:tcBorders>
              <w:tl2br w:val="nil"/>
              <w:tr2bl w:val="nil"/>
            </w:tcBorders>
            <w:shd w:val="clear" w:color="auto" w:fill="DCE6F2" w:themeFill="accent1" w:themeFillTint="32"/>
            <w:tcMar>
              <w:top w:w="86" w:type="dxa"/>
              <w:left w:w="86" w:type="dxa"/>
              <w:bottom w:w="86" w:type="dxa"/>
              <w:right w:w="86" w:type="dxa"/>
            </w:tcMar>
            <w:vAlign w:val="center"/>
          </w:tcPr>
          <w:p w14:paraId="6337C33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2022年</w:t>
            </w:r>
          </w:p>
        </w:tc>
        <w:tc>
          <w:tcPr>
            <w:tcW w:w="998" w:type="dxa"/>
            <w:tcBorders>
              <w:tl2br w:val="nil"/>
              <w:tr2bl w:val="nil"/>
            </w:tcBorders>
            <w:shd w:val="clear" w:color="auto" w:fill="DCE6F2" w:themeFill="accent1" w:themeFillTint="32"/>
            <w:tcMar>
              <w:top w:w="86" w:type="dxa"/>
              <w:left w:w="86" w:type="dxa"/>
              <w:bottom w:w="86" w:type="dxa"/>
              <w:right w:w="86" w:type="dxa"/>
            </w:tcMar>
            <w:vAlign w:val="center"/>
          </w:tcPr>
          <w:p w14:paraId="5FE3593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2023年</w:t>
            </w:r>
          </w:p>
        </w:tc>
        <w:tc>
          <w:tcPr>
            <w:tcW w:w="998" w:type="dxa"/>
            <w:tcBorders>
              <w:tl2br w:val="nil"/>
              <w:tr2bl w:val="nil"/>
            </w:tcBorders>
            <w:shd w:val="clear" w:color="auto" w:fill="DCE6F2" w:themeFill="accent1" w:themeFillTint="32"/>
            <w:tcMar>
              <w:top w:w="86" w:type="dxa"/>
              <w:left w:w="86" w:type="dxa"/>
              <w:bottom w:w="86" w:type="dxa"/>
              <w:right w:w="86" w:type="dxa"/>
            </w:tcMar>
            <w:vAlign w:val="center"/>
          </w:tcPr>
          <w:p w14:paraId="65B9156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2024年</w:t>
            </w:r>
          </w:p>
        </w:tc>
        <w:tc>
          <w:tcPr>
            <w:tcW w:w="1375" w:type="dxa"/>
            <w:tcBorders>
              <w:tl2br w:val="nil"/>
              <w:tr2bl w:val="nil"/>
            </w:tcBorders>
            <w:shd w:val="clear" w:color="auto" w:fill="DCE6F2" w:themeFill="accent1" w:themeFillTint="32"/>
            <w:tcMar>
              <w:top w:w="86" w:type="dxa"/>
              <w:left w:w="86" w:type="dxa"/>
              <w:bottom w:w="86" w:type="dxa"/>
              <w:right w:w="86" w:type="dxa"/>
            </w:tcMar>
            <w:vAlign w:val="center"/>
          </w:tcPr>
          <w:p w14:paraId="48C52D3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2025年9月末</w:t>
            </w:r>
          </w:p>
        </w:tc>
        <w:tc>
          <w:tcPr>
            <w:tcW w:w="1622" w:type="dxa"/>
            <w:tcBorders>
              <w:tl2br w:val="nil"/>
              <w:tr2bl w:val="nil"/>
            </w:tcBorders>
            <w:shd w:val="clear" w:color="auto" w:fill="DCE6F2" w:themeFill="accent1" w:themeFillTint="32"/>
            <w:tcMar>
              <w:top w:w="86" w:type="dxa"/>
              <w:left w:w="86" w:type="dxa"/>
              <w:bottom w:w="86" w:type="dxa"/>
              <w:right w:w="86" w:type="dxa"/>
            </w:tcMar>
            <w:vAlign w:val="center"/>
          </w:tcPr>
          <w:p w14:paraId="663325B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CAGR(2021-2024)</w:t>
            </w:r>
          </w:p>
        </w:tc>
      </w:tr>
      <w:tr w14:paraId="393DC6F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099EDB6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公司贷款和垫款余额（含贴现）（亿元）</w:t>
            </w:r>
          </w:p>
        </w:tc>
        <w:tc>
          <w:tcPr>
            <w:tcW w:w="1035" w:type="dxa"/>
            <w:tcBorders>
              <w:tl2br w:val="nil"/>
              <w:tr2bl w:val="nil"/>
            </w:tcBorders>
            <w:shd w:val="clear" w:color="auto" w:fill="auto"/>
            <w:tcMar>
              <w:top w:w="86" w:type="dxa"/>
              <w:left w:w="86" w:type="dxa"/>
              <w:bottom w:w="86" w:type="dxa"/>
              <w:right w:w="86" w:type="dxa"/>
            </w:tcMar>
            <w:vAlign w:val="center"/>
          </w:tcPr>
          <w:p w14:paraId="4ECF0A1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8,338.38</w:t>
            </w:r>
          </w:p>
        </w:tc>
        <w:tc>
          <w:tcPr>
            <w:tcW w:w="1057" w:type="dxa"/>
            <w:tcBorders>
              <w:tl2br w:val="nil"/>
              <w:tr2bl w:val="nil"/>
            </w:tcBorders>
            <w:shd w:val="clear" w:color="auto" w:fill="auto"/>
            <w:tcMar>
              <w:top w:w="86" w:type="dxa"/>
              <w:left w:w="86" w:type="dxa"/>
              <w:bottom w:w="86" w:type="dxa"/>
              <w:right w:w="86" w:type="dxa"/>
            </w:tcMar>
            <w:vAlign w:val="center"/>
          </w:tcPr>
          <w:p w14:paraId="70E56BB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8,888.25</w:t>
            </w:r>
          </w:p>
        </w:tc>
        <w:tc>
          <w:tcPr>
            <w:tcW w:w="998" w:type="dxa"/>
            <w:tcBorders>
              <w:tl2br w:val="nil"/>
              <w:tr2bl w:val="nil"/>
            </w:tcBorders>
            <w:shd w:val="clear" w:color="auto" w:fill="auto"/>
            <w:tcMar>
              <w:top w:w="86" w:type="dxa"/>
              <w:left w:w="86" w:type="dxa"/>
              <w:bottom w:w="86" w:type="dxa"/>
              <w:right w:w="86" w:type="dxa"/>
            </w:tcMar>
            <w:vAlign w:val="center"/>
          </w:tcPr>
          <w:p w14:paraId="09B37D4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9,503.22</w:t>
            </w:r>
          </w:p>
        </w:tc>
        <w:tc>
          <w:tcPr>
            <w:tcW w:w="998" w:type="dxa"/>
            <w:tcBorders>
              <w:tl2br w:val="nil"/>
              <w:tr2bl w:val="nil"/>
            </w:tcBorders>
            <w:shd w:val="clear" w:color="auto" w:fill="auto"/>
            <w:tcMar>
              <w:top w:w="86" w:type="dxa"/>
              <w:left w:w="86" w:type="dxa"/>
              <w:bottom w:w="86" w:type="dxa"/>
              <w:right w:w="86" w:type="dxa"/>
            </w:tcMar>
            <w:vAlign w:val="center"/>
          </w:tcPr>
          <w:p w14:paraId="406CFCD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9,918.31</w:t>
            </w:r>
          </w:p>
        </w:tc>
        <w:tc>
          <w:tcPr>
            <w:tcW w:w="1375" w:type="dxa"/>
            <w:tcBorders>
              <w:tl2br w:val="nil"/>
              <w:tr2bl w:val="nil"/>
            </w:tcBorders>
            <w:shd w:val="clear" w:color="auto" w:fill="auto"/>
            <w:tcMar>
              <w:top w:w="86" w:type="dxa"/>
              <w:left w:w="86" w:type="dxa"/>
              <w:bottom w:w="86" w:type="dxa"/>
              <w:right w:w="86" w:type="dxa"/>
            </w:tcMar>
            <w:vAlign w:val="center"/>
          </w:tcPr>
          <w:p w14:paraId="65D4356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10,474.75</w:t>
            </w:r>
          </w:p>
        </w:tc>
        <w:tc>
          <w:tcPr>
            <w:tcW w:w="1622" w:type="dxa"/>
            <w:tcBorders>
              <w:tl2br w:val="nil"/>
              <w:tr2bl w:val="nil"/>
            </w:tcBorders>
            <w:shd w:val="clear" w:color="auto" w:fill="auto"/>
            <w:tcMar>
              <w:top w:w="86" w:type="dxa"/>
              <w:left w:w="86" w:type="dxa"/>
              <w:bottom w:w="86" w:type="dxa"/>
              <w:right w:w="86" w:type="dxa"/>
            </w:tcMar>
            <w:vAlign w:val="center"/>
          </w:tcPr>
          <w:p w14:paraId="06DAD44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5.96%</w:t>
            </w:r>
          </w:p>
        </w:tc>
      </w:tr>
      <w:tr w14:paraId="267AA2A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7BC9AFA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公司存款余额（亿元）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7CDC1F5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9,659.71</w:t>
            </w:r>
          </w:p>
        </w:tc>
        <w:tc>
          <w:tcPr>
            <w:tcW w:w="1057" w:type="dxa"/>
            <w:tcBorders>
              <w:tl2br w:val="nil"/>
              <w:tr2bl w:val="nil"/>
            </w:tcBorders>
            <w:shd w:val="clear" w:color="auto" w:fill="auto"/>
            <w:tcMar>
              <w:top w:w="86" w:type="dxa"/>
              <w:left w:w="86" w:type="dxa"/>
              <w:bottom w:w="86" w:type="dxa"/>
              <w:right w:w="86" w:type="dxa"/>
            </w:tcMar>
            <w:vAlign w:val="center"/>
          </w:tcPr>
          <w:p w14:paraId="450A842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10,293.97</w:t>
            </w:r>
          </w:p>
        </w:tc>
        <w:tc>
          <w:tcPr>
            <w:tcW w:w="998" w:type="dxa"/>
            <w:tcBorders>
              <w:tl2br w:val="nil"/>
              <w:tr2bl w:val="nil"/>
            </w:tcBorders>
            <w:shd w:val="clear" w:color="auto" w:fill="auto"/>
            <w:tcMar>
              <w:top w:w="86" w:type="dxa"/>
              <w:left w:w="86" w:type="dxa"/>
              <w:bottom w:w="86" w:type="dxa"/>
              <w:right w:w="86" w:type="dxa"/>
            </w:tcMar>
            <w:vAlign w:val="center"/>
          </w:tcPr>
          <w:p w14:paraId="4B84484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10,806.96</w:t>
            </w:r>
          </w:p>
        </w:tc>
        <w:tc>
          <w:tcPr>
            <w:tcW w:w="998" w:type="dxa"/>
            <w:tcBorders>
              <w:tl2br w:val="nil"/>
              <w:tr2bl w:val="nil"/>
            </w:tcBorders>
            <w:shd w:val="clear" w:color="auto" w:fill="auto"/>
            <w:tcMar>
              <w:top w:w="86" w:type="dxa"/>
              <w:left w:w="86" w:type="dxa"/>
              <w:bottom w:w="86" w:type="dxa"/>
              <w:right w:w="86" w:type="dxa"/>
            </w:tcMar>
            <w:vAlign w:val="center"/>
          </w:tcPr>
          <w:p w14:paraId="0CB8400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11,124.90</w:t>
            </w:r>
          </w:p>
        </w:tc>
        <w:tc>
          <w:tcPr>
            <w:tcW w:w="1375" w:type="dxa"/>
            <w:tcBorders>
              <w:tl2br w:val="nil"/>
              <w:tr2bl w:val="nil"/>
            </w:tcBorders>
            <w:shd w:val="clear" w:color="auto" w:fill="auto"/>
            <w:tcMar>
              <w:top w:w="86" w:type="dxa"/>
              <w:left w:w="86" w:type="dxa"/>
              <w:bottom w:w="86" w:type="dxa"/>
              <w:right w:w="86" w:type="dxa"/>
            </w:tcMar>
            <w:vAlign w:val="center"/>
          </w:tcPr>
          <w:p w14:paraId="4D8E8F2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11,306.91</w:t>
            </w:r>
          </w:p>
        </w:tc>
        <w:tc>
          <w:tcPr>
            <w:tcW w:w="1622" w:type="dxa"/>
            <w:tcBorders>
              <w:tl2br w:val="nil"/>
              <w:tr2bl w:val="nil"/>
            </w:tcBorders>
            <w:shd w:val="clear" w:color="auto" w:fill="auto"/>
            <w:tcMar>
              <w:top w:w="86" w:type="dxa"/>
              <w:left w:w="86" w:type="dxa"/>
              <w:bottom w:w="86" w:type="dxa"/>
              <w:right w:w="86" w:type="dxa"/>
            </w:tcMar>
            <w:vAlign w:val="center"/>
          </w:tcPr>
          <w:p w14:paraId="6994570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5.62%</w:t>
            </w:r>
          </w:p>
        </w:tc>
      </w:tr>
      <w:tr w14:paraId="051121E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3FAB039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公司贷款当年投放额（亿元）</w:t>
            </w:r>
          </w:p>
        </w:tc>
        <w:tc>
          <w:tcPr>
            <w:tcW w:w="1035" w:type="dxa"/>
            <w:tcBorders>
              <w:tl2br w:val="nil"/>
              <w:tr2bl w:val="nil"/>
            </w:tcBorders>
            <w:shd w:val="clear" w:color="auto" w:fill="auto"/>
            <w:tcMar>
              <w:top w:w="86" w:type="dxa"/>
              <w:left w:w="86" w:type="dxa"/>
              <w:bottom w:w="86" w:type="dxa"/>
              <w:right w:w="86" w:type="dxa"/>
            </w:tcMar>
            <w:vAlign w:val="center"/>
          </w:tcPr>
          <w:p w14:paraId="3807473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4,999.01</w:t>
            </w:r>
          </w:p>
        </w:tc>
        <w:tc>
          <w:tcPr>
            <w:tcW w:w="1057" w:type="dxa"/>
            <w:tcBorders>
              <w:tl2br w:val="nil"/>
              <w:tr2bl w:val="nil"/>
            </w:tcBorders>
            <w:shd w:val="clear" w:color="auto" w:fill="auto"/>
            <w:tcMar>
              <w:top w:w="86" w:type="dxa"/>
              <w:left w:w="86" w:type="dxa"/>
              <w:bottom w:w="86" w:type="dxa"/>
              <w:right w:w="86" w:type="dxa"/>
            </w:tcMar>
            <w:vAlign w:val="center"/>
          </w:tcPr>
          <w:p w14:paraId="647B93F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约4,723</w:t>
            </w:r>
          </w:p>
        </w:tc>
        <w:tc>
          <w:tcPr>
            <w:tcW w:w="998" w:type="dxa"/>
            <w:tcBorders>
              <w:tl2br w:val="nil"/>
              <w:tr2bl w:val="nil"/>
            </w:tcBorders>
            <w:shd w:val="clear" w:color="auto" w:fill="auto"/>
            <w:tcMar>
              <w:top w:w="86" w:type="dxa"/>
              <w:left w:w="86" w:type="dxa"/>
              <w:bottom w:w="86" w:type="dxa"/>
              <w:right w:w="86" w:type="dxa"/>
            </w:tcMar>
            <w:vAlign w:val="center"/>
          </w:tcPr>
          <w:p w14:paraId="486C13B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6,285.50</w:t>
            </w:r>
          </w:p>
        </w:tc>
        <w:tc>
          <w:tcPr>
            <w:tcW w:w="998" w:type="dxa"/>
            <w:tcBorders>
              <w:tl2br w:val="nil"/>
              <w:tr2bl w:val="nil"/>
            </w:tcBorders>
            <w:shd w:val="clear" w:color="auto" w:fill="auto"/>
            <w:tcMar>
              <w:top w:w="86" w:type="dxa"/>
              <w:left w:w="86" w:type="dxa"/>
              <w:bottom w:w="86" w:type="dxa"/>
              <w:right w:w="86" w:type="dxa"/>
            </w:tcMar>
            <w:vAlign w:val="center"/>
          </w:tcPr>
          <w:p w14:paraId="37D6D8B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5,930.12</w:t>
            </w:r>
          </w:p>
        </w:tc>
        <w:tc>
          <w:tcPr>
            <w:tcW w:w="1375" w:type="dxa"/>
            <w:tcBorders>
              <w:tl2br w:val="nil"/>
              <w:tr2bl w:val="nil"/>
            </w:tcBorders>
            <w:shd w:val="clear" w:color="auto" w:fill="auto"/>
            <w:tcMar>
              <w:top w:w="86" w:type="dxa"/>
              <w:left w:w="86" w:type="dxa"/>
              <w:bottom w:w="86" w:type="dxa"/>
              <w:right w:w="86" w:type="dxa"/>
            </w:tcMar>
            <w:vAlign w:val="center"/>
          </w:tcPr>
          <w:p w14:paraId="3CA1E4A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622" w:type="dxa"/>
            <w:tcBorders>
              <w:tl2br w:val="nil"/>
              <w:tr2bl w:val="nil"/>
            </w:tcBorders>
            <w:shd w:val="clear" w:color="auto" w:fill="auto"/>
            <w:tcMar>
              <w:top w:w="86" w:type="dxa"/>
              <w:left w:w="86" w:type="dxa"/>
              <w:bottom w:w="86" w:type="dxa"/>
              <w:right w:w="86" w:type="dxa"/>
            </w:tcMar>
            <w:vAlign w:val="center"/>
          </w:tcPr>
          <w:p w14:paraId="65E5044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5.86%</w:t>
            </w:r>
          </w:p>
        </w:tc>
      </w:tr>
      <w:tr w14:paraId="1F24AE8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603B8B8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公司客户数（万户）</w:t>
            </w:r>
          </w:p>
        </w:tc>
        <w:tc>
          <w:tcPr>
            <w:tcW w:w="1035" w:type="dxa"/>
            <w:tcBorders>
              <w:tl2br w:val="nil"/>
              <w:tr2bl w:val="nil"/>
            </w:tcBorders>
            <w:shd w:val="clear" w:color="auto" w:fill="auto"/>
            <w:tcMar>
              <w:top w:w="86" w:type="dxa"/>
              <w:left w:w="86" w:type="dxa"/>
              <w:bottom w:w="86" w:type="dxa"/>
              <w:right w:w="86" w:type="dxa"/>
            </w:tcMar>
            <w:vAlign w:val="center"/>
          </w:tcPr>
          <w:p w14:paraId="6FFA195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25.82</w:t>
            </w:r>
          </w:p>
        </w:tc>
        <w:tc>
          <w:tcPr>
            <w:tcW w:w="1057" w:type="dxa"/>
            <w:tcBorders>
              <w:tl2br w:val="nil"/>
              <w:tr2bl w:val="nil"/>
            </w:tcBorders>
            <w:shd w:val="clear" w:color="auto" w:fill="auto"/>
            <w:tcMar>
              <w:top w:w="86" w:type="dxa"/>
              <w:left w:w="86" w:type="dxa"/>
              <w:bottom w:w="86" w:type="dxa"/>
              <w:right w:w="86" w:type="dxa"/>
            </w:tcMar>
            <w:vAlign w:val="center"/>
          </w:tcPr>
          <w:p w14:paraId="2E68A3F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27.32</w:t>
            </w:r>
          </w:p>
        </w:tc>
        <w:tc>
          <w:tcPr>
            <w:tcW w:w="998" w:type="dxa"/>
            <w:tcBorders>
              <w:tl2br w:val="nil"/>
              <w:tr2bl w:val="nil"/>
            </w:tcBorders>
            <w:shd w:val="clear" w:color="auto" w:fill="auto"/>
            <w:tcMar>
              <w:top w:w="86" w:type="dxa"/>
              <w:left w:w="86" w:type="dxa"/>
              <w:bottom w:w="86" w:type="dxa"/>
              <w:right w:w="86" w:type="dxa"/>
            </w:tcMar>
            <w:vAlign w:val="center"/>
          </w:tcPr>
          <w:p w14:paraId="111E8B8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28.83</w:t>
            </w:r>
          </w:p>
        </w:tc>
        <w:tc>
          <w:tcPr>
            <w:tcW w:w="998" w:type="dxa"/>
            <w:tcBorders>
              <w:tl2br w:val="nil"/>
              <w:tr2bl w:val="nil"/>
            </w:tcBorders>
            <w:shd w:val="clear" w:color="auto" w:fill="auto"/>
            <w:tcMar>
              <w:top w:w="86" w:type="dxa"/>
              <w:left w:w="86" w:type="dxa"/>
              <w:bottom w:w="86" w:type="dxa"/>
              <w:right w:w="86" w:type="dxa"/>
            </w:tcMar>
            <w:vAlign w:val="center"/>
          </w:tcPr>
          <w:p w14:paraId="1B0A196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30.37</w:t>
            </w:r>
          </w:p>
        </w:tc>
        <w:tc>
          <w:tcPr>
            <w:tcW w:w="1375" w:type="dxa"/>
            <w:tcBorders>
              <w:tl2br w:val="nil"/>
              <w:tr2bl w:val="nil"/>
            </w:tcBorders>
            <w:shd w:val="clear" w:color="auto" w:fill="auto"/>
            <w:tcMar>
              <w:top w:w="86" w:type="dxa"/>
              <w:left w:w="86" w:type="dxa"/>
              <w:bottom w:w="86" w:type="dxa"/>
              <w:right w:w="86" w:type="dxa"/>
            </w:tcMar>
            <w:vAlign w:val="center"/>
          </w:tcPr>
          <w:p w14:paraId="0EF76F7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30.74</w:t>
            </w:r>
          </w:p>
        </w:tc>
        <w:tc>
          <w:tcPr>
            <w:tcW w:w="1622" w:type="dxa"/>
            <w:tcBorders>
              <w:tl2br w:val="nil"/>
              <w:tr2bl w:val="nil"/>
            </w:tcBorders>
            <w:shd w:val="clear" w:color="auto" w:fill="auto"/>
            <w:tcMar>
              <w:top w:w="86" w:type="dxa"/>
              <w:left w:w="86" w:type="dxa"/>
              <w:bottom w:w="86" w:type="dxa"/>
              <w:right w:w="86" w:type="dxa"/>
            </w:tcMar>
            <w:vAlign w:val="center"/>
          </w:tcPr>
          <w:p w14:paraId="67D60B1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5.56%</w:t>
            </w:r>
          </w:p>
        </w:tc>
      </w:tr>
      <w:tr w14:paraId="0D0AE4F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65993AB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公司贷款不良率</w:t>
            </w:r>
          </w:p>
        </w:tc>
        <w:tc>
          <w:tcPr>
            <w:tcW w:w="1035" w:type="dxa"/>
            <w:tcBorders>
              <w:tl2br w:val="nil"/>
              <w:tr2bl w:val="nil"/>
            </w:tcBorders>
            <w:shd w:val="clear" w:color="auto" w:fill="auto"/>
            <w:tcMar>
              <w:top w:w="86" w:type="dxa"/>
              <w:left w:w="86" w:type="dxa"/>
              <w:bottom w:w="86" w:type="dxa"/>
              <w:right w:w="86" w:type="dxa"/>
            </w:tcMar>
            <w:vAlign w:val="center"/>
          </w:tcPr>
          <w:p w14:paraId="2EE94E7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1.67%</w:t>
            </w:r>
          </w:p>
        </w:tc>
        <w:tc>
          <w:tcPr>
            <w:tcW w:w="1057" w:type="dxa"/>
            <w:tcBorders>
              <w:tl2br w:val="nil"/>
              <w:tr2bl w:val="nil"/>
            </w:tcBorders>
            <w:shd w:val="clear" w:color="auto" w:fill="auto"/>
            <w:tcMar>
              <w:top w:w="86" w:type="dxa"/>
              <w:left w:w="86" w:type="dxa"/>
              <w:bottom w:w="86" w:type="dxa"/>
              <w:right w:w="86" w:type="dxa"/>
            </w:tcMar>
            <w:vAlign w:val="center"/>
          </w:tcPr>
          <w:p w14:paraId="625C345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1.56%</w:t>
            </w:r>
          </w:p>
        </w:tc>
        <w:tc>
          <w:tcPr>
            <w:tcW w:w="998" w:type="dxa"/>
            <w:tcBorders>
              <w:tl2br w:val="nil"/>
              <w:tr2bl w:val="nil"/>
            </w:tcBorders>
            <w:shd w:val="clear" w:color="auto" w:fill="auto"/>
            <w:tcMar>
              <w:top w:w="86" w:type="dxa"/>
              <w:left w:w="86" w:type="dxa"/>
              <w:bottom w:w="86" w:type="dxa"/>
              <w:right w:w="86" w:type="dxa"/>
            </w:tcMar>
            <w:vAlign w:val="center"/>
          </w:tcPr>
          <w:p w14:paraId="42386CA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w:t>
            </w:r>
          </w:p>
        </w:tc>
        <w:tc>
          <w:tcPr>
            <w:tcW w:w="998" w:type="dxa"/>
            <w:tcBorders>
              <w:tl2br w:val="nil"/>
              <w:tr2bl w:val="nil"/>
            </w:tcBorders>
            <w:shd w:val="clear" w:color="auto" w:fill="auto"/>
            <w:tcMar>
              <w:top w:w="86" w:type="dxa"/>
              <w:left w:w="86" w:type="dxa"/>
              <w:bottom w:w="86" w:type="dxa"/>
              <w:right w:w="86" w:type="dxa"/>
            </w:tcMar>
            <w:vAlign w:val="center"/>
          </w:tcPr>
          <w:p w14:paraId="5A6882E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1.37%</w:t>
            </w:r>
          </w:p>
        </w:tc>
        <w:tc>
          <w:tcPr>
            <w:tcW w:w="1375" w:type="dxa"/>
            <w:tcBorders>
              <w:tl2br w:val="nil"/>
              <w:tr2bl w:val="nil"/>
            </w:tcBorders>
            <w:shd w:val="clear" w:color="auto" w:fill="auto"/>
            <w:tcMar>
              <w:top w:w="86" w:type="dxa"/>
              <w:left w:w="86" w:type="dxa"/>
              <w:bottom w:w="86" w:type="dxa"/>
              <w:right w:w="86" w:type="dxa"/>
            </w:tcMar>
            <w:vAlign w:val="center"/>
          </w:tcPr>
          <w:p w14:paraId="391D54F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约1.36%</w:t>
            </w:r>
          </w:p>
        </w:tc>
        <w:tc>
          <w:tcPr>
            <w:tcW w:w="1622" w:type="dxa"/>
            <w:tcBorders>
              <w:tl2br w:val="nil"/>
              <w:tr2bl w:val="nil"/>
            </w:tcBorders>
            <w:shd w:val="clear" w:color="auto" w:fill="auto"/>
            <w:tcMar>
              <w:top w:w="86" w:type="dxa"/>
              <w:left w:w="86" w:type="dxa"/>
              <w:bottom w:w="86" w:type="dxa"/>
              <w:right w:w="86" w:type="dxa"/>
            </w:tcMar>
            <w:vAlign w:val="center"/>
          </w:tcPr>
          <w:p w14:paraId="0C03BAE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w:t>
            </w:r>
          </w:p>
        </w:tc>
      </w:tr>
      <w:tr w14:paraId="3F8706E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0724A11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国际结算量（亿美元）</w:t>
            </w:r>
          </w:p>
        </w:tc>
        <w:tc>
          <w:tcPr>
            <w:tcW w:w="1035" w:type="dxa"/>
            <w:tcBorders>
              <w:tl2br w:val="nil"/>
              <w:tr2bl w:val="nil"/>
            </w:tcBorders>
            <w:shd w:val="clear" w:color="auto" w:fill="auto"/>
            <w:tcMar>
              <w:top w:w="86" w:type="dxa"/>
              <w:left w:w="86" w:type="dxa"/>
              <w:bottom w:w="86" w:type="dxa"/>
              <w:right w:w="86" w:type="dxa"/>
            </w:tcMar>
            <w:vAlign w:val="center"/>
          </w:tcPr>
          <w:p w14:paraId="2BEA493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1,461.11</w:t>
            </w:r>
          </w:p>
        </w:tc>
        <w:tc>
          <w:tcPr>
            <w:tcW w:w="1057" w:type="dxa"/>
            <w:tcBorders>
              <w:tl2br w:val="nil"/>
              <w:tr2bl w:val="nil"/>
            </w:tcBorders>
            <w:shd w:val="clear" w:color="auto" w:fill="auto"/>
            <w:tcMar>
              <w:top w:w="86" w:type="dxa"/>
              <w:left w:w="86" w:type="dxa"/>
              <w:bottom w:w="86" w:type="dxa"/>
              <w:right w:w="86" w:type="dxa"/>
            </w:tcMar>
            <w:vAlign w:val="center"/>
          </w:tcPr>
          <w:p w14:paraId="251DF13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1,455.83</w:t>
            </w:r>
          </w:p>
        </w:tc>
        <w:tc>
          <w:tcPr>
            <w:tcW w:w="998" w:type="dxa"/>
            <w:tcBorders>
              <w:tl2br w:val="nil"/>
              <w:tr2bl w:val="nil"/>
            </w:tcBorders>
            <w:shd w:val="clear" w:color="auto" w:fill="auto"/>
            <w:tcMar>
              <w:top w:w="86" w:type="dxa"/>
              <w:left w:w="86" w:type="dxa"/>
              <w:bottom w:w="86" w:type="dxa"/>
              <w:right w:w="86" w:type="dxa"/>
            </w:tcMar>
            <w:vAlign w:val="center"/>
          </w:tcPr>
          <w:p w14:paraId="0888445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1,456.73</w:t>
            </w:r>
          </w:p>
        </w:tc>
        <w:tc>
          <w:tcPr>
            <w:tcW w:w="998" w:type="dxa"/>
            <w:tcBorders>
              <w:tl2br w:val="nil"/>
              <w:tr2bl w:val="nil"/>
            </w:tcBorders>
            <w:shd w:val="clear" w:color="auto" w:fill="auto"/>
            <w:tcMar>
              <w:top w:w="86" w:type="dxa"/>
              <w:left w:w="86" w:type="dxa"/>
              <w:bottom w:w="86" w:type="dxa"/>
              <w:right w:w="86" w:type="dxa"/>
            </w:tcMar>
            <w:vAlign w:val="center"/>
          </w:tcPr>
          <w:p w14:paraId="3B0F00C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1,653.74</w:t>
            </w:r>
          </w:p>
        </w:tc>
        <w:tc>
          <w:tcPr>
            <w:tcW w:w="1375" w:type="dxa"/>
            <w:tcBorders>
              <w:tl2br w:val="nil"/>
              <w:tr2bl w:val="nil"/>
            </w:tcBorders>
            <w:shd w:val="clear" w:color="auto" w:fill="auto"/>
            <w:tcMar>
              <w:top w:w="86" w:type="dxa"/>
              <w:left w:w="86" w:type="dxa"/>
              <w:bottom w:w="86" w:type="dxa"/>
              <w:right w:w="86" w:type="dxa"/>
            </w:tcMar>
            <w:vAlign w:val="center"/>
          </w:tcPr>
          <w:p w14:paraId="226E6DD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822.51（上半年）</w:t>
            </w:r>
          </w:p>
        </w:tc>
        <w:tc>
          <w:tcPr>
            <w:tcW w:w="1622" w:type="dxa"/>
            <w:tcBorders>
              <w:tl2br w:val="nil"/>
              <w:tr2bl w:val="nil"/>
            </w:tcBorders>
            <w:shd w:val="clear" w:color="auto" w:fill="auto"/>
            <w:tcMar>
              <w:top w:w="86" w:type="dxa"/>
              <w:left w:w="86" w:type="dxa"/>
              <w:bottom w:w="86" w:type="dxa"/>
              <w:right w:w="86" w:type="dxa"/>
            </w:tcMar>
            <w:vAlign w:val="center"/>
          </w:tcPr>
          <w:p w14:paraId="581EB08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4.38%</w:t>
            </w:r>
          </w:p>
        </w:tc>
      </w:tr>
      <w:tr w14:paraId="22FF20A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609F3635">
            <w:pPr>
              <w:keepNext w:val="0"/>
              <w:keepLines w:val="0"/>
              <w:widowControl/>
              <w:suppressLineNumbers w:val="0"/>
              <w:shd w:val="clear"/>
              <w:spacing w:before="0" w:beforeAutospacing="0" w:after="0" w:afterAutospacing="0" w:line="250" w:lineRule="atLeast"/>
              <w:ind w:left="0" w:right="0"/>
              <w:jc w:val="left"/>
              <w:textAlignment w:val="auto"/>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线上供应链金融信贷支持余额（亿元）</w:t>
            </w:r>
          </w:p>
        </w:tc>
        <w:tc>
          <w:tcPr>
            <w:tcW w:w="1035" w:type="dxa"/>
            <w:tcBorders>
              <w:tl2br w:val="nil"/>
              <w:tr2bl w:val="nil"/>
            </w:tcBorders>
            <w:shd w:val="clear" w:color="auto" w:fill="auto"/>
            <w:tcMar>
              <w:top w:w="86" w:type="dxa"/>
              <w:left w:w="86" w:type="dxa"/>
              <w:bottom w:w="86" w:type="dxa"/>
              <w:right w:w="86" w:type="dxa"/>
            </w:tcMar>
            <w:vAlign w:val="center"/>
          </w:tcPr>
          <w:p w14:paraId="3C44435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322.97</w:t>
            </w:r>
          </w:p>
        </w:tc>
        <w:tc>
          <w:tcPr>
            <w:tcW w:w="1057" w:type="dxa"/>
            <w:tcBorders>
              <w:tl2br w:val="nil"/>
              <w:tr2bl w:val="nil"/>
            </w:tcBorders>
            <w:shd w:val="clear" w:color="auto" w:fill="auto"/>
            <w:tcMar>
              <w:top w:w="86" w:type="dxa"/>
              <w:left w:w="86" w:type="dxa"/>
              <w:bottom w:w="86" w:type="dxa"/>
              <w:right w:w="86" w:type="dxa"/>
            </w:tcMar>
            <w:vAlign w:val="center"/>
          </w:tcPr>
          <w:p w14:paraId="048581F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521.38</w:t>
            </w:r>
          </w:p>
        </w:tc>
        <w:tc>
          <w:tcPr>
            <w:tcW w:w="998" w:type="dxa"/>
            <w:tcBorders>
              <w:tl2br w:val="nil"/>
              <w:tr2bl w:val="nil"/>
            </w:tcBorders>
            <w:shd w:val="clear" w:color="auto" w:fill="auto"/>
            <w:tcMar>
              <w:top w:w="86" w:type="dxa"/>
              <w:left w:w="86" w:type="dxa"/>
              <w:bottom w:w="86" w:type="dxa"/>
              <w:right w:w="86" w:type="dxa"/>
            </w:tcMar>
            <w:vAlign w:val="center"/>
          </w:tcPr>
          <w:p w14:paraId="090C62A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574.95</w:t>
            </w:r>
          </w:p>
        </w:tc>
        <w:tc>
          <w:tcPr>
            <w:tcW w:w="998" w:type="dxa"/>
            <w:tcBorders>
              <w:tl2br w:val="nil"/>
              <w:tr2bl w:val="nil"/>
            </w:tcBorders>
            <w:shd w:val="clear" w:color="auto" w:fill="auto"/>
            <w:tcMar>
              <w:top w:w="86" w:type="dxa"/>
              <w:left w:w="86" w:type="dxa"/>
              <w:bottom w:w="86" w:type="dxa"/>
              <w:right w:w="86" w:type="dxa"/>
            </w:tcMar>
            <w:vAlign w:val="center"/>
          </w:tcPr>
          <w:p w14:paraId="1F6C2F5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513.05</w:t>
            </w:r>
          </w:p>
        </w:tc>
        <w:tc>
          <w:tcPr>
            <w:tcW w:w="1375" w:type="dxa"/>
            <w:tcBorders>
              <w:tl2br w:val="nil"/>
              <w:tr2bl w:val="nil"/>
            </w:tcBorders>
            <w:shd w:val="clear" w:color="auto" w:fill="auto"/>
            <w:tcMar>
              <w:top w:w="86" w:type="dxa"/>
              <w:left w:w="86" w:type="dxa"/>
              <w:bottom w:w="86" w:type="dxa"/>
              <w:right w:w="86" w:type="dxa"/>
            </w:tcMar>
            <w:vAlign w:val="center"/>
          </w:tcPr>
          <w:p w14:paraId="6A30083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461.42</w:t>
            </w:r>
          </w:p>
        </w:tc>
        <w:tc>
          <w:tcPr>
            <w:tcW w:w="1622" w:type="dxa"/>
            <w:tcBorders>
              <w:tl2br w:val="nil"/>
              <w:tr2bl w:val="nil"/>
            </w:tcBorders>
            <w:shd w:val="clear" w:color="auto" w:fill="auto"/>
            <w:tcMar>
              <w:top w:w="86" w:type="dxa"/>
              <w:left w:w="86" w:type="dxa"/>
              <w:bottom w:w="86" w:type="dxa"/>
              <w:right w:w="86" w:type="dxa"/>
            </w:tcMar>
            <w:vAlign w:val="center"/>
          </w:tcPr>
          <w:p w14:paraId="524A350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16.64%</w:t>
            </w:r>
          </w:p>
        </w:tc>
      </w:tr>
      <w:tr w14:paraId="7ECD246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5A6AA02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普惠型贷款余额（亿元）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4B80A04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721.76</w:t>
            </w:r>
          </w:p>
        </w:tc>
        <w:tc>
          <w:tcPr>
            <w:tcW w:w="1057" w:type="dxa"/>
            <w:tcBorders>
              <w:tl2br w:val="nil"/>
              <w:tr2bl w:val="nil"/>
            </w:tcBorders>
            <w:shd w:val="clear" w:color="auto" w:fill="auto"/>
            <w:tcMar>
              <w:top w:w="86" w:type="dxa"/>
              <w:left w:w="86" w:type="dxa"/>
              <w:bottom w:w="86" w:type="dxa"/>
              <w:right w:w="86" w:type="dxa"/>
            </w:tcMar>
            <w:vAlign w:val="center"/>
          </w:tcPr>
          <w:p w14:paraId="13B720B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1,070.76</w:t>
            </w:r>
          </w:p>
        </w:tc>
        <w:tc>
          <w:tcPr>
            <w:tcW w:w="998" w:type="dxa"/>
            <w:tcBorders>
              <w:tl2br w:val="nil"/>
              <w:tr2bl w:val="nil"/>
            </w:tcBorders>
            <w:shd w:val="clear" w:color="auto" w:fill="auto"/>
            <w:tcMar>
              <w:top w:w="86" w:type="dxa"/>
              <w:left w:w="86" w:type="dxa"/>
              <w:bottom w:w="86" w:type="dxa"/>
              <w:right w:w="86" w:type="dxa"/>
            </w:tcMar>
            <w:vAlign w:val="center"/>
          </w:tcPr>
          <w:p w14:paraId="2A775D7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1,462.54</w:t>
            </w:r>
          </w:p>
        </w:tc>
        <w:tc>
          <w:tcPr>
            <w:tcW w:w="998" w:type="dxa"/>
            <w:tcBorders>
              <w:tl2br w:val="nil"/>
              <w:tr2bl w:val="nil"/>
            </w:tcBorders>
            <w:shd w:val="clear" w:color="auto" w:fill="auto"/>
            <w:tcMar>
              <w:top w:w="86" w:type="dxa"/>
              <w:left w:w="86" w:type="dxa"/>
              <w:bottom w:w="86" w:type="dxa"/>
              <w:right w:w="86" w:type="dxa"/>
            </w:tcMar>
            <w:vAlign w:val="center"/>
          </w:tcPr>
          <w:p w14:paraId="4E7844F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1,657.16</w:t>
            </w:r>
          </w:p>
        </w:tc>
        <w:tc>
          <w:tcPr>
            <w:tcW w:w="1375" w:type="dxa"/>
            <w:tcBorders>
              <w:tl2br w:val="nil"/>
              <w:tr2bl w:val="nil"/>
            </w:tcBorders>
            <w:shd w:val="clear" w:color="auto" w:fill="auto"/>
            <w:tcMar>
              <w:top w:w="86" w:type="dxa"/>
              <w:left w:w="86" w:type="dxa"/>
              <w:bottom w:w="86" w:type="dxa"/>
              <w:right w:w="86" w:type="dxa"/>
            </w:tcMar>
            <w:vAlign w:val="center"/>
          </w:tcPr>
          <w:p w14:paraId="47F887B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1,447.46（上半年）</w:t>
            </w:r>
          </w:p>
        </w:tc>
        <w:tc>
          <w:tcPr>
            <w:tcW w:w="1622" w:type="dxa"/>
            <w:tcBorders>
              <w:tl2br w:val="nil"/>
              <w:tr2bl w:val="nil"/>
            </w:tcBorders>
            <w:shd w:val="clear" w:color="auto" w:fill="auto"/>
            <w:tcMar>
              <w:top w:w="86" w:type="dxa"/>
              <w:left w:w="86" w:type="dxa"/>
              <w:bottom w:w="86" w:type="dxa"/>
              <w:right w:w="86" w:type="dxa"/>
            </w:tcMar>
            <w:vAlign w:val="center"/>
          </w:tcPr>
          <w:p w14:paraId="5F50BCA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31.92%</w:t>
            </w:r>
          </w:p>
        </w:tc>
      </w:tr>
      <w:tr w14:paraId="7C105AB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0A8DD0E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绿色金融贷款余额（亿元）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56ABB28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302.11</w:t>
            </w:r>
          </w:p>
        </w:tc>
        <w:tc>
          <w:tcPr>
            <w:tcW w:w="1057" w:type="dxa"/>
            <w:tcBorders>
              <w:tl2br w:val="nil"/>
              <w:tr2bl w:val="nil"/>
            </w:tcBorders>
            <w:shd w:val="clear" w:color="auto" w:fill="auto"/>
            <w:tcMar>
              <w:top w:w="86" w:type="dxa"/>
              <w:left w:w="86" w:type="dxa"/>
              <w:bottom w:w="86" w:type="dxa"/>
              <w:right w:w="86" w:type="dxa"/>
            </w:tcMar>
            <w:vAlign w:val="center"/>
          </w:tcPr>
          <w:p w14:paraId="3ECA7BC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653.70</w:t>
            </w:r>
          </w:p>
        </w:tc>
        <w:tc>
          <w:tcPr>
            <w:tcW w:w="998" w:type="dxa"/>
            <w:tcBorders>
              <w:tl2br w:val="nil"/>
              <w:tr2bl w:val="nil"/>
            </w:tcBorders>
            <w:shd w:val="clear" w:color="auto" w:fill="auto"/>
            <w:tcMar>
              <w:top w:w="86" w:type="dxa"/>
              <w:left w:w="86" w:type="dxa"/>
              <w:bottom w:w="86" w:type="dxa"/>
              <w:right w:w="86" w:type="dxa"/>
            </w:tcMar>
            <w:vAlign w:val="center"/>
          </w:tcPr>
          <w:p w14:paraId="73DC853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1,033.63</w:t>
            </w:r>
          </w:p>
        </w:tc>
        <w:tc>
          <w:tcPr>
            <w:tcW w:w="998" w:type="dxa"/>
            <w:tcBorders>
              <w:tl2br w:val="nil"/>
              <w:tr2bl w:val="nil"/>
            </w:tcBorders>
            <w:shd w:val="clear" w:color="auto" w:fill="auto"/>
            <w:tcMar>
              <w:top w:w="86" w:type="dxa"/>
              <w:left w:w="86" w:type="dxa"/>
              <w:bottom w:w="86" w:type="dxa"/>
              <w:right w:w="86" w:type="dxa"/>
            </w:tcMar>
            <w:vAlign w:val="center"/>
          </w:tcPr>
          <w:p w14:paraId="35A0785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1,202.93</w:t>
            </w:r>
          </w:p>
        </w:tc>
        <w:tc>
          <w:tcPr>
            <w:tcW w:w="1375" w:type="dxa"/>
            <w:tcBorders>
              <w:tl2br w:val="nil"/>
              <w:tr2bl w:val="nil"/>
            </w:tcBorders>
            <w:shd w:val="clear" w:color="auto" w:fill="auto"/>
            <w:tcMar>
              <w:top w:w="86" w:type="dxa"/>
              <w:left w:w="86" w:type="dxa"/>
              <w:bottom w:w="86" w:type="dxa"/>
              <w:right w:w="86" w:type="dxa"/>
            </w:tcMar>
            <w:vAlign w:val="center"/>
          </w:tcPr>
          <w:p w14:paraId="1A2FB3E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1,273.15</w:t>
            </w:r>
          </w:p>
        </w:tc>
        <w:tc>
          <w:tcPr>
            <w:tcW w:w="1622" w:type="dxa"/>
            <w:tcBorders>
              <w:tl2br w:val="nil"/>
              <w:tr2bl w:val="nil"/>
            </w:tcBorders>
            <w:shd w:val="clear" w:color="auto" w:fill="auto"/>
            <w:tcMar>
              <w:top w:w="86" w:type="dxa"/>
              <w:left w:w="86" w:type="dxa"/>
              <w:bottom w:w="86" w:type="dxa"/>
              <w:right w:w="86" w:type="dxa"/>
            </w:tcMar>
            <w:vAlign w:val="center"/>
          </w:tcPr>
          <w:p w14:paraId="42DEFBA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58.42%</w:t>
            </w:r>
          </w:p>
        </w:tc>
      </w:tr>
      <w:tr w14:paraId="3BF4E12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0C597B2D">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科技型企业贷款余额（亿元）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1B9B2C4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747.15</w:t>
            </w:r>
          </w:p>
        </w:tc>
        <w:tc>
          <w:tcPr>
            <w:tcW w:w="1057" w:type="dxa"/>
            <w:tcBorders>
              <w:tl2br w:val="nil"/>
              <w:tr2bl w:val="nil"/>
            </w:tcBorders>
            <w:shd w:val="clear" w:color="auto" w:fill="auto"/>
            <w:tcMar>
              <w:top w:w="86" w:type="dxa"/>
              <w:left w:w="86" w:type="dxa"/>
              <w:bottom w:w="86" w:type="dxa"/>
              <w:right w:w="86" w:type="dxa"/>
            </w:tcMar>
            <w:vAlign w:val="center"/>
          </w:tcPr>
          <w:p w14:paraId="3462070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1,038.74</w:t>
            </w:r>
          </w:p>
        </w:tc>
        <w:tc>
          <w:tcPr>
            <w:tcW w:w="998" w:type="dxa"/>
            <w:tcBorders>
              <w:tl2br w:val="nil"/>
              <w:tr2bl w:val="nil"/>
            </w:tcBorders>
            <w:shd w:val="clear" w:color="auto" w:fill="auto"/>
            <w:tcMar>
              <w:top w:w="86" w:type="dxa"/>
              <w:left w:w="86" w:type="dxa"/>
              <w:bottom w:w="86" w:type="dxa"/>
              <w:right w:w="86" w:type="dxa"/>
            </w:tcMar>
            <w:vAlign w:val="center"/>
          </w:tcPr>
          <w:p w14:paraId="0D8FDEC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1,403.17</w:t>
            </w:r>
          </w:p>
        </w:tc>
        <w:tc>
          <w:tcPr>
            <w:tcW w:w="998" w:type="dxa"/>
            <w:tcBorders>
              <w:tl2br w:val="nil"/>
              <w:tr2bl w:val="nil"/>
            </w:tcBorders>
            <w:shd w:val="clear" w:color="auto" w:fill="auto"/>
            <w:tcMar>
              <w:top w:w="86" w:type="dxa"/>
              <w:left w:w="86" w:type="dxa"/>
              <w:bottom w:w="86" w:type="dxa"/>
              <w:right w:w="86" w:type="dxa"/>
            </w:tcMar>
            <w:vAlign w:val="center"/>
          </w:tcPr>
          <w:p w14:paraId="600EB59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1,597.34</w:t>
            </w:r>
          </w:p>
        </w:tc>
        <w:tc>
          <w:tcPr>
            <w:tcW w:w="1375" w:type="dxa"/>
            <w:tcBorders>
              <w:tl2br w:val="nil"/>
              <w:tr2bl w:val="nil"/>
            </w:tcBorders>
            <w:shd w:val="clear" w:color="auto" w:fill="auto"/>
            <w:tcMar>
              <w:top w:w="86" w:type="dxa"/>
              <w:left w:w="86" w:type="dxa"/>
              <w:bottom w:w="86" w:type="dxa"/>
              <w:right w:w="86" w:type="dxa"/>
            </w:tcMar>
            <w:vAlign w:val="center"/>
          </w:tcPr>
          <w:p w14:paraId="5A7F263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1,976.38</w:t>
            </w:r>
          </w:p>
        </w:tc>
        <w:tc>
          <w:tcPr>
            <w:tcW w:w="1622" w:type="dxa"/>
            <w:tcBorders>
              <w:tl2br w:val="nil"/>
              <w:tr2bl w:val="nil"/>
            </w:tcBorders>
            <w:shd w:val="clear" w:color="auto" w:fill="auto"/>
            <w:tcMar>
              <w:top w:w="86" w:type="dxa"/>
              <w:left w:w="86" w:type="dxa"/>
              <w:bottom w:w="86" w:type="dxa"/>
              <w:right w:w="86" w:type="dxa"/>
            </w:tcMar>
            <w:vAlign w:val="center"/>
          </w:tcPr>
          <w:p w14:paraId="01A9E83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28.78%</w:t>
            </w:r>
          </w:p>
        </w:tc>
      </w:tr>
      <w:tr w14:paraId="09CF6A9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1F5FFDD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color w:val="00000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制造业贷款余额（亿元）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193086B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549.90</w:t>
            </w:r>
          </w:p>
        </w:tc>
        <w:tc>
          <w:tcPr>
            <w:tcW w:w="1057" w:type="dxa"/>
            <w:tcBorders>
              <w:tl2br w:val="nil"/>
              <w:tr2bl w:val="nil"/>
            </w:tcBorders>
            <w:shd w:val="clear" w:color="auto" w:fill="auto"/>
            <w:tcMar>
              <w:top w:w="86" w:type="dxa"/>
              <w:left w:w="86" w:type="dxa"/>
              <w:bottom w:w="86" w:type="dxa"/>
              <w:right w:w="86" w:type="dxa"/>
            </w:tcMar>
            <w:vAlign w:val="center"/>
          </w:tcPr>
          <w:p w14:paraId="64C8148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667.82</w:t>
            </w:r>
          </w:p>
        </w:tc>
        <w:tc>
          <w:tcPr>
            <w:tcW w:w="998" w:type="dxa"/>
            <w:tcBorders>
              <w:tl2br w:val="nil"/>
              <w:tr2bl w:val="nil"/>
            </w:tcBorders>
            <w:shd w:val="clear" w:color="auto" w:fill="auto"/>
            <w:tcMar>
              <w:top w:w="86" w:type="dxa"/>
              <w:left w:w="86" w:type="dxa"/>
              <w:bottom w:w="86" w:type="dxa"/>
              <w:right w:w="86" w:type="dxa"/>
            </w:tcMar>
            <w:vAlign w:val="center"/>
          </w:tcPr>
          <w:p w14:paraId="0EB0358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927.62</w:t>
            </w:r>
          </w:p>
        </w:tc>
        <w:tc>
          <w:tcPr>
            <w:tcW w:w="998" w:type="dxa"/>
            <w:tcBorders>
              <w:tl2br w:val="nil"/>
              <w:tr2bl w:val="nil"/>
            </w:tcBorders>
            <w:shd w:val="clear" w:color="auto" w:fill="auto"/>
            <w:tcMar>
              <w:top w:w="86" w:type="dxa"/>
              <w:left w:w="86" w:type="dxa"/>
              <w:bottom w:w="86" w:type="dxa"/>
              <w:right w:w="86" w:type="dxa"/>
            </w:tcMar>
            <w:vAlign w:val="center"/>
          </w:tcPr>
          <w:p w14:paraId="76A4800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1,024.72</w:t>
            </w:r>
          </w:p>
        </w:tc>
        <w:tc>
          <w:tcPr>
            <w:tcW w:w="1375" w:type="dxa"/>
            <w:tcBorders>
              <w:tl2br w:val="nil"/>
              <w:tr2bl w:val="nil"/>
            </w:tcBorders>
            <w:shd w:val="clear" w:color="auto" w:fill="auto"/>
            <w:tcMar>
              <w:top w:w="86" w:type="dxa"/>
              <w:left w:w="86" w:type="dxa"/>
              <w:bottom w:w="86" w:type="dxa"/>
              <w:right w:w="86" w:type="dxa"/>
            </w:tcMar>
            <w:vAlign w:val="center"/>
          </w:tcPr>
          <w:p w14:paraId="33E60A8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1,145.17</w:t>
            </w:r>
          </w:p>
        </w:tc>
        <w:tc>
          <w:tcPr>
            <w:tcW w:w="1622" w:type="dxa"/>
            <w:tcBorders>
              <w:tl2br w:val="nil"/>
              <w:tr2bl w:val="nil"/>
            </w:tcBorders>
            <w:shd w:val="clear" w:color="auto" w:fill="auto"/>
            <w:tcMar>
              <w:top w:w="86" w:type="dxa"/>
              <w:left w:w="86" w:type="dxa"/>
              <w:bottom w:w="86" w:type="dxa"/>
              <w:right w:w="86" w:type="dxa"/>
            </w:tcMar>
            <w:vAlign w:val="center"/>
          </w:tcPr>
          <w:p w14:paraId="2BF99B2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23.09%</w:t>
            </w:r>
          </w:p>
        </w:tc>
      </w:tr>
      <w:tr w14:paraId="3E5A939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08" w:type="dxa"/>
            <w:tcBorders>
              <w:tl2br w:val="nil"/>
              <w:tr2bl w:val="nil"/>
            </w:tcBorders>
            <w:shd w:val="clear" w:color="auto" w:fill="auto"/>
            <w:tcMar>
              <w:top w:w="86" w:type="dxa"/>
              <w:left w:w="86" w:type="dxa"/>
              <w:bottom w:w="86" w:type="dxa"/>
              <w:right w:w="86" w:type="dxa"/>
            </w:tcMar>
            <w:vAlign w:val="center"/>
          </w:tcPr>
          <w:p w14:paraId="7C1EC1C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color w:val="00000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房地产业贷款余额（亿元）</w:t>
            </w:r>
          </w:p>
        </w:tc>
        <w:tc>
          <w:tcPr>
            <w:tcW w:w="1035" w:type="dxa"/>
            <w:tcBorders>
              <w:tl2br w:val="nil"/>
              <w:tr2bl w:val="nil"/>
            </w:tcBorders>
            <w:shd w:val="clear" w:color="auto" w:fill="auto"/>
            <w:tcMar>
              <w:top w:w="86" w:type="dxa"/>
              <w:left w:w="86" w:type="dxa"/>
              <w:bottom w:w="86" w:type="dxa"/>
              <w:right w:w="86" w:type="dxa"/>
            </w:tcMar>
            <w:vAlign w:val="center"/>
          </w:tcPr>
          <w:p w14:paraId="0F55C8E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1,560.62</w:t>
            </w:r>
          </w:p>
        </w:tc>
        <w:tc>
          <w:tcPr>
            <w:tcW w:w="1057" w:type="dxa"/>
            <w:tcBorders>
              <w:tl2br w:val="nil"/>
              <w:tr2bl w:val="nil"/>
            </w:tcBorders>
            <w:shd w:val="clear" w:color="auto" w:fill="auto"/>
            <w:tcMar>
              <w:top w:w="86" w:type="dxa"/>
              <w:left w:w="86" w:type="dxa"/>
              <w:bottom w:w="86" w:type="dxa"/>
              <w:right w:w="86" w:type="dxa"/>
            </w:tcMar>
            <w:vAlign w:val="center"/>
          </w:tcPr>
          <w:p w14:paraId="4279AA4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1,296.45</w:t>
            </w:r>
          </w:p>
        </w:tc>
        <w:tc>
          <w:tcPr>
            <w:tcW w:w="998" w:type="dxa"/>
            <w:tcBorders>
              <w:tl2br w:val="nil"/>
              <w:tr2bl w:val="nil"/>
            </w:tcBorders>
            <w:shd w:val="clear" w:color="auto" w:fill="auto"/>
            <w:tcMar>
              <w:top w:w="86" w:type="dxa"/>
              <w:left w:w="86" w:type="dxa"/>
              <w:bottom w:w="86" w:type="dxa"/>
              <w:right w:w="86" w:type="dxa"/>
            </w:tcMar>
            <w:vAlign w:val="center"/>
          </w:tcPr>
          <w:p w14:paraId="2C0CAD6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1,231.36</w:t>
            </w:r>
          </w:p>
        </w:tc>
        <w:tc>
          <w:tcPr>
            <w:tcW w:w="998" w:type="dxa"/>
            <w:tcBorders>
              <w:tl2br w:val="nil"/>
              <w:tr2bl w:val="nil"/>
            </w:tcBorders>
            <w:shd w:val="clear" w:color="auto" w:fill="auto"/>
            <w:tcMar>
              <w:top w:w="86" w:type="dxa"/>
              <w:left w:w="86" w:type="dxa"/>
              <w:bottom w:w="86" w:type="dxa"/>
              <w:right w:w="86" w:type="dxa"/>
            </w:tcMar>
            <w:vAlign w:val="center"/>
          </w:tcPr>
          <w:p w14:paraId="5E4C69E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1,187.40</w:t>
            </w:r>
          </w:p>
        </w:tc>
        <w:tc>
          <w:tcPr>
            <w:tcW w:w="1375" w:type="dxa"/>
            <w:tcBorders>
              <w:tl2br w:val="nil"/>
              <w:tr2bl w:val="nil"/>
            </w:tcBorders>
            <w:shd w:val="clear" w:color="auto" w:fill="auto"/>
            <w:tcMar>
              <w:top w:w="86" w:type="dxa"/>
              <w:left w:w="86" w:type="dxa"/>
              <w:bottom w:w="86" w:type="dxa"/>
              <w:right w:w="86" w:type="dxa"/>
            </w:tcMar>
            <w:vAlign w:val="center"/>
          </w:tcPr>
          <w:p w14:paraId="5D4D834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1,229.61</w:t>
            </w:r>
          </w:p>
        </w:tc>
        <w:tc>
          <w:tcPr>
            <w:tcW w:w="1622" w:type="dxa"/>
            <w:tcBorders>
              <w:tl2br w:val="nil"/>
              <w:tr2bl w:val="nil"/>
            </w:tcBorders>
            <w:shd w:val="clear" w:color="auto" w:fill="auto"/>
            <w:tcMar>
              <w:top w:w="86" w:type="dxa"/>
              <w:left w:w="86" w:type="dxa"/>
              <w:bottom w:w="86" w:type="dxa"/>
              <w:right w:w="86" w:type="dxa"/>
            </w:tcMar>
            <w:vAlign w:val="center"/>
          </w:tcPr>
          <w:p w14:paraId="2793ED9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-8.80%</w:t>
            </w:r>
          </w:p>
        </w:tc>
      </w:tr>
    </w:tbl>
    <w:p w14:paraId="65B601DA">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表2</w:t>
      </w:r>
      <w:r>
        <w:rPr>
          <w:rFonts w:hint="eastAsia" w:ascii="微软雅黑 Light" w:hAnsi="微软雅黑 Light" w:eastAsia="微软雅黑 Light" w:cs="微软雅黑 Light"/>
          <w:sz w:val="18"/>
          <w:szCs w:val="18"/>
          <w:lang w:val="en-US" w:eastAsia="zh-CN"/>
        </w:rPr>
        <w:t>1</w:t>
      </w:r>
      <w:r>
        <w:rPr>
          <w:rFonts w:hint="eastAsia" w:ascii="微软雅黑 Light" w:hAnsi="微软雅黑 Light" w:eastAsia="微软雅黑 Light" w:cs="微软雅黑 Light"/>
          <w:sz w:val="18"/>
          <w:szCs w:val="18"/>
          <w:lang w:eastAsia="zh-CN"/>
        </w:rPr>
        <w:t>：整体对公业务核心指标（2021-2025年）</w:t>
      </w:r>
    </w:p>
    <w:p w14:paraId="08E3387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数据来源：上海银行2021-2024年年度报告、2025年第三季度报告。其中2021-2022年部分数据未在年报中单独披露。</w:t>
      </w:r>
    </w:p>
    <w:p w14:paraId="1DFA6D1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b) 细分业务核心指标</w:t>
      </w:r>
    </w:p>
    <w:p w14:paraId="285AAAE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5"/>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科技金融业务</w:t>
      </w:r>
    </w:p>
    <w:p w14:paraId="1048B3F3">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2</w:t>
      </w:r>
      <w:r>
        <w:rPr>
          <w:rFonts w:hint="eastAsia" w:ascii="微软雅黑 Light" w:hAnsi="微软雅黑 Light" w:eastAsia="微软雅黑 Light" w:cs="微软雅黑 Light"/>
          <w:sz w:val="18"/>
          <w:szCs w:val="18"/>
          <w:lang w:val="en-US" w:eastAsia="zh-CN"/>
        </w:rPr>
        <w:t>2</w:t>
      </w:r>
      <w:r>
        <w:rPr>
          <w:rFonts w:hint="eastAsia" w:ascii="微软雅黑 Light" w:hAnsi="微软雅黑 Light" w:eastAsia="微软雅黑 Light" w:cs="微软雅黑 Light"/>
          <w:sz w:val="18"/>
          <w:szCs w:val="18"/>
          <w:lang w:eastAsia="zh-CN"/>
        </w:rPr>
        <w:t>：科技金融业务核心指标（2021-2025）</w:t>
      </w:r>
    </w:p>
    <w:tbl>
      <w:tblPr>
        <w:tblStyle w:val="38"/>
        <w:tblW w:w="9249" w:type="dxa"/>
        <w:tblInd w:w="79"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723"/>
        <w:gridCol w:w="1230"/>
        <w:gridCol w:w="1170"/>
        <w:gridCol w:w="1084"/>
        <w:gridCol w:w="996"/>
        <w:gridCol w:w="1310"/>
        <w:gridCol w:w="1736"/>
      </w:tblGrid>
      <w:tr w14:paraId="37F7E54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723" w:type="dxa"/>
            <w:tcBorders>
              <w:tl2br w:val="nil"/>
              <w:tr2bl w:val="nil"/>
            </w:tcBorders>
            <w:shd w:val="clear" w:color="auto" w:fill="DCE6F2" w:themeFill="accent1" w:themeFillTint="32"/>
            <w:tcMar>
              <w:top w:w="86" w:type="dxa"/>
              <w:left w:w="86" w:type="dxa"/>
              <w:bottom w:w="86" w:type="dxa"/>
              <w:right w:w="86" w:type="dxa"/>
            </w:tcMar>
            <w:vAlign w:val="top"/>
          </w:tcPr>
          <w:p w14:paraId="51F3280A">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1230" w:type="dxa"/>
            <w:tcBorders>
              <w:tl2br w:val="nil"/>
              <w:tr2bl w:val="nil"/>
            </w:tcBorders>
            <w:shd w:val="clear" w:color="auto" w:fill="DCE6F2" w:themeFill="accent1" w:themeFillTint="32"/>
            <w:tcMar>
              <w:top w:w="86" w:type="dxa"/>
              <w:left w:w="86" w:type="dxa"/>
              <w:bottom w:w="86" w:type="dxa"/>
              <w:right w:w="86" w:type="dxa"/>
            </w:tcMar>
            <w:vAlign w:val="top"/>
          </w:tcPr>
          <w:p w14:paraId="6EBD23B9">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1170" w:type="dxa"/>
            <w:tcBorders>
              <w:tl2br w:val="nil"/>
              <w:tr2bl w:val="nil"/>
            </w:tcBorders>
            <w:shd w:val="clear" w:color="auto" w:fill="DCE6F2" w:themeFill="accent1" w:themeFillTint="32"/>
            <w:tcMar>
              <w:top w:w="86" w:type="dxa"/>
              <w:left w:w="86" w:type="dxa"/>
              <w:bottom w:w="86" w:type="dxa"/>
              <w:right w:w="86" w:type="dxa"/>
            </w:tcMar>
            <w:vAlign w:val="top"/>
          </w:tcPr>
          <w:p w14:paraId="691E50E0">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1084" w:type="dxa"/>
            <w:tcBorders>
              <w:tl2br w:val="nil"/>
              <w:tr2bl w:val="nil"/>
            </w:tcBorders>
            <w:shd w:val="clear" w:color="auto" w:fill="DCE6F2" w:themeFill="accent1" w:themeFillTint="32"/>
            <w:tcMar>
              <w:top w:w="86" w:type="dxa"/>
              <w:left w:w="86" w:type="dxa"/>
              <w:bottom w:w="86" w:type="dxa"/>
              <w:right w:w="86" w:type="dxa"/>
            </w:tcMar>
            <w:vAlign w:val="top"/>
          </w:tcPr>
          <w:p w14:paraId="6CAF444A">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996" w:type="dxa"/>
            <w:tcBorders>
              <w:tl2br w:val="nil"/>
              <w:tr2bl w:val="nil"/>
            </w:tcBorders>
            <w:shd w:val="clear" w:color="auto" w:fill="DCE6F2" w:themeFill="accent1" w:themeFillTint="32"/>
            <w:tcMar>
              <w:top w:w="86" w:type="dxa"/>
              <w:left w:w="86" w:type="dxa"/>
              <w:bottom w:w="86" w:type="dxa"/>
              <w:right w:w="86" w:type="dxa"/>
            </w:tcMar>
            <w:vAlign w:val="top"/>
          </w:tcPr>
          <w:p w14:paraId="341024CC">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1310" w:type="dxa"/>
            <w:tcBorders>
              <w:tl2br w:val="nil"/>
              <w:tr2bl w:val="nil"/>
            </w:tcBorders>
            <w:shd w:val="clear" w:color="auto" w:fill="DCE6F2" w:themeFill="accent1" w:themeFillTint="32"/>
            <w:tcMar>
              <w:top w:w="86" w:type="dxa"/>
              <w:left w:w="86" w:type="dxa"/>
              <w:bottom w:w="86" w:type="dxa"/>
              <w:right w:w="86" w:type="dxa"/>
            </w:tcMar>
            <w:vAlign w:val="top"/>
          </w:tcPr>
          <w:p w14:paraId="27720990">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1736" w:type="dxa"/>
            <w:tcBorders>
              <w:tl2br w:val="nil"/>
              <w:tr2bl w:val="nil"/>
            </w:tcBorders>
            <w:shd w:val="clear" w:color="auto" w:fill="DCE6F2" w:themeFill="accent1" w:themeFillTint="32"/>
            <w:tcMar>
              <w:top w:w="86" w:type="dxa"/>
              <w:left w:w="86" w:type="dxa"/>
              <w:bottom w:w="86" w:type="dxa"/>
              <w:right w:w="86" w:type="dxa"/>
            </w:tcMar>
            <w:vAlign w:val="top"/>
          </w:tcPr>
          <w:p w14:paraId="3D1F8887">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3E7B6F6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723" w:type="dxa"/>
            <w:tcBorders>
              <w:tl2br w:val="nil"/>
              <w:tr2bl w:val="nil"/>
            </w:tcBorders>
            <w:shd w:val="clear" w:color="auto" w:fill="auto"/>
            <w:tcMar>
              <w:top w:w="86" w:type="dxa"/>
              <w:left w:w="86" w:type="dxa"/>
              <w:bottom w:w="86" w:type="dxa"/>
              <w:right w:w="86" w:type="dxa"/>
            </w:tcMar>
            <w:vAlign w:val="top"/>
          </w:tcPr>
          <w:p w14:paraId="615B2C1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kern w:val="0"/>
                <w:sz w:val="18"/>
                <w:szCs w:val="18"/>
                <w:vertAlign w:val="baseline"/>
                <w:lang w:val="en-US" w:eastAsia="zh-CN" w:bidi="ar"/>
              </w:rPr>
              <w:t>科技型企业贷款客户数（户）</w:t>
            </w:r>
          </w:p>
        </w:tc>
        <w:tc>
          <w:tcPr>
            <w:tcW w:w="1230" w:type="dxa"/>
            <w:tcBorders>
              <w:tl2br w:val="nil"/>
              <w:tr2bl w:val="nil"/>
            </w:tcBorders>
            <w:shd w:val="clear" w:color="auto" w:fill="auto"/>
            <w:tcMar>
              <w:top w:w="86" w:type="dxa"/>
              <w:left w:w="86" w:type="dxa"/>
              <w:bottom w:w="86" w:type="dxa"/>
              <w:right w:w="86" w:type="dxa"/>
            </w:tcMar>
            <w:vAlign w:val="top"/>
          </w:tcPr>
          <w:p w14:paraId="58137919">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kern w:val="0"/>
                <w:sz w:val="18"/>
                <w:szCs w:val="18"/>
                <w:lang w:val="en-US" w:eastAsia="zh-CN" w:bidi="ar"/>
              </w:rPr>
              <w:t>2,092</w:t>
            </w:r>
          </w:p>
        </w:tc>
        <w:tc>
          <w:tcPr>
            <w:tcW w:w="1170" w:type="dxa"/>
            <w:tcBorders>
              <w:tl2br w:val="nil"/>
              <w:tr2bl w:val="nil"/>
            </w:tcBorders>
            <w:shd w:val="clear" w:color="auto" w:fill="auto"/>
            <w:tcMar>
              <w:top w:w="86" w:type="dxa"/>
              <w:left w:w="86" w:type="dxa"/>
              <w:bottom w:w="86" w:type="dxa"/>
              <w:right w:w="86" w:type="dxa"/>
            </w:tcMar>
            <w:vAlign w:val="top"/>
          </w:tcPr>
          <w:p w14:paraId="38942790">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kern w:val="0"/>
                <w:sz w:val="18"/>
                <w:szCs w:val="18"/>
                <w:lang w:val="en-US" w:eastAsia="zh-CN" w:bidi="ar"/>
              </w:rPr>
              <w:t>4,042</w:t>
            </w:r>
          </w:p>
        </w:tc>
        <w:tc>
          <w:tcPr>
            <w:tcW w:w="1084" w:type="dxa"/>
            <w:tcBorders>
              <w:tl2br w:val="nil"/>
              <w:tr2bl w:val="nil"/>
            </w:tcBorders>
            <w:shd w:val="clear" w:color="auto" w:fill="auto"/>
            <w:tcMar>
              <w:top w:w="86" w:type="dxa"/>
              <w:left w:w="86" w:type="dxa"/>
              <w:bottom w:w="86" w:type="dxa"/>
              <w:right w:w="86" w:type="dxa"/>
            </w:tcMar>
            <w:vAlign w:val="top"/>
          </w:tcPr>
          <w:p w14:paraId="2077678A">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kern w:val="0"/>
                <w:sz w:val="18"/>
                <w:szCs w:val="18"/>
                <w:lang w:val="en-US" w:eastAsia="zh-CN" w:bidi="ar"/>
              </w:rPr>
              <w:t>4,620</w:t>
            </w:r>
          </w:p>
        </w:tc>
        <w:tc>
          <w:tcPr>
            <w:tcW w:w="996" w:type="dxa"/>
            <w:tcBorders>
              <w:tl2br w:val="nil"/>
              <w:tr2bl w:val="nil"/>
            </w:tcBorders>
            <w:shd w:val="clear" w:color="auto" w:fill="auto"/>
            <w:tcMar>
              <w:top w:w="86" w:type="dxa"/>
              <w:left w:w="86" w:type="dxa"/>
              <w:bottom w:w="86" w:type="dxa"/>
              <w:right w:w="86" w:type="dxa"/>
            </w:tcMar>
            <w:vAlign w:val="top"/>
          </w:tcPr>
          <w:p w14:paraId="722271A0">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kern w:val="0"/>
                <w:sz w:val="18"/>
                <w:szCs w:val="18"/>
                <w:lang w:val="en-US" w:eastAsia="zh-CN" w:bidi="ar"/>
              </w:rPr>
              <w:t>6,241</w:t>
            </w:r>
          </w:p>
        </w:tc>
        <w:tc>
          <w:tcPr>
            <w:tcW w:w="1310" w:type="dxa"/>
            <w:tcBorders>
              <w:tl2br w:val="nil"/>
              <w:tr2bl w:val="nil"/>
            </w:tcBorders>
            <w:shd w:val="clear" w:color="auto" w:fill="auto"/>
            <w:tcMar>
              <w:top w:w="86" w:type="dxa"/>
              <w:left w:w="86" w:type="dxa"/>
              <w:bottom w:w="86" w:type="dxa"/>
              <w:right w:w="86" w:type="dxa"/>
            </w:tcMar>
            <w:vAlign w:val="top"/>
          </w:tcPr>
          <w:p w14:paraId="03F3787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kern w:val="0"/>
                <w:sz w:val="18"/>
                <w:szCs w:val="18"/>
                <w:u w:val="none"/>
                <w:lang w:val="en-US" w:eastAsia="zh-CN" w:bidi="ar"/>
              </w:rPr>
              <w:t>10,646（上半年）</w:t>
            </w:r>
          </w:p>
        </w:tc>
        <w:tc>
          <w:tcPr>
            <w:tcW w:w="1736" w:type="dxa"/>
            <w:tcBorders>
              <w:tl2br w:val="nil"/>
              <w:tr2bl w:val="nil"/>
            </w:tcBorders>
            <w:shd w:val="clear" w:color="auto" w:fill="auto"/>
            <w:tcMar>
              <w:top w:w="86" w:type="dxa"/>
              <w:left w:w="86" w:type="dxa"/>
              <w:bottom w:w="86" w:type="dxa"/>
              <w:right w:w="86" w:type="dxa"/>
            </w:tcMar>
            <w:vAlign w:val="top"/>
          </w:tcPr>
          <w:p w14:paraId="4413B8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kern w:val="0"/>
                <w:sz w:val="18"/>
                <w:szCs w:val="18"/>
                <w:u w:val="none"/>
                <w:lang w:val="en-US" w:eastAsia="zh-CN" w:bidi="ar"/>
              </w:rPr>
              <w:t>数据不足</w:t>
            </w:r>
          </w:p>
        </w:tc>
      </w:tr>
      <w:tr w14:paraId="7FCFF84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723" w:type="dxa"/>
            <w:tcBorders>
              <w:tl2br w:val="nil"/>
              <w:tr2bl w:val="nil"/>
            </w:tcBorders>
            <w:shd w:val="clear" w:color="auto" w:fill="auto"/>
            <w:tcMar>
              <w:top w:w="86" w:type="dxa"/>
              <w:left w:w="86" w:type="dxa"/>
              <w:bottom w:w="86" w:type="dxa"/>
              <w:right w:w="86" w:type="dxa"/>
            </w:tcMar>
            <w:vAlign w:val="top"/>
          </w:tcPr>
          <w:p w14:paraId="20FA60A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科技型企业贷款余额（亿元）</w:t>
            </w:r>
          </w:p>
        </w:tc>
        <w:tc>
          <w:tcPr>
            <w:tcW w:w="1230" w:type="dxa"/>
            <w:tcBorders>
              <w:tl2br w:val="nil"/>
              <w:tr2bl w:val="nil"/>
            </w:tcBorders>
            <w:shd w:val="clear" w:color="auto" w:fill="auto"/>
            <w:tcMar>
              <w:top w:w="86" w:type="dxa"/>
              <w:left w:w="86" w:type="dxa"/>
              <w:bottom w:w="86" w:type="dxa"/>
              <w:right w:w="86" w:type="dxa"/>
            </w:tcMar>
            <w:vAlign w:val="top"/>
          </w:tcPr>
          <w:p w14:paraId="4CF13D81">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sz w:val="18"/>
                <w:szCs w:val="18"/>
                <w:shd w:val="clear"/>
                <w:lang w:eastAsia="zh-CN" w:bidi="ar"/>
              </w:rPr>
              <w:t>747.15</w:t>
            </w:r>
          </w:p>
        </w:tc>
        <w:tc>
          <w:tcPr>
            <w:tcW w:w="1170" w:type="dxa"/>
            <w:tcBorders>
              <w:tl2br w:val="nil"/>
              <w:tr2bl w:val="nil"/>
            </w:tcBorders>
            <w:shd w:val="clear" w:color="auto" w:fill="auto"/>
            <w:tcMar>
              <w:top w:w="86" w:type="dxa"/>
              <w:left w:w="86" w:type="dxa"/>
              <w:bottom w:w="86" w:type="dxa"/>
              <w:right w:w="86" w:type="dxa"/>
            </w:tcMar>
            <w:vAlign w:val="top"/>
          </w:tcPr>
          <w:p w14:paraId="19B1BDF7">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i w:val="0"/>
                <w:iCs w:val="0"/>
                <w:kern w:val="0"/>
                <w:sz w:val="18"/>
                <w:szCs w:val="18"/>
                <w:u w:val="none"/>
                <w:lang w:val="en-US" w:eastAsia="zh-CN" w:bidi="ar"/>
              </w:rPr>
              <w:t>1,038.74</w:t>
            </w:r>
          </w:p>
        </w:tc>
        <w:tc>
          <w:tcPr>
            <w:tcW w:w="1084" w:type="dxa"/>
            <w:tcBorders>
              <w:tl2br w:val="nil"/>
              <w:tr2bl w:val="nil"/>
            </w:tcBorders>
            <w:shd w:val="clear" w:color="auto" w:fill="auto"/>
            <w:tcMar>
              <w:top w:w="86" w:type="dxa"/>
              <w:left w:w="86" w:type="dxa"/>
              <w:bottom w:w="86" w:type="dxa"/>
              <w:right w:w="86" w:type="dxa"/>
            </w:tcMar>
            <w:vAlign w:val="top"/>
          </w:tcPr>
          <w:p w14:paraId="1CADB297">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i w:val="0"/>
                <w:iCs w:val="0"/>
                <w:kern w:val="0"/>
                <w:sz w:val="18"/>
                <w:szCs w:val="18"/>
                <w:u w:val="none"/>
                <w:lang w:val="en-US" w:eastAsia="zh-CN" w:bidi="ar"/>
              </w:rPr>
              <w:t>1,403.17</w:t>
            </w:r>
          </w:p>
        </w:tc>
        <w:tc>
          <w:tcPr>
            <w:tcW w:w="996" w:type="dxa"/>
            <w:tcBorders>
              <w:tl2br w:val="nil"/>
              <w:tr2bl w:val="nil"/>
            </w:tcBorders>
            <w:shd w:val="clear" w:color="auto" w:fill="auto"/>
            <w:tcMar>
              <w:top w:w="86" w:type="dxa"/>
              <w:left w:w="86" w:type="dxa"/>
              <w:bottom w:w="86" w:type="dxa"/>
              <w:right w:w="86" w:type="dxa"/>
            </w:tcMar>
            <w:vAlign w:val="top"/>
          </w:tcPr>
          <w:p w14:paraId="2D43F1F4">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i w:val="0"/>
                <w:iCs w:val="0"/>
                <w:kern w:val="0"/>
                <w:sz w:val="18"/>
                <w:szCs w:val="18"/>
                <w:u w:val="none"/>
                <w:lang w:val="en-US" w:eastAsia="zh-CN" w:bidi="ar"/>
              </w:rPr>
              <w:t>1,597.34</w:t>
            </w:r>
          </w:p>
        </w:tc>
        <w:tc>
          <w:tcPr>
            <w:tcW w:w="1310" w:type="dxa"/>
            <w:tcBorders>
              <w:tl2br w:val="nil"/>
              <w:tr2bl w:val="nil"/>
            </w:tcBorders>
            <w:shd w:val="clear" w:color="auto" w:fill="auto"/>
            <w:tcMar>
              <w:top w:w="86" w:type="dxa"/>
              <w:left w:w="86" w:type="dxa"/>
              <w:bottom w:w="86" w:type="dxa"/>
              <w:right w:w="86" w:type="dxa"/>
            </w:tcMar>
            <w:vAlign w:val="top"/>
          </w:tcPr>
          <w:p w14:paraId="7276DF5A">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i w:val="0"/>
                <w:iCs w:val="0"/>
                <w:kern w:val="0"/>
                <w:sz w:val="18"/>
                <w:szCs w:val="18"/>
                <w:u w:val="none"/>
                <w:lang w:val="en-US" w:eastAsia="zh-CN" w:bidi="ar"/>
              </w:rPr>
              <w:t>1,976.38</w:t>
            </w:r>
          </w:p>
        </w:tc>
        <w:tc>
          <w:tcPr>
            <w:tcW w:w="1736" w:type="dxa"/>
            <w:tcBorders>
              <w:tl2br w:val="nil"/>
              <w:tr2bl w:val="nil"/>
            </w:tcBorders>
            <w:shd w:val="clear" w:color="auto" w:fill="auto"/>
            <w:tcMar>
              <w:top w:w="86" w:type="dxa"/>
              <w:left w:w="86" w:type="dxa"/>
              <w:bottom w:w="86" w:type="dxa"/>
              <w:right w:w="86" w:type="dxa"/>
            </w:tcMar>
            <w:vAlign w:val="top"/>
          </w:tcPr>
          <w:p w14:paraId="2696251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22.35%</w:t>
            </w:r>
          </w:p>
        </w:tc>
      </w:tr>
      <w:tr w14:paraId="2C70621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723" w:type="dxa"/>
            <w:tcBorders>
              <w:tl2br w:val="nil"/>
              <w:tr2bl w:val="nil"/>
            </w:tcBorders>
            <w:shd w:val="clear" w:color="auto" w:fill="auto"/>
            <w:tcMar>
              <w:top w:w="86" w:type="dxa"/>
              <w:left w:w="86" w:type="dxa"/>
              <w:bottom w:w="86" w:type="dxa"/>
              <w:right w:w="86" w:type="dxa"/>
            </w:tcMar>
            <w:vAlign w:val="top"/>
          </w:tcPr>
          <w:p w14:paraId="3524F7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科技型企业贷款当年投放额（亿元）</w:t>
            </w:r>
          </w:p>
        </w:tc>
        <w:tc>
          <w:tcPr>
            <w:tcW w:w="1230" w:type="dxa"/>
            <w:tcBorders>
              <w:tl2br w:val="nil"/>
              <w:tr2bl w:val="nil"/>
            </w:tcBorders>
            <w:shd w:val="clear" w:color="auto" w:fill="auto"/>
            <w:tcMar>
              <w:top w:w="86" w:type="dxa"/>
              <w:left w:w="86" w:type="dxa"/>
              <w:bottom w:w="86" w:type="dxa"/>
              <w:right w:w="86" w:type="dxa"/>
            </w:tcMar>
            <w:vAlign w:val="top"/>
          </w:tcPr>
          <w:p w14:paraId="0834F5BE">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未披露</w:t>
            </w:r>
          </w:p>
        </w:tc>
        <w:tc>
          <w:tcPr>
            <w:tcW w:w="1170" w:type="dxa"/>
            <w:tcBorders>
              <w:tl2br w:val="nil"/>
              <w:tr2bl w:val="nil"/>
            </w:tcBorders>
            <w:shd w:val="clear" w:color="auto" w:fill="auto"/>
            <w:tcMar>
              <w:top w:w="86" w:type="dxa"/>
              <w:left w:w="86" w:type="dxa"/>
              <w:bottom w:w="86" w:type="dxa"/>
              <w:right w:w="86" w:type="dxa"/>
            </w:tcMar>
            <w:vAlign w:val="top"/>
          </w:tcPr>
          <w:p w14:paraId="6CD30AB8">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未披露</w:t>
            </w:r>
          </w:p>
        </w:tc>
        <w:tc>
          <w:tcPr>
            <w:tcW w:w="1084" w:type="dxa"/>
            <w:tcBorders>
              <w:tl2br w:val="nil"/>
              <w:tr2bl w:val="nil"/>
            </w:tcBorders>
            <w:shd w:val="clear" w:color="auto" w:fill="auto"/>
            <w:tcMar>
              <w:top w:w="86" w:type="dxa"/>
              <w:left w:w="86" w:type="dxa"/>
              <w:bottom w:w="86" w:type="dxa"/>
              <w:right w:w="86" w:type="dxa"/>
            </w:tcMar>
            <w:vAlign w:val="top"/>
          </w:tcPr>
          <w:p w14:paraId="487A63AE">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1,816.21</w:t>
            </w:r>
          </w:p>
        </w:tc>
        <w:tc>
          <w:tcPr>
            <w:tcW w:w="996" w:type="dxa"/>
            <w:tcBorders>
              <w:tl2br w:val="nil"/>
              <w:tr2bl w:val="nil"/>
            </w:tcBorders>
            <w:shd w:val="clear" w:color="auto" w:fill="auto"/>
            <w:tcMar>
              <w:top w:w="86" w:type="dxa"/>
              <w:left w:w="86" w:type="dxa"/>
              <w:bottom w:w="86" w:type="dxa"/>
              <w:right w:w="86" w:type="dxa"/>
            </w:tcMar>
            <w:vAlign w:val="top"/>
          </w:tcPr>
          <w:p w14:paraId="28BB1B32">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2,290</w:t>
            </w:r>
          </w:p>
        </w:tc>
        <w:tc>
          <w:tcPr>
            <w:tcW w:w="1310" w:type="dxa"/>
            <w:tcBorders>
              <w:tl2br w:val="nil"/>
              <w:tr2bl w:val="nil"/>
            </w:tcBorders>
            <w:shd w:val="clear" w:color="auto" w:fill="auto"/>
            <w:tcMar>
              <w:top w:w="86" w:type="dxa"/>
              <w:left w:w="86" w:type="dxa"/>
              <w:bottom w:w="86" w:type="dxa"/>
              <w:right w:w="86" w:type="dxa"/>
            </w:tcMar>
            <w:vAlign w:val="top"/>
          </w:tcPr>
          <w:p w14:paraId="5BA4042B">
            <w:pPr>
              <w:keepNext w:val="0"/>
              <w:keepLines w:val="0"/>
              <w:widowControl/>
              <w:suppressLineNumbers w:val="0"/>
              <w:shd w:val="clear"/>
              <w:spacing w:before="0" w:beforeAutospacing="0" w:after="0" w:afterAutospacing="0" w:line="189" w:lineRule="atLeast"/>
              <w:ind w:left="0" w:right="0"/>
              <w:jc w:val="righ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1,662.92</w:t>
            </w:r>
          </w:p>
        </w:tc>
        <w:tc>
          <w:tcPr>
            <w:tcW w:w="1736" w:type="dxa"/>
            <w:tcBorders>
              <w:tl2br w:val="nil"/>
              <w:tr2bl w:val="nil"/>
            </w:tcBorders>
            <w:shd w:val="clear" w:color="auto" w:fill="auto"/>
            <w:tcMar>
              <w:top w:w="86" w:type="dxa"/>
              <w:left w:w="86" w:type="dxa"/>
              <w:bottom w:w="86" w:type="dxa"/>
              <w:right w:w="86" w:type="dxa"/>
            </w:tcMar>
            <w:vAlign w:val="top"/>
          </w:tcPr>
          <w:p w14:paraId="0A7722F1">
            <w:pPr>
              <w:keepNext w:val="0"/>
              <w:keepLines w:val="0"/>
              <w:widowControl/>
              <w:suppressLineNumbers w:val="0"/>
              <w:shd w:val="clear"/>
              <w:spacing w:before="0" w:beforeAutospacing="0" w:after="0" w:afterAutospacing="0" w:line="189" w:lineRule="atLeast"/>
              <w:ind w:left="0" w:right="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kern w:val="0"/>
                <w:sz w:val="18"/>
                <w:szCs w:val="18"/>
                <w:u w:val="none"/>
                <w:lang w:val="en-US" w:eastAsia="zh-CN" w:bidi="ar"/>
              </w:rPr>
              <w:t>数据不足</w:t>
            </w:r>
          </w:p>
        </w:tc>
      </w:tr>
      <w:tr w14:paraId="3116395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723" w:type="dxa"/>
            <w:tcBorders>
              <w:tl2br w:val="nil"/>
              <w:tr2bl w:val="nil"/>
            </w:tcBorders>
            <w:shd w:val="clear" w:color="auto" w:fill="auto"/>
            <w:tcMar>
              <w:top w:w="86" w:type="dxa"/>
              <w:left w:w="86" w:type="dxa"/>
              <w:bottom w:w="86" w:type="dxa"/>
              <w:right w:w="86" w:type="dxa"/>
            </w:tcMar>
            <w:vAlign w:val="top"/>
          </w:tcPr>
          <w:p w14:paraId="4EB3440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科创债券投资余额（亿元）</w:t>
            </w:r>
          </w:p>
        </w:tc>
        <w:tc>
          <w:tcPr>
            <w:tcW w:w="1230" w:type="dxa"/>
            <w:tcBorders>
              <w:tl2br w:val="nil"/>
              <w:tr2bl w:val="nil"/>
            </w:tcBorders>
            <w:shd w:val="clear" w:color="auto" w:fill="auto"/>
            <w:tcMar>
              <w:top w:w="86" w:type="dxa"/>
              <w:left w:w="86" w:type="dxa"/>
              <w:bottom w:w="86" w:type="dxa"/>
              <w:right w:w="86" w:type="dxa"/>
            </w:tcMar>
            <w:vAlign w:val="top"/>
          </w:tcPr>
          <w:p w14:paraId="5D5D6AED">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170" w:type="dxa"/>
            <w:tcBorders>
              <w:tl2br w:val="nil"/>
              <w:tr2bl w:val="nil"/>
            </w:tcBorders>
            <w:shd w:val="clear" w:color="auto" w:fill="auto"/>
            <w:tcMar>
              <w:top w:w="86" w:type="dxa"/>
              <w:left w:w="86" w:type="dxa"/>
              <w:bottom w:w="86" w:type="dxa"/>
              <w:right w:w="86" w:type="dxa"/>
            </w:tcMar>
            <w:vAlign w:val="top"/>
          </w:tcPr>
          <w:p w14:paraId="0C57C546">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084" w:type="dxa"/>
            <w:tcBorders>
              <w:tl2br w:val="nil"/>
              <w:tr2bl w:val="nil"/>
            </w:tcBorders>
            <w:shd w:val="clear" w:color="auto" w:fill="auto"/>
            <w:tcMar>
              <w:top w:w="86" w:type="dxa"/>
              <w:left w:w="86" w:type="dxa"/>
              <w:bottom w:w="86" w:type="dxa"/>
              <w:right w:w="86" w:type="dxa"/>
            </w:tcMar>
            <w:vAlign w:val="top"/>
          </w:tcPr>
          <w:p w14:paraId="0986C16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996" w:type="dxa"/>
            <w:tcBorders>
              <w:tl2br w:val="nil"/>
              <w:tr2bl w:val="nil"/>
            </w:tcBorders>
            <w:shd w:val="clear" w:color="auto" w:fill="auto"/>
            <w:tcMar>
              <w:top w:w="86" w:type="dxa"/>
              <w:left w:w="86" w:type="dxa"/>
              <w:bottom w:w="86" w:type="dxa"/>
              <w:right w:w="86" w:type="dxa"/>
            </w:tcMar>
            <w:vAlign w:val="top"/>
          </w:tcPr>
          <w:p w14:paraId="7928EAA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73.72</w:t>
            </w:r>
          </w:p>
        </w:tc>
        <w:tc>
          <w:tcPr>
            <w:tcW w:w="1310" w:type="dxa"/>
            <w:tcBorders>
              <w:tl2br w:val="nil"/>
              <w:tr2bl w:val="nil"/>
            </w:tcBorders>
            <w:shd w:val="clear" w:color="auto" w:fill="auto"/>
            <w:tcMar>
              <w:top w:w="86" w:type="dxa"/>
              <w:left w:w="86" w:type="dxa"/>
              <w:bottom w:w="86" w:type="dxa"/>
              <w:right w:w="86" w:type="dxa"/>
            </w:tcMar>
            <w:vAlign w:val="top"/>
          </w:tcPr>
          <w:p w14:paraId="5339B622">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167.85</w:t>
            </w:r>
          </w:p>
        </w:tc>
        <w:tc>
          <w:tcPr>
            <w:tcW w:w="1736" w:type="dxa"/>
            <w:tcBorders>
              <w:tl2br w:val="nil"/>
              <w:tr2bl w:val="nil"/>
            </w:tcBorders>
            <w:shd w:val="clear" w:color="auto" w:fill="auto"/>
            <w:tcMar>
              <w:top w:w="86" w:type="dxa"/>
              <w:left w:w="86" w:type="dxa"/>
              <w:bottom w:w="86" w:type="dxa"/>
              <w:right w:w="86" w:type="dxa"/>
            </w:tcMar>
            <w:vAlign w:val="top"/>
          </w:tcPr>
          <w:p w14:paraId="1F32F17C">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数据不足</w:t>
            </w:r>
          </w:p>
        </w:tc>
      </w:tr>
      <w:tr w14:paraId="5BB10CE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723" w:type="dxa"/>
            <w:tcBorders>
              <w:tl2br w:val="nil"/>
              <w:tr2bl w:val="nil"/>
            </w:tcBorders>
            <w:shd w:val="clear" w:color="auto" w:fill="auto"/>
            <w:tcMar>
              <w:top w:w="86" w:type="dxa"/>
              <w:left w:w="86" w:type="dxa"/>
              <w:bottom w:w="86" w:type="dxa"/>
              <w:right w:w="86" w:type="dxa"/>
            </w:tcMar>
            <w:vAlign w:val="top"/>
          </w:tcPr>
          <w:p w14:paraId="0D02DD5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承销科创票据总额（亿元）</w:t>
            </w:r>
          </w:p>
        </w:tc>
        <w:tc>
          <w:tcPr>
            <w:tcW w:w="1230" w:type="dxa"/>
            <w:tcBorders>
              <w:tl2br w:val="nil"/>
              <w:tr2bl w:val="nil"/>
            </w:tcBorders>
            <w:shd w:val="clear" w:color="auto" w:fill="auto"/>
            <w:tcMar>
              <w:top w:w="86" w:type="dxa"/>
              <w:left w:w="86" w:type="dxa"/>
              <w:bottom w:w="86" w:type="dxa"/>
              <w:right w:w="86" w:type="dxa"/>
            </w:tcMar>
            <w:vAlign w:val="top"/>
          </w:tcPr>
          <w:p w14:paraId="57953988">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170" w:type="dxa"/>
            <w:tcBorders>
              <w:tl2br w:val="nil"/>
              <w:tr2bl w:val="nil"/>
            </w:tcBorders>
            <w:shd w:val="clear" w:color="auto" w:fill="auto"/>
            <w:tcMar>
              <w:top w:w="86" w:type="dxa"/>
              <w:left w:w="86" w:type="dxa"/>
              <w:bottom w:w="86" w:type="dxa"/>
              <w:right w:w="86" w:type="dxa"/>
            </w:tcMar>
            <w:vAlign w:val="top"/>
          </w:tcPr>
          <w:p w14:paraId="0C790A61">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b w:val="0"/>
                <w:bCs w:val="0"/>
                <w:i w:val="0"/>
                <w:iCs w:val="0"/>
                <w:caps w:val="0"/>
                <w:spacing w:val="0"/>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58</w:t>
            </w:r>
          </w:p>
        </w:tc>
        <w:tc>
          <w:tcPr>
            <w:tcW w:w="1084" w:type="dxa"/>
            <w:tcBorders>
              <w:tl2br w:val="nil"/>
              <w:tr2bl w:val="nil"/>
            </w:tcBorders>
            <w:shd w:val="clear" w:color="auto" w:fill="auto"/>
            <w:tcMar>
              <w:top w:w="86" w:type="dxa"/>
              <w:left w:w="86" w:type="dxa"/>
              <w:bottom w:w="86" w:type="dxa"/>
              <w:right w:w="86" w:type="dxa"/>
            </w:tcMar>
            <w:vAlign w:val="top"/>
          </w:tcPr>
          <w:p w14:paraId="0609391E">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82.5</w:t>
            </w:r>
          </w:p>
        </w:tc>
        <w:tc>
          <w:tcPr>
            <w:tcW w:w="996" w:type="dxa"/>
            <w:tcBorders>
              <w:tl2br w:val="nil"/>
              <w:tr2bl w:val="nil"/>
            </w:tcBorders>
            <w:shd w:val="clear" w:color="auto" w:fill="auto"/>
            <w:tcMar>
              <w:top w:w="86" w:type="dxa"/>
              <w:left w:w="86" w:type="dxa"/>
              <w:bottom w:w="86" w:type="dxa"/>
              <w:right w:w="86" w:type="dxa"/>
            </w:tcMar>
            <w:vAlign w:val="top"/>
          </w:tcPr>
          <w:p w14:paraId="65B18A5F">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70.65</w:t>
            </w:r>
          </w:p>
        </w:tc>
        <w:tc>
          <w:tcPr>
            <w:tcW w:w="1310" w:type="dxa"/>
            <w:tcBorders>
              <w:tl2br w:val="nil"/>
              <w:tr2bl w:val="nil"/>
            </w:tcBorders>
            <w:shd w:val="clear" w:color="auto" w:fill="auto"/>
            <w:tcMar>
              <w:top w:w="86" w:type="dxa"/>
              <w:left w:w="86" w:type="dxa"/>
              <w:bottom w:w="86" w:type="dxa"/>
              <w:right w:w="86" w:type="dxa"/>
            </w:tcMar>
            <w:vAlign w:val="top"/>
          </w:tcPr>
          <w:p w14:paraId="61ECAC8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736" w:type="dxa"/>
            <w:tcBorders>
              <w:tl2br w:val="nil"/>
              <w:tr2bl w:val="nil"/>
            </w:tcBorders>
            <w:shd w:val="clear" w:color="auto" w:fill="auto"/>
            <w:tcMar>
              <w:top w:w="86" w:type="dxa"/>
              <w:left w:w="86" w:type="dxa"/>
              <w:bottom w:w="86" w:type="dxa"/>
              <w:right w:w="86" w:type="dxa"/>
            </w:tcMar>
            <w:vAlign w:val="top"/>
          </w:tcPr>
          <w:p w14:paraId="0156862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数据不足</w:t>
            </w:r>
          </w:p>
        </w:tc>
      </w:tr>
    </w:tbl>
    <w:p w14:paraId="5AC4D02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7A20AA6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5"/>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绿色金融业务</w:t>
      </w:r>
    </w:p>
    <w:p w14:paraId="7FAF657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短期目标（2025）：每年绿色贷款增幅不低于全行各项贷款增幅。</w:t>
      </w:r>
    </w:p>
    <w:p w14:paraId="0133D94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中长期目标（2028年）：构建多元化的绿色金融产品体系，实现绿色金融业务在全行全线布局，满足客户多样化、多层次的金融服务需求。</w:t>
      </w:r>
    </w:p>
    <w:p w14:paraId="734B863A">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2</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lang w:eastAsia="zh-CN"/>
        </w:rPr>
        <w:t>：绿色金融业务核心指标（2021-2025）</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488"/>
        <w:gridCol w:w="1067"/>
        <w:gridCol w:w="1067"/>
        <w:gridCol w:w="891"/>
        <w:gridCol w:w="891"/>
        <w:gridCol w:w="1217"/>
        <w:gridCol w:w="1791"/>
      </w:tblGrid>
      <w:tr w14:paraId="4BF0578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C8F5D8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84E1E9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512AF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B4C99C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D6C466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1A16AB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2F3646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17E4080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512" w:type="dxa"/>
            <w:tcBorders>
              <w:tl2br w:val="nil"/>
              <w:tr2bl w:val="nil"/>
            </w:tcBorders>
            <w:shd w:val="clear" w:color="auto" w:fill="auto"/>
            <w:tcMar>
              <w:top w:w="86" w:type="dxa"/>
              <w:left w:w="86" w:type="dxa"/>
              <w:bottom w:w="86" w:type="dxa"/>
              <w:right w:w="86" w:type="dxa"/>
            </w:tcMar>
            <w:vAlign w:val="center"/>
          </w:tcPr>
          <w:p w14:paraId="637701E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绿色信贷客户数（户）</w:t>
            </w:r>
          </w:p>
        </w:tc>
        <w:tc>
          <w:tcPr>
            <w:tcW w:w="1072" w:type="dxa"/>
            <w:tcBorders>
              <w:tl2br w:val="nil"/>
              <w:tr2bl w:val="nil"/>
            </w:tcBorders>
            <w:shd w:val="clear" w:color="auto" w:fill="auto"/>
            <w:tcMar>
              <w:top w:w="86" w:type="dxa"/>
              <w:left w:w="86" w:type="dxa"/>
              <w:bottom w:w="86" w:type="dxa"/>
              <w:right w:w="86" w:type="dxa"/>
            </w:tcMar>
            <w:vAlign w:val="center"/>
          </w:tcPr>
          <w:p w14:paraId="2330911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512</w:t>
            </w:r>
          </w:p>
        </w:tc>
        <w:tc>
          <w:tcPr>
            <w:tcW w:w="1072" w:type="dxa"/>
            <w:tcBorders>
              <w:tl2br w:val="nil"/>
              <w:tr2bl w:val="nil"/>
            </w:tcBorders>
            <w:shd w:val="clear" w:color="auto" w:fill="auto"/>
            <w:tcMar>
              <w:top w:w="86" w:type="dxa"/>
              <w:left w:w="86" w:type="dxa"/>
              <w:bottom w:w="86" w:type="dxa"/>
              <w:right w:w="86" w:type="dxa"/>
            </w:tcMar>
            <w:vAlign w:val="center"/>
          </w:tcPr>
          <w:p w14:paraId="2E1DD184">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1,270</w:t>
            </w:r>
          </w:p>
        </w:tc>
        <w:tc>
          <w:tcPr>
            <w:tcW w:w="892" w:type="dxa"/>
            <w:tcBorders>
              <w:tl2br w:val="nil"/>
              <w:tr2bl w:val="nil"/>
            </w:tcBorders>
            <w:shd w:val="clear" w:color="auto" w:fill="auto"/>
            <w:tcMar>
              <w:top w:w="86" w:type="dxa"/>
              <w:left w:w="86" w:type="dxa"/>
              <w:bottom w:w="86" w:type="dxa"/>
              <w:right w:w="86" w:type="dxa"/>
            </w:tcMar>
            <w:vAlign w:val="center"/>
          </w:tcPr>
          <w:p w14:paraId="40AC9C7F">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2,924</w:t>
            </w:r>
          </w:p>
        </w:tc>
        <w:tc>
          <w:tcPr>
            <w:tcW w:w="892" w:type="dxa"/>
            <w:tcBorders>
              <w:tl2br w:val="nil"/>
              <w:tr2bl w:val="nil"/>
            </w:tcBorders>
            <w:shd w:val="clear" w:color="auto" w:fill="auto"/>
            <w:tcMar>
              <w:top w:w="86" w:type="dxa"/>
              <w:left w:w="86" w:type="dxa"/>
              <w:bottom w:w="86" w:type="dxa"/>
              <w:right w:w="86" w:type="dxa"/>
            </w:tcMar>
            <w:vAlign w:val="center"/>
          </w:tcPr>
          <w:p w14:paraId="751BD952">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3,281</w:t>
            </w:r>
          </w:p>
        </w:tc>
        <w:tc>
          <w:tcPr>
            <w:tcW w:w="1223" w:type="dxa"/>
            <w:tcBorders>
              <w:tl2br w:val="nil"/>
              <w:tr2bl w:val="nil"/>
            </w:tcBorders>
            <w:shd w:val="clear" w:color="auto" w:fill="auto"/>
            <w:tcMar>
              <w:top w:w="86" w:type="dxa"/>
              <w:left w:w="86" w:type="dxa"/>
              <w:bottom w:w="86" w:type="dxa"/>
              <w:right w:w="86" w:type="dxa"/>
            </w:tcMar>
            <w:vAlign w:val="center"/>
          </w:tcPr>
          <w:p w14:paraId="29D5F3E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0ECEC03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85.76%</w:t>
            </w:r>
          </w:p>
        </w:tc>
      </w:tr>
      <w:tr w14:paraId="0FCDB65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512" w:type="dxa"/>
            <w:tcBorders>
              <w:tl2br w:val="nil"/>
              <w:tr2bl w:val="nil"/>
            </w:tcBorders>
            <w:shd w:val="clear" w:color="auto" w:fill="auto"/>
            <w:tcMar>
              <w:top w:w="86" w:type="dxa"/>
              <w:left w:w="86" w:type="dxa"/>
              <w:bottom w:w="86" w:type="dxa"/>
              <w:right w:w="86" w:type="dxa"/>
            </w:tcMar>
            <w:vAlign w:val="center"/>
          </w:tcPr>
          <w:p w14:paraId="6EAE4D5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绿色贷款余额（亿元）</w:t>
            </w:r>
          </w:p>
        </w:tc>
        <w:tc>
          <w:tcPr>
            <w:tcW w:w="1072" w:type="dxa"/>
            <w:tcBorders>
              <w:tl2br w:val="nil"/>
              <w:tr2bl w:val="nil"/>
            </w:tcBorders>
            <w:shd w:val="clear" w:color="auto" w:fill="auto"/>
            <w:tcMar>
              <w:top w:w="86" w:type="dxa"/>
              <w:left w:w="86" w:type="dxa"/>
              <w:bottom w:w="86" w:type="dxa"/>
              <w:right w:w="86" w:type="dxa"/>
            </w:tcMar>
            <w:vAlign w:val="center"/>
          </w:tcPr>
          <w:p w14:paraId="20EF0CF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302.11</w:t>
            </w:r>
          </w:p>
        </w:tc>
        <w:tc>
          <w:tcPr>
            <w:tcW w:w="1072" w:type="dxa"/>
            <w:tcBorders>
              <w:tl2br w:val="nil"/>
              <w:tr2bl w:val="nil"/>
            </w:tcBorders>
            <w:shd w:val="clear" w:color="auto" w:fill="auto"/>
            <w:tcMar>
              <w:top w:w="86" w:type="dxa"/>
              <w:left w:w="86" w:type="dxa"/>
              <w:bottom w:w="86" w:type="dxa"/>
              <w:right w:w="86" w:type="dxa"/>
            </w:tcMar>
            <w:vAlign w:val="center"/>
          </w:tcPr>
          <w:p w14:paraId="2BE0FA6A">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653.70</w:t>
            </w:r>
          </w:p>
        </w:tc>
        <w:tc>
          <w:tcPr>
            <w:tcW w:w="892" w:type="dxa"/>
            <w:tcBorders>
              <w:tl2br w:val="nil"/>
              <w:tr2bl w:val="nil"/>
            </w:tcBorders>
            <w:shd w:val="clear" w:color="auto" w:fill="auto"/>
            <w:tcMar>
              <w:top w:w="86" w:type="dxa"/>
              <w:left w:w="86" w:type="dxa"/>
              <w:bottom w:w="86" w:type="dxa"/>
              <w:right w:w="86" w:type="dxa"/>
            </w:tcMar>
            <w:vAlign w:val="center"/>
          </w:tcPr>
          <w:p w14:paraId="0844EE72">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1,033.63</w:t>
            </w:r>
          </w:p>
        </w:tc>
        <w:tc>
          <w:tcPr>
            <w:tcW w:w="892" w:type="dxa"/>
            <w:tcBorders>
              <w:tl2br w:val="nil"/>
              <w:tr2bl w:val="nil"/>
            </w:tcBorders>
            <w:shd w:val="clear" w:color="auto" w:fill="auto"/>
            <w:tcMar>
              <w:top w:w="86" w:type="dxa"/>
              <w:left w:w="86" w:type="dxa"/>
              <w:bottom w:w="86" w:type="dxa"/>
              <w:right w:w="86" w:type="dxa"/>
            </w:tcMar>
            <w:vAlign w:val="center"/>
          </w:tcPr>
          <w:p w14:paraId="6F3B40A8">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1,202.93</w:t>
            </w:r>
          </w:p>
        </w:tc>
        <w:tc>
          <w:tcPr>
            <w:tcW w:w="1223" w:type="dxa"/>
            <w:tcBorders>
              <w:tl2br w:val="nil"/>
              <w:tr2bl w:val="nil"/>
            </w:tcBorders>
            <w:shd w:val="clear" w:color="auto" w:fill="auto"/>
            <w:tcMar>
              <w:top w:w="86" w:type="dxa"/>
              <w:left w:w="86" w:type="dxa"/>
              <w:bottom w:w="86" w:type="dxa"/>
              <w:right w:w="86" w:type="dxa"/>
            </w:tcMar>
            <w:vAlign w:val="center"/>
          </w:tcPr>
          <w:p w14:paraId="1D84713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1,273.15</w:t>
            </w:r>
          </w:p>
        </w:tc>
        <w:tc>
          <w:tcPr>
            <w:tcW w:w="1799" w:type="dxa"/>
            <w:tcBorders>
              <w:tl2br w:val="nil"/>
              <w:tr2bl w:val="nil"/>
            </w:tcBorders>
            <w:shd w:val="clear" w:color="auto" w:fill="auto"/>
            <w:tcMar>
              <w:top w:w="86" w:type="dxa"/>
              <w:left w:w="86" w:type="dxa"/>
              <w:bottom w:w="86" w:type="dxa"/>
              <w:right w:w="86" w:type="dxa"/>
            </w:tcMar>
            <w:vAlign w:val="center"/>
          </w:tcPr>
          <w:p w14:paraId="4639759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58.24%</w:t>
            </w:r>
          </w:p>
        </w:tc>
      </w:tr>
      <w:tr w14:paraId="7021603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512" w:type="dxa"/>
            <w:tcBorders>
              <w:tl2br w:val="nil"/>
              <w:tr2bl w:val="nil"/>
            </w:tcBorders>
            <w:shd w:val="clear" w:color="auto" w:fill="auto"/>
            <w:tcMar>
              <w:top w:w="86" w:type="dxa"/>
              <w:left w:w="86" w:type="dxa"/>
              <w:bottom w:w="86" w:type="dxa"/>
              <w:right w:w="86" w:type="dxa"/>
            </w:tcMar>
            <w:vAlign w:val="center"/>
          </w:tcPr>
          <w:p w14:paraId="68549E5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绿色贷款当年投放额（亿元）</w:t>
            </w:r>
          </w:p>
        </w:tc>
        <w:tc>
          <w:tcPr>
            <w:tcW w:w="1072" w:type="dxa"/>
            <w:tcBorders>
              <w:tl2br w:val="nil"/>
              <w:tr2bl w:val="nil"/>
            </w:tcBorders>
            <w:shd w:val="clear" w:color="auto" w:fill="auto"/>
            <w:tcMar>
              <w:top w:w="86" w:type="dxa"/>
              <w:left w:w="86" w:type="dxa"/>
              <w:bottom w:w="86" w:type="dxa"/>
              <w:right w:w="86" w:type="dxa"/>
            </w:tcMar>
            <w:vAlign w:val="center"/>
          </w:tcPr>
          <w:p w14:paraId="65A04F45">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269.95</w:t>
            </w:r>
          </w:p>
        </w:tc>
        <w:tc>
          <w:tcPr>
            <w:tcW w:w="1072" w:type="dxa"/>
            <w:tcBorders>
              <w:tl2br w:val="nil"/>
              <w:tr2bl w:val="nil"/>
            </w:tcBorders>
            <w:shd w:val="clear" w:color="auto" w:fill="auto"/>
            <w:tcMar>
              <w:top w:w="86" w:type="dxa"/>
              <w:left w:w="86" w:type="dxa"/>
              <w:bottom w:w="86" w:type="dxa"/>
              <w:right w:w="86" w:type="dxa"/>
            </w:tcMar>
            <w:vAlign w:val="center"/>
          </w:tcPr>
          <w:p w14:paraId="64EE658E">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538.11</w:t>
            </w:r>
          </w:p>
        </w:tc>
        <w:tc>
          <w:tcPr>
            <w:tcW w:w="892" w:type="dxa"/>
            <w:tcBorders>
              <w:tl2br w:val="nil"/>
              <w:tr2bl w:val="nil"/>
            </w:tcBorders>
            <w:shd w:val="clear" w:color="auto" w:fill="auto"/>
            <w:tcMar>
              <w:top w:w="86" w:type="dxa"/>
              <w:left w:w="86" w:type="dxa"/>
              <w:bottom w:w="86" w:type="dxa"/>
              <w:right w:w="86" w:type="dxa"/>
            </w:tcMar>
            <w:vAlign w:val="center"/>
          </w:tcPr>
          <w:p w14:paraId="2DE6372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830.05</w:t>
            </w:r>
          </w:p>
        </w:tc>
        <w:tc>
          <w:tcPr>
            <w:tcW w:w="892" w:type="dxa"/>
            <w:tcBorders>
              <w:tl2br w:val="nil"/>
              <w:tr2bl w:val="nil"/>
            </w:tcBorders>
            <w:shd w:val="clear" w:color="auto" w:fill="auto"/>
            <w:tcMar>
              <w:top w:w="86" w:type="dxa"/>
              <w:left w:w="86" w:type="dxa"/>
              <w:bottom w:w="86" w:type="dxa"/>
              <w:right w:w="86" w:type="dxa"/>
            </w:tcMar>
            <w:vAlign w:val="center"/>
          </w:tcPr>
          <w:p w14:paraId="39DDC64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841.32</w:t>
            </w:r>
          </w:p>
        </w:tc>
        <w:tc>
          <w:tcPr>
            <w:tcW w:w="1223" w:type="dxa"/>
            <w:tcBorders>
              <w:tl2br w:val="nil"/>
              <w:tr2bl w:val="nil"/>
            </w:tcBorders>
            <w:shd w:val="clear" w:color="auto" w:fill="auto"/>
            <w:tcMar>
              <w:top w:w="86" w:type="dxa"/>
              <w:left w:w="86" w:type="dxa"/>
              <w:bottom w:w="86" w:type="dxa"/>
              <w:right w:w="86" w:type="dxa"/>
            </w:tcMar>
            <w:vAlign w:val="center"/>
          </w:tcPr>
          <w:p w14:paraId="39C969F2">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4E4D6E2C">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46.06%</w:t>
            </w:r>
          </w:p>
        </w:tc>
      </w:tr>
      <w:tr w14:paraId="020B19B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512" w:type="dxa"/>
            <w:tcBorders>
              <w:tl2br w:val="nil"/>
              <w:tr2bl w:val="nil"/>
            </w:tcBorders>
            <w:shd w:val="clear" w:color="auto" w:fill="auto"/>
            <w:tcMar>
              <w:top w:w="86" w:type="dxa"/>
              <w:left w:w="86" w:type="dxa"/>
              <w:bottom w:w="86" w:type="dxa"/>
              <w:right w:w="86" w:type="dxa"/>
            </w:tcMar>
            <w:vAlign w:val="center"/>
          </w:tcPr>
          <w:p w14:paraId="302A628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绿色债券投资余额（亿元）</w:t>
            </w:r>
          </w:p>
        </w:tc>
        <w:tc>
          <w:tcPr>
            <w:tcW w:w="1072" w:type="dxa"/>
            <w:tcBorders>
              <w:tl2br w:val="nil"/>
              <w:tr2bl w:val="nil"/>
            </w:tcBorders>
            <w:shd w:val="clear" w:color="auto" w:fill="auto"/>
            <w:tcMar>
              <w:top w:w="86" w:type="dxa"/>
              <w:left w:w="86" w:type="dxa"/>
              <w:bottom w:w="86" w:type="dxa"/>
              <w:right w:w="86" w:type="dxa"/>
            </w:tcMar>
            <w:vAlign w:val="center"/>
          </w:tcPr>
          <w:p w14:paraId="237018F2">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93.49</w:t>
            </w:r>
          </w:p>
        </w:tc>
        <w:tc>
          <w:tcPr>
            <w:tcW w:w="1072" w:type="dxa"/>
            <w:tcBorders>
              <w:tl2br w:val="nil"/>
              <w:tr2bl w:val="nil"/>
            </w:tcBorders>
            <w:shd w:val="clear" w:color="auto" w:fill="auto"/>
            <w:tcMar>
              <w:top w:w="86" w:type="dxa"/>
              <w:left w:w="86" w:type="dxa"/>
              <w:bottom w:w="86" w:type="dxa"/>
              <w:right w:w="86" w:type="dxa"/>
            </w:tcMar>
            <w:vAlign w:val="center"/>
          </w:tcPr>
          <w:p w14:paraId="57EFCBB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136.93</w:t>
            </w:r>
          </w:p>
        </w:tc>
        <w:tc>
          <w:tcPr>
            <w:tcW w:w="892" w:type="dxa"/>
            <w:tcBorders>
              <w:tl2br w:val="nil"/>
              <w:tr2bl w:val="nil"/>
            </w:tcBorders>
            <w:shd w:val="clear" w:color="auto" w:fill="auto"/>
            <w:tcMar>
              <w:top w:w="86" w:type="dxa"/>
              <w:left w:w="86" w:type="dxa"/>
              <w:bottom w:w="86" w:type="dxa"/>
              <w:right w:w="86" w:type="dxa"/>
            </w:tcMar>
            <w:vAlign w:val="center"/>
          </w:tcPr>
          <w:p w14:paraId="2261713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155.62</w:t>
            </w:r>
          </w:p>
        </w:tc>
        <w:tc>
          <w:tcPr>
            <w:tcW w:w="892" w:type="dxa"/>
            <w:tcBorders>
              <w:tl2br w:val="nil"/>
              <w:tr2bl w:val="nil"/>
            </w:tcBorders>
            <w:shd w:val="clear" w:color="auto" w:fill="auto"/>
            <w:tcMar>
              <w:top w:w="86" w:type="dxa"/>
              <w:left w:w="86" w:type="dxa"/>
              <w:bottom w:w="86" w:type="dxa"/>
              <w:right w:w="86" w:type="dxa"/>
            </w:tcMar>
            <w:vAlign w:val="center"/>
          </w:tcPr>
          <w:p w14:paraId="6E3BDB7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189.92</w:t>
            </w:r>
          </w:p>
        </w:tc>
        <w:tc>
          <w:tcPr>
            <w:tcW w:w="1223" w:type="dxa"/>
            <w:tcBorders>
              <w:tl2br w:val="nil"/>
              <w:tr2bl w:val="nil"/>
            </w:tcBorders>
            <w:shd w:val="clear" w:color="auto" w:fill="auto"/>
            <w:tcMar>
              <w:top w:w="86" w:type="dxa"/>
              <w:left w:w="86" w:type="dxa"/>
              <w:bottom w:w="86" w:type="dxa"/>
              <w:right w:w="86" w:type="dxa"/>
            </w:tcMar>
            <w:vAlign w:val="center"/>
          </w:tcPr>
          <w:p w14:paraId="3D3D5E97">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05565A3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26.81%</w:t>
            </w:r>
          </w:p>
        </w:tc>
      </w:tr>
      <w:tr w14:paraId="3E82A17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512" w:type="dxa"/>
            <w:tcBorders>
              <w:tl2br w:val="nil"/>
              <w:tr2bl w:val="nil"/>
            </w:tcBorders>
            <w:shd w:val="clear" w:color="auto" w:fill="auto"/>
            <w:tcMar>
              <w:top w:w="86" w:type="dxa"/>
              <w:left w:w="86" w:type="dxa"/>
              <w:bottom w:w="86" w:type="dxa"/>
              <w:right w:w="86" w:type="dxa"/>
            </w:tcMar>
            <w:vAlign w:val="center"/>
          </w:tcPr>
          <w:p w14:paraId="67DA91F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承销绿色债券总额（亿元）</w:t>
            </w:r>
          </w:p>
        </w:tc>
        <w:tc>
          <w:tcPr>
            <w:tcW w:w="1072" w:type="dxa"/>
            <w:tcBorders>
              <w:tl2br w:val="nil"/>
              <w:tr2bl w:val="nil"/>
            </w:tcBorders>
            <w:shd w:val="clear" w:color="auto" w:fill="auto"/>
            <w:tcMar>
              <w:top w:w="86" w:type="dxa"/>
              <w:left w:w="86" w:type="dxa"/>
              <w:bottom w:w="86" w:type="dxa"/>
              <w:right w:w="86" w:type="dxa"/>
            </w:tcMar>
            <w:vAlign w:val="center"/>
          </w:tcPr>
          <w:p w14:paraId="12749E6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50.75</w:t>
            </w:r>
          </w:p>
        </w:tc>
        <w:tc>
          <w:tcPr>
            <w:tcW w:w="1072" w:type="dxa"/>
            <w:tcBorders>
              <w:tl2br w:val="nil"/>
              <w:tr2bl w:val="nil"/>
            </w:tcBorders>
            <w:shd w:val="clear" w:color="auto" w:fill="auto"/>
            <w:tcMar>
              <w:top w:w="86" w:type="dxa"/>
              <w:left w:w="86" w:type="dxa"/>
              <w:bottom w:w="86" w:type="dxa"/>
              <w:right w:w="86" w:type="dxa"/>
            </w:tcMar>
            <w:vAlign w:val="center"/>
          </w:tcPr>
          <w:p w14:paraId="7990EBE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54.55</w:t>
            </w:r>
          </w:p>
        </w:tc>
        <w:tc>
          <w:tcPr>
            <w:tcW w:w="892" w:type="dxa"/>
            <w:tcBorders>
              <w:tl2br w:val="nil"/>
              <w:tr2bl w:val="nil"/>
            </w:tcBorders>
            <w:shd w:val="clear" w:color="auto" w:fill="auto"/>
            <w:tcMar>
              <w:top w:w="86" w:type="dxa"/>
              <w:left w:w="86" w:type="dxa"/>
              <w:bottom w:w="86" w:type="dxa"/>
              <w:right w:w="86" w:type="dxa"/>
            </w:tcMar>
            <w:vAlign w:val="center"/>
          </w:tcPr>
          <w:p w14:paraId="525B7B9E">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41.00</w:t>
            </w:r>
          </w:p>
        </w:tc>
        <w:tc>
          <w:tcPr>
            <w:tcW w:w="892" w:type="dxa"/>
            <w:tcBorders>
              <w:tl2br w:val="nil"/>
              <w:tr2bl w:val="nil"/>
            </w:tcBorders>
            <w:shd w:val="clear" w:color="auto" w:fill="auto"/>
            <w:tcMar>
              <w:top w:w="86" w:type="dxa"/>
              <w:left w:w="86" w:type="dxa"/>
              <w:bottom w:w="86" w:type="dxa"/>
              <w:right w:w="86" w:type="dxa"/>
            </w:tcMar>
            <w:vAlign w:val="center"/>
          </w:tcPr>
          <w:p w14:paraId="0917B22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38.90</w:t>
            </w:r>
          </w:p>
        </w:tc>
        <w:tc>
          <w:tcPr>
            <w:tcW w:w="1223" w:type="dxa"/>
            <w:tcBorders>
              <w:tl2br w:val="nil"/>
              <w:tr2bl w:val="nil"/>
            </w:tcBorders>
            <w:shd w:val="clear" w:color="auto" w:fill="auto"/>
            <w:tcMar>
              <w:top w:w="86" w:type="dxa"/>
              <w:left w:w="86" w:type="dxa"/>
              <w:bottom w:w="86" w:type="dxa"/>
              <w:right w:w="86" w:type="dxa"/>
            </w:tcMar>
            <w:vAlign w:val="center"/>
          </w:tcPr>
          <w:p w14:paraId="61049851">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4580B640">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-8.38%</w:t>
            </w:r>
          </w:p>
        </w:tc>
      </w:tr>
    </w:tbl>
    <w:p w14:paraId="51D9982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14FFB42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5"/>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普惠金融业务</w:t>
      </w:r>
    </w:p>
    <w:p w14:paraId="293FEA90">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2</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lang w:eastAsia="zh-CN"/>
        </w:rPr>
        <w:t>：普惠金融业务核心指标（2021-2025）</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227"/>
        <w:gridCol w:w="1051"/>
        <w:gridCol w:w="1057"/>
        <w:gridCol w:w="1058"/>
        <w:gridCol w:w="1058"/>
        <w:gridCol w:w="1198"/>
        <w:gridCol w:w="1763"/>
      </w:tblGrid>
      <w:tr w14:paraId="63A6D8B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A97DAC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B24FD2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13F4AF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E1E335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514E04A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55C08C3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5409FB6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0457EB3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32" w:type="dxa"/>
            <w:tcBorders>
              <w:tl2br w:val="nil"/>
              <w:tr2bl w:val="nil"/>
            </w:tcBorders>
            <w:shd w:val="clear" w:color="auto" w:fill="auto"/>
            <w:tcMar>
              <w:top w:w="86" w:type="dxa"/>
              <w:left w:w="86" w:type="dxa"/>
              <w:bottom w:w="86" w:type="dxa"/>
              <w:right w:w="86" w:type="dxa"/>
            </w:tcMar>
            <w:vAlign w:val="center"/>
          </w:tcPr>
          <w:p w14:paraId="191EA75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普惠型贷款客户数（万户）</w:t>
            </w:r>
          </w:p>
        </w:tc>
        <w:tc>
          <w:tcPr>
            <w:tcW w:w="1072" w:type="dxa"/>
            <w:tcBorders>
              <w:tl2br w:val="nil"/>
              <w:tr2bl w:val="nil"/>
            </w:tcBorders>
            <w:shd w:val="clear" w:color="auto" w:fill="auto"/>
            <w:tcMar>
              <w:top w:w="86" w:type="dxa"/>
              <w:left w:w="86" w:type="dxa"/>
              <w:bottom w:w="86" w:type="dxa"/>
              <w:right w:w="86" w:type="dxa"/>
            </w:tcMar>
            <w:vAlign w:val="center"/>
          </w:tcPr>
          <w:p w14:paraId="652D553D">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10.82</w:t>
            </w:r>
          </w:p>
        </w:tc>
        <w:tc>
          <w:tcPr>
            <w:tcW w:w="1072" w:type="dxa"/>
            <w:tcBorders>
              <w:tl2br w:val="nil"/>
              <w:tr2bl w:val="nil"/>
            </w:tcBorders>
            <w:shd w:val="clear" w:color="auto" w:fill="auto"/>
            <w:tcMar>
              <w:top w:w="86" w:type="dxa"/>
              <w:left w:w="86" w:type="dxa"/>
              <w:bottom w:w="86" w:type="dxa"/>
              <w:right w:w="86" w:type="dxa"/>
            </w:tcMar>
            <w:vAlign w:val="center"/>
          </w:tcPr>
          <w:p w14:paraId="1CCDB1BF">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25.30</w:t>
            </w:r>
          </w:p>
        </w:tc>
        <w:tc>
          <w:tcPr>
            <w:tcW w:w="1072" w:type="dxa"/>
            <w:tcBorders>
              <w:tl2br w:val="nil"/>
              <w:tr2bl w:val="nil"/>
            </w:tcBorders>
            <w:shd w:val="clear" w:color="auto" w:fill="auto"/>
            <w:tcMar>
              <w:top w:w="86" w:type="dxa"/>
              <w:left w:w="86" w:type="dxa"/>
              <w:bottom w:w="86" w:type="dxa"/>
              <w:right w:w="86" w:type="dxa"/>
            </w:tcMar>
            <w:vAlign w:val="center"/>
          </w:tcPr>
          <w:p w14:paraId="6D2D7C94">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44.42</w:t>
            </w:r>
          </w:p>
        </w:tc>
        <w:tc>
          <w:tcPr>
            <w:tcW w:w="1072" w:type="dxa"/>
            <w:tcBorders>
              <w:tl2br w:val="nil"/>
              <w:tr2bl w:val="nil"/>
            </w:tcBorders>
            <w:shd w:val="clear" w:color="auto" w:fill="auto"/>
            <w:tcMar>
              <w:top w:w="86" w:type="dxa"/>
              <w:left w:w="86" w:type="dxa"/>
              <w:bottom w:w="86" w:type="dxa"/>
              <w:right w:w="86" w:type="dxa"/>
            </w:tcMar>
            <w:vAlign w:val="center"/>
          </w:tcPr>
          <w:p w14:paraId="531B5FD6">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60.05</w:t>
            </w:r>
          </w:p>
        </w:tc>
        <w:tc>
          <w:tcPr>
            <w:tcW w:w="1223" w:type="dxa"/>
            <w:tcBorders>
              <w:tl2br w:val="nil"/>
              <w:tr2bl w:val="nil"/>
            </w:tcBorders>
            <w:shd w:val="clear" w:color="auto" w:fill="auto"/>
            <w:tcMar>
              <w:top w:w="86" w:type="dxa"/>
              <w:left w:w="86" w:type="dxa"/>
              <w:bottom w:w="86" w:type="dxa"/>
              <w:right w:w="86" w:type="dxa"/>
            </w:tcMar>
            <w:vAlign w:val="center"/>
          </w:tcPr>
          <w:p w14:paraId="60892AB1">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78EB7B3E">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77.21%</w:t>
            </w:r>
          </w:p>
        </w:tc>
      </w:tr>
      <w:tr w14:paraId="2C7152E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32" w:type="dxa"/>
            <w:tcBorders>
              <w:tl2br w:val="nil"/>
              <w:tr2bl w:val="nil"/>
            </w:tcBorders>
            <w:shd w:val="clear" w:color="auto" w:fill="auto"/>
            <w:tcMar>
              <w:top w:w="86" w:type="dxa"/>
              <w:left w:w="86" w:type="dxa"/>
              <w:bottom w:w="86" w:type="dxa"/>
              <w:right w:w="86" w:type="dxa"/>
            </w:tcMar>
            <w:vAlign w:val="center"/>
          </w:tcPr>
          <w:p w14:paraId="1C09008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普惠型贷款余额（亿元）</w:t>
            </w:r>
          </w:p>
        </w:tc>
        <w:tc>
          <w:tcPr>
            <w:tcW w:w="1072" w:type="dxa"/>
            <w:tcBorders>
              <w:tl2br w:val="nil"/>
              <w:tr2bl w:val="nil"/>
            </w:tcBorders>
            <w:shd w:val="clear" w:color="auto" w:fill="auto"/>
            <w:tcMar>
              <w:top w:w="86" w:type="dxa"/>
              <w:left w:w="86" w:type="dxa"/>
              <w:bottom w:w="86" w:type="dxa"/>
              <w:right w:w="86" w:type="dxa"/>
            </w:tcMar>
            <w:vAlign w:val="center"/>
          </w:tcPr>
          <w:p w14:paraId="1D95E3B1">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721.76</w:t>
            </w:r>
          </w:p>
        </w:tc>
        <w:tc>
          <w:tcPr>
            <w:tcW w:w="1072" w:type="dxa"/>
            <w:tcBorders>
              <w:tl2br w:val="nil"/>
              <w:tr2bl w:val="nil"/>
            </w:tcBorders>
            <w:shd w:val="clear" w:color="auto" w:fill="auto"/>
            <w:tcMar>
              <w:top w:w="86" w:type="dxa"/>
              <w:left w:w="86" w:type="dxa"/>
              <w:bottom w:w="86" w:type="dxa"/>
              <w:right w:w="86" w:type="dxa"/>
            </w:tcMar>
            <w:vAlign w:val="center"/>
          </w:tcPr>
          <w:p w14:paraId="723697C7">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1,070.76</w:t>
            </w:r>
          </w:p>
        </w:tc>
        <w:tc>
          <w:tcPr>
            <w:tcW w:w="1072" w:type="dxa"/>
            <w:tcBorders>
              <w:tl2br w:val="nil"/>
              <w:tr2bl w:val="nil"/>
            </w:tcBorders>
            <w:shd w:val="clear" w:color="auto" w:fill="auto"/>
            <w:tcMar>
              <w:top w:w="86" w:type="dxa"/>
              <w:left w:w="86" w:type="dxa"/>
              <w:bottom w:w="86" w:type="dxa"/>
              <w:right w:w="86" w:type="dxa"/>
            </w:tcMar>
            <w:vAlign w:val="center"/>
          </w:tcPr>
          <w:p w14:paraId="5ED75585">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1,462.54</w:t>
            </w:r>
          </w:p>
        </w:tc>
        <w:tc>
          <w:tcPr>
            <w:tcW w:w="1072" w:type="dxa"/>
            <w:tcBorders>
              <w:tl2br w:val="nil"/>
              <w:tr2bl w:val="nil"/>
            </w:tcBorders>
            <w:shd w:val="clear" w:color="auto" w:fill="auto"/>
            <w:tcMar>
              <w:top w:w="86" w:type="dxa"/>
              <w:left w:w="86" w:type="dxa"/>
              <w:bottom w:w="86" w:type="dxa"/>
              <w:right w:w="86" w:type="dxa"/>
            </w:tcMar>
            <w:vAlign w:val="center"/>
          </w:tcPr>
          <w:p w14:paraId="7F255E93">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1,657.16</w:t>
            </w:r>
          </w:p>
        </w:tc>
        <w:tc>
          <w:tcPr>
            <w:tcW w:w="1223" w:type="dxa"/>
            <w:tcBorders>
              <w:tl2br w:val="nil"/>
              <w:tr2bl w:val="nil"/>
            </w:tcBorders>
            <w:shd w:val="clear" w:color="auto" w:fill="auto"/>
            <w:tcMar>
              <w:top w:w="86" w:type="dxa"/>
              <w:left w:w="86" w:type="dxa"/>
              <w:bottom w:w="86" w:type="dxa"/>
              <w:right w:w="86" w:type="dxa"/>
            </w:tcMar>
            <w:vAlign w:val="center"/>
          </w:tcPr>
          <w:p w14:paraId="2863AF9E">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center"/>
          </w:tcPr>
          <w:p w14:paraId="2184D3FE">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31.92%</w:t>
            </w:r>
          </w:p>
        </w:tc>
      </w:tr>
      <w:tr w14:paraId="00DCD73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32" w:type="dxa"/>
            <w:tcBorders>
              <w:tl2br w:val="nil"/>
              <w:tr2bl w:val="nil"/>
            </w:tcBorders>
            <w:shd w:val="clear" w:color="auto" w:fill="auto"/>
            <w:tcMar>
              <w:top w:w="86" w:type="dxa"/>
              <w:left w:w="86" w:type="dxa"/>
              <w:bottom w:w="86" w:type="dxa"/>
              <w:right w:w="86" w:type="dxa"/>
            </w:tcMar>
            <w:vAlign w:val="center"/>
          </w:tcPr>
          <w:p w14:paraId="1CCD441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普惠型贷款投放额（亿元）</w:t>
            </w:r>
          </w:p>
        </w:tc>
        <w:tc>
          <w:tcPr>
            <w:tcW w:w="1072" w:type="dxa"/>
            <w:tcBorders>
              <w:tl2br w:val="nil"/>
              <w:tr2bl w:val="nil"/>
            </w:tcBorders>
            <w:shd w:val="clear" w:color="auto" w:fill="auto"/>
            <w:tcMar>
              <w:top w:w="86" w:type="dxa"/>
              <w:left w:w="86" w:type="dxa"/>
              <w:bottom w:w="86" w:type="dxa"/>
              <w:right w:w="86" w:type="dxa"/>
            </w:tcMar>
            <w:vAlign w:val="center"/>
          </w:tcPr>
          <w:p w14:paraId="48A76055">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696.39</w:t>
            </w:r>
          </w:p>
        </w:tc>
        <w:tc>
          <w:tcPr>
            <w:tcW w:w="1072" w:type="dxa"/>
            <w:tcBorders>
              <w:tl2br w:val="nil"/>
              <w:tr2bl w:val="nil"/>
            </w:tcBorders>
            <w:shd w:val="clear" w:color="auto" w:fill="auto"/>
            <w:tcMar>
              <w:top w:w="86" w:type="dxa"/>
              <w:left w:w="86" w:type="dxa"/>
              <w:bottom w:w="86" w:type="dxa"/>
              <w:right w:w="86" w:type="dxa"/>
            </w:tcMar>
            <w:vAlign w:val="center"/>
          </w:tcPr>
          <w:p w14:paraId="1B8C2FA8">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1,169.20</w:t>
            </w:r>
          </w:p>
        </w:tc>
        <w:tc>
          <w:tcPr>
            <w:tcW w:w="1072" w:type="dxa"/>
            <w:tcBorders>
              <w:tl2br w:val="nil"/>
              <w:tr2bl w:val="nil"/>
            </w:tcBorders>
            <w:shd w:val="clear" w:color="auto" w:fill="auto"/>
            <w:tcMar>
              <w:top w:w="86" w:type="dxa"/>
              <w:left w:w="86" w:type="dxa"/>
              <w:bottom w:w="86" w:type="dxa"/>
              <w:right w:w="86" w:type="dxa"/>
            </w:tcMar>
            <w:vAlign w:val="center"/>
          </w:tcPr>
          <w:p w14:paraId="001A1A65">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1,842.86</w:t>
            </w:r>
          </w:p>
        </w:tc>
        <w:tc>
          <w:tcPr>
            <w:tcW w:w="1072" w:type="dxa"/>
            <w:tcBorders>
              <w:tl2br w:val="nil"/>
              <w:tr2bl w:val="nil"/>
            </w:tcBorders>
            <w:shd w:val="clear" w:color="auto" w:fill="auto"/>
            <w:tcMar>
              <w:top w:w="86" w:type="dxa"/>
              <w:left w:w="86" w:type="dxa"/>
              <w:bottom w:w="86" w:type="dxa"/>
              <w:right w:w="86" w:type="dxa"/>
            </w:tcMar>
            <w:vAlign w:val="center"/>
          </w:tcPr>
          <w:p w14:paraId="352FD862">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2,167.55</w:t>
            </w:r>
          </w:p>
        </w:tc>
        <w:tc>
          <w:tcPr>
            <w:tcW w:w="1223" w:type="dxa"/>
            <w:tcBorders>
              <w:tl2br w:val="nil"/>
              <w:tr2bl w:val="nil"/>
            </w:tcBorders>
            <w:shd w:val="clear" w:color="auto" w:fill="auto"/>
            <w:tcMar>
              <w:top w:w="86" w:type="dxa"/>
              <w:left w:w="86" w:type="dxa"/>
              <w:bottom w:w="86" w:type="dxa"/>
              <w:right w:w="86" w:type="dxa"/>
            </w:tcMar>
            <w:vAlign w:val="center"/>
          </w:tcPr>
          <w:p w14:paraId="4596F558">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1,393.16</w:t>
            </w:r>
          </w:p>
        </w:tc>
        <w:tc>
          <w:tcPr>
            <w:tcW w:w="1799" w:type="dxa"/>
            <w:tcBorders>
              <w:tl2br w:val="nil"/>
              <w:tr2bl w:val="nil"/>
            </w:tcBorders>
            <w:shd w:val="clear" w:color="auto" w:fill="auto"/>
            <w:tcMar>
              <w:top w:w="86" w:type="dxa"/>
              <w:left w:w="86" w:type="dxa"/>
              <w:bottom w:w="86" w:type="dxa"/>
              <w:right w:w="86" w:type="dxa"/>
            </w:tcMar>
            <w:vAlign w:val="center"/>
          </w:tcPr>
          <w:p w14:paraId="1056798B">
            <w:pPr>
              <w:keepNext w:val="0"/>
              <w:keepLines w:val="0"/>
              <w:widowControl/>
              <w:suppressLineNumbers w:val="0"/>
              <w:shd w:val="clear"/>
              <w:spacing w:before="0" w:beforeAutospacing="0" w:afterAutospacing="0" w:line="250" w:lineRule="atLeast"/>
              <w:ind w:left="0" w:right="0"/>
              <w:jc w:val="right"/>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46.06%</w:t>
            </w:r>
          </w:p>
        </w:tc>
      </w:tr>
      <w:tr w14:paraId="23BB05E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091D05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线上普惠产品占比</w:t>
            </w:r>
          </w:p>
        </w:tc>
        <w:tc>
          <w:tcPr>
            <w:tcW w:w="0" w:type="auto"/>
            <w:tcBorders>
              <w:tl2br w:val="nil"/>
              <w:tr2bl w:val="nil"/>
            </w:tcBorders>
            <w:shd w:val="clear" w:color="auto" w:fill="auto"/>
            <w:tcMar>
              <w:top w:w="86" w:type="dxa"/>
              <w:left w:w="86" w:type="dxa"/>
              <w:bottom w:w="86" w:type="dxa"/>
              <w:right w:w="86" w:type="dxa"/>
            </w:tcMar>
            <w:vAlign w:val="top"/>
          </w:tcPr>
          <w:p w14:paraId="0428B59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218A797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762602D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444743A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5CFEEE0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6EF8A49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r>
    </w:tbl>
    <w:p w14:paraId="5988BD5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33DD0E57">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5"/>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投资银行业务</w:t>
      </w:r>
    </w:p>
    <w:p w14:paraId="1920B9C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2024年，上海银行债券承销规模1,394.30亿元，其中非金融企业债务融资工具承销规模1,264.48亿元，金融债承销规模129.82亿元；报告期末，银团贷款余额1,028.80亿元，较上年末增长14.01%，并购贷款余额306.13亿元。</w:t>
      </w:r>
    </w:p>
    <w:p w14:paraId="71907B7C">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2</w:t>
      </w:r>
      <w:r>
        <w:rPr>
          <w:rFonts w:hint="eastAsia" w:ascii="微软雅黑 Light" w:hAnsi="微软雅黑 Light" w:eastAsia="微软雅黑 Light" w:cs="微软雅黑 Light"/>
          <w:sz w:val="18"/>
          <w:szCs w:val="18"/>
          <w:lang w:val="en-US" w:eastAsia="zh-CN"/>
        </w:rPr>
        <w:t>5</w:t>
      </w:r>
      <w:r>
        <w:rPr>
          <w:rFonts w:hint="eastAsia" w:ascii="微软雅黑 Light" w:hAnsi="微软雅黑 Light" w:eastAsia="微软雅黑 Light" w:cs="微软雅黑 Light"/>
          <w:sz w:val="18"/>
          <w:szCs w:val="18"/>
          <w:lang w:eastAsia="zh-CN"/>
        </w:rPr>
        <w:t>：投资银行业务核心指标（2021-2025）</w:t>
      </w:r>
    </w:p>
    <w:tbl>
      <w:tblPr>
        <w:tblStyle w:val="38"/>
        <w:tblW w:w="9406" w:type="dxa"/>
        <w:jc w:val="center"/>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333"/>
        <w:gridCol w:w="909"/>
        <w:gridCol w:w="943"/>
        <w:gridCol w:w="943"/>
        <w:gridCol w:w="983"/>
        <w:gridCol w:w="1382"/>
        <w:gridCol w:w="1913"/>
      </w:tblGrid>
      <w:tr w14:paraId="4D8047E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0" w:hRule="atLeast"/>
          <w:tblHeader/>
          <w:jc w:val="center"/>
        </w:trPr>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743CE024">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6D3E56D6">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695042D7">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60010E38">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2C556974">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0" w:type="auto"/>
            <w:tcBorders>
              <w:tl2br w:val="nil"/>
              <w:tr2bl w:val="nil"/>
            </w:tcBorders>
            <w:shd w:val="clear" w:color="auto" w:fill="DCE6F2" w:themeFill="accent1" w:themeFillTint="32"/>
            <w:tcMar>
              <w:top w:w="86" w:type="dxa"/>
              <w:left w:w="86" w:type="dxa"/>
              <w:bottom w:w="86" w:type="dxa"/>
              <w:right w:w="86" w:type="dxa"/>
            </w:tcMar>
            <w:vAlign w:val="center"/>
          </w:tcPr>
          <w:p w14:paraId="2A197523">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1913" w:type="dxa"/>
            <w:tcBorders>
              <w:tl2br w:val="nil"/>
              <w:tr2bl w:val="nil"/>
            </w:tcBorders>
            <w:shd w:val="clear" w:color="auto" w:fill="DCE6F2" w:themeFill="accent1" w:themeFillTint="32"/>
            <w:tcMar>
              <w:top w:w="86" w:type="dxa"/>
              <w:left w:w="86" w:type="dxa"/>
              <w:bottom w:w="86" w:type="dxa"/>
              <w:right w:w="86" w:type="dxa"/>
            </w:tcMar>
            <w:vAlign w:val="center"/>
          </w:tcPr>
          <w:p w14:paraId="1BC2BCE7">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2E2AE76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0" w:hRule="atLeast"/>
          <w:jc w:val="center"/>
        </w:trPr>
        <w:tc>
          <w:tcPr>
            <w:tcW w:w="0" w:type="auto"/>
            <w:tcBorders>
              <w:tl2br w:val="nil"/>
              <w:tr2bl w:val="nil"/>
            </w:tcBorders>
            <w:shd w:val="clear" w:color="auto" w:fill="auto"/>
            <w:tcMar>
              <w:top w:w="86" w:type="dxa"/>
              <w:left w:w="86" w:type="dxa"/>
              <w:bottom w:w="86" w:type="dxa"/>
              <w:right w:w="86" w:type="dxa"/>
            </w:tcMar>
            <w:vAlign w:val="center"/>
          </w:tcPr>
          <w:p w14:paraId="6D5F0DE9">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债券承销规模（亿元）</w:t>
            </w:r>
          </w:p>
        </w:tc>
        <w:tc>
          <w:tcPr>
            <w:tcW w:w="0" w:type="auto"/>
            <w:tcBorders>
              <w:tl2br w:val="nil"/>
              <w:tr2bl w:val="nil"/>
            </w:tcBorders>
            <w:shd w:val="clear" w:color="auto" w:fill="auto"/>
            <w:tcMar>
              <w:top w:w="86" w:type="dxa"/>
              <w:left w:w="86" w:type="dxa"/>
              <w:bottom w:w="86" w:type="dxa"/>
              <w:right w:w="86" w:type="dxa"/>
            </w:tcMar>
            <w:vAlign w:val="center"/>
          </w:tcPr>
          <w:p w14:paraId="764FC6E1">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center"/>
          </w:tcPr>
          <w:p w14:paraId="209B6F49">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center"/>
          </w:tcPr>
          <w:p w14:paraId="302DC8E2">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b w:val="0"/>
                <w:bCs w:val="0"/>
                <w:i w:val="0"/>
                <w:iCs w:val="0"/>
                <w:caps w:val="0"/>
                <w:spacing w:val="0"/>
                <w:sz w:val="18"/>
                <w:szCs w:val="18"/>
                <w:shd w:val="clear"/>
                <w:lang w:eastAsia="zh-CN" w:bidi="ar"/>
              </w:rPr>
              <w:t>1,871.59</w:t>
            </w:r>
          </w:p>
        </w:tc>
        <w:tc>
          <w:tcPr>
            <w:tcW w:w="0" w:type="auto"/>
            <w:tcBorders>
              <w:tl2br w:val="nil"/>
              <w:tr2bl w:val="nil"/>
            </w:tcBorders>
            <w:shd w:val="clear" w:color="auto" w:fill="auto"/>
            <w:tcMar>
              <w:top w:w="86" w:type="dxa"/>
              <w:left w:w="86" w:type="dxa"/>
              <w:bottom w:w="86" w:type="dxa"/>
              <w:right w:w="86" w:type="dxa"/>
            </w:tcMar>
            <w:vAlign w:val="center"/>
          </w:tcPr>
          <w:p w14:paraId="2C819B69">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1,394.30</w:t>
            </w:r>
          </w:p>
        </w:tc>
        <w:tc>
          <w:tcPr>
            <w:tcW w:w="0" w:type="auto"/>
            <w:tcBorders>
              <w:tl2br w:val="nil"/>
              <w:tr2bl w:val="nil"/>
            </w:tcBorders>
            <w:shd w:val="clear" w:color="auto" w:fill="auto"/>
            <w:tcMar>
              <w:top w:w="86" w:type="dxa"/>
              <w:left w:w="86" w:type="dxa"/>
              <w:bottom w:w="86" w:type="dxa"/>
              <w:right w:w="86" w:type="dxa"/>
            </w:tcMar>
            <w:vAlign w:val="center"/>
          </w:tcPr>
          <w:p w14:paraId="5BD45D5A">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913" w:type="dxa"/>
            <w:tcBorders>
              <w:tl2br w:val="nil"/>
              <w:tr2bl w:val="nil"/>
            </w:tcBorders>
            <w:shd w:val="clear" w:color="auto" w:fill="auto"/>
            <w:tcMar>
              <w:top w:w="86" w:type="dxa"/>
              <w:left w:w="86" w:type="dxa"/>
              <w:bottom w:w="86" w:type="dxa"/>
              <w:right w:w="86" w:type="dxa"/>
            </w:tcMar>
            <w:vAlign w:val="center"/>
          </w:tcPr>
          <w:p w14:paraId="622374ED">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lang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625445C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0" w:hRule="atLeast"/>
          <w:jc w:val="center"/>
        </w:trPr>
        <w:tc>
          <w:tcPr>
            <w:tcW w:w="0" w:type="auto"/>
            <w:tcBorders>
              <w:tl2br w:val="nil"/>
              <w:tr2bl w:val="nil"/>
            </w:tcBorders>
            <w:shd w:val="clear" w:color="auto" w:fill="auto"/>
            <w:tcMar>
              <w:top w:w="86" w:type="dxa"/>
              <w:left w:w="86" w:type="dxa"/>
              <w:bottom w:w="86" w:type="dxa"/>
              <w:right w:w="86" w:type="dxa"/>
            </w:tcMar>
            <w:vAlign w:val="center"/>
          </w:tcPr>
          <w:p w14:paraId="14B3134D">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银团贷款余额（亿元）</w:t>
            </w:r>
          </w:p>
        </w:tc>
        <w:tc>
          <w:tcPr>
            <w:tcW w:w="0" w:type="auto"/>
            <w:tcBorders>
              <w:tl2br w:val="nil"/>
              <w:tr2bl w:val="nil"/>
            </w:tcBorders>
            <w:shd w:val="clear" w:color="auto" w:fill="auto"/>
            <w:tcMar>
              <w:top w:w="86" w:type="dxa"/>
              <w:left w:w="86" w:type="dxa"/>
              <w:bottom w:w="86" w:type="dxa"/>
              <w:right w:w="86" w:type="dxa"/>
            </w:tcMar>
            <w:vAlign w:val="center"/>
          </w:tcPr>
          <w:p w14:paraId="2F62CCE0">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center"/>
          </w:tcPr>
          <w:p w14:paraId="4AA080BC">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center"/>
          </w:tcPr>
          <w:p w14:paraId="57B3C9CC">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902.40</w:t>
            </w:r>
          </w:p>
        </w:tc>
        <w:tc>
          <w:tcPr>
            <w:tcW w:w="0" w:type="auto"/>
            <w:tcBorders>
              <w:tl2br w:val="nil"/>
              <w:tr2bl w:val="nil"/>
            </w:tcBorders>
            <w:shd w:val="clear" w:color="auto" w:fill="auto"/>
            <w:tcMar>
              <w:top w:w="86" w:type="dxa"/>
              <w:left w:w="86" w:type="dxa"/>
              <w:bottom w:w="86" w:type="dxa"/>
              <w:right w:w="86" w:type="dxa"/>
            </w:tcMar>
            <w:vAlign w:val="center"/>
          </w:tcPr>
          <w:p w14:paraId="6645C322">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1,028.80</w:t>
            </w:r>
          </w:p>
        </w:tc>
        <w:tc>
          <w:tcPr>
            <w:tcW w:w="0" w:type="auto"/>
            <w:tcBorders>
              <w:tl2br w:val="nil"/>
              <w:tr2bl w:val="nil"/>
            </w:tcBorders>
            <w:shd w:val="clear" w:color="auto" w:fill="auto"/>
            <w:tcMar>
              <w:top w:w="86" w:type="dxa"/>
              <w:left w:w="86" w:type="dxa"/>
              <w:bottom w:w="86" w:type="dxa"/>
              <w:right w:w="86" w:type="dxa"/>
            </w:tcMar>
            <w:vAlign w:val="center"/>
          </w:tcPr>
          <w:p w14:paraId="1A2BF2B7">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913" w:type="dxa"/>
            <w:tcBorders>
              <w:tl2br w:val="nil"/>
              <w:tr2bl w:val="nil"/>
            </w:tcBorders>
            <w:shd w:val="clear" w:color="auto" w:fill="auto"/>
            <w:tcMar>
              <w:top w:w="86" w:type="dxa"/>
              <w:left w:w="86" w:type="dxa"/>
              <w:bottom w:w="86" w:type="dxa"/>
              <w:right w:w="86" w:type="dxa"/>
            </w:tcMar>
            <w:vAlign w:val="center"/>
          </w:tcPr>
          <w:p w14:paraId="2956D8AF">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0335CAC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0" w:hRule="atLeast"/>
          <w:jc w:val="center"/>
        </w:trPr>
        <w:tc>
          <w:tcPr>
            <w:tcW w:w="2333" w:type="dxa"/>
            <w:tcBorders>
              <w:tl2br w:val="nil"/>
              <w:tr2bl w:val="nil"/>
            </w:tcBorders>
            <w:shd w:val="clear" w:color="auto" w:fill="auto"/>
            <w:tcMar>
              <w:top w:w="86" w:type="dxa"/>
              <w:left w:w="86" w:type="dxa"/>
              <w:bottom w:w="86" w:type="dxa"/>
              <w:right w:w="86" w:type="dxa"/>
            </w:tcMar>
            <w:vAlign w:val="center"/>
          </w:tcPr>
          <w:p w14:paraId="003EE408">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并购贷款余额（亿元）</w:t>
            </w:r>
          </w:p>
        </w:tc>
        <w:tc>
          <w:tcPr>
            <w:tcW w:w="909" w:type="dxa"/>
            <w:tcBorders>
              <w:tl2br w:val="nil"/>
              <w:tr2bl w:val="nil"/>
            </w:tcBorders>
            <w:shd w:val="clear" w:color="auto" w:fill="auto"/>
            <w:tcMar>
              <w:top w:w="86" w:type="dxa"/>
              <w:left w:w="86" w:type="dxa"/>
              <w:bottom w:w="86" w:type="dxa"/>
              <w:right w:w="86" w:type="dxa"/>
            </w:tcMar>
            <w:vAlign w:val="center"/>
          </w:tcPr>
          <w:p w14:paraId="4DC404B6">
            <w:pPr>
              <w:keepNext/>
              <w:keepLines w:val="0"/>
              <w:widowControl/>
              <w:suppressLineNumbers w:val="0"/>
              <w:shd w:val="clear"/>
              <w:snapToGrid w:val="0"/>
              <w:spacing w:before="0" w:beforeAutospacing="0" w:after="0" w:afterAutospacing="0" w:line="240" w:lineRule="auto"/>
              <w:ind w:left="0" w:leftChars="0" w:right="0" w:rightChars="0" w:firstLine="0" w:firstLine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43" w:type="dxa"/>
            <w:tcBorders>
              <w:tl2br w:val="nil"/>
              <w:tr2bl w:val="nil"/>
            </w:tcBorders>
            <w:shd w:val="clear" w:color="auto" w:fill="auto"/>
            <w:tcMar>
              <w:top w:w="86" w:type="dxa"/>
              <w:left w:w="86" w:type="dxa"/>
              <w:bottom w:w="86" w:type="dxa"/>
              <w:right w:w="86" w:type="dxa"/>
            </w:tcMar>
            <w:vAlign w:val="center"/>
          </w:tcPr>
          <w:p w14:paraId="5453DE61">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43" w:type="dxa"/>
            <w:tcBorders>
              <w:tl2br w:val="nil"/>
              <w:tr2bl w:val="nil"/>
            </w:tcBorders>
            <w:shd w:val="clear" w:color="auto" w:fill="auto"/>
            <w:tcMar>
              <w:top w:w="86" w:type="dxa"/>
              <w:left w:w="86" w:type="dxa"/>
              <w:bottom w:w="86" w:type="dxa"/>
              <w:right w:w="86" w:type="dxa"/>
            </w:tcMar>
            <w:vAlign w:val="center"/>
          </w:tcPr>
          <w:p w14:paraId="06901A55">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83" w:type="dxa"/>
            <w:tcBorders>
              <w:tl2br w:val="nil"/>
              <w:tr2bl w:val="nil"/>
            </w:tcBorders>
            <w:shd w:val="clear" w:color="auto" w:fill="auto"/>
            <w:tcMar>
              <w:top w:w="86" w:type="dxa"/>
              <w:left w:w="86" w:type="dxa"/>
              <w:bottom w:w="86" w:type="dxa"/>
              <w:right w:w="86" w:type="dxa"/>
            </w:tcMar>
            <w:vAlign w:val="center"/>
          </w:tcPr>
          <w:p w14:paraId="36A86CF4">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306.13</w:t>
            </w:r>
          </w:p>
        </w:tc>
        <w:tc>
          <w:tcPr>
            <w:tcW w:w="1382" w:type="dxa"/>
            <w:tcBorders>
              <w:tl2br w:val="nil"/>
              <w:tr2bl w:val="nil"/>
            </w:tcBorders>
            <w:shd w:val="clear" w:color="auto" w:fill="auto"/>
            <w:tcMar>
              <w:top w:w="86" w:type="dxa"/>
              <w:left w:w="86" w:type="dxa"/>
              <w:bottom w:w="86" w:type="dxa"/>
              <w:right w:w="86" w:type="dxa"/>
            </w:tcMar>
            <w:vAlign w:val="center"/>
          </w:tcPr>
          <w:p w14:paraId="2EE292F0">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913" w:type="dxa"/>
            <w:tcBorders>
              <w:tl2br w:val="nil"/>
              <w:tr2bl w:val="nil"/>
            </w:tcBorders>
            <w:shd w:val="clear" w:color="auto" w:fill="auto"/>
            <w:tcMar>
              <w:top w:w="86" w:type="dxa"/>
              <w:left w:w="86" w:type="dxa"/>
              <w:bottom w:w="86" w:type="dxa"/>
              <w:right w:w="86" w:type="dxa"/>
            </w:tcMar>
            <w:vAlign w:val="center"/>
          </w:tcPr>
          <w:p w14:paraId="09610515">
            <w:pPr>
              <w:keepNext/>
              <w:keepLines w:val="0"/>
              <w:widowControl/>
              <w:suppressLineNumbers w:val="0"/>
              <w:shd w:val="clear"/>
              <w:snapToGrid w:val="0"/>
              <w:spacing w:before="0" w:beforeAutospacing="0" w:after="0" w:afterAutospacing="0" w:line="240" w:lineRule="auto"/>
              <w:ind w:left="0" w:leftChars="0" w:right="0" w:rightChars="0" w:firstLine="0" w:firstLineChars="0"/>
              <w:jc w:val="righ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bl>
    <w:p w14:paraId="200E28A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1497252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5"/>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交易银行业务</w:t>
      </w:r>
    </w:p>
    <w:p w14:paraId="7A48C56E">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 2</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lang w:eastAsia="zh-CN"/>
        </w:rPr>
        <w:t>：交易银行业务核心指标（2021-2025）</w:t>
      </w:r>
    </w:p>
    <w:tbl>
      <w:tblPr>
        <w:tblStyle w:val="38"/>
        <w:tblW w:w="9356" w:type="dxa"/>
        <w:tblInd w:w="63"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369"/>
        <w:gridCol w:w="1043"/>
        <w:gridCol w:w="1043"/>
        <w:gridCol w:w="892"/>
        <w:gridCol w:w="892"/>
        <w:gridCol w:w="1520"/>
        <w:gridCol w:w="1597"/>
      </w:tblGrid>
      <w:tr w14:paraId="73CEBFC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369" w:type="dxa"/>
            <w:tcBorders>
              <w:tl2br w:val="nil"/>
              <w:tr2bl w:val="nil"/>
            </w:tcBorders>
            <w:shd w:val="clear" w:color="auto" w:fill="DCE6F2" w:themeFill="accent1" w:themeFillTint="32"/>
            <w:tcMar>
              <w:top w:w="86" w:type="dxa"/>
              <w:left w:w="86" w:type="dxa"/>
              <w:bottom w:w="86" w:type="dxa"/>
              <w:right w:w="86" w:type="dxa"/>
            </w:tcMar>
            <w:vAlign w:val="top"/>
          </w:tcPr>
          <w:p w14:paraId="0B9511D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1043" w:type="dxa"/>
            <w:tcBorders>
              <w:tl2br w:val="nil"/>
              <w:tr2bl w:val="nil"/>
            </w:tcBorders>
            <w:shd w:val="clear" w:color="auto" w:fill="DCE6F2" w:themeFill="accent1" w:themeFillTint="32"/>
            <w:tcMar>
              <w:top w:w="86" w:type="dxa"/>
              <w:left w:w="86" w:type="dxa"/>
              <w:bottom w:w="86" w:type="dxa"/>
              <w:right w:w="86" w:type="dxa"/>
            </w:tcMar>
            <w:vAlign w:val="top"/>
          </w:tcPr>
          <w:p w14:paraId="32A9450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1043" w:type="dxa"/>
            <w:tcBorders>
              <w:tl2br w:val="nil"/>
              <w:tr2bl w:val="nil"/>
            </w:tcBorders>
            <w:shd w:val="clear" w:color="auto" w:fill="DCE6F2" w:themeFill="accent1" w:themeFillTint="32"/>
            <w:tcMar>
              <w:top w:w="86" w:type="dxa"/>
              <w:left w:w="86" w:type="dxa"/>
              <w:bottom w:w="86" w:type="dxa"/>
              <w:right w:w="86" w:type="dxa"/>
            </w:tcMar>
            <w:vAlign w:val="top"/>
          </w:tcPr>
          <w:p w14:paraId="1B0827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892" w:type="dxa"/>
            <w:tcBorders>
              <w:tl2br w:val="nil"/>
              <w:tr2bl w:val="nil"/>
            </w:tcBorders>
            <w:shd w:val="clear" w:color="auto" w:fill="DCE6F2" w:themeFill="accent1" w:themeFillTint="32"/>
            <w:tcMar>
              <w:top w:w="86" w:type="dxa"/>
              <w:left w:w="86" w:type="dxa"/>
              <w:bottom w:w="86" w:type="dxa"/>
              <w:right w:w="86" w:type="dxa"/>
            </w:tcMar>
            <w:vAlign w:val="top"/>
          </w:tcPr>
          <w:p w14:paraId="0DEA6BF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892" w:type="dxa"/>
            <w:tcBorders>
              <w:tl2br w:val="nil"/>
              <w:tr2bl w:val="nil"/>
            </w:tcBorders>
            <w:shd w:val="clear" w:color="auto" w:fill="DCE6F2" w:themeFill="accent1" w:themeFillTint="32"/>
            <w:tcMar>
              <w:top w:w="86" w:type="dxa"/>
              <w:left w:w="86" w:type="dxa"/>
              <w:bottom w:w="86" w:type="dxa"/>
              <w:right w:w="86" w:type="dxa"/>
            </w:tcMar>
            <w:vAlign w:val="top"/>
          </w:tcPr>
          <w:p w14:paraId="194E5A1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1520" w:type="dxa"/>
            <w:tcBorders>
              <w:tl2br w:val="nil"/>
              <w:tr2bl w:val="nil"/>
            </w:tcBorders>
            <w:shd w:val="clear" w:color="auto" w:fill="DCE6F2" w:themeFill="accent1" w:themeFillTint="32"/>
            <w:tcMar>
              <w:top w:w="86" w:type="dxa"/>
              <w:left w:w="86" w:type="dxa"/>
              <w:bottom w:w="86" w:type="dxa"/>
              <w:right w:w="86" w:type="dxa"/>
            </w:tcMar>
            <w:vAlign w:val="top"/>
          </w:tcPr>
          <w:p w14:paraId="1C0DD0E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1597" w:type="dxa"/>
            <w:tcBorders>
              <w:tl2br w:val="nil"/>
              <w:tr2bl w:val="nil"/>
            </w:tcBorders>
            <w:shd w:val="clear" w:color="auto" w:fill="DCE6F2" w:themeFill="accent1" w:themeFillTint="32"/>
            <w:tcMar>
              <w:top w:w="86" w:type="dxa"/>
              <w:left w:w="86" w:type="dxa"/>
              <w:bottom w:w="86" w:type="dxa"/>
              <w:right w:w="86" w:type="dxa"/>
            </w:tcMar>
            <w:vAlign w:val="top"/>
          </w:tcPr>
          <w:p w14:paraId="12D10B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5AEC6CE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69" w:type="dxa"/>
            <w:tcBorders>
              <w:tl2br w:val="nil"/>
              <w:tr2bl w:val="nil"/>
            </w:tcBorders>
            <w:shd w:val="clear" w:color="auto" w:fill="auto"/>
            <w:tcMar>
              <w:top w:w="86" w:type="dxa"/>
              <w:left w:w="86" w:type="dxa"/>
              <w:bottom w:w="86" w:type="dxa"/>
              <w:right w:w="86" w:type="dxa"/>
            </w:tcMar>
            <w:vAlign w:val="center"/>
          </w:tcPr>
          <w:p w14:paraId="7C713F69">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司库管理服务客户数（户）</w:t>
            </w:r>
          </w:p>
        </w:tc>
        <w:tc>
          <w:tcPr>
            <w:tcW w:w="1043" w:type="dxa"/>
            <w:tcBorders>
              <w:tl2br w:val="nil"/>
              <w:tr2bl w:val="nil"/>
            </w:tcBorders>
            <w:shd w:val="clear" w:color="auto" w:fill="auto"/>
            <w:tcMar>
              <w:top w:w="86" w:type="dxa"/>
              <w:left w:w="86" w:type="dxa"/>
              <w:bottom w:w="86" w:type="dxa"/>
              <w:right w:w="86" w:type="dxa"/>
            </w:tcMar>
            <w:vAlign w:val="center"/>
          </w:tcPr>
          <w:p w14:paraId="0598312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未披露</w:t>
            </w:r>
          </w:p>
        </w:tc>
        <w:tc>
          <w:tcPr>
            <w:tcW w:w="1043" w:type="dxa"/>
            <w:tcBorders>
              <w:tl2br w:val="nil"/>
              <w:tr2bl w:val="nil"/>
            </w:tcBorders>
            <w:shd w:val="clear" w:color="auto" w:fill="auto"/>
            <w:tcMar>
              <w:top w:w="86" w:type="dxa"/>
              <w:left w:w="86" w:type="dxa"/>
              <w:bottom w:w="86" w:type="dxa"/>
              <w:right w:w="86" w:type="dxa"/>
            </w:tcMar>
            <w:vAlign w:val="center"/>
          </w:tcPr>
          <w:p w14:paraId="61C7837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未披露</w:t>
            </w:r>
          </w:p>
        </w:tc>
        <w:tc>
          <w:tcPr>
            <w:tcW w:w="892" w:type="dxa"/>
            <w:tcBorders>
              <w:tl2br w:val="nil"/>
              <w:tr2bl w:val="nil"/>
            </w:tcBorders>
            <w:shd w:val="clear" w:color="auto" w:fill="auto"/>
            <w:tcMar>
              <w:top w:w="86" w:type="dxa"/>
              <w:left w:w="86" w:type="dxa"/>
              <w:bottom w:w="86" w:type="dxa"/>
              <w:right w:w="86" w:type="dxa"/>
            </w:tcMar>
            <w:vAlign w:val="center"/>
          </w:tcPr>
          <w:p w14:paraId="6BAAF39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6,039</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"http://vip.stock.finance.sina.com.cn/corp/view/vCB_AllBulletinDetail.php?stockid=601229&amp;id=10089839"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336642D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6,183</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20" w:type="dxa"/>
            <w:tcBorders>
              <w:tl2br w:val="nil"/>
              <w:tr2bl w:val="nil"/>
            </w:tcBorders>
            <w:shd w:val="clear" w:color="auto" w:fill="auto"/>
            <w:tcMar>
              <w:top w:w="86" w:type="dxa"/>
              <w:left w:w="86" w:type="dxa"/>
              <w:bottom w:w="86" w:type="dxa"/>
              <w:right w:w="86" w:type="dxa"/>
            </w:tcMar>
            <w:vAlign w:val="center"/>
          </w:tcPr>
          <w:p w14:paraId="2062A02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6,581</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"https://data.eastmoney.com/notices/detail/601229/AN202510301772026047.html"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97" w:type="dxa"/>
            <w:tcBorders>
              <w:tl2br w:val="nil"/>
              <w:tr2bl w:val="nil"/>
            </w:tcBorders>
            <w:shd w:val="clear" w:color="auto" w:fill="auto"/>
            <w:tcMar>
              <w:top w:w="86" w:type="dxa"/>
              <w:left w:w="86" w:type="dxa"/>
              <w:bottom w:w="86" w:type="dxa"/>
              <w:right w:w="86" w:type="dxa"/>
            </w:tcMar>
            <w:vAlign w:val="center"/>
          </w:tcPr>
          <w:p w14:paraId="2754A3F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数据不足</w:t>
            </w:r>
          </w:p>
        </w:tc>
      </w:tr>
      <w:tr w14:paraId="604EE47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69" w:type="dxa"/>
            <w:tcBorders>
              <w:tl2br w:val="nil"/>
              <w:tr2bl w:val="nil"/>
            </w:tcBorders>
            <w:shd w:val="clear" w:color="auto" w:fill="auto"/>
            <w:tcMar>
              <w:top w:w="86" w:type="dxa"/>
              <w:left w:w="86" w:type="dxa"/>
              <w:bottom w:w="86" w:type="dxa"/>
              <w:right w:w="86" w:type="dxa"/>
            </w:tcMar>
            <w:vAlign w:val="center"/>
          </w:tcPr>
          <w:p w14:paraId="48A4AA1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国际结算量（亿美元）</w:t>
            </w:r>
          </w:p>
        </w:tc>
        <w:tc>
          <w:tcPr>
            <w:tcW w:w="1043" w:type="dxa"/>
            <w:tcBorders>
              <w:tl2br w:val="nil"/>
              <w:tr2bl w:val="nil"/>
            </w:tcBorders>
            <w:shd w:val="clear" w:color="auto" w:fill="auto"/>
            <w:tcMar>
              <w:top w:w="86" w:type="dxa"/>
              <w:left w:w="86" w:type="dxa"/>
              <w:bottom w:w="86" w:type="dxa"/>
              <w:right w:w="86" w:type="dxa"/>
            </w:tcMar>
            <w:vAlign w:val="center"/>
          </w:tcPr>
          <w:p w14:paraId="00715BE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1,461.11</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"https://epaper.cs.com.cn/zgzqb/html/2022-04/22/nw.D110000zgzqb_20220422_1-B301.htm"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043" w:type="dxa"/>
            <w:tcBorders>
              <w:tl2br w:val="nil"/>
              <w:tr2bl w:val="nil"/>
            </w:tcBorders>
            <w:shd w:val="clear" w:color="auto" w:fill="auto"/>
            <w:tcMar>
              <w:top w:w="86" w:type="dxa"/>
              <w:left w:w="86" w:type="dxa"/>
              <w:bottom w:w="86" w:type="dxa"/>
              <w:right w:w="86" w:type="dxa"/>
            </w:tcMar>
            <w:vAlign w:val="center"/>
          </w:tcPr>
          <w:p w14:paraId="2831C34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1,455.83</w:t>
            </w:r>
          </w:p>
        </w:tc>
        <w:tc>
          <w:tcPr>
            <w:tcW w:w="892" w:type="dxa"/>
            <w:tcBorders>
              <w:tl2br w:val="nil"/>
              <w:tr2bl w:val="nil"/>
            </w:tcBorders>
            <w:shd w:val="clear" w:color="auto" w:fill="auto"/>
            <w:tcMar>
              <w:top w:w="86" w:type="dxa"/>
              <w:left w:w="86" w:type="dxa"/>
              <w:bottom w:w="86" w:type="dxa"/>
              <w:right w:w="86" w:type="dxa"/>
            </w:tcMar>
            <w:vAlign w:val="center"/>
          </w:tcPr>
          <w:p w14:paraId="30BDE0D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1,456.73</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"https://epaper.cs.com.cn/zgzqb/html/2024-04/26/nw.D110000zgzqb_20240426_1-B699.htm"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0F63F981">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1,653.74</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20" w:type="dxa"/>
            <w:tcBorders>
              <w:tl2br w:val="nil"/>
              <w:tr2bl w:val="nil"/>
            </w:tcBorders>
            <w:shd w:val="clear" w:color="auto" w:fill="auto"/>
            <w:tcMar>
              <w:top w:w="86" w:type="dxa"/>
              <w:left w:w="86" w:type="dxa"/>
              <w:bottom w:w="86" w:type="dxa"/>
              <w:right w:w="86" w:type="dxa"/>
            </w:tcMar>
            <w:vAlign w:val="center"/>
          </w:tcPr>
          <w:p w14:paraId="474E0963">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822.51（上半年）</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97" w:type="dxa"/>
            <w:tcBorders>
              <w:tl2br w:val="nil"/>
              <w:tr2bl w:val="nil"/>
            </w:tcBorders>
            <w:shd w:val="clear" w:color="auto" w:fill="auto"/>
            <w:tcMar>
              <w:top w:w="86" w:type="dxa"/>
              <w:left w:w="86" w:type="dxa"/>
              <w:bottom w:w="86" w:type="dxa"/>
              <w:right w:w="86" w:type="dxa"/>
            </w:tcMar>
            <w:vAlign w:val="center"/>
          </w:tcPr>
          <w:p w14:paraId="6F2FFBF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4.38%</w:t>
            </w:r>
          </w:p>
        </w:tc>
      </w:tr>
      <w:tr w14:paraId="237F451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69" w:type="dxa"/>
            <w:tcBorders>
              <w:tl2br w:val="nil"/>
              <w:tr2bl w:val="nil"/>
            </w:tcBorders>
            <w:shd w:val="clear" w:color="auto" w:fill="auto"/>
            <w:tcMar>
              <w:top w:w="86" w:type="dxa"/>
              <w:left w:w="86" w:type="dxa"/>
              <w:bottom w:w="86" w:type="dxa"/>
              <w:right w:w="86" w:type="dxa"/>
            </w:tcMar>
            <w:vAlign w:val="center"/>
          </w:tcPr>
          <w:p w14:paraId="0668BDE0">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lang w:val="en-US" w:eastAsia="zh-CN" w:bidi="ar-SA"/>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供应链金融服务客户数（户）</w:t>
            </w:r>
          </w:p>
        </w:tc>
        <w:tc>
          <w:tcPr>
            <w:tcW w:w="1043" w:type="dxa"/>
            <w:tcBorders>
              <w:tl2br w:val="nil"/>
              <w:tr2bl w:val="nil"/>
            </w:tcBorders>
            <w:shd w:val="clear" w:color="auto" w:fill="auto"/>
            <w:tcMar>
              <w:top w:w="86" w:type="dxa"/>
              <w:left w:w="86" w:type="dxa"/>
              <w:bottom w:w="86" w:type="dxa"/>
              <w:right w:w="86" w:type="dxa"/>
            </w:tcMar>
            <w:vAlign w:val="center"/>
          </w:tcPr>
          <w:p w14:paraId="225CB550">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6,054</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043" w:type="dxa"/>
            <w:tcBorders>
              <w:tl2br w:val="nil"/>
              <w:tr2bl w:val="nil"/>
            </w:tcBorders>
            <w:shd w:val="clear" w:color="auto" w:fill="auto"/>
            <w:tcMar>
              <w:top w:w="86" w:type="dxa"/>
              <w:left w:w="86" w:type="dxa"/>
              <w:bottom w:w="86" w:type="dxa"/>
              <w:right w:w="86" w:type="dxa"/>
            </w:tcMar>
            <w:vAlign w:val="center"/>
          </w:tcPr>
          <w:p w14:paraId="41CF1100">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377</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"http://3g.cnfol.com/news/chanyejingji/20230427/30165647.shtml"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15F8DB92">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507</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0FB3468E">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665</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20" w:type="dxa"/>
            <w:tcBorders>
              <w:tl2br w:val="nil"/>
              <w:tr2bl w:val="nil"/>
            </w:tcBorders>
            <w:shd w:val="clear" w:color="auto" w:fill="auto"/>
            <w:tcMar>
              <w:top w:w="86" w:type="dxa"/>
              <w:left w:w="86" w:type="dxa"/>
              <w:bottom w:w="86" w:type="dxa"/>
              <w:right w:w="86" w:type="dxa"/>
            </w:tcMar>
            <w:vAlign w:val="center"/>
          </w:tcPr>
          <w:p w14:paraId="32101DC7">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spacing w:val="0"/>
                <w:sz w:val="18"/>
                <w:szCs w:val="18"/>
                <w:shd w:val="clear"/>
                <w:vertAlign w:val="baseline"/>
                <w:lang w:eastAsia="zh-CN" w:bidi="ar"/>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未披露</w:t>
            </w:r>
          </w:p>
        </w:tc>
        <w:tc>
          <w:tcPr>
            <w:tcW w:w="1597" w:type="dxa"/>
            <w:tcBorders>
              <w:tl2br w:val="nil"/>
              <w:tr2bl w:val="nil"/>
            </w:tcBorders>
            <w:shd w:val="clear" w:color="auto" w:fill="auto"/>
            <w:tcMar>
              <w:top w:w="86" w:type="dxa"/>
              <w:left w:w="86" w:type="dxa"/>
              <w:bottom w:w="86" w:type="dxa"/>
              <w:right w:w="86" w:type="dxa"/>
            </w:tcMar>
            <w:vAlign w:val="center"/>
          </w:tcPr>
          <w:p w14:paraId="1CAD2E1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无法计算</w:t>
            </w:r>
          </w:p>
        </w:tc>
      </w:tr>
      <w:tr w14:paraId="3F05CDD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69" w:type="dxa"/>
            <w:tcBorders>
              <w:tl2br w:val="nil"/>
              <w:tr2bl w:val="nil"/>
            </w:tcBorders>
            <w:shd w:val="clear" w:color="auto" w:fill="auto"/>
            <w:tcMar>
              <w:top w:w="86" w:type="dxa"/>
              <w:left w:w="86" w:type="dxa"/>
              <w:bottom w:w="86" w:type="dxa"/>
              <w:right w:w="86" w:type="dxa"/>
            </w:tcMar>
            <w:vAlign w:val="center"/>
          </w:tcPr>
          <w:p w14:paraId="21CDB265">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sz w:val="18"/>
                <w:szCs w:val="18"/>
                <w:lang w:val="en-US" w:eastAsia="zh-CN" w:bidi="ar-SA"/>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供应链贷款余额（亿元）</w:t>
            </w:r>
          </w:p>
        </w:tc>
        <w:tc>
          <w:tcPr>
            <w:tcW w:w="1043" w:type="dxa"/>
            <w:tcBorders>
              <w:tl2br w:val="nil"/>
              <w:tr2bl w:val="nil"/>
            </w:tcBorders>
            <w:shd w:val="clear" w:color="auto" w:fill="auto"/>
            <w:tcMar>
              <w:top w:w="86" w:type="dxa"/>
              <w:left w:w="86" w:type="dxa"/>
              <w:bottom w:w="86" w:type="dxa"/>
              <w:right w:w="86" w:type="dxa"/>
            </w:tcMar>
            <w:vAlign w:val="center"/>
          </w:tcPr>
          <w:p w14:paraId="49857AA8">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322.97</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043" w:type="dxa"/>
            <w:tcBorders>
              <w:tl2br w:val="nil"/>
              <w:tr2bl w:val="nil"/>
            </w:tcBorders>
            <w:shd w:val="clear" w:color="auto" w:fill="auto"/>
            <w:tcMar>
              <w:top w:w="86" w:type="dxa"/>
              <w:left w:w="86" w:type="dxa"/>
              <w:bottom w:w="86" w:type="dxa"/>
              <w:right w:w="86" w:type="dxa"/>
            </w:tcMar>
            <w:vAlign w:val="center"/>
          </w:tcPr>
          <w:p w14:paraId="2A828B79">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521.38</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"http://3g.cnfol.com/news/chanyejingji/20230427/30165647.shtml"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5CD7093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574.95</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4B65572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513.05</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20" w:type="dxa"/>
            <w:tcBorders>
              <w:tl2br w:val="nil"/>
              <w:tr2bl w:val="nil"/>
            </w:tcBorders>
            <w:shd w:val="clear" w:color="auto" w:fill="auto"/>
            <w:tcMar>
              <w:top w:w="86" w:type="dxa"/>
              <w:left w:w="86" w:type="dxa"/>
              <w:bottom w:w="86" w:type="dxa"/>
              <w:right w:w="86" w:type="dxa"/>
            </w:tcMar>
            <w:vAlign w:val="center"/>
          </w:tcPr>
          <w:p w14:paraId="69F8452A">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spacing w:val="0"/>
                <w:sz w:val="18"/>
                <w:szCs w:val="18"/>
                <w:shd w:val="clear"/>
                <w:vertAlign w:val="baseline"/>
                <w:lang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461.42</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"https://data.eastmoney.com/notices/detail/601229/AN202510301772026047.html"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97" w:type="dxa"/>
            <w:tcBorders>
              <w:tl2br w:val="nil"/>
              <w:tr2bl w:val="nil"/>
            </w:tcBorders>
            <w:shd w:val="clear" w:color="auto" w:fill="auto"/>
            <w:tcMar>
              <w:top w:w="86" w:type="dxa"/>
              <w:left w:w="86" w:type="dxa"/>
              <w:bottom w:w="86" w:type="dxa"/>
              <w:right w:w="86" w:type="dxa"/>
            </w:tcMar>
            <w:vAlign w:val="center"/>
          </w:tcPr>
          <w:p w14:paraId="5460F87F">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16.68%</w:t>
            </w:r>
          </w:p>
        </w:tc>
      </w:tr>
      <w:tr w14:paraId="41BB1C2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69" w:type="dxa"/>
            <w:tcBorders>
              <w:tl2br w:val="nil"/>
              <w:tr2bl w:val="nil"/>
            </w:tcBorders>
            <w:shd w:val="clear" w:color="auto" w:fill="auto"/>
            <w:tcMar>
              <w:top w:w="86" w:type="dxa"/>
              <w:left w:w="86" w:type="dxa"/>
              <w:bottom w:w="86" w:type="dxa"/>
              <w:right w:w="86" w:type="dxa"/>
            </w:tcMar>
            <w:vAlign w:val="center"/>
          </w:tcPr>
          <w:p w14:paraId="6368925B">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供应链贷款投放额（亿元）</w:t>
            </w:r>
          </w:p>
        </w:tc>
        <w:tc>
          <w:tcPr>
            <w:tcW w:w="1043" w:type="dxa"/>
            <w:tcBorders>
              <w:tl2br w:val="nil"/>
              <w:tr2bl w:val="nil"/>
            </w:tcBorders>
            <w:shd w:val="clear" w:color="auto" w:fill="auto"/>
            <w:tcMar>
              <w:top w:w="86" w:type="dxa"/>
              <w:left w:w="86" w:type="dxa"/>
              <w:bottom w:w="86" w:type="dxa"/>
              <w:right w:w="86" w:type="dxa"/>
            </w:tcMar>
            <w:vAlign w:val="center"/>
          </w:tcPr>
          <w:p w14:paraId="5166E9B7">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580.81</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043" w:type="dxa"/>
            <w:tcBorders>
              <w:tl2br w:val="nil"/>
              <w:tr2bl w:val="nil"/>
            </w:tcBorders>
            <w:shd w:val="clear" w:color="auto" w:fill="auto"/>
            <w:tcMar>
              <w:top w:w="86" w:type="dxa"/>
              <w:left w:w="86" w:type="dxa"/>
              <w:bottom w:w="86" w:type="dxa"/>
              <w:right w:w="86" w:type="dxa"/>
            </w:tcMar>
            <w:vAlign w:val="center"/>
          </w:tcPr>
          <w:p w14:paraId="2D6F17C3">
            <w:pPr>
              <w:keepNext w:val="0"/>
              <w:keepLines w:val="0"/>
              <w:widowControl/>
              <w:suppressLineNumbers w:val="0"/>
              <w:shd w:val="clear"/>
              <w:spacing w:before="0" w:beforeAutospacing="0" w:afterAutospacing="0" w:line="250" w:lineRule="atLeast"/>
              <w:ind w:left="0" w:right="0"/>
              <w:jc w:val="left"/>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769.35</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"http://3g.cnfol.com/news/chanyejingji/20230427/30165647.shtml"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892" w:type="dxa"/>
            <w:tcBorders>
              <w:tl2br w:val="nil"/>
              <w:tr2bl w:val="nil"/>
            </w:tcBorders>
            <w:shd w:val="clear" w:color="auto" w:fill="auto"/>
            <w:tcMar>
              <w:top w:w="86" w:type="dxa"/>
              <w:left w:w="86" w:type="dxa"/>
              <w:bottom w:w="86" w:type="dxa"/>
              <w:right w:w="86" w:type="dxa"/>
            </w:tcMar>
            <w:vAlign w:val="center"/>
          </w:tcPr>
          <w:p w14:paraId="071DAF94">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未披露</w:t>
            </w:r>
          </w:p>
        </w:tc>
        <w:tc>
          <w:tcPr>
            <w:tcW w:w="892" w:type="dxa"/>
            <w:tcBorders>
              <w:tl2br w:val="nil"/>
              <w:tr2bl w:val="nil"/>
            </w:tcBorders>
            <w:shd w:val="clear" w:color="auto" w:fill="auto"/>
            <w:tcMar>
              <w:top w:w="86" w:type="dxa"/>
              <w:left w:w="86" w:type="dxa"/>
              <w:bottom w:w="86" w:type="dxa"/>
              <w:right w:w="86" w:type="dxa"/>
            </w:tcMar>
            <w:vAlign w:val="center"/>
          </w:tcPr>
          <w:p w14:paraId="7EE4CB98">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未披露</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"http://www.cnscf.com.cn/shownews/?M7id442.html"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p>
        </w:tc>
        <w:tc>
          <w:tcPr>
            <w:tcW w:w="1520" w:type="dxa"/>
            <w:tcBorders>
              <w:tl2br w:val="nil"/>
              <w:tr2bl w:val="nil"/>
            </w:tcBorders>
            <w:shd w:val="clear" w:color="auto" w:fill="auto"/>
            <w:tcMar>
              <w:top w:w="86" w:type="dxa"/>
              <w:left w:w="86" w:type="dxa"/>
              <w:bottom w:w="86" w:type="dxa"/>
              <w:right w:w="86" w:type="dxa"/>
            </w:tcMar>
            <w:vAlign w:val="center"/>
          </w:tcPr>
          <w:p w14:paraId="0315D64C">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b w:val="0"/>
                <w:bCs w:val="0"/>
                <w:i w:val="0"/>
                <w:iCs w:val="0"/>
                <w:caps w:val="0"/>
                <w:spacing w:val="0"/>
                <w:sz w:val="18"/>
                <w:szCs w:val="18"/>
                <w:shd w:val="clear"/>
                <w:vertAlign w:val="baseline"/>
                <w:lang w:eastAsia="zh-CN" w:bidi="ar"/>
              </w:rPr>
            </w:pPr>
            <w:r>
              <w:rPr>
                <w:rStyle w:val="139"/>
                <w:rFonts w:hint="eastAsia" w:ascii="微软雅黑 Light" w:hAnsi="微软雅黑 Light" w:eastAsia="微软雅黑 Light" w:cs="微软雅黑 Light"/>
                <w:b w:val="0"/>
                <w:bCs w:val="0"/>
                <w:i w:val="0"/>
                <w:iCs w:val="0"/>
                <w:caps w:val="0"/>
                <w:color w:val="0F1115"/>
                <w:spacing w:val="0"/>
                <w:kern w:val="0"/>
                <w:sz w:val="18"/>
                <w:szCs w:val="18"/>
                <w:lang w:val="en-US" w:eastAsia="zh-CN" w:bidi="ar"/>
              </w:rPr>
              <w:t>829.14</w:t>
            </w:r>
          </w:p>
        </w:tc>
        <w:tc>
          <w:tcPr>
            <w:tcW w:w="1597" w:type="dxa"/>
            <w:tcBorders>
              <w:tl2br w:val="nil"/>
              <w:tr2bl w:val="nil"/>
            </w:tcBorders>
            <w:shd w:val="clear" w:color="auto" w:fill="auto"/>
            <w:tcMar>
              <w:top w:w="86" w:type="dxa"/>
              <w:left w:w="86" w:type="dxa"/>
              <w:bottom w:w="86" w:type="dxa"/>
              <w:right w:w="86" w:type="dxa"/>
            </w:tcMar>
            <w:vAlign w:val="center"/>
          </w:tcPr>
          <w:p w14:paraId="5C9797E6">
            <w:pPr>
              <w:keepNext w:val="0"/>
              <w:keepLines w:val="0"/>
              <w:widowControl/>
              <w:suppressLineNumbers w:val="0"/>
              <w:shd w:val="clear"/>
              <w:spacing w:before="0" w:beforeAutospacing="0" w:afterAutospacing="0" w:line="250" w:lineRule="atLeast"/>
              <w:ind w:left="0" w:right="0"/>
              <w:jc w:val="left"/>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数据不足</w:t>
            </w:r>
          </w:p>
        </w:tc>
      </w:tr>
    </w:tbl>
    <w:p w14:paraId="2D5D4F4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数据来源：本表格数据主要来源于上海银行官方披露的年度报告、社会责任报告、季度报告，以及监管机构发布的银行业统计数据。上述供应链金融服务客户数在2022-2025年的数据为供应链服务核心客户数，与2021年披露的数据口径不完全一样。</w:t>
      </w:r>
    </w:p>
    <w:p w14:paraId="7B6BDE15">
      <w:pPr>
        <w:pStyle w:val="5"/>
        <w:numPr>
          <w:ilvl w:val="0"/>
          <w:numId w:val="2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22" w:name="_Toc28032"/>
      <w:r>
        <w:rPr>
          <w:rFonts w:hint="eastAsia" w:ascii="微软雅黑 Light" w:hAnsi="微软雅黑 Light" w:eastAsia="微软雅黑 Light" w:cs="微软雅黑 Light"/>
          <w:sz w:val="24"/>
          <w:szCs w:val="24"/>
          <w:lang w:val="en-US" w:eastAsia="zh-CN"/>
        </w:rPr>
        <w:t>零售业务板块</w:t>
      </w:r>
      <w:bookmarkEnd w:id="22"/>
    </w:p>
    <w:p w14:paraId="4D532C26">
      <w:pPr>
        <w:numPr>
          <w:ilvl w:val="0"/>
          <w:numId w:val="31"/>
        </w:numPr>
        <w:shd w:val="clear"/>
        <w:spacing w:before="120" w:beforeLines="0" w:after="120" w:line="240" w:lineRule="auto"/>
        <w:ind w:left="425" w:leftChars="0" w:hanging="425" w:firstLineChars="0"/>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主要业务战略</w:t>
      </w:r>
    </w:p>
    <w:p w14:paraId="2E07FED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上海银行坚持</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"重中之重"的零售战略定位</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，聚焦</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养老金融、财富管理、消费金融</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三大特色领域，全方位服务民生需求 。作为立足上海的城市商业银行，上海银行将零售业务作为转型重点，通过数字化、智能化赋能，从养老金融、财富管理、消费金融和基础零售四个方向突破 。</w:t>
      </w:r>
    </w:p>
    <w:p w14:paraId="3F9DBF1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2024年是上海银行新一轮三年规划的开局之年，零售业务明确聚焦</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养老金融、财富管理、消费信贷</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三大领域竞争力提升 </w: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begin"/>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instrText xml:space="preserve"> HYPERLINK "https://www.jfdaily.com/news/detail?id=747014" \t "https://www.kimi.com/chat/_blank" </w:instrTex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separate"/>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end"/>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w:t>
      </w:r>
    </w:p>
    <w:p w14:paraId="0A92779E">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rPr>
          <w:rFonts w:hint="eastAsia" w:ascii="微软雅黑 Light" w:hAnsi="微软雅黑 Light" w:eastAsia="微软雅黑 Light" w:cs="微软雅黑 Light"/>
          <w:szCs w:val="21"/>
          <w:lang w:val="en-US"/>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战略核心包括：</w:t>
      </w:r>
      <w:r>
        <w:rPr>
          <w:rFonts w:hint="eastAsia" w:ascii="微软雅黑 Light" w:hAnsi="微软雅黑 Light" w:eastAsia="微软雅黑 Light" w:cs="微软雅黑 Light"/>
          <w:b/>
          <w:bCs/>
          <w:i w:val="0"/>
          <w:iCs w:val="0"/>
          <w:caps w:val="0"/>
          <w:color w:val="0F1115"/>
          <w:spacing w:val="0"/>
          <w:sz w:val="21"/>
          <w:szCs w:val="21"/>
          <w:shd w:val="clear" w:fill="FFFFFF"/>
        </w:rPr>
        <w:t>上海银行坚持“大零售”战略</w:t>
      </w:r>
      <w:r>
        <w:rPr>
          <w:rFonts w:hint="eastAsia" w:ascii="微软雅黑 Light" w:hAnsi="微软雅黑 Light" w:eastAsia="微软雅黑 Light" w:cs="微软雅黑 Light"/>
          <w:i w:val="0"/>
          <w:iCs w:val="0"/>
          <w:caps w:val="0"/>
          <w:color w:val="0F1115"/>
          <w:spacing w:val="0"/>
          <w:sz w:val="21"/>
          <w:szCs w:val="21"/>
          <w:shd w:val="clear" w:fill="FFFFFF"/>
        </w:rPr>
        <w:t>，</w:t>
      </w:r>
      <w:r>
        <w:rPr>
          <w:rFonts w:hint="eastAsia" w:ascii="微软雅黑 Light" w:hAnsi="微软雅黑 Light" w:eastAsia="微软雅黑 Light" w:cs="微软雅黑 Light"/>
          <w:b/>
          <w:bCs/>
          <w:i w:val="0"/>
          <w:iCs w:val="0"/>
          <w:caps w:val="0"/>
          <w:color w:val="0F1115"/>
          <w:spacing w:val="0"/>
          <w:sz w:val="21"/>
          <w:szCs w:val="21"/>
          <w:shd w:val="clear" w:fill="FFFFFF"/>
        </w:rPr>
        <w:t>在巩固养老金融优势的基础上，全面升级财富管理体系</w:t>
      </w:r>
      <w:r>
        <w:rPr>
          <w:rFonts w:hint="eastAsia" w:ascii="微软雅黑 Light" w:hAnsi="微软雅黑 Light" w:eastAsia="微软雅黑 Light" w:cs="微软雅黑 Light"/>
          <w:b/>
          <w:bCs/>
          <w:i w:val="0"/>
          <w:iCs w:val="0"/>
          <w:caps w:val="0"/>
          <w:color w:val="0F1115"/>
          <w:spacing w:val="0"/>
          <w:sz w:val="21"/>
          <w:szCs w:val="21"/>
          <w:shd w:val="clear" w:fill="FFFFFF"/>
          <w:lang w:eastAsia="zh-CN"/>
        </w:rPr>
        <w:t>，</w:t>
      </w:r>
      <w:r>
        <w:rPr>
          <w:rFonts w:hint="eastAsia" w:ascii="微软雅黑 Light" w:hAnsi="微软雅黑 Light" w:eastAsia="微软雅黑 Light" w:cs="微软雅黑 Light"/>
          <w:b/>
          <w:bCs/>
          <w:sz w:val="21"/>
          <w:szCs w:val="21"/>
        </w:rPr>
        <w:t>积极拓展财富客户，培育高净值客户</w:t>
      </w:r>
      <w:r>
        <w:rPr>
          <w:rFonts w:hint="eastAsia" w:ascii="微软雅黑 Light" w:hAnsi="微软雅黑 Light" w:eastAsia="微软雅黑 Light" w:cs="微软雅黑 Light"/>
          <w:b/>
          <w:bCs/>
          <w:sz w:val="21"/>
          <w:szCs w:val="21"/>
          <w:lang w:eastAsia="zh-CN"/>
        </w:rPr>
        <w:t>，</w:t>
      </w:r>
      <w:r>
        <w:rPr>
          <w:rFonts w:hint="eastAsia" w:ascii="微软雅黑 Light" w:hAnsi="微软雅黑 Light" w:eastAsia="微软雅黑 Light" w:cs="微软雅黑 Light"/>
          <w:b/>
          <w:bCs/>
          <w:i w:val="0"/>
          <w:iCs w:val="0"/>
          <w:caps w:val="0"/>
          <w:color w:val="0F1115"/>
          <w:spacing w:val="0"/>
          <w:sz w:val="21"/>
          <w:szCs w:val="21"/>
          <w:shd w:val="clear" w:fill="FFFFFF"/>
          <w:lang w:val="en-US" w:eastAsia="zh-CN"/>
        </w:rPr>
        <w:t>构建涵盖财富管理、消费金融在内的综合金融服务体系</w:t>
      </w:r>
      <w:r>
        <w:rPr>
          <w:rFonts w:hint="eastAsia" w:ascii="微软雅黑 Light" w:hAnsi="微软雅黑 Light" w:eastAsia="微软雅黑 Light" w:cs="微软雅黑 Light"/>
          <w:i w:val="0"/>
          <w:iCs w:val="0"/>
          <w:caps w:val="0"/>
          <w:color w:val="3964FE"/>
          <w:spacing w:val="0"/>
          <w:sz w:val="21"/>
          <w:szCs w:val="21"/>
          <w:u w:val="none"/>
          <w:bdr w:val="single" w:color="auto" w:sz="12" w:space="0"/>
          <w:shd w:val="clear" w:fill="FFFFFF"/>
        </w:rPr>
        <w:fldChar w:fldCharType="begin"/>
      </w:r>
      <w:r>
        <w:rPr>
          <w:rFonts w:hint="eastAsia" w:ascii="微软雅黑 Light" w:hAnsi="微软雅黑 Light" w:eastAsia="微软雅黑 Light" w:cs="微软雅黑 Light"/>
          <w:i w:val="0"/>
          <w:iCs w:val="0"/>
          <w:caps w:val="0"/>
          <w:color w:val="3964FE"/>
          <w:spacing w:val="0"/>
          <w:sz w:val="21"/>
          <w:szCs w:val="21"/>
          <w:u w:val="none"/>
          <w:bdr w:val="single" w:color="auto" w:sz="12" w:space="0"/>
          <w:shd w:val="clear" w:fill="FFFFFF"/>
        </w:rPr>
        <w:instrText xml:space="preserve"> HYPERLINK "https://dxpress.gelonghui.com/news/5163178" \t "https://chat.deepseek.com/a/chat/s/_blank" </w:instrText>
      </w:r>
      <w:r>
        <w:rPr>
          <w:rFonts w:hint="eastAsia" w:ascii="微软雅黑 Light" w:hAnsi="微软雅黑 Light" w:eastAsia="微软雅黑 Light" w:cs="微软雅黑 Light"/>
          <w:i w:val="0"/>
          <w:iCs w:val="0"/>
          <w:caps w:val="0"/>
          <w:color w:val="3964FE"/>
          <w:spacing w:val="0"/>
          <w:sz w:val="21"/>
          <w:szCs w:val="21"/>
          <w:u w:val="none"/>
          <w:bdr w:val="single" w:color="auto" w:sz="12" w:space="0"/>
          <w:shd w:val="clear" w:fill="FFFFFF"/>
        </w:rPr>
        <w:fldChar w:fldCharType="separate"/>
      </w:r>
      <w:r>
        <w:rPr>
          <w:rFonts w:hint="eastAsia" w:ascii="微软雅黑 Light" w:hAnsi="微软雅黑 Light" w:eastAsia="微软雅黑 Light" w:cs="微软雅黑 Light"/>
          <w:i w:val="0"/>
          <w:iCs w:val="0"/>
          <w:caps w:val="0"/>
          <w:color w:val="3964FE"/>
          <w:spacing w:val="0"/>
          <w:sz w:val="21"/>
          <w:szCs w:val="21"/>
          <w:u w:val="none"/>
          <w:bdr w:val="single" w:color="auto" w:sz="12" w:space="0"/>
          <w:shd w:val="clear" w:fill="FFFFFF"/>
        </w:rPr>
        <w:fldChar w:fldCharType="end"/>
      </w:r>
      <w:r>
        <w:rPr>
          <w:rFonts w:hint="eastAsia" w:ascii="微软雅黑 Light" w:hAnsi="微软雅黑 Light" w:eastAsia="微软雅黑 Light" w:cs="微软雅黑 Light"/>
          <w:i w:val="0"/>
          <w:iCs w:val="0"/>
          <w:caps w:val="0"/>
          <w:color w:val="0F1115"/>
          <w:spacing w:val="0"/>
          <w:sz w:val="21"/>
          <w:szCs w:val="21"/>
          <w:shd w:val="clear" w:fill="FFFFFF"/>
        </w:rPr>
        <w:t>。</w:t>
      </w:r>
      <w:r>
        <w:rPr>
          <w:rFonts w:hint="eastAsia" w:ascii="微软雅黑 Light" w:hAnsi="微软雅黑 Light" w:eastAsia="微软雅黑 Light" w:cs="微软雅黑 Light"/>
          <w:i w:val="0"/>
          <w:iCs w:val="0"/>
          <w:caps w:val="0"/>
          <w:color w:val="0F1115"/>
          <w:spacing w:val="0"/>
          <w:sz w:val="21"/>
          <w:szCs w:val="21"/>
          <w:shd w:val="clear" w:fill="FFFFFF"/>
          <w:lang w:val="en-US" w:eastAsia="zh-CN"/>
        </w:rPr>
        <w:t>战略核心路径为：</w:t>
      </w:r>
    </w:p>
    <w:p w14:paraId="228EB4D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420" w:right="0" w:hanging="420"/>
        <w:textAlignment w:val="baseline"/>
        <w:rPr>
          <w:rFonts w:hint="eastAsia" w:ascii="微软雅黑 Light" w:hAnsi="微软雅黑 Light" w:eastAsia="微软雅黑 Light" w:cs="微软雅黑 Light"/>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深化客户经营</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：提高客户综合价值贡献。</w:t>
      </w:r>
      <w:r>
        <w:rPr>
          <w:rFonts w:hint="eastAsia" w:ascii="微软雅黑 Light" w:hAnsi="微软雅黑 Light" w:eastAsia="微软雅黑 Light" w:cs="微软雅黑 Light"/>
          <w:i w:val="0"/>
          <w:iCs w:val="0"/>
          <w:caps w:val="0"/>
          <w:color w:val="0F1115"/>
          <w:spacing w:val="0"/>
          <w:sz w:val="21"/>
          <w:szCs w:val="21"/>
          <w:shd w:val="clear" w:fill="FFFFFF"/>
        </w:rPr>
        <w:t>其战略核心是深耕个人客户，依托“养老金融服务专家”的定位，构建涵盖养老金融、财富管理、消费金融等在内的综合金融服务体系</w:t>
      </w:r>
      <w:r>
        <w:rPr>
          <w:rFonts w:hint="eastAsia" w:ascii="微软雅黑 Light" w:hAnsi="微软雅黑 Light" w:eastAsia="微软雅黑 Light" w:cs="微软雅黑 Light"/>
          <w:i w:val="0"/>
          <w:iCs w:val="0"/>
          <w:caps w:val="0"/>
          <w:color w:val="0F1115"/>
          <w:spacing w:val="0"/>
          <w:sz w:val="21"/>
          <w:szCs w:val="21"/>
          <w:shd w:val="clear" w:fill="FFFFFF"/>
          <w:lang w:eastAsia="zh-CN"/>
        </w:rPr>
        <w:t>。</w:t>
      </w:r>
      <w:r>
        <w:rPr>
          <w:rFonts w:hint="eastAsia" w:ascii="微软雅黑 Light" w:hAnsi="微软雅黑 Light" w:eastAsia="微软雅黑 Light" w:cs="微软雅黑 Light"/>
          <w:i w:val="0"/>
          <w:iCs w:val="0"/>
          <w:caps w:val="0"/>
          <w:color w:val="0F1115"/>
          <w:spacing w:val="0"/>
          <w:sz w:val="21"/>
          <w:szCs w:val="21"/>
          <w:shd w:val="clear" w:fill="FFFFFF"/>
        </w:rPr>
        <w:t>在具体实施上，零售板块重点围绕“房生态”和“车生态”两大领域，加大优质零售信贷投放力度</w:t>
      </w:r>
      <w:r>
        <w:rPr>
          <w:rFonts w:hint="eastAsia" w:ascii="微软雅黑 Light" w:hAnsi="微软雅黑 Light" w:eastAsia="微软雅黑 Light" w:cs="微软雅黑 Light"/>
          <w:i w:val="0"/>
          <w:iCs w:val="0"/>
          <w:caps w:val="0"/>
          <w:color w:val="0F1115"/>
          <w:spacing w:val="0"/>
          <w:sz w:val="21"/>
          <w:szCs w:val="21"/>
          <w:shd w:val="clear" w:fill="FFFFFF"/>
          <w:lang w:eastAsia="zh-CN"/>
        </w:rPr>
        <w:t>。</w:t>
      </w:r>
    </w:p>
    <w:p w14:paraId="2273AA9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420" w:right="0" w:hanging="420"/>
        <w:textAlignment w:val="baseline"/>
        <w:rPr>
          <w:rFonts w:hint="eastAsia" w:ascii="微软雅黑 Light" w:hAnsi="微软雅黑 Light" w:eastAsia="微软雅黑 Light" w:cs="微软雅黑 Light"/>
          <w:color w:val="0F1115"/>
          <w:szCs w:val="21"/>
          <w:shd w:val="clear" w:fill="FFFFFF"/>
        </w:rPr>
      </w:pPr>
      <w:r>
        <w:rPr>
          <w:rFonts w:hint="eastAsia" w:ascii="微软雅黑 Light" w:hAnsi="微软雅黑 Light" w:eastAsia="微软雅黑 Light" w:cs="微软雅黑 Light"/>
          <w:b/>
          <w:bCs/>
          <w:i w:val="0"/>
          <w:iCs w:val="0"/>
          <w:caps w:val="0"/>
          <w:color w:val="0F1115"/>
          <w:spacing w:val="0"/>
          <w:sz w:val="21"/>
          <w:szCs w:val="21"/>
          <w:shd w:val="clear" w:fill="FFFFFF"/>
          <w:lang w:val="en-US" w:eastAsia="zh-CN"/>
        </w:rPr>
        <w:t>业务生态场景：</w:t>
      </w:r>
      <w:r>
        <w:rPr>
          <w:rFonts w:hint="eastAsia" w:ascii="微软雅黑 Light" w:hAnsi="微软雅黑 Light" w:eastAsia="微软雅黑 Light" w:cs="微软雅黑 Light"/>
          <w:i w:val="0"/>
          <w:iCs w:val="0"/>
          <w:caps w:val="0"/>
          <w:color w:val="0F1115"/>
          <w:spacing w:val="0"/>
          <w:sz w:val="21"/>
          <w:szCs w:val="21"/>
          <w:shd w:val="clear" w:fill="FFFFFF"/>
        </w:rPr>
        <w:t>点围绕</w:t>
      </w:r>
      <w:r>
        <w:rPr>
          <w:rFonts w:hint="eastAsia" w:ascii="微软雅黑 Light" w:hAnsi="微软雅黑 Light" w:eastAsia="微软雅黑 Light" w:cs="微软雅黑 Light"/>
          <w:b/>
          <w:bCs/>
          <w:i w:val="0"/>
          <w:iCs w:val="0"/>
          <w:caps w:val="0"/>
          <w:color w:val="0F1115"/>
          <w:spacing w:val="0"/>
          <w:sz w:val="21"/>
          <w:szCs w:val="21"/>
          <w:shd w:val="clear" w:fill="FFFFFF"/>
        </w:rPr>
        <w:t>“房生态”和“车生态”</w:t>
      </w:r>
      <w:r>
        <w:rPr>
          <w:rFonts w:hint="eastAsia" w:ascii="微软雅黑 Light" w:hAnsi="微软雅黑 Light" w:eastAsia="微软雅黑 Light" w:cs="微软雅黑 Light"/>
          <w:i w:val="0"/>
          <w:iCs w:val="0"/>
          <w:caps w:val="0"/>
          <w:color w:val="0F1115"/>
          <w:spacing w:val="0"/>
          <w:sz w:val="21"/>
          <w:szCs w:val="21"/>
          <w:shd w:val="clear" w:fill="FFFFFF"/>
        </w:rPr>
        <w:t>两大领域，加大优质零售信贷投放力度</w:t>
      </w:r>
      <w:r>
        <w:rPr>
          <w:rFonts w:hint="eastAsia" w:ascii="微软雅黑 Light" w:hAnsi="微软雅黑 Light" w:eastAsia="微软雅黑 Light" w:cs="微软雅黑 Light"/>
          <w:i w:val="0"/>
          <w:iCs w:val="0"/>
          <w:caps w:val="0"/>
          <w:color w:val="0F1115"/>
          <w:spacing w:val="0"/>
          <w:sz w:val="21"/>
          <w:szCs w:val="21"/>
          <w:shd w:val="clear" w:fill="FFFFFF"/>
          <w:lang w:eastAsia="zh-CN"/>
        </w:rPr>
        <w:t>。</w:t>
      </w:r>
      <w:r>
        <w:rPr>
          <w:rFonts w:hint="eastAsia" w:ascii="微软雅黑 Light" w:hAnsi="微软雅黑 Light" w:eastAsia="微软雅黑 Light" w:cs="微软雅黑 Light"/>
          <w:i w:val="0"/>
          <w:iCs w:val="0"/>
          <w:caps w:val="0"/>
          <w:color w:val="0F1115"/>
          <w:spacing w:val="0"/>
          <w:sz w:val="21"/>
          <w:szCs w:val="21"/>
          <w:shd w:val="clear" w:fill="FFFFFF"/>
        </w:rPr>
        <w:t>通过“四专”服务（专门设施、专属产品、专享服务、专业队伍）和“促进银发消费行动方案”，进一步深化养老金融生态</w:t>
      </w:r>
      <w:r>
        <w:rPr>
          <w:rFonts w:hint="eastAsia" w:ascii="微软雅黑 Light" w:hAnsi="微软雅黑 Light" w:eastAsia="微软雅黑 Light" w:cs="微软雅黑 Light"/>
          <w:i w:val="0"/>
          <w:iCs w:val="0"/>
          <w:caps w:val="0"/>
          <w:color w:val="0F1115"/>
          <w:spacing w:val="0"/>
          <w:sz w:val="21"/>
          <w:szCs w:val="21"/>
          <w:shd w:val="clear" w:fill="FFFFFF"/>
          <w:lang w:eastAsia="zh-CN"/>
        </w:rPr>
        <w:t>。</w:t>
      </w:r>
    </w:p>
    <w:p w14:paraId="1340184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420" w:right="0" w:hanging="420"/>
        <w:textAlignment w:val="baseline"/>
        <w:rPr>
          <w:rFonts w:hint="eastAsia" w:ascii="微软雅黑 Light" w:hAnsi="微软雅黑 Light" w:eastAsia="微软雅黑 Light" w:cs="微软雅黑 Light"/>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深化数字化转型</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：实现数据驱动经营管理。</w:t>
      </w:r>
    </w:p>
    <w:p w14:paraId="67ABD56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420" w:right="0" w:hanging="42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深化组织力建设</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：提高协同合力与执行力。 </w:t>
      </w:r>
    </w:p>
    <w:p w14:paraId="29FC5554">
      <w:pPr>
        <w:numPr>
          <w:ilvl w:val="0"/>
          <w:numId w:val="31"/>
        </w:numPr>
        <w:shd w:val="clear"/>
        <w:spacing w:before="120" w:beforeLines="0" w:after="120" w:line="240" w:lineRule="auto"/>
        <w:ind w:left="425" w:leftChars="0" w:hanging="425" w:firstLineChars="0"/>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核心业务目标</w:t>
      </w:r>
    </w:p>
    <w:p w14:paraId="5774F081">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短期（2025年）：</w:t>
      </w:r>
    </w:p>
    <w:p w14:paraId="45890EC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420" w:right="0" w:hanging="420"/>
        <w:jc w:val="both"/>
        <w:textAlignment w:val="auto"/>
        <w:rPr>
          <w:rFonts w:hint="eastAsia" w:ascii="微软雅黑 Light" w:hAnsi="微软雅黑 Light" w:eastAsia="微软雅黑 Light" w:cs="微软雅黑 Light"/>
          <w:szCs w:val="21"/>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零售贷款</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：确保实现正增长，在2024年基础上提升</w:t>
      </w: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5-6个百分点。</w:t>
      </w:r>
    </w:p>
    <w:p w14:paraId="11B746D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420" w:right="0" w:hanging="420"/>
        <w:jc w:val="both"/>
        <w:textAlignment w:val="auto"/>
        <w:rPr>
          <w:rFonts w:hint="eastAsia" w:ascii="微软雅黑 Light" w:hAnsi="微软雅黑 Light" w:eastAsia="微软雅黑 Light" w:cs="微软雅黑 Light"/>
          <w:szCs w:val="21"/>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住房按揭贷款</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：2025年计划投放量</w:t>
      </w: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超过300亿元。</w:t>
      </w:r>
    </w:p>
    <w:p w14:paraId="67E1088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420" w:right="0" w:hanging="420"/>
        <w:jc w:val="both"/>
        <w:textAlignment w:val="auto"/>
        <w:rPr>
          <w:rFonts w:hint="eastAsia" w:ascii="微软雅黑 Light" w:hAnsi="微软雅黑 Light" w:eastAsia="微软雅黑 Light" w:cs="微软雅黑 Light"/>
          <w:szCs w:val="21"/>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汽车消费贷款</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：计划在规模上比2024年增长</w:t>
      </w: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20%-40%。</w:t>
      </w:r>
    </w:p>
    <w:p w14:paraId="182C561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40" w:lineRule="auto"/>
        <w:ind w:left="420" w:right="0" w:hanging="420"/>
        <w:jc w:val="both"/>
        <w:textAlignment w:val="auto"/>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信用卡业务</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：稳健发展，在交通、文旅、体育、大健康方面提升服务品质。</w:t>
      </w:r>
    </w:p>
    <w:p w14:paraId="2538A76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hanging="360"/>
        <w:textAlignment w:val="baseline"/>
        <w:rPr>
          <w:rFonts w:hint="eastAsia" w:ascii="微软雅黑 Light" w:hAnsi="微软雅黑 Light" w:eastAsia="微软雅黑 Light" w:cs="微软雅黑 Light"/>
        </w:rPr>
      </w:pPr>
    </w:p>
    <w:p w14:paraId="1416A19F">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中长期（2026-2030年）：打造以</w:t>
      </w:r>
      <w:r>
        <w:rPr>
          <w:rFonts w:hint="eastAsia" w:ascii="微软雅黑 Light" w:hAnsi="微软雅黑 Light" w:eastAsia="微软雅黑 Light" w:cs="微软雅黑 Light"/>
          <w:b/>
          <w:bCs/>
          <w:sz w:val="21"/>
          <w:szCs w:val="21"/>
        </w:rPr>
        <w:t>财富管理</w:t>
      </w:r>
      <w:r>
        <w:rPr>
          <w:rFonts w:hint="eastAsia" w:ascii="微软雅黑 Light" w:hAnsi="微软雅黑 Light" w:eastAsia="微软雅黑 Light" w:cs="微软雅黑 Light"/>
          <w:sz w:val="21"/>
          <w:szCs w:val="21"/>
        </w:rPr>
        <w:t>与</w:t>
      </w:r>
      <w:r>
        <w:rPr>
          <w:rFonts w:hint="eastAsia" w:ascii="微软雅黑 Light" w:hAnsi="微软雅黑 Light" w:eastAsia="微软雅黑 Light" w:cs="微软雅黑 Light"/>
          <w:b/>
          <w:bCs/>
          <w:sz w:val="21"/>
          <w:szCs w:val="21"/>
        </w:rPr>
        <w:t>消费金融</w:t>
      </w:r>
      <w:r>
        <w:rPr>
          <w:rFonts w:hint="eastAsia" w:ascii="微软雅黑 Light" w:hAnsi="微软雅黑 Light" w:eastAsia="微软雅黑 Light" w:cs="微软雅黑 Light"/>
          <w:sz w:val="21"/>
          <w:szCs w:val="21"/>
        </w:rPr>
        <w:t>为驱动的零售金融体系。</w:t>
      </w:r>
    </w:p>
    <w:p w14:paraId="3F93B06D">
      <w:pPr>
        <w:numPr>
          <w:ilvl w:val="0"/>
          <w:numId w:val="31"/>
        </w:numPr>
        <w:shd w:val="clear"/>
        <w:spacing w:before="120" w:beforeLines="0" w:after="120" w:line="240" w:lineRule="auto"/>
        <w:ind w:left="425" w:leftChars="0" w:hanging="425" w:firstLineChars="0"/>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关键增长点</w:t>
      </w:r>
    </w:p>
    <w:p w14:paraId="39DDBF73">
      <w:pPr>
        <w:numPr>
          <w:ilvl w:val="0"/>
          <w:numId w:val="33"/>
        </w:numPr>
        <w:pBdr>
          <w:top w:val="none" w:color="auto" w:sz="0" w:space="0"/>
          <w:left w:val="none" w:color="auto" w:sz="0" w:space="0"/>
          <w:bottom w:val="none" w:color="auto" w:sz="0" w:space="0"/>
          <w:right w:val="none" w:color="auto" w:sz="0" w:space="0"/>
        </w:pBdr>
        <w:shd w:val="clear"/>
        <w:spacing w:after="0" w:line="240" w:lineRule="auto"/>
        <w:ind w:left="420" w:hanging="420"/>
        <w:jc w:val="both"/>
        <w:rPr>
          <w:rFonts w:hint="eastAsia" w:ascii="微软雅黑 Light" w:hAnsi="微软雅黑 Light" w:eastAsia="微软雅黑 Light" w:cs="微软雅黑 Light"/>
          <w:sz w:val="21"/>
          <w:szCs w:val="21"/>
          <w:lang w:eastAsia="zh-CN" w:bidi="ar"/>
        </w:rPr>
      </w:pPr>
      <w:r>
        <w:rPr>
          <w:rFonts w:hint="eastAsia" w:ascii="微软雅黑 Light" w:hAnsi="微软雅黑 Light" w:eastAsia="微软雅黑 Light" w:cs="微软雅黑 Light"/>
          <w:sz w:val="21"/>
          <w:szCs w:val="21"/>
          <w:lang w:eastAsia="zh-CN" w:bidi="ar"/>
        </w:rPr>
        <w:t>养老金融：养老金客户数、养老金代发笔数保持上海地区首位；</w:t>
      </w:r>
      <w:r>
        <w:rPr>
          <w:rFonts w:hint="eastAsia" w:ascii="微软雅黑 Light" w:hAnsi="微软雅黑 Light" w:eastAsia="微软雅黑 Light" w:cs="微软雅黑 Light"/>
          <w:i w:val="0"/>
          <w:iCs w:val="0"/>
          <w:caps w:val="0"/>
          <w:spacing w:val="0"/>
          <w:sz w:val="21"/>
          <w:szCs w:val="21"/>
          <w:shd w:val="clear"/>
          <w:lang w:eastAsia="zh-CN" w:bidi="ar"/>
        </w:rPr>
        <w:t>截至2025年9月末，养老金客户达159.54万户，继续保持上海地区份额第一。</w:t>
      </w:r>
    </w:p>
    <w:p w14:paraId="46266CB3">
      <w:pPr>
        <w:numPr>
          <w:ilvl w:val="0"/>
          <w:numId w:val="33"/>
        </w:numPr>
        <w:pBdr>
          <w:top w:val="none" w:color="auto" w:sz="0" w:space="0"/>
          <w:left w:val="none" w:color="auto" w:sz="0" w:space="0"/>
          <w:bottom w:val="none" w:color="auto" w:sz="0" w:space="0"/>
          <w:right w:val="none" w:color="auto" w:sz="0" w:space="0"/>
        </w:pBdr>
        <w:shd w:val="clear"/>
        <w:spacing w:after="0" w:line="240" w:lineRule="auto"/>
        <w:ind w:left="420" w:hanging="420"/>
        <w:jc w:val="both"/>
        <w:rPr>
          <w:rFonts w:hint="eastAsia" w:ascii="微软雅黑 Light" w:hAnsi="微软雅黑 Light" w:eastAsia="微软雅黑 Light" w:cs="微软雅黑 Light"/>
          <w:sz w:val="21"/>
          <w:szCs w:val="21"/>
          <w:lang w:eastAsia="zh-CN" w:bidi="ar"/>
        </w:rPr>
      </w:pPr>
      <w:r>
        <w:rPr>
          <w:rFonts w:hint="eastAsia" w:ascii="微软雅黑 Light" w:hAnsi="微软雅黑 Light" w:eastAsia="微软雅黑 Light" w:cs="微软雅黑 Light"/>
          <w:sz w:val="21"/>
          <w:szCs w:val="21"/>
          <w:lang w:eastAsia="zh-CN" w:bidi="ar"/>
        </w:rPr>
        <w:t>财富管理：管理零售客户综合资产（AUM）持续增长；</w:t>
      </w:r>
      <w:r>
        <w:rPr>
          <w:rFonts w:hint="eastAsia" w:ascii="微软雅黑 Light" w:hAnsi="微软雅黑 Light" w:eastAsia="微软雅黑 Light" w:cs="微软雅黑 Light"/>
          <w:i w:val="0"/>
          <w:iCs w:val="0"/>
          <w:caps w:val="0"/>
          <w:spacing w:val="0"/>
          <w:sz w:val="21"/>
          <w:szCs w:val="21"/>
          <w:shd w:val="clear"/>
          <w:lang w:eastAsia="zh-CN" w:bidi="ar"/>
        </w:rPr>
        <w:t>截至2025年9月末，零售客户达2150.33万户，管理零售客户综合资产（AUM）超过1万亿元，较上年末增长5.50%</w:t>
      </w:r>
      <w:r>
        <w:rPr>
          <w:rFonts w:hint="eastAsia" w:ascii="微软雅黑 Light" w:hAnsi="微软雅黑 Light" w:eastAsia="微软雅黑 Light" w:cs="微软雅黑 Light"/>
          <w:i w:val="0"/>
          <w:iCs w:val="0"/>
          <w:caps w:val="0"/>
          <w:spacing w:val="0"/>
          <w:sz w:val="21"/>
          <w:szCs w:val="21"/>
          <w:u w:val="none"/>
          <w:shd w:val="clear"/>
          <w:lang w:eastAsia="zh-CN" w:bidi="ar"/>
        </w:rPr>
        <w:fldChar w:fldCharType="begin"/>
      </w:r>
      <w:r>
        <w:rPr>
          <w:rFonts w:hint="eastAsia" w:ascii="微软雅黑 Light" w:hAnsi="微软雅黑 Light" w:eastAsia="微软雅黑 Light" w:cs="微软雅黑 Light"/>
          <w:i w:val="0"/>
          <w:iCs w:val="0"/>
          <w:caps w:val="0"/>
          <w:spacing w:val="0"/>
          <w:sz w:val="21"/>
          <w:szCs w:val="21"/>
          <w:u w:val="none"/>
          <w:shd w:val="clear"/>
          <w:lang w:eastAsia="zh-CN" w:bidi="ar"/>
        </w:rPr>
        <w:instrText xml:space="preserve"> HYPERLINK "https://m.cnfin.com/hb-lb//zixun/20251031/4326895_1.html" \t "https://chat.deepseek.com/a/chat/s/_blank" </w:instrText>
      </w:r>
      <w:r>
        <w:rPr>
          <w:rFonts w:hint="eastAsia" w:ascii="微软雅黑 Light" w:hAnsi="微软雅黑 Light" w:eastAsia="微软雅黑 Light" w:cs="微软雅黑 Light"/>
          <w:i w:val="0"/>
          <w:iCs w:val="0"/>
          <w:caps w:val="0"/>
          <w:spacing w:val="0"/>
          <w:sz w:val="21"/>
          <w:szCs w:val="21"/>
          <w:u w:val="none"/>
          <w:shd w:val="clear"/>
          <w:lang w:eastAsia="zh-CN" w:bidi="ar"/>
        </w:rPr>
        <w:fldChar w:fldCharType="separate"/>
      </w:r>
      <w:r>
        <w:rPr>
          <w:rFonts w:hint="eastAsia" w:ascii="微软雅黑 Light" w:hAnsi="微软雅黑 Light" w:eastAsia="微软雅黑 Light" w:cs="微软雅黑 Light"/>
          <w:i w:val="0"/>
          <w:iCs w:val="0"/>
          <w:caps w:val="0"/>
          <w:spacing w:val="0"/>
          <w:sz w:val="21"/>
          <w:szCs w:val="21"/>
          <w:u w:val="none"/>
          <w:shd w:val="clear"/>
          <w:lang w:eastAsia="zh-CN" w:bidi="ar"/>
        </w:rPr>
        <w:fldChar w:fldCharType="end"/>
      </w:r>
      <w:r>
        <w:rPr>
          <w:rFonts w:hint="eastAsia" w:ascii="微软雅黑 Light" w:hAnsi="微软雅黑 Light" w:eastAsia="微软雅黑 Light" w:cs="微软雅黑 Light"/>
          <w:i w:val="0"/>
          <w:iCs w:val="0"/>
          <w:caps w:val="0"/>
          <w:spacing w:val="0"/>
          <w:sz w:val="21"/>
          <w:szCs w:val="21"/>
          <w:shd w:val="clear"/>
          <w:lang w:eastAsia="zh-CN" w:bidi="ar"/>
        </w:rPr>
        <w:t>。其中，月日均AUM 800万元及以上的私人银行客户数较上年末增长9.58%</w:t>
      </w:r>
    </w:p>
    <w:p w14:paraId="11BA5A41">
      <w:pPr>
        <w:numPr>
          <w:ilvl w:val="0"/>
          <w:numId w:val="33"/>
        </w:numPr>
        <w:pBdr>
          <w:top w:val="none" w:color="auto" w:sz="0" w:space="0"/>
          <w:left w:val="none" w:color="auto" w:sz="0" w:space="0"/>
          <w:bottom w:val="none" w:color="auto" w:sz="0" w:space="0"/>
          <w:right w:val="none" w:color="auto" w:sz="0" w:space="0"/>
        </w:pBdr>
        <w:shd w:val="clear"/>
        <w:spacing w:after="0" w:line="240" w:lineRule="auto"/>
        <w:ind w:left="420" w:hanging="420"/>
        <w:jc w:val="both"/>
        <w:rPr>
          <w:rFonts w:hint="eastAsia" w:ascii="微软雅黑 Light" w:hAnsi="微软雅黑 Light" w:eastAsia="微软雅黑 Light" w:cs="微软雅黑 Light"/>
          <w:sz w:val="21"/>
          <w:szCs w:val="21"/>
          <w:lang w:eastAsia="zh-CN" w:bidi="ar"/>
        </w:rPr>
      </w:pPr>
      <w:r>
        <w:rPr>
          <w:rFonts w:hint="eastAsia" w:ascii="微软雅黑 Light" w:hAnsi="微软雅黑 Light" w:eastAsia="微软雅黑 Light" w:cs="微软雅黑 Light"/>
          <w:sz w:val="21"/>
          <w:szCs w:val="21"/>
          <w:lang w:eastAsia="zh-CN" w:bidi="ar"/>
        </w:rPr>
        <w:t>消费信贷：住房按揭贷款、新能源汽车贷款；</w:t>
      </w:r>
      <w:r>
        <w:rPr>
          <w:rFonts w:hint="eastAsia" w:ascii="微软雅黑 Light" w:hAnsi="微软雅黑 Light" w:eastAsia="微软雅黑 Light" w:cs="微软雅黑 Light"/>
          <w:i w:val="0"/>
          <w:iCs w:val="0"/>
          <w:caps w:val="0"/>
          <w:spacing w:val="0"/>
          <w:sz w:val="21"/>
          <w:szCs w:val="21"/>
          <w:shd w:val="clear"/>
          <w:lang w:eastAsia="zh-CN" w:bidi="ar"/>
        </w:rPr>
        <w:t>2025年前三季度，住房按揭贷款投放金额同比增长5.47%；2025年9月末，新能源汽车消费贷款余额较上年末增长63.08%，成为汽车消费贷款增长的核心驱动力。</w:t>
      </w:r>
    </w:p>
    <w:p w14:paraId="3CDE9AB9">
      <w:pPr>
        <w:numPr>
          <w:ilvl w:val="0"/>
          <w:numId w:val="33"/>
        </w:numPr>
        <w:pBdr>
          <w:top w:val="none" w:color="auto" w:sz="0" w:space="0"/>
          <w:left w:val="none" w:color="auto" w:sz="0" w:space="0"/>
          <w:bottom w:val="none" w:color="auto" w:sz="0" w:space="0"/>
          <w:right w:val="none" w:color="auto" w:sz="0" w:space="0"/>
        </w:pBdr>
        <w:shd w:val="clear"/>
        <w:spacing w:after="0" w:line="240" w:lineRule="auto"/>
        <w:ind w:left="420" w:hanging="420"/>
        <w:jc w:val="both"/>
        <w:rPr>
          <w:rFonts w:hint="eastAsia" w:ascii="微软雅黑 Light" w:hAnsi="微软雅黑 Light" w:eastAsia="微软雅黑 Light" w:cs="微软雅黑 Light"/>
          <w:sz w:val="21"/>
          <w:szCs w:val="21"/>
          <w:lang w:eastAsia="zh-CN" w:bidi="ar"/>
        </w:rPr>
      </w:pPr>
      <w:r>
        <w:rPr>
          <w:rFonts w:hint="eastAsia" w:ascii="微软雅黑 Light" w:hAnsi="微软雅黑 Light" w:eastAsia="微软雅黑 Light" w:cs="微软雅黑 Light"/>
          <w:sz w:val="21"/>
          <w:szCs w:val="21"/>
          <w:lang w:eastAsia="zh-CN" w:bidi="ar"/>
        </w:rPr>
        <w:t>信用卡业务：在交通、文旅、体育、大健康方面提升服务品质。</w:t>
      </w:r>
      <w:r>
        <w:rPr>
          <w:rFonts w:hint="eastAsia" w:ascii="微软雅黑 Light" w:hAnsi="微软雅黑 Light" w:eastAsia="微软雅黑 Light" w:cs="微软雅黑 Light"/>
          <w:sz w:val="21"/>
          <w:szCs w:val="21"/>
          <w:lang w:val="en-US" w:eastAsia="zh-CN" w:bidi="ar"/>
        </w:rPr>
        <w:t>早在2020年上海银行</w:t>
      </w:r>
      <w:r>
        <w:rPr>
          <w:rFonts w:hint="eastAsia" w:ascii="微软雅黑 Light" w:hAnsi="微软雅黑 Light" w:eastAsia="微软雅黑 Light" w:cs="微软雅黑 Light"/>
          <w:i w:val="0"/>
          <w:iCs w:val="0"/>
          <w:caps w:val="0"/>
          <w:spacing w:val="0"/>
          <w:sz w:val="21"/>
          <w:szCs w:val="21"/>
          <w:shd w:val="clear"/>
          <w:lang w:eastAsia="zh-CN" w:bidi="ar"/>
        </w:rPr>
        <w:t>信用卡累计发卡量在城商行中率先突破千万张规模，</w:t>
      </w:r>
      <w:r>
        <w:rPr>
          <w:rFonts w:hint="eastAsia" w:ascii="微软雅黑 Light" w:hAnsi="微软雅黑 Light" w:eastAsia="微软雅黑 Light" w:cs="微软雅黑 Light"/>
          <w:i w:val="0"/>
          <w:iCs w:val="0"/>
          <w:caps w:val="0"/>
          <w:spacing w:val="0"/>
          <w:sz w:val="21"/>
          <w:szCs w:val="21"/>
          <w:shd w:val="clear"/>
          <w:lang w:val="en-US" w:eastAsia="zh-CN" w:bidi="ar"/>
        </w:rPr>
        <w:t>并于2023年突破1500万张。</w:t>
      </w:r>
    </w:p>
    <w:p w14:paraId="2484C857">
      <w:pPr>
        <w:numPr>
          <w:ilvl w:val="0"/>
          <w:numId w:val="31"/>
        </w:numPr>
        <w:shd w:val="clear"/>
        <w:spacing w:before="120" w:beforeLines="0" w:after="120" w:line="240" w:lineRule="auto"/>
        <w:ind w:left="425" w:leftChars="0" w:hanging="425" w:firstLineChars="0"/>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业务结构与核心产品</w:t>
      </w:r>
    </w:p>
    <w:p w14:paraId="7F9F9024">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表2</w:t>
      </w:r>
      <w:r>
        <w:rPr>
          <w:rFonts w:hint="eastAsia" w:ascii="微软雅黑 Light" w:hAnsi="微软雅黑 Light" w:eastAsia="微软雅黑 Light" w:cs="微软雅黑 Light"/>
          <w:sz w:val="18"/>
          <w:szCs w:val="18"/>
          <w:lang w:val="en-US" w:eastAsia="zh-CN"/>
        </w:rPr>
        <w:t>7</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上海</w:t>
      </w:r>
      <w:r>
        <w:rPr>
          <w:rFonts w:hint="eastAsia" w:ascii="微软雅黑 Light" w:hAnsi="微软雅黑 Light" w:eastAsia="微软雅黑 Light" w:cs="微软雅黑 Light"/>
          <w:sz w:val="18"/>
          <w:szCs w:val="18"/>
          <w:lang w:eastAsia="zh-CN"/>
        </w:rPr>
        <w:t>银行零售金融业务结构和核心产品</w:t>
      </w:r>
    </w:p>
    <w:tbl>
      <w:tblPr>
        <w:tblStyle w:val="38"/>
        <w:tblW w:w="9256"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47"/>
        <w:gridCol w:w="1118"/>
        <w:gridCol w:w="1828"/>
        <w:gridCol w:w="1089"/>
        <w:gridCol w:w="1701"/>
        <w:gridCol w:w="2573"/>
      </w:tblGrid>
      <w:tr w14:paraId="6E0E1FC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947" w:type="dxa"/>
            <w:tcBorders>
              <w:tl2br w:val="nil"/>
              <w:tr2bl w:val="nil"/>
            </w:tcBorders>
            <w:shd w:val="clear" w:color="auto" w:fill="auto"/>
            <w:tcMar>
              <w:top w:w="102" w:type="dxa"/>
              <w:left w:w="57" w:type="dxa"/>
              <w:bottom w:w="102" w:type="dxa"/>
              <w:right w:w="57" w:type="dxa"/>
            </w:tcMar>
            <w:vAlign w:val="top"/>
          </w:tcPr>
          <w:p w14:paraId="02CD476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业务板块</w:t>
            </w:r>
          </w:p>
        </w:tc>
        <w:tc>
          <w:tcPr>
            <w:tcW w:w="1118" w:type="dxa"/>
            <w:tcBorders>
              <w:tl2br w:val="nil"/>
              <w:tr2bl w:val="nil"/>
            </w:tcBorders>
            <w:shd w:val="clear" w:color="auto" w:fill="auto"/>
            <w:tcMar>
              <w:top w:w="102" w:type="dxa"/>
              <w:left w:w="57" w:type="dxa"/>
              <w:bottom w:w="102" w:type="dxa"/>
              <w:right w:w="57" w:type="dxa"/>
            </w:tcMar>
            <w:vAlign w:val="top"/>
          </w:tcPr>
          <w:p w14:paraId="494FF2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业务原则</w:t>
            </w:r>
          </w:p>
        </w:tc>
        <w:tc>
          <w:tcPr>
            <w:tcW w:w="1828" w:type="dxa"/>
            <w:tcBorders>
              <w:tl2br w:val="nil"/>
              <w:tr2bl w:val="nil"/>
            </w:tcBorders>
            <w:shd w:val="clear" w:color="auto" w:fill="auto"/>
            <w:tcMar>
              <w:top w:w="102" w:type="dxa"/>
              <w:left w:w="57" w:type="dxa"/>
              <w:bottom w:w="102" w:type="dxa"/>
              <w:right w:w="57" w:type="dxa"/>
            </w:tcMar>
            <w:vAlign w:val="top"/>
          </w:tcPr>
          <w:p w14:paraId="727F2A5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核心产品</w:t>
            </w:r>
          </w:p>
        </w:tc>
        <w:tc>
          <w:tcPr>
            <w:tcW w:w="1089" w:type="dxa"/>
            <w:tcBorders>
              <w:tl2br w:val="nil"/>
              <w:tr2bl w:val="nil"/>
            </w:tcBorders>
            <w:shd w:val="clear" w:color="auto" w:fill="auto"/>
            <w:tcMar>
              <w:top w:w="102" w:type="dxa"/>
              <w:left w:w="57" w:type="dxa"/>
              <w:bottom w:w="102" w:type="dxa"/>
              <w:right w:w="57" w:type="dxa"/>
            </w:tcMar>
            <w:vAlign w:val="top"/>
          </w:tcPr>
          <w:p w14:paraId="61FE688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定位</w:t>
            </w:r>
          </w:p>
        </w:tc>
        <w:tc>
          <w:tcPr>
            <w:tcW w:w="1701" w:type="dxa"/>
            <w:tcBorders>
              <w:tl2br w:val="nil"/>
              <w:tr2bl w:val="nil"/>
            </w:tcBorders>
            <w:shd w:val="clear" w:color="auto" w:fill="auto"/>
            <w:tcMar>
              <w:top w:w="102" w:type="dxa"/>
              <w:left w:w="57" w:type="dxa"/>
              <w:bottom w:w="102" w:type="dxa"/>
              <w:right w:w="57" w:type="dxa"/>
            </w:tcMar>
            <w:vAlign w:val="top"/>
          </w:tcPr>
          <w:p w14:paraId="7BDBDFB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金融科技系统</w:t>
            </w:r>
          </w:p>
        </w:tc>
        <w:tc>
          <w:tcPr>
            <w:tcW w:w="2573" w:type="dxa"/>
            <w:tcBorders>
              <w:tl2br w:val="nil"/>
              <w:tr2bl w:val="nil"/>
            </w:tcBorders>
            <w:shd w:val="clear" w:color="auto" w:fill="auto"/>
            <w:tcMar>
              <w:top w:w="102" w:type="dxa"/>
              <w:left w:w="57" w:type="dxa"/>
              <w:bottom w:w="102" w:type="dxa"/>
              <w:right w:w="57" w:type="dxa"/>
            </w:tcMar>
            <w:vAlign w:val="top"/>
          </w:tcPr>
          <w:p w14:paraId="0FF29BD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5"/>
                <w:szCs w:val="15"/>
              </w:rPr>
            </w:pPr>
            <w:r>
              <w:rPr>
                <w:rFonts w:hint="eastAsia" w:ascii="微软雅黑 Light" w:hAnsi="微软雅黑 Light" w:eastAsia="微软雅黑 Light" w:cs="微软雅黑 Light"/>
                <w:b/>
                <w:bCs/>
                <w:i w:val="0"/>
                <w:iCs w:val="0"/>
                <w:caps w:val="0"/>
                <w:color w:val="0F1115"/>
                <w:spacing w:val="0"/>
                <w:kern w:val="0"/>
                <w:sz w:val="15"/>
                <w:szCs w:val="15"/>
                <w:lang w:val="en-US" w:eastAsia="zh-CN" w:bidi="ar"/>
              </w:rPr>
              <w:t>金融科技合作伙伴</w:t>
            </w:r>
          </w:p>
        </w:tc>
      </w:tr>
      <w:tr w14:paraId="50E9B09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1924534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个人信贷</w:t>
            </w:r>
          </w:p>
        </w:tc>
        <w:tc>
          <w:tcPr>
            <w:tcW w:w="1118" w:type="dxa"/>
            <w:tcBorders>
              <w:tl2br w:val="nil"/>
              <w:tr2bl w:val="nil"/>
            </w:tcBorders>
            <w:shd w:val="clear" w:color="auto" w:fill="auto"/>
            <w:tcMar>
              <w:top w:w="102" w:type="dxa"/>
              <w:left w:w="57" w:type="dxa"/>
              <w:bottom w:w="102" w:type="dxa"/>
              <w:right w:w="57" w:type="dxa"/>
            </w:tcMar>
            <w:vAlign w:val="top"/>
          </w:tcPr>
          <w:p w14:paraId="236058C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服务居民住房消费、大宗消费</w:t>
            </w:r>
          </w:p>
        </w:tc>
        <w:tc>
          <w:tcPr>
            <w:tcW w:w="1828" w:type="dxa"/>
            <w:tcBorders>
              <w:tl2br w:val="nil"/>
              <w:tr2bl w:val="nil"/>
            </w:tcBorders>
            <w:shd w:val="clear" w:color="auto" w:fill="auto"/>
            <w:tcMar>
              <w:top w:w="102" w:type="dxa"/>
              <w:left w:w="57" w:type="dxa"/>
              <w:bottom w:w="102" w:type="dxa"/>
              <w:right w:w="57" w:type="dxa"/>
            </w:tcMar>
            <w:vAlign w:val="top"/>
          </w:tcPr>
          <w:p w14:paraId="01430E5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住房按揭贷款、新能源汽车贷款、二手车贷款</w:t>
            </w:r>
          </w:p>
        </w:tc>
        <w:tc>
          <w:tcPr>
            <w:tcW w:w="1089" w:type="dxa"/>
            <w:tcBorders>
              <w:tl2br w:val="nil"/>
              <w:tr2bl w:val="nil"/>
            </w:tcBorders>
            <w:shd w:val="clear" w:color="auto" w:fill="auto"/>
            <w:tcMar>
              <w:top w:w="102" w:type="dxa"/>
              <w:left w:w="57" w:type="dxa"/>
              <w:bottom w:w="102" w:type="dxa"/>
              <w:right w:w="57" w:type="dxa"/>
            </w:tcMar>
            <w:vAlign w:val="top"/>
          </w:tcPr>
          <w:p w14:paraId="464F1C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满足居民购房、购车融资需求</w:t>
            </w:r>
          </w:p>
        </w:tc>
        <w:tc>
          <w:tcPr>
            <w:tcW w:w="1701" w:type="dxa"/>
            <w:tcBorders>
              <w:tl2br w:val="nil"/>
              <w:tr2bl w:val="nil"/>
            </w:tcBorders>
            <w:shd w:val="clear" w:color="auto" w:fill="auto"/>
            <w:tcMar>
              <w:top w:w="102" w:type="dxa"/>
              <w:left w:w="57" w:type="dxa"/>
              <w:bottom w:w="102" w:type="dxa"/>
              <w:right w:w="57" w:type="dxa"/>
            </w:tcMar>
            <w:vAlign w:val="top"/>
          </w:tcPr>
          <w:p w14:paraId="70C6B2E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线上审批系统、智能风控模型</w:t>
            </w:r>
          </w:p>
        </w:tc>
        <w:tc>
          <w:tcPr>
            <w:tcW w:w="2573" w:type="dxa"/>
            <w:tcBorders>
              <w:tl2br w:val="nil"/>
              <w:tr2bl w:val="nil"/>
            </w:tcBorders>
            <w:shd w:val="clear" w:color="auto" w:fill="auto"/>
            <w:tcMar>
              <w:top w:w="102" w:type="dxa"/>
              <w:left w:w="57" w:type="dxa"/>
              <w:bottom w:w="102" w:type="dxa"/>
              <w:right w:w="57" w:type="dxa"/>
            </w:tcMar>
            <w:vAlign w:val="top"/>
          </w:tcPr>
          <w:p w14:paraId="70F13EE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开科唯识</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（信用卡核心系统）；</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漫道数字</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（信贷智能风控合作）</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"http://stock.10jqka.com.cn/20260114/c674004009.shtml"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邦盛科技</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（交易风险监控平台）</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"http://ex.chinadaily.com.cn/exchange/partners/82/rss/channel/cn/columns/sz8srm/stories/WS66696c38a3109f7860de19d1.html"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p>
        </w:tc>
      </w:tr>
      <w:tr w14:paraId="6AB8288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4039AA3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个人存款</w:t>
            </w:r>
          </w:p>
        </w:tc>
        <w:tc>
          <w:tcPr>
            <w:tcW w:w="1118" w:type="dxa"/>
            <w:tcBorders>
              <w:tl2br w:val="nil"/>
              <w:tr2bl w:val="nil"/>
            </w:tcBorders>
            <w:shd w:val="clear" w:color="auto" w:fill="auto"/>
            <w:tcMar>
              <w:top w:w="102" w:type="dxa"/>
              <w:left w:w="57" w:type="dxa"/>
              <w:bottom w:w="102" w:type="dxa"/>
              <w:right w:w="57" w:type="dxa"/>
            </w:tcMar>
            <w:vAlign w:val="top"/>
          </w:tcPr>
          <w:p w14:paraId="7BD64B0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稳健收益、灵活配置</w:t>
            </w:r>
          </w:p>
        </w:tc>
        <w:tc>
          <w:tcPr>
            <w:tcW w:w="1828" w:type="dxa"/>
            <w:tcBorders>
              <w:tl2br w:val="nil"/>
              <w:tr2bl w:val="nil"/>
            </w:tcBorders>
            <w:shd w:val="clear" w:color="auto" w:fill="auto"/>
            <w:tcMar>
              <w:top w:w="102" w:type="dxa"/>
              <w:left w:w="57" w:type="dxa"/>
              <w:bottom w:w="102" w:type="dxa"/>
              <w:right w:w="57" w:type="dxa"/>
            </w:tcMar>
            <w:vAlign w:val="top"/>
          </w:tcPr>
          <w:p w14:paraId="41790E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活期存款、定期存款、大额存单</w:t>
            </w:r>
          </w:p>
        </w:tc>
        <w:tc>
          <w:tcPr>
            <w:tcW w:w="1089" w:type="dxa"/>
            <w:tcBorders>
              <w:tl2br w:val="nil"/>
              <w:tr2bl w:val="nil"/>
            </w:tcBorders>
            <w:shd w:val="clear" w:color="auto" w:fill="auto"/>
            <w:tcMar>
              <w:top w:w="102" w:type="dxa"/>
              <w:left w:w="57" w:type="dxa"/>
              <w:bottom w:w="102" w:type="dxa"/>
              <w:right w:w="57" w:type="dxa"/>
            </w:tcMar>
            <w:vAlign w:val="top"/>
          </w:tcPr>
          <w:p w14:paraId="6199D7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满足客户日常支付结算需求</w:t>
            </w:r>
          </w:p>
        </w:tc>
        <w:tc>
          <w:tcPr>
            <w:tcW w:w="1701" w:type="dxa"/>
            <w:tcBorders>
              <w:tl2br w:val="nil"/>
              <w:tr2bl w:val="nil"/>
            </w:tcBorders>
            <w:shd w:val="clear" w:color="auto" w:fill="auto"/>
            <w:tcMar>
              <w:top w:w="102" w:type="dxa"/>
              <w:left w:w="57" w:type="dxa"/>
              <w:bottom w:w="102" w:type="dxa"/>
              <w:right w:w="57" w:type="dxa"/>
            </w:tcMar>
            <w:vAlign w:val="top"/>
          </w:tcPr>
          <w:p w14:paraId="1B87602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智能存款管理系统、账户管理平台</w:t>
            </w:r>
          </w:p>
        </w:tc>
        <w:tc>
          <w:tcPr>
            <w:tcW w:w="2573" w:type="dxa"/>
            <w:tcBorders>
              <w:tl2br w:val="nil"/>
              <w:tr2bl w:val="nil"/>
            </w:tcBorders>
            <w:shd w:val="clear" w:color="auto" w:fill="auto"/>
            <w:tcMar>
              <w:top w:w="102" w:type="dxa"/>
              <w:left w:w="57" w:type="dxa"/>
              <w:bottom w:w="102" w:type="dxa"/>
              <w:right w:w="57" w:type="dxa"/>
            </w:tcMar>
            <w:vAlign w:val="top"/>
          </w:tcPr>
          <w:p w14:paraId="4C28618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长亮科技</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（新一代账务核心系统）</w:t>
            </w:r>
          </w:p>
        </w:tc>
      </w:tr>
      <w:tr w14:paraId="209AEF4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738E8CC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财富管理</w:t>
            </w:r>
          </w:p>
        </w:tc>
        <w:tc>
          <w:tcPr>
            <w:tcW w:w="1118" w:type="dxa"/>
            <w:tcBorders>
              <w:tl2br w:val="nil"/>
              <w:tr2bl w:val="nil"/>
            </w:tcBorders>
            <w:shd w:val="clear" w:color="auto" w:fill="auto"/>
            <w:tcMar>
              <w:top w:w="102" w:type="dxa"/>
              <w:left w:w="57" w:type="dxa"/>
              <w:bottom w:w="102" w:type="dxa"/>
              <w:right w:w="57" w:type="dxa"/>
            </w:tcMar>
            <w:vAlign w:val="top"/>
          </w:tcPr>
          <w:p w14:paraId="7C11457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专业稳健、全品类配置</w:t>
            </w:r>
          </w:p>
        </w:tc>
        <w:tc>
          <w:tcPr>
            <w:tcW w:w="1828" w:type="dxa"/>
            <w:tcBorders>
              <w:tl2br w:val="nil"/>
              <w:tr2bl w:val="nil"/>
            </w:tcBorders>
            <w:shd w:val="clear" w:color="auto" w:fill="auto"/>
            <w:tcMar>
              <w:top w:w="102" w:type="dxa"/>
              <w:left w:w="57" w:type="dxa"/>
              <w:bottom w:w="102" w:type="dxa"/>
              <w:right w:w="57" w:type="dxa"/>
            </w:tcMar>
            <w:vAlign w:val="top"/>
          </w:tcPr>
          <w:p w14:paraId="26F2CF9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上银理财产品、代理基金、代理保险</w:t>
            </w:r>
          </w:p>
        </w:tc>
        <w:tc>
          <w:tcPr>
            <w:tcW w:w="1089" w:type="dxa"/>
            <w:tcBorders>
              <w:tl2br w:val="nil"/>
              <w:tr2bl w:val="nil"/>
            </w:tcBorders>
            <w:shd w:val="clear" w:color="auto" w:fill="auto"/>
            <w:tcMar>
              <w:top w:w="102" w:type="dxa"/>
              <w:left w:w="57" w:type="dxa"/>
              <w:bottom w:w="102" w:type="dxa"/>
              <w:right w:w="57" w:type="dxa"/>
            </w:tcMar>
            <w:vAlign w:val="top"/>
          </w:tcPr>
          <w:p w14:paraId="73F3DF8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满足客户多元化配置需求</w:t>
            </w:r>
          </w:p>
        </w:tc>
        <w:tc>
          <w:tcPr>
            <w:tcW w:w="1701" w:type="dxa"/>
            <w:tcBorders>
              <w:tl2br w:val="nil"/>
              <w:tr2bl w:val="nil"/>
            </w:tcBorders>
            <w:shd w:val="clear" w:color="auto" w:fill="auto"/>
            <w:tcMar>
              <w:top w:w="102" w:type="dxa"/>
              <w:left w:w="57" w:type="dxa"/>
              <w:bottom w:w="102" w:type="dxa"/>
              <w:right w:w="57" w:type="dxa"/>
            </w:tcMar>
            <w:vAlign w:val="top"/>
          </w:tcPr>
          <w:p w14:paraId="3251C25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AI手机银行、智能投顾、财富智能配置中心</w:t>
            </w:r>
          </w:p>
        </w:tc>
        <w:tc>
          <w:tcPr>
            <w:tcW w:w="2573" w:type="dxa"/>
            <w:tcBorders>
              <w:tl2br w:val="nil"/>
              <w:tr2bl w:val="nil"/>
            </w:tcBorders>
            <w:shd w:val="clear" w:color="auto" w:fill="auto"/>
            <w:tcMar>
              <w:top w:w="102" w:type="dxa"/>
              <w:left w:w="57" w:type="dxa"/>
              <w:bottom w:w="102" w:type="dxa"/>
              <w:right w:w="57" w:type="dxa"/>
            </w:tcMar>
            <w:vAlign w:val="top"/>
          </w:tcPr>
          <w:p w14:paraId="7C9502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恒生电子</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（财富智能配置中心）；</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蚂蚁数科</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（AI手机银行技术服务）</w:t>
            </w:r>
          </w:p>
        </w:tc>
      </w:tr>
      <w:tr w14:paraId="634334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69387F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信用卡</w:t>
            </w:r>
          </w:p>
        </w:tc>
        <w:tc>
          <w:tcPr>
            <w:tcW w:w="1118" w:type="dxa"/>
            <w:tcBorders>
              <w:tl2br w:val="nil"/>
              <w:tr2bl w:val="nil"/>
            </w:tcBorders>
            <w:shd w:val="clear" w:color="auto" w:fill="auto"/>
            <w:tcMar>
              <w:top w:w="102" w:type="dxa"/>
              <w:left w:w="57" w:type="dxa"/>
              <w:bottom w:w="102" w:type="dxa"/>
              <w:right w:w="57" w:type="dxa"/>
            </w:tcMar>
            <w:vAlign w:val="top"/>
          </w:tcPr>
          <w:p w14:paraId="318AB8C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场景渗透、数字运营</w:t>
            </w:r>
          </w:p>
        </w:tc>
        <w:tc>
          <w:tcPr>
            <w:tcW w:w="1828" w:type="dxa"/>
            <w:tcBorders>
              <w:tl2br w:val="nil"/>
              <w:tr2bl w:val="nil"/>
            </w:tcBorders>
            <w:shd w:val="clear" w:color="auto" w:fill="auto"/>
            <w:tcMar>
              <w:top w:w="102" w:type="dxa"/>
              <w:left w:w="57" w:type="dxa"/>
              <w:bottom w:w="102" w:type="dxa"/>
              <w:right w:w="57" w:type="dxa"/>
            </w:tcMar>
            <w:vAlign w:val="top"/>
          </w:tcPr>
          <w:p w14:paraId="6239F1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标准信用卡、主题联名卡、新能源车主卡</w:t>
            </w:r>
          </w:p>
        </w:tc>
        <w:tc>
          <w:tcPr>
            <w:tcW w:w="1089" w:type="dxa"/>
            <w:tcBorders>
              <w:tl2br w:val="nil"/>
              <w:tr2bl w:val="nil"/>
            </w:tcBorders>
            <w:shd w:val="clear" w:color="auto" w:fill="auto"/>
            <w:tcMar>
              <w:top w:w="102" w:type="dxa"/>
              <w:left w:w="57" w:type="dxa"/>
              <w:bottom w:w="102" w:type="dxa"/>
              <w:right w:w="57" w:type="dxa"/>
            </w:tcMar>
            <w:vAlign w:val="top"/>
          </w:tcPr>
          <w:p w14:paraId="0941CA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服务日常消费、分期付款需求</w:t>
            </w:r>
          </w:p>
        </w:tc>
        <w:tc>
          <w:tcPr>
            <w:tcW w:w="1701" w:type="dxa"/>
            <w:tcBorders>
              <w:tl2br w:val="nil"/>
              <w:tr2bl w:val="nil"/>
            </w:tcBorders>
            <w:shd w:val="clear" w:color="auto" w:fill="auto"/>
            <w:tcMar>
              <w:top w:w="102" w:type="dxa"/>
              <w:left w:w="57" w:type="dxa"/>
              <w:bottom w:w="102" w:type="dxa"/>
              <w:right w:w="57" w:type="dxa"/>
            </w:tcMar>
            <w:vAlign w:val="top"/>
          </w:tcPr>
          <w:p w14:paraId="0CE42B1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信用卡核心系统、智能风控模型、交易风险监控平台</w:t>
            </w:r>
          </w:p>
        </w:tc>
        <w:tc>
          <w:tcPr>
            <w:tcW w:w="2573" w:type="dxa"/>
            <w:tcBorders>
              <w:tl2br w:val="nil"/>
              <w:tr2bl w:val="nil"/>
            </w:tcBorders>
            <w:shd w:val="clear" w:color="auto" w:fill="auto"/>
            <w:tcMar>
              <w:top w:w="102" w:type="dxa"/>
              <w:left w:w="57" w:type="dxa"/>
              <w:bottom w:w="102" w:type="dxa"/>
              <w:right w:w="57" w:type="dxa"/>
            </w:tcMar>
            <w:vAlign w:val="top"/>
          </w:tcPr>
          <w:p w14:paraId="04F227A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开科唯识</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（信用卡核心系统）；</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漫道数字</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（智能风控）</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"http://stock.10jqka.com.cn/20260114/c674004009.shtml"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邦盛科技</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（交易风险监控平台）</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"http://ex.chinadaily.com.cn/exchange/partners/82/rss/channel/cn/columns/sz8srm/stories/WS66696c38a3109f7860de19d1.html"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p>
        </w:tc>
      </w:tr>
      <w:tr w14:paraId="3E449A8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352049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电子银行</w:t>
            </w:r>
          </w:p>
        </w:tc>
        <w:tc>
          <w:tcPr>
            <w:tcW w:w="1118" w:type="dxa"/>
            <w:tcBorders>
              <w:tl2br w:val="nil"/>
              <w:tr2bl w:val="nil"/>
            </w:tcBorders>
            <w:shd w:val="clear" w:color="auto" w:fill="auto"/>
            <w:tcMar>
              <w:top w:w="102" w:type="dxa"/>
              <w:left w:w="57" w:type="dxa"/>
              <w:bottom w:w="102" w:type="dxa"/>
              <w:right w:w="57" w:type="dxa"/>
            </w:tcMar>
            <w:vAlign w:val="top"/>
          </w:tcPr>
          <w:p w14:paraId="7C39D7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移动优先、体验极致</w:t>
            </w:r>
          </w:p>
        </w:tc>
        <w:tc>
          <w:tcPr>
            <w:tcW w:w="1828" w:type="dxa"/>
            <w:tcBorders>
              <w:tl2br w:val="nil"/>
              <w:tr2bl w:val="nil"/>
            </w:tcBorders>
            <w:shd w:val="clear" w:color="auto" w:fill="auto"/>
            <w:tcMar>
              <w:top w:w="102" w:type="dxa"/>
              <w:left w:w="57" w:type="dxa"/>
              <w:bottom w:w="102" w:type="dxa"/>
              <w:right w:w="57" w:type="dxa"/>
            </w:tcMar>
            <w:vAlign w:val="top"/>
          </w:tcPr>
          <w:p w14:paraId="2B0631F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个人手机银行、“美好生活”APP、AI手机银行</w:t>
            </w:r>
          </w:p>
        </w:tc>
        <w:tc>
          <w:tcPr>
            <w:tcW w:w="1089" w:type="dxa"/>
            <w:tcBorders>
              <w:tl2br w:val="nil"/>
              <w:tr2bl w:val="nil"/>
            </w:tcBorders>
            <w:shd w:val="clear" w:color="auto" w:fill="auto"/>
            <w:tcMar>
              <w:top w:w="102" w:type="dxa"/>
              <w:left w:w="57" w:type="dxa"/>
              <w:bottom w:w="102" w:type="dxa"/>
              <w:right w:w="57" w:type="dxa"/>
            </w:tcMar>
            <w:vAlign w:val="top"/>
          </w:tcPr>
          <w:p w14:paraId="64CF3B5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提供一站式移动服务</w:t>
            </w:r>
          </w:p>
        </w:tc>
        <w:tc>
          <w:tcPr>
            <w:tcW w:w="1701" w:type="dxa"/>
            <w:tcBorders>
              <w:tl2br w:val="nil"/>
              <w:tr2bl w:val="nil"/>
            </w:tcBorders>
            <w:shd w:val="clear" w:color="auto" w:fill="auto"/>
            <w:tcMar>
              <w:top w:w="102" w:type="dxa"/>
              <w:left w:w="57" w:type="dxa"/>
              <w:bottom w:w="102" w:type="dxa"/>
              <w:right w:w="57" w:type="dxa"/>
            </w:tcMar>
            <w:vAlign w:val="top"/>
          </w:tcPr>
          <w:p w14:paraId="01A0843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AI手机银行（2025年8月发布）、智能客服系统</w:t>
            </w:r>
          </w:p>
        </w:tc>
        <w:tc>
          <w:tcPr>
            <w:tcW w:w="2573" w:type="dxa"/>
            <w:tcBorders>
              <w:tl2br w:val="nil"/>
              <w:tr2bl w:val="nil"/>
            </w:tcBorders>
            <w:shd w:val="clear" w:color="auto" w:fill="auto"/>
            <w:tcMar>
              <w:top w:w="102" w:type="dxa"/>
              <w:left w:w="57" w:type="dxa"/>
              <w:bottom w:w="102" w:type="dxa"/>
              <w:right w:w="57" w:type="dxa"/>
            </w:tcMar>
            <w:vAlign w:val="top"/>
          </w:tcPr>
          <w:p w14:paraId="02898D8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蚂蚁数科</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（AI手机银行技术服务）；</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云趣数科</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（“信联直播链”平台）；</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京北方</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（综合管理平台信创改造）；</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神州融信云</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（“本地生活圈”场景营销）</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"https://www.sohu.com/a/872533115_120014149"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p>
        </w:tc>
      </w:tr>
      <w:tr w14:paraId="3468F4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4A701C0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养老金融</w:t>
            </w:r>
          </w:p>
        </w:tc>
        <w:tc>
          <w:tcPr>
            <w:tcW w:w="1118" w:type="dxa"/>
            <w:tcBorders>
              <w:tl2br w:val="nil"/>
              <w:tr2bl w:val="nil"/>
            </w:tcBorders>
            <w:shd w:val="clear" w:color="auto" w:fill="auto"/>
            <w:tcMar>
              <w:top w:w="102" w:type="dxa"/>
              <w:left w:w="57" w:type="dxa"/>
              <w:bottom w:w="102" w:type="dxa"/>
              <w:right w:w="57" w:type="dxa"/>
            </w:tcMar>
            <w:vAlign w:val="top"/>
          </w:tcPr>
          <w:p w14:paraId="74E94ED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智慧养老、温度服务</w:t>
            </w:r>
          </w:p>
        </w:tc>
        <w:tc>
          <w:tcPr>
            <w:tcW w:w="1828" w:type="dxa"/>
            <w:tcBorders>
              <w:tl2br w:val="nil"/>
              <w:tr2bl w:val="nil"/>
            </w:tcBorders>
            <w:shd w:val="clear" w:color="auto" w:fill="auto"/>
            <w:tcMar>
              <w:top w:w="102" w:type="dxa"/>
              <w:left w:w="57" w:type="dxa"/>
              <w:bottom w:w="102" w:type="dxa"/>
              <w:right w:w="57" w:type="dxa"/>
            </w:tcMar>
            <w:vAlign w:val="top"/>
          </w:tcPr>
          <w:p w14:paraId="7E1F7A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val="en-US"/>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养老金代发、养老专属理财、乐龄信用卡、美好生活工作室、</w:t>
            </w:r>
          </w:p>
        </w:tc>
        <w:tc>
          <w:tcPr>
            <w:tcW w:w="1089" w:type="dxa"/>
            <w:tcBorders>
              <w:tl2br w:val="nil"/>
              <w:tr2bl w:val="nil"/>
            </w:tcBorders>
            <w:shd w:val="clear" w:color="auto" w:fill="auto"/>
            <w:tcMar>
              <w:top w:w="102" w:type="dxa"/>
              <w:left w:w="57" w:type="dxa"/>
              <w:bottom w:w="102" w:type="dxa"/>
              <w:right w:w="57" w:type="dxa"/>
            </w:tcMar>
            <w:vAlign w:val="top"/>
          </w:tcPr>
          <w:p w14:paraId="7747316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服务老年客群，助力跨越数字鸿沟</w:t>
            </w:r>
          </w:p>
        </w:tc>
        <w:tc>
          <w:tcPr>
            <w:tcW w:w="1701" w:type="dxa"/>
            <w:tcBorders>
              <w:tl2br w:val="nil"/>
              <w:tr2bl w:val="nil"/>
            </w:tcBorders>
            <w:shd w:val="clear" w:color="auto" w:fill="auto"/>
            <w:tcMar>
              <w:top w:w="102" w:type="dxa"/>
              <w:left w:w="57" w:type="dxa"/>
              <w:bottom w:w="102" w:type="dxa"/>
              <w:right w:w="57" w:type="dxa"/>
            </w:tcMar>
            <w:vAlign w:val="top"/>
          </w:tcPr>
          <w:p w14:paraId="31091AD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沪语交互AI系统</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、AI手机银行养老专版、养老金智能管理系统</w:t>
            </w:r>
          </w:p>
        </w:tc>
        <w:tc>
          <w:tcPr>
            <w:tcW w:w="2573" w:type="dxa"/>
            <w:tcBorders>
              <w:tl2br w:val="nil"/>
              <w:tr2bl w:val="nil"/>
            </w:tcBorders>
            <w:shd w:val="clear" w:color="auto" w:fill="auto"/>
            <w:tcMar>
              <w:top w:w="102" w:type="dxa"/>
              <w:left w:w="57" w:type="dxa"/>
              <w:bottom w:w="102" w:type="dxa"/>
              <w:right w:w="57" w:type="dxa"/>
            </w:tcMar>
            <w:vAlign w:val="top"/>
          </w:tcPr>
          <w:p w14:paraId="0F59376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财跃星辰</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（多模态财跃大模型，养老金融大模型）</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"https://www.bosc.cn/zh/jrsh/shyhgk/xwkds/202511/t20251106_318009.shtml"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"https://www.lanjinger.com/d/1762235437360082910"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阶跃星辰</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（通用大模型底座）</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"https://www.bosc.cn/zh/jrsh/shyhgk/xwkds/202511/t20251106_318009.shtml"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"https://www.jiemian.com/article/13593578.html"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p>
        </w:tc>
      </w:tr>
      <w:tr w14:paraId="4285179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7" w:type="dxa"/>
            <w:tcBorders>
              <w:tl2br w:val="nil"/>
              <w:tr2bl w:val="nil"/>
            </w:tcBorders>
            <w:shd w:val="clear" w:color="auto" w:fill="auto"/>
            <w:tcMar>
              <w:top w:w="102" w:type="dxa"/>
              <w:left w:w="57" w:type="dxa"/>
              <w:bottom w:w="102" w:type="dxa"/>
              <w:right w:w="57" w:type="dxa"/>
            </w:tcMar>
            <w:vAlign w:val="top"/>
          </w:tcPr>
          <w:p w14:paraId="51CF70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val="0"/>
                <w:bCs w:val="0"/>
                <w:i w:val="0"/>
                <w:iCs w:val="0"/>
                <w:caps w:val="0"/>
                <w:color w:val="0F1115"/>
                <w:spacing w:val="0"/>
                <w:kern w:val="0"/>
                <w:sz w:val="15"/>
                <w:szCs w:val="15"/>
                <w:lang w:val="en-US" w:eastAsia="zh-CN" w:bidi="ar"/>
              </w:rPr>
              <w:t>民生金融</w:t>
            </w:r>
          </w:p>
        </w:tc>
        <w:tc>
          <w:tcPr>
            <w:tcW w:w="1118" w:type="dxa"/>
            <w:tcBorders>
              <w:tl2br w:val="nil"/>
              <w:tr2bl w:val="nil"/>
            </w:tcBorders>
            <w:shd w:val="clear" w:color="auto" w:fill="auto"/>
            <w:tcMar>
              <w:top w:w="102" w:type="dxa"/>
              <w:left w:w="57" w:type="dxa"/>
              <w:bottom w:w="102" w:type="dxa"/>
              <w:right w:w="57" w:type="dxa"/>
            </w:tcMar>
            <w:vAlign w:val="top"/>
          </w:tcPr>
          <w:p w14:paraId="548F9CE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服务民生、银政共担</w:t>
            </w:r>
          </w:p>
        </w:tc>
        <w:tc>
          <w:tcPr>
            <w:tcW w:w="1828" w:type="dxa"/>
            <w:tcBorders>
              <w:tl2br w:val="nil"/>
              <w:tr2bl w:val="nil"/>
            </w:tcBorders>
            <w:shd w:val="clear" w:color="auto" w:fill="auto"/>
            <w:tcMar>
              <w:top w:w="102" w:type="dxa"/>
              <w:left w:w="57" w:type="dxa"/>
              <w:bottom w:w="102" w:type="dxa"/>
              <w:right w:w="57" w:type="dxa"/>
            </w:tcMar>
            <w:vAlign w:val="top"/>
          </w:tcPr>
          <w:p w14:paraId="7F78868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医疗机构结算贷、创业担保贷、教育金融</w:t>
            </w:r>
          </w:p>
        </w:tc>
        <w:tc>
          <w:tcPr>
            <w:tcW w:w="1089" w:type="dxa"/>
            <w:tcBorders>
              <w:tl2br w:val="nil"/>
              <w:tr2bl w:val="nil"/>
            </w:tcBorders>
            <w:shd w:val="clear" w:color="auto" w:fill="auto"/>
            <w:tcMar>
              <w:top w:w="102" w:type="dxa"/>
              <w:left w:w="57" w:type="dxa"/>
              <w:bottom w:w="102" w:type="dxa"/>
              <w:right w:w="57" w:type="dxa"/>
            </w:tcMar>
            <w:vAlign w:val="top"/>
          </w:tcPr>
          <w:p w14:paraId="3EB7F2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支持医疗、教育、创业等民生领域</w:t>
            </w:r>
          </w:p>
        </w:tc>
        <w:tc>
          <w:tcPr>
            <w:tcW w:w="1701" w:type="dxa"/>
            <w:tcBorders>
              <w:tl2br w:val="nil"/>
              <w:tr2bl w:val="nil"/>
            </w:tcBorders>
            <w:shd w:val="clear" w:color="auto" w:fill="auto"/>
            <w:tcMar>
              <w:top w:w="102" w:type="dxa"/>
              <w:left w:w="57" w:type="dxa"/>
              <w:bottom w:w="102" w:type="dxa"/>
              <w:right w:w="57" w:type="dxa"/>
            </w:tcMar>
            <w:vAlign w:val="top"/>
          </w:tcPr>
          <w:p w14:paraId="30D62F9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lang w:val="en-US"/>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民生金融专属服务平台、银担合作线上化系统、银医直联系统</w:t>
            </w:r>
          </w:p>
        </w:tc>
        <w:tc>
          <w:tcPr>
            <w:tcW w:w="2573" w:type="dxa"/>
            <w:tcBorders>
              <w:tl2br w:val="nil"/>
              <w:tr2bl w:val="nil"/>
            </w:tcBorders>
            <w:shd w:val="clear" w:color="auto" w:fill="auto"/>
            <w:tcMar>
              <w:top w:w="102" w:type="dxa"/>
              <w:left w:w="57" w:type="dxa"/>
              <w:bottom w:w="102" w:type="dxa"/>
              <w:right w:w="57" w:type="dxa"/>
            </w:tcMar>
            <w:vAlign w:val="top"/>
          </w:tcPr>
          <w:p w14:paraId="4591852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上海市融资担保基金管理中心</w:t>
            </w:r>
            <w:r>
              <w:rPr>
                <w:rFonts w:hint="eastAsia" w:ascii="微软雅黑 Light" w:hAnsi="微软雅黑 Light" w:eastAsia="微软雅黑 Light" w:cs="微软雅黑 Light"/>
                <w:i w:val="0"/>
                <w:iCs w:val="0"/>
                <w:caps w:val="0"/>
                <w:color w:val="0F1115"/>
                <w:spacing w:val="0"/>
                <w:kern w:val="0"/>
                <w:sz w:val="15"/>
                <w:szCs w:val="15"/>
                <w:lang w:val="en-US" w:eastAsia="zh-CN" w:bidi="ar"/>
              </w:rPr>
              <w:t>（银担合作）</w: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instrText xml:space="preserve"> HYPERLINK "https://jrj.sh.gov.cn/YX180/20220721/8d55fbc836674fa9ad3b8fc9db763ea4.html" \t "https://chat.deepseek.com/a/chat/s/_blank" </w:instrText>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5"/>
                <w:szCs w:val="15"/>
                <w:u w:val="none"/>
                <w:bdr w:val="single" w:color="auto" w:sz="12" w:space="0"/>
                <w:lang w:val="en-US" w:eastAsia="zh-CN" w:bidi="ar"/>
              </w:rPr>
              <w:fldChar w:fldCharType="end"/>
            </w:r>
          </w:p>
        </w:tc>
      </w:tr>
    </w:tbl>
    <w:p w14:paraId="408D1E5C">
      <w:pPr>
        <w:shd w:val="clear"/>
        <w:spacing w:after="0" w:line="240" w:lineRule="auto"/>
        <w:rPr>
          <w:rFonts w:hint="eastAsia" w:ascii="微软雅黑 Light" w:hAnsi="微软雅黑 Light" w:eastAsia="微软雅黑 Light" w:cs="微软雅黑 Light"/>
          <w:sz w:val="18"/>
          <w:szCs w:val="18"/>
          <w:lang w:eastAsia="zh-CN"/>
        </w:rPr>
      </w:pPr>
    </w:p>
    <w:p w14:paraId="6F80C197">
      <w:pPr>
        <w:shd w:val="clear"/>
        <w:spacing w:after="0" w:line="240" w:lineRule="auto"/>
        <w:rPr>
          <w:rFonts w:hint="eastAsia" w:ascii="微软雅黑 Light" w:hAnsi="微软雅黑 Light" w:eastAsia="微软雅黑 Light" w:cs="微软雅黑 Light"/>
          <w:sz w:val="18"/>
          <w:szCs w:val="18"/>
          <w:lang w:val="en-US" w:eastAsia="en-US"/>
        </w:rPr>
      </w:pPr>
    </w:p>
    <w:p w14:paraId="33CB6504">
      <w:pPr>
        <w:numPr>
          <w:ilvl w:val="0"/>
          <w:numId w:val="31"/>
        </w:numPr>
        <w:shd w:val="clear"/>
        <w:spacing w:before="120" w:beforeLines="0" w:after="120" w:line="240" w:lineRule="auto"/>
        <w:ind w:left="425" w:leftChars="0" w:hanging="425" w:firstLineChars="0"/>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业务特色与核心优势</w:t>
      </w:r>
    </w:p>
    <w:p w14:paraId="074ED0FC">
      <w:pPr>
        <w:numPr>
          <w:ilvl w:val="1"/>
          <w:numId w:val="35"/>
        </w:numPr>
        <w:shd w:val="clear"/>
        <w:spacing w:line="360" w:lineRule="auto"/>
        <w:ind w:left="840" w:leftChars="0" w:hanging="420" w:firstLineChars="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业务特色：</w:t>
      </w:r>
    </w:p>
    <w:p w14:paraId="764B9785">
      <w:pPr>
        <w:numPr>
          <w:ilvl w:val="0"/>
          <w:numId w:val="36"/>
        </w:numPr>
        <w:shd w:val="clear"/>
        <w:spacing w:line="360" w:lineRule="auto"/>
        <w:ind w:left="832" w:leftChars="200" w:hanging="412" w:hangingChars="196"/>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b/>
          <w:bCs/>
          <w:sz w:val="21"/>
          <w:szCs w:val="21"/>
        </w:rPr>
        <w:t>养老金融专业化</w:t>
      </w:r>
      <w:r>
        <w:rPr>
          <w:rFonts w:hint="eastAsia" w:ascii="微软雅黑 Light" w:hAnsi="微软雅黑 Light" w:eastAsia="微软雅黑 Light" w:cs="微软雅黑 Light"/>
          <w:sz w:val="21"/>
          <w:szCs w:val="21"/>
        </w:rPr>
        <w:t>：养老金客户数、养老金代发笔数保持上海地区首位；养老金客户AUM占零售客户AUM比重为48.24%</w:t>
      </w:r>
      <w:r>
        <w:rPr>
          <w:rFonts w:hint="eastAsia" w:ascii="微软雅黑 Light" w:hAnsi="微软雅黑 Light" w:eastAsia="微软雅黑 Light" w:cs="微软雅黑 Light"/>
          <w:sz w:val="21"/>
          <w:szCs w:val="21"/>
          <w:lang w:eastAsia="zh-CN"/>
        </w:rPr>
        <w:t>；深化“养老金融服务专家”定位，提升网点、手机银行、云网点等全渠道适老服务能力，丰富“安心财富”等特色养老产品，构建以“美好生活工作室”为载体的延伸服务体系。</w:t>
      </w:r>
      <w:r>
        <w:rPr>
          <w:rFonts w:hint="eastAsia" w:ascii="微软雅黑 Light" w:hAnsi="微软雅黑 Light" w:eastAsia="微软雅黑 Light" w:cs="微软雅黑 Light"/>
          <w:sz w:val="21"/>
          <w:szCs w:val="21"/>
          <w:lang w:val="en-US" w:eastAsia="zh-CN"/>
        </w:rPr>
        <w:t>通过科技手段筑建老年客户的“</w:t>
      </w:r>
      <w:r>
        <w:rPr>
          <w:rFonts w:hint="eastAsia" w:ascii="微软雅黑 Light" w:hAnsi="微软雅黑 Light" w:eastAsia="微软雅黑 Light" w:cs="微软雅黑 Light"/>
          <w:i w:val="0"/>
          <w:iCs w:val="0"/>
          <w:caps w:val="0"/>
          <w:spacing w:val="0"/>
          <w:sz w:val="21"/>
          <w:szCs w:val="21"/>
          <w:shd w:val="clear"/>
          <w:lang w:eastAsia="zh-CN"/>
        </w:rPr>
        <w:t>银盾</w:t>
      </w:r>
      <w:r>
        <w:rPr>
          <w:rFonts w:hint="eastAsia" w:ascii="微软雅黑 Light" w:hAnsi="微软雅黑 Light" w:eastAsia="微软雅黑 Light" w:cs="微软雅黑 Light"/>
          <w:sz w:val="21"/>
          <w:szCs w:val="21"/>
          <w:lang w:val="en-US" w:eastAsia="zh-CN"/>
        </w:rPr>
        <w:t>”防线。</w:t>
      </w:r>
    </w:p>
    <w:p w14:paraId="61774882">
      <w:pPr>
        <w:numPr>
          <w:ilvl w:val="0"/>
          <w:numId w:val="36"/>
        </w:numPr>
        <w:shd w:val="clear"/>
        <w:spacing w:line="360" w:lineRule="auto"/>
        <w:ind w:left="832" w:leftChars="200" w:hanging="412" w:hangingChars="196"/>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b/>
          <w:bCs/>
          <w:sz w:val="21"/>
          <w:szCs w:val="21"/>
        </w:rPr>
        <w:t>财富管理数字化</w:t>
      </w:r>
      <w:r>
        <w:rPr>
          <w:rFonts w:hint="eastAsia" w:ascii="微软雅黑 Light" w:hAnsi="微软雅黑 Light" w:eastAsia="微软雅黑 Light" w:cs="微软雅黑 Light"/>
          <w:sz w:val="21"/>
          <w:szCs w:val="21"/>
        </w:rPr>
        <w:t>：2025年8月发布AI手机银行，与蚂蚁数科合作，提供LUI自然语言交互服务</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i w:val="0"/>
          <w:iCs w:val="0"/>
          <w:caps w:val="0"/>
          <w:spacing w:val="0"/>
          <w:sz w:val="21"/>
          <w:szCs w:val="21"/>
          <w:shd w:val="clear"/>
        </w:rPr>
        <w:t>听得懂上海话</w:t>
      </w:r>
      <w:r>
        <w:rPr>
          <w:rFonts w:hint="eastAsia" w:ascii="微软雅黑 Light" w:hAnsi="微软雅黑 Light" w:eastAsia="微软雅黑 Light" w:cs="微软雅黑 Light"/>
          <w:sz w:val="21"/>
          <w:szCs w:val="21"/>
          <w:lang w:eastAsia="zh-CN"/>
        </w:rPr>
        <w:t>；财富管理，打造专业化销售管理体系和数字化</w:t>
      </w:r>
      <w:r>
        <w:rPr>
          <w:rFonts w:hint="eastAsia" w:ascii="微软雅黑 Light" w:hAnsi="微软雅黑 Light" w:eastAsia="微软雅黑 Light" w:cs="微软雅黑 Light"/>
          <w:sz w:val="21"/>
          <w:szCs w:val="21"/>
          <w:lang w:val="en-US" w:eastAsia="zh-CN"/>
        </w:rPr>
        <w:t>的客户经营体系和</w:t>
      </w:r>
      <w:r>
        <w:rPr>
          <w:rFonts w:hint="eastAsia" w:ascii="微软雅黑 Light" w:hAnsi="微软雅黑 Light" w:eastAsia="微软雅黑 Light" w:cs="微软雅黑 Light"/>
          <w:sz w:val="21"/>
          <w:szCs w:val="21"/>
          <w:lang w:eastAsia="zh-CN"/>
        </w:rPr>
        <w:t>资产配置体系，丰富多元化产品线。</w:t>
      </w:r>
    </w:p>
    <w:p w14:paraId="491B3830">
      <w:pPr>
        <w:numPr>
          <w:ilvl w:val="0"/>
          <w:numId w:val="36"/>
        </w:numPr>
        <w:shd w:val="clear"/>
        <w:spacing w:line="360" w:lineRule="auto"/>
        <w:ind w:left="832" w:leftChars="200" w:hanging="412" w:hangingChars="196"/>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b/>
          <w:bCs/>
          <w:sz w:val="21"/>
          <w:szCs w:val="21"/>
        </w:rPr>
        <w:t>消费信贷线上化</w:t>
      </w:r>
      <w:r>
        <w:rPr>
          <w:rFonts w:hint="eastAsia" w:ascii="微软雅黑 Light" w:hAnsi="微软雅黑 Light" w:eastAsia="微软雅黑 Light" w:cs="微软雅黑 Light"/>
          <w:sz w:val="21"/>
          <w:szCs w:val="21"/>
        </w:rPr>
        <w:t>：住房按揭贷款集中审批，新能源汽车贷款投放增长</w:t>
      </w:r>
      <w:r>
        <w:rPr>
          <w:rFonts w:hint="eastAsia" w:ascii="微软雅黑 Light" w:hAnsi="微软雅黑 Light" w:eastAsia="微软雅黑 Light" w:cs="微软雅黑 Light"/>
          <w:sz w:val="21"/>
          <w:szCs w:val="21"/>
          <w:lang w:eastAsia="zh-CN"/>
        </w:rPr>
        <w:t>。聚焦车生态、信义贷等领域，2024 年末“信义贷”余额 56.53 亿元，较年初增长 44%聚焦居民购房需求，把握核心城市市场机会，2024 年上海地区住房按揭贷款市场份额有所提升。</w:t>
      </w:r>
    </w:p>
    <w:p w14:paraId="7CBEAB0A">
      <w:pPr>
        <w:numPr>
          <w:ilvl w:val="0"/>
          <w:numId w:val="36"/>
        </w:numPr>
        <w:shd w:val="clear"/>
        <w:spacing w:line="360" w:lineRule="auto"/>
        <w:ind w:left="832" w:leftChars="200" w:hanging="412" w:hangingChars="196"/>
        <w:jc w:val="both"/>
        <w:rPr>
          <w:rFonts w:hint="eastAsia" w:ascii="微软雅黑 Light" w:hAnsi="微软雅黑 Light" w:eastAsia="微软雅黑 Light" w:cs="微软雅黑 Light"/>
          <w:b/>
          <w:bCs/>
          <w:sz w:val="21"/>
          <w:szCs w:val="21"/>
          <w:lang w:val="en-US" w:eastAsia="zh-CN"/>
        </w:rPr>
      </w:pPr>
      <w:r>
        <w:rPr>
          <w:rFonts w:hint="eastAsia" w:ascii="微软雅黑 Light" w:hAnsi="微软雅黑 Light" w:eastAsia="微软雅黑 Light" w:cs="微软雅黑 Light"/>
          <w:b/>
          <w:bCs/>
          <w:sz w:val="21"/>
          <w:szCs w:val="21"/>
          <w:lang w:val="en-US" w:eastAsia="zh-CN"/>
        </w:rPr>
        <w:t>服务体系智能化：</w:t>
      </w:r>
      <w:r>
        <w:rPr>
          <w:rFonts w:hint="eastAsia" w:ascii="微软雅黑 Light" w:hAnsi="微软雅黑 Light" w:eastAsia="微软雅黑 Light" w:cs="微软雅黑 Light"/>
          <w:i w:val="0"/>
          <w:iCs w:val="0"/>
          <w:caps w:val="0"/>
          <w:color w:val="000000"/>
          <w:spacing w:val="0"/>
          <w:sz w:val="16"/>
          <w:szCs w:val="16"/>
          <w:shd w:val="clear" w:fill="FFFFFF"/>
        </w:rPr>
        <w:t>上海银行试点推出了支持完整沪语交互的智能服务系统</w:t>
      </w:r>
      <w:r>
        <w:rPr>
          <w:rFonts w:hint="eastAsia" w:ascii="微软雅黑 Light" w:hAnsi="微软雅黑 Light" w:eastAsia="微软雅黑 Light" w:cs="微软雅黑 Light"/>
          <w:i w:val="0"/>
          <w:iCs w:val="0"/>
          <w:caps w:val="0"/>
          <w:color w:val="000000"/>
          <w:spacing w:val="0"/>
          <w:sz w:val="16"/>
          <w:szCs w:val="16"/>
          <w:shd w:val="clear" w:fill="FFFFFF"/>
          <w:lang w:eastAsia="zh-CN"/>
        </w:rPr>
        <w:t>；</w:t>
      </w:r>
      <w:r>
        <w:rPr>
          <w:rFonts w:hint="eastAsia" w:ascii="微软雅黑 Light" w:hAnsi="微软雅黑 Light" w:eastAsia="微软雅黑 Light" w:cs="微软雅黑 Light"/>
          <w:i w:val="0"/>
          <w:iCs w:val="0"/>
          <w:caps w:val="0"/>
          <w:color w:val="000000"/>
          <w:spacing w:val="0"/>
          <w:sz w:val="16"/>
          <w:szCs w:val="16"/>
          <w:shd w:val="clear" w:fill="FFFFFF"/>
        </w:rPr>
        <w:t>上海银行用科技筑起“银盾”防线</w:t>
      </w:r>
      <w:r>
        <w:rPr>
          <w:rFonts w:hint="eastAsia" w:ascii="微软雅黑 Light" w:hAnsi="微软雅黑 Light" w:eastAsia="微软雅黑 Light" w:cs="微软雅黑 Light"/>
          <w:i w:val="0"/>
          <w:iCs w:val="0"/>
          <w:caps w:val="0"/>
          <w:color w:val="000000"/>
          <w:spacing w:val="0"/>
          <w:sz w:val="16"/>
          <w:szCs w:val="16"/>
          <w:shd w:val="clear" w:fill="FFFFFF"/>
          <w:lang w:eastAsia="zh-CN"/>
        </w:rPr>
        <w:t>。</w:t>
      </w:r>
    </w:p>
    <w:p w14:paraId="47F81C7D">
      <w:pPr>
        <w:numPr>
          <w:ilvl w:val="1"/>
          <w:numId w:val="35"/>
        </w:numPr>
        <w:shd w:val="clear"/>
        <w:spacing w:line="360" w:lineRule="auto"/>
        <w:ind w:left="840" w:leftChars="0" w:hanging="420" w:firstLineChars="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核心优势：</w:t>
      </w:r>
    </w:p>
    <w:p w14:paraId="280D69E0">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区域客群优势：深耕上海地区，养老金融市场份额领先</w:t>
      </w:r>
      <w:r>
        <w:rPr>
          <w:rFonts w:hint="eastAsia" w:ascii="微软雅黑 Light" w:hAnsi="微软雅黑 Light" w:eastAsia="微软雅黑 Light" w:cs="微软雅黑 Light"/>
          <w:sz w:val="21"/>
          <w:szCs w:val="21"/>
          <w:lang w:eastAsia="zh-CN"/>
        </w:rPr>
        <w:t>；</w:t>
      </w:r>
    </w:p>
    <w:p w14:paraId="60F891B4">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产品体系优势：依托上银理财、上银基金等子公司，形成全品类产品货架</w:t>
      </w:r>
      <w:r>
        <w:rPr>
          <w:rFonts w:hint="eastAsia" w:ascii="微软雅黑 Light" w:hAnsi="微软雅黑 Light" w:eastAsia="微软雅黑 Light" w:cs="微软雅黑 Light"/>
          <w:sz w:val="21"/>
          <w:szCs w:val="21"/>
          <w:lang w:eastAsia="zh-CN"/>
        </w:rPr>
        <w:t>；</w:t>
      </w:r>
    </w:p>
    <w:p w14:paraId="0CC0C536">
      <w:pPr>
        <w:shd w:val="clear"/>
        <w:spacing w:line="360" w:lineRule="auto"/>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sz w:val="21"/>
          <w:szCs w:val="21"/>
        </w:rPr>
        <w:t>• 数字化优势：AI手机银行率先落地，智能数字员工"海小智"和"海小慧"提供服务</w:t>
      </w:r>
      <w:r>
        <w:rPr>
          <w:rFonts w:hint="eastAsia" w:ascii="微软雅黑 Light" w:hAnsi="微软雅黑 Light" w:eastAsia="微软雅黑 Light" w:cs="微软雅黑 Light"/>
          <w:sz w:val="21"/>
          <w:szCs w:val="21"/>
          <w:lang w:eastAsia="zh-CN"/>
        </w:rPr>
        <w:t>。</w:t>
      </w:r>
    </w:p>
    <w:p w14:paraId="424A8F33">
      <w:pPr>
        <w:numPr>
          <w:ilvl w:val="0"/>
          <w:numId w:val="37"/>
        </w:numPr>
        <w:shd w:val="clear"/>
        <w:spacing w:line="360" w:lineRule="auto"/>
        <w:ind w:left="425" w:leftChars="0" w:hanging="425" w:firstLineChars="0"/>
        <w:jc w:val="both"/>
        <w:outlineLvl w:val="3"/>
        <w:rPr>
          <w:rFonts w:hint="eastAsia" w:ascii="微软雅黑 Light" w:hAnsi="微软雅黑 Light" w:eastAsia="微软雅黑 Light" w:cs="微软雅黑 Light"/>
          <w:b/>
          <w:bCs/>
          <w:color w:val="3E85B6"/>
          <w:sz w:val="21"/>
          <w:szCs w:val="21"/>
          <w:lang w:val="en-US" w:eastAsia="en-US" w:bidi="ar-SA"/>
        </w:rPr>
      </w:pPr>
      <w:r>
        <w:rPr>
          <w:rFonts w:hint="eastAsia" w:ascii="微软雅黑 Light" w:hAnsi="微软雅黑 Light" w:eastAsia="微软雅黑 Light" w:cs="微软雅黑 Light"/>
          <w:b/>
          <w:bCs/>
          <w:color w:val="3E85B6"/>
          <w:sz w:val="21"/>
          <w:szCs w:val="21"/>
          <w:lang w:val="en-US" w:eastAsia="en-US" w:bidi="ar-SA"/>
        </w:rPr>
        <w:t>2021-2025年核心业务指标数据与CAGR分析</w:t>
      </w:r>
    </w:p>
    <w:p w14:paraId="436EAA3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leftChars="0" w:right="0" w:rightChars="0" w:firstLine="0" w:firstLineChars="0"/>
        <w:jc w:val="left"/>
        <w:textAlignment w:val="baseline"/>
        <w:outlineLvl w:val="4"/>
        <w:rPr>
          <w:rFonts w:hint="eastAsia" w:ascii="微软雅黑 Light" w:hAnsi="微软雅黑 Light" w:eastAsia="微软雅黑 Light" w:cs="微软雅黑 Light"/>
          <w:i w:val="0"/>
          <w:iCs w:val="0"/>
          <w:caps w:val="0"/>
          <w:spacing w:val="4"/>
          <w:sz w:val="18"/>
          <w:szCs w:val="18"/>
        </w:rPr>
      </w:pPr>
      <w:bookmarkStart w:id="23" w:name="_Toc23363"/>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整体零售业务核心指标</w:t>
      </w:r>
      <w:bookmarkEnd w:id="23"/>
    </w:p>
    <w:p w14:paraId="55F023F6">
      <w:pPr>
        <w:shd w:val="clear"/>
        <w:spacing w:after="0" w:line="240" w:lineRule="auto"/>
        <w:rPr>
          <w:rFonts w:hint="eastAsia" w:ascii="微软雅黑 Light" w:hAnsi="微软雅黑 Light" w:eastAsia="微软雅黑 Light" w:cs="微软雅黑 Light"/>
          <w:i w:val="0"/>
          <w:iCs w:val="0"/>
          <w:caps w:val="0"/>
          <w:spacing w:val="4"/>
          <w:sz w:val="18"/>
          <w:szCs w:val="18"/>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28</w:t>
      </w:r>
      <w:r>
        <w:rPr>
          <w:rFonts w:hint="eastAsia" w:ascii="微软雅黑 Light" w:hAnsi="微软雅黑 Light" w:eastAsia="微软雅黑 Light" w:cs="微软雅黑 Light"/>
          <w:sz w:val="18"/>
          <w:szCs w:val="18"/>
          <w:lang w:eastAsia="zh-CN"/>
        </w:rPr>
        <w:t>：整体零售业务核心指标（2021-2025年）</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530"/>
        <w:gridCol w:w="1043"/>
        <w:gridCol w:w="1043"/>
        <w:gridCol w:w="892"/>
        <w:gridCol w:w="998"/>
        <w:gridCol w:w="1188"/>
        <w:gridCol w:w="1718"/>
      </w:tblGrid>
      <w:tr w14:paraId="2439516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38154B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7B30F1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B3F841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A00192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0C1A0AC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2DAB1C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5D2AC8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56ABA78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D34581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零售客户数（万户）</w:t>
            </w:r>
          </w:p>
        </w:tc>
        <w:tc>
          <w:tcPr>
            <w:tcW w:w="1043" w:type="dxa"/>
            <w:tcBorders>
              <w:tl2br w:val="nil"/>
              <w:tr2bl w:val="nil"/>
            </w:tcBorders>
            <w:shd w:val="clear" w:color="auto" w:fill="auto"/>
            <w:tcMar>
              <w:top w:w="86" w:type="dxa"/>
              <w:left w:w="86" w:type="dxa"/>
              <w:bottom w:w="86" w:type="dxa"/>
              <w:right w:w="86" w:type="dxa"/>
            </w:tcMar>
            <w:vAlign w:val="center"/>
          </w:tcPr>
          <w:p w14:paraId="7DF71E05">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1,945.77</w:t>
            </w:r>
          </w:p>
        </w:tc>
        <w:tc>
          <w:tcPr>
            <w:tcW w:w="1043" w:type="dxa"/>
            <w:tcBorders>
              <w:tl2br w:val="nil"/>
              <w:tr2bl w:val="nil"/>
            </w:tcBorders>
            <w:shd w:val="clear" w:color="auto" w:fill="auto"/>
            <w:tcMar>
              <w:top w:w="86" w:type="dxa"/>
              <w:left w:w="86" w:type="dxa"/>
              <w:bottom w:w="86" w:type="dxa"/>
              <w:right w:w="86" w:type="dxa"/>
            </w:tcMar>
            <w:vAlign w:val="center"/>
          </w:tcPr>
          <w:p w14:paraId="3255240E">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2,064.40</w:t>
            </w:r>
          </w:p>
        </w:tc>
        <w:tc>
          <w:tcPr>
            <w:tcW w:w="892" w:type="dxa"/>
            <w:tcBorders>
              <w:tl2br w:val="nil"/>
              <w:tr2bl w:val="nil"/>
            </w:tcBorders>
            <w:shd w:val="clear" w:color="auto" w:fill="auto"/>
            <w:tcMar>
              <w:top w:w="86" w:type="dxa"/>
              <w:left w:w="86" w:type="dxa"/>
              <w:bottom w:w="86" w:type="dxa"/>
              <w:right w:w="86" w:type="dxa"/>
            </w:tcMar>
            <w:vAlign w:val="center"/>
          </w:tcPr>
          <w:p w14:paraId="782BE62E">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2,140.02</w:t>
            </w:r>
          </w:p>
        </w:tc>
        <w:tc>
          <w:tcPr>
            <w:tcW w:w="998" w:type="dxa"/>
            <w:tcBorders>
              <w:tl2br w:val="nil"/>
              <w:tr2bl w:val="nil"/>
            </w:tcBorders>
            <w:shd w:val="clear" w:color="auto" w:fill="auto"/>
            <w:tcMar>
              <w:top w:w="86" w:type="dxa"/>
              <w:left w:w="86" w:type="dxa"/>
              <w:bottom w:w="86" w:type="dxa"/>
              <w:right w:w="86" w:type="dxa"/>
            </w:tcMar>
            <w:vAlign w:val="center"/>
          </w:tcPr>
          <w:p w14:paraId="4C6CC718">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2,157.95</w:t>
            </w:r>
          </w:p>
        </w:tc>
        <w:tc>
          <w:tcPr>
            <w:tcW w:w="1188" w:type="dxa"/>
            <w:tcBorders>
              <w:tl2br w:val="nil"/>
              <w:tr2bl w:val="nil"/>
            </w:tcBorders>
            <w:shd w:val="clear" w:color="auto" w:fill="auto"/>
            <w:tcMar>
              <w:top w:w="86" w:type="dxa"/>
              <w:left w:w="86" w:type="dxa"/>
              <w:bottom w:w="86" w:type="dxa"/>
              <w:right w:w="86" w:type="dxa"/>
            </w:tcMar>
            <w:vAlign w:val="center"/>
          </w:tcPr>
          <w:p w14:paraId="1A2FD324">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2,150.33</w:t>
            </w:r>
          </w:p>
        </w:tc>
        <w:tc>
          <w:tcPr>
            <w:tcW w:w="1718" w:type="dxa"/>
            <w:tcBorders>
              <w:tl2br w:val="nil"/>
              <w:tr2bl w:val="nil"/>
            </w:tcBorders>
            <w:shd w:val="clear" w:color="auto" w:fill="auto"/>
            <w:tcMar>
              <w:top w:w="86" w:type="dxa"/>
              <w:left w:w="86" w:type="dxa"/>
              <w:bottom w:w="86" w:type="dxa"/>
              <w:right w:w="86" w:type="dxa"/>
            </w:tcMar>
            <w:vAlign w:val="center"/>
          </w:tcPr>
          <w:p w14:paraId="2EFBACB3">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3.50%</w:t>
            </w:r>
          </w:p>
        </w:tc>
      </w:tr>
      <w:tr w14:paraId="5E6FB65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1AB076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零售AUM（亿元）</w:t>
            </w:r>
          </w:p>
        </w:tc>
        <w:tc>
          <w:tcPr>
            <w:tcW w:w="1043" w:type="dxa"/>
            <w:tcBorders>
              <w:tl2br w:val="nil"/>
              <w:tr2bl w:val="nil"/>
            </w:tcBorders>
            <w:shd w:val="clear" w:color="auto" w:fill="auto"/>
            <w:tcMar>
              <w:top w:w="86" w:type="dxa"/>
              <w:left w:w="86" w:type="dxa"/>
              <w:bottom w:w="86" w:type="dxa"/>
              <w:right w:w="86" w:type="dxa"/>
            </w:tcMar>
            <w:vAlign w:val="center"/>
          </w:tcPr>
          <w:p w14:paraId="1D84573B">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9,014.69</w:t>
            </w:r>
          </w:p>
        </w:tc>
        <w:tc>
          <w:tcPr>
            <w:tcW w:w="1043" w:type="dxa"/>
            <w:tcBorders>
              <w:tl2br w:val="nil"/>
              <w:tr2bl w:val="nil"/>
            </w:tcBorders>
            <w:shd w:val="clear" w:color="auto" w:fill="auto"/>
            <w:tcMar>
              <w:top w:w="86" w:type="dxa"/>
              <w:left w:w="86" w:type="dxa"/>
              <w:bottom w:w="86" w:type="dxa"/>
              <w:right w:w="86" w:type="dxa"/>
            </w:tcMar>
            <w:vAlign w:val="center"/>
          </w:tcPr>
          <w:p w14:paraId="46E30596">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9,681.35</w:t>
            </w:r>
          </w:p>
        </w:tc>
        <w:tc>
          <w:tcPr>
            <w:tcW w:w="892" w:type="dxa"/>
            <w:tcBorders>
              <w:tl2br w:val="nil"/>
              <w:tr2bl w:val="nil"/>
            </w:tcBorders>
            <w:shd w:val="clear" w:color="auto" w:fill="auto"/>
            <w:tcMar>
              <w:top w:w="86" w:type="dxa"/>
              <w:left w:w="86" w:type="dxa"/>
              <w:bottom w:w="86" w:type="dxa"/>
              <w:right w:w="86" w:type="dxa"/>
            </w:tcMar>
            <w:vAlign w:val="center"/>
          </w:tcPr>
          <w:p w14:paraId="4DD1C45F">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9,555.73</w:t>
            </w:r>
          </w:p>
        </w:tc>
        <w:tc>
          <w:tcPr>
            <w:tcW w:w="998" w:type="dxa"/>
            <w:tcBorders>
              <w:tl2br w:val="nil"/>
              <w:tr2bl w:val="nil"/>
            </w:tcBorders>
            <w:shd w:val="clear" w:color="auto" w:fill="auto"/>
            <w:tcMar>
              <w:top w:w="86" w:type="dxa"/>
              <w:left w:w="86" w:type="dxa"/>
              <w:bottom w:w="86" w:type="dxa"/>
              <w:right w:w="86" w:type="dxa"/>
            </w:tcMar>
            <w:vAlign w:val="center"/>
          </w:tcPr>
          <w:p w14:paraId="1DE085BD">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10,219.21</w:t>
            </w:r>
          </w:p>
        </w:tc>
        <w:tc>
          <w:tcPr>
            <w:tcW w:w="1188" w:type="dxa"/>
            <w:tcBorders>
              <w:tl2br w:val="nil"/>
              <w:tr2bl w:val="nil"/>
            </w:tcBorders>
            <w:shd w:val="clear" w:color="auto" w:fill="auto"/>
            <w:tcMar>
              <w:top w:w="86" w:type="dxa"/>
              <w:left w:w="86" w:type="dxa"/>
              <w:bottom w:w="86" w:type="dxa"/>
              <w:right w:w="86" w:type="dxa"/>
            </w:tcMar>
            <w:vAlign w:val="center"/>
          </w:tcPr>
          <w:p w14:paraId="182B535B">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10,781.45</w:t>
            </w:r>
          </w:p>
        </w:tc>
        <w:tc>
          <w:tcPr>
            <w:tcW w:w="1718" w:type="dxa"/>
            <w:tcBorders>
              <w:tl2br w:val="nil"/>
              <w:tr2bl w:val="nil"/>
            </w:tcBorders>
            <w:shd w:val="clear" w:color="auto" w:fill="auto"/>
            <w:tcMar>
              <w:top w:w="86" w:type="dxa"/>
              <w:left w:w="86" w:type="dxa"/>
              <w:bottom w:w="86" w:type="dxa"/>
              <w:right w:w="86" w:type="dxa"/>
            </w:tcMar>
            <w:vAlign w:val="center"/>
          </w:tcPr>
          <w:p w14:paraId="74037449">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4.27%</w:t>
            </w:r>
          </w:p>
        </w:tc>
      </w:tr>
      <w:tr w14:paraId="6768E89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6FB163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个人贷款与垫款余额（亿元）</w:t>
            </w:r>
          </w:p>
        </w:tc>
        <w:tc>
          <w:tcPr>
            <w:tcW w:w="1043" w:type="dxa"/>
            <w:tcBorders>
              <w:tl2br w:val="nil"/>
              <w:tr2bl w:val="nil"/>
            </w:tcBorders>
            <w:shd w:val="clear" w:color="auto" w:fill="auto"/>
            <w:tcMar>
              <w:top w:w="86" w:type="dxa"/>
              <w:left w:w="86" w:type="dxa"/>
              <w:bottom w:w="86" w:type="dxa"/>
              <w:right w:w="86" w:type="dxa"/>
            </w:tcMar>
            <w:vAlign w:val="center"/>
          </w:tcPr>
          <w:p w14:paraId="61A486F9">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3,899.10</w:t>
            </w:r>
          </w:p>
        </w:tc>
        <w:tc>
          <w:tcPr>
            <w:tcW w:w="1043" w:type="dxa"/>
            <w:tcBorders>
              <w:tl2br w:val="nil"/>
              <w:tr2bl w:val="nil"/>
            </w:tcBorders>
            <w:shd w:val="clear" w:color="auto" w:fill="auto"/>
            <w:tcMar>
              <w:top w:w="86" w:type="dxa"/>
              <w:left w:w="86" w:type="dxa"/>
              <w:bottom w:w="86" w:type="dxa"/>
              <w:right w:w="86" w:type="dxa"/>
            </w:tcMar>
            <w:vAlign w:val="center"/>
          </w:tcPr>
          <w:p w14:paraId="41CC1EF5">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4,157.68</w:t>
            </w:r>
          </w:p>
        </w:tc>
        <w:tc>
          <w:tcPr>
            <w:tcW w:w="892" w:type="dxa"/>
            <w:tcBorders>
              <w:tl2br w:val="nil"/>
              <w:tr2bl w:val="nil"/>
            </w:tcBorders>
            <w:shd w:val="clear" w:color="auto" w:fill="auto"/>
            <w:tcMar>
              <w:top w:w="86" w:type="dxa"/>
              <w:left w:w="86" w:type="dxa"/>
              <w:bottom w:w="86" w:type="dxa"/>
              <w:right w:w="86" w:type="dxa"/>
            </w:tcMar>
            <w:vAlign w:val="center"/>
          </w:tcPr>
          <w:p w14:paraId="7089383D">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4,267.13</w:t>
            </w:r>
          </w:p>
        </w:tc>
        <w:tc>
          <w:tcPr>
            <w:tcW w:w="998" w:type="dxa"/>
            <w:tcBorders>
              <w:tl2br w:val="nil"/>
              <w:tr2bl w:val="nil"/>
            </w:tcBorders>
            <w:shd w:val="clear" w:color="auto" w:fill="auto"/>
            <w:tcMar>
              <w:top w:w="86" w:type="dxa"/>
              <w:left w:w="86" w:type="dxa"/>
              <w:bottom w:w="86" w:type="dxa"/>
              <w:right w:w="86" w:type="dxa"/>
            </w:tcMar>
            <w:vAlign w:val="center"/>
          </w:tcPr>
          <w:p w14:paraId="0891E897">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4,139.25</w:t>
            </w:r>
          </w:p>
        </w:tc>
        <w:tc>
          <w:tcPr>
            <w:tcW w:w="1188" w:type="dxa"/>
            <w:tcBorders>
              <w:tl2br w:val="nil"/>
              <w:tr2bl w:val="nil"/>
            </w:tcBorders>
            <w:shd w:val="clear" w:color="auto" w:fill="auto"/>
            <w:tcMar>
              <w:top w:w="86" w:type="dxa"/>
              <w:left w:w="86" w:type="dxa"/>
              <w:bottom w:w="86" w:type="dxa"/>
              <w:right w:w="86" w:type="dxa"/>
            </w:tcMar>
            <w:vAlign w:val="center"/>
          </w:tcPr>
          <w:p w14:paraId="3F860BFC">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3,956.42</w:t>
            </w:r>
          </w:p>
        </w:tc>
        <w:tc>
          <w:tcPr>
            <w:tcW w:w="1718" w:type="dxa"/>
            <w:tcBorders>
              <w:tl2br w:val="nil"/>
              <w:tr2bl w:val="nil"/>
            </w:tcBorders>
            <w:shd w:val="clear" w:color="auto" w:fill="auto"/>
            <w:tcMar>
              <w:top w:w="86" w:type="dxa"/>
              <w:left w:w="86" w:type="dxa"/>
              <w:bottom w:w="86" w:type="dxa"/>
              <w:right w:w="86" w:type="dxa"/>
            </w:tcMar>
            <w:vAlign w:val="center"/>
          </w:tcPr>
          <w:p w14:paraId="76D0602C">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1.95%</w:t>
            </w:r>
          </w:p>
        </w:tc>
      </w:tr>
      <w:tr w14:paraId="078504A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2C56012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个人存款余额（亿元）</w:t>
            </w:r>
          </w:p>
        </w:tc>
        <w:tc>
          <w:tcPr>
            <w:tcW w:w="1043" w:type="dxa"/>
            <w:tcBorders>
              <w:tl2br w:val="nil"/>
              <w:tr2bl w:val="nil"/>
            </w:tcBorders>
            <w:shd w:val="clear" w:color="auto" w:fill="auto"/>
            <w:tcMar>
              <w:top w:w="86" w:type="dxa"/>
              <w:left w:w="86" w:type="dxa"/>
              <w:bottom w:w="86" w:type="dxa"/>
              <w:right w:w="86" w:type="dxa"/>
            </w:tcMar>
            <w:vAlign w:val="center"/>
          </w:tcPr>
          <w:p w14:paraId="7E2BC250">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4,952.19</w:t>
            </w:r>
          </w:p>
        </w:tc>
        <w:tc>
          <w:tcPr>
            <w:tcW w:w="1043" w:type="dxa"/>
            <w:tcBorders>
              <w:tl2br w:val="nil"/>
              <w:tr2bl w:val="nil"/>
            </w:tcBorders>
            <w:shd w:val="clear" w:color="auto" w:fill="auto"/>
            <w:tcMar>
              <w:top w:w="86" w:type="dxa"/>
              <w:left w:w="86" w:type="dxa"/>
              <w:bottom w:w="86" w:type="dxa"/>
              <w:right w:w="86" w:type="dxa"/>
            </w:tcMar>
            <w:vAlign w:val="center"/>
          </w:tcPr>
          <w:p w14:paraId="442AD67C">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4,952.19</w:t>
            </w:r>
          </w:p>
        </w:tc>
        <w:tc>
          <w:tcPr>
            <w:tcW w:w="892" w:type="dxa"/>
            <w:tcBorders>
              <w:tl2br w:val="nil"/>
              <w:tr2bl w:val="nil"/>
            </w:tcBorders>
            <w:shd w:val="clear" w:color="auto" w:fill="auto"/>
            <w:tcMar>
              <w:top w:w="86" w:type="dxa"/>
              <w:left w:w="86" w:type="dxa"/>
              <w:bottom w:w="86" w:type="dxa"/>
              <w:right w:w="86" w:type="dxa"/>
            </w:tcMar>
            <w:vAlign w:val="center"/>
          </w:tcPr>
          <w:p w14:paraId="3AF6A036">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5,593.82</w:t>
            </w:r>
          </w:p>
        </w:tc>
        <w:tc>
          <w:tcPr>
            <w:tcW w:w="998" w:type="dxa"/>
            <w:tcBorders>
              <w:tl2br w:val="nil"/>
              <w:tr2bl w:val="nil"/>
            </w:tcBorders>
            <w:shd w:val="clear" w:color="auto" w:fill="auto"/>
            <w:tcMar>
              <w:top w:w="86" w:type="dxa"/>
              <w:left w:w="86" w:type="dxa"/>
              <w:bottom w:w="86" w:type="dxa"/>
              <w:right w:w="86" w:type="dxa"/>
            </w:tcMar>
            <w:vAlign w:val="center"/>
          </w:tcPr>
          <w:p w14:paraId="5A6FDA40">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5,975.42</w:t>
            </w:r>
          </w:p>
        </w:tc>
        <w:tc>
          <w:tcPr>
            <w:tcW w:w="1188" w:type="dxa"/>
            <w:tcBorders>
              <w:tl2br w:val="nil"/>
              <w:tr2bl w:val="nil"/>
            </w:tcBorders>
            <w:shd w:val="clear" w:color="auto" w:fill="auto"/>
            <w:tcMar>
              <w:top w:w="86" w:type="dxa"/>
              <w:left w:w="86" w:type="dxa"/>
              <w:bottom w:w="86" w:type="dxa"/>
              <w:right w:w="86" w:type="dxa"/>
            </w:tcMar>
            <w:vAlign w:val="center"/>
          </w:tcPr>
          <w:p w14:paraId="1E294B22">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6,202.00</w:t>
            </w:r>
          </w:p>
        </w:tc>
        <w:tc>
          <w:tcPr>
            <w:tcW w:w="1718" w:type="dxa"/>
            <w:tcBorders>
              <w:tl2br w:val="nil"/>
              <w:tr2bl w:val="nil"/>
            </w:tcBorders>
            <w:shd w:val="clear" w:color="auto" w:fill="auto"/>
            <w:tcMar>
              <w:top w:w="86" w:type="dxa"/>
              <w:left w:w="86" w:type="dxa"/>
              <w:bottom w:w="86" w:type="dxa"/>
              <w:right w:w="86" w:type="dxa"/>
            </w:tcMar>
            <w:vAlign w:val="center"/>
          </w:tcPr>
          <w:p w14:paraId="4E4489BF">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6.38%</w:t>
            </w:r>
          </w:p>
        </w:tc>
      </w:tr>
      <w:tr w14:paraId="16F9AC1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481C0B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养老金客户AUM（亿元）</w:t>
            </w:r>
          </w:p>
        </w:tc>
        <w:tc>
          <w:tcPr>
            <w:tcW w:w="1043" w:type="dxa"/>
            <w:tcBorders>
              <w:tl2br w:val="nil"/>
              <w:tr2bl w:val="nil"/>
            </w:tcBorders>
            <w:shd w:val="clear" w:color="auto" w:fill="auto"/>
            <w:tcMar>
              <w:top w:w="86" w:type="dxa"/>
              <w:left w:w="86" w:type="dxa"/>
              <w:bottom w:w="86" w:type="dxa"/>
              <w:right w:w="86" w:type="dxa"/>
            </w:tcMar>
            <w:vAlign w:val="center"/>
          </w:tcPr>
          <w:p w14:paraId="79A80E98">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4,166.11</w:t>
            </w:r>
          </w:p>
        </w:tc>
        <w:tc>
          <w:tcPr>
            <w:tcW w:w="1043" w:type="dxa"/>
            <w:tcBorders>
              <w:tl2br w:val="nil"/>
              <w:tr2bl w:val="nil"/>
            </w:tcBorders>
            <w:shd w:val="clear" w:color="auto" w:fill="auto"/>
            <w:tcMar>
              <w:top w:w="86" w:type="dxa"/>
              <w:left w:w="86" w:type="dxa"/>
              <w:bottom w:w="86" w:type="dxa"/>
              <w:right w:w="86" w:type="dxa"/>
            </w:tcMar>
            <w:vAlign w:val="center"/>
          </w:tcPr>
          <w:p w14:paraId="123C653E">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4,433.16</w:t>
            </w:r>
          </w:p>
        </w:tc>
        <w:tc>
          <w:tcPr>
            <w:tcW w:w="892" w:type="dxa"/>
            <w:tcBorders>
              <w:tl2br w:val="nil"/>
              <w:tr2bl w:val="nil"/>
            </w:tcBorders>
            <w:shd w:val="clear" w:color="auto" w:fill="auto"/>
            <w:tcMar>
              <w:top w:w="86" w:type="dxa"/>
              <w:left w:w="86" w:type="dxa"/>
              <w:bottom w:w="86" w:type="dxa"/>
              <w:right w:w="86" w:type="dxa"/>
            </w:tcMar>
            <w:vAlign w:val="center"/>
          </w:tcPr>
          <w:p w14:paraId="5D26333B">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4,543.37</w:t>
            </w:r>
          </w:p>
        </w:tc>
        <w:tc>
          <w:tcPr>
            <w:tcW w:w="998" w:type="dxa"/>
            <w:tcBorders>
              <w:tl2br w:val="nil"/>
              <w:tr2bl w:val="nil"/>
            </w:tcBorders>
            <w:shd w:val="clear" w:color="auto" w:fill="auto"/>
            <w:tcMar>
              <w:top w:w="86" w:type="dxa"/>
              <w:left w:w="86" w:type="dxa"/>
              <w:bottom w:w="86" w:type="dxa"/>
              <w:right w:w="86" w:type="dxa"/>
            </w:tcMar>
            <w:vAlign w:val="center"/>
          </w:tcPr>
          <w:p w14:paraId="759771B5">
            <w:pPr>
              <w:keepNext w:val="0"/>
              <w:keepLines w:val="0"/>
              <w:widowControl/>
              <w:suppressLineNumbers w:val="0"/>
              <w:jc w:val="center"/>
              <w:textAlignment w:val="center"/>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i w:val="0"/>
                <w:iCs w:val="0"/>
                <w:color w:val="000000"/>
                <w:kern w:val="0"/>
                <w:sz w:val="18"/>
                <w:szCs w:val="18"/>
                <w:u w:val="none"/>
                <w:lang w:val="en-US" w:eastAsia="zh-CN" w:bidi="ar"/>
              </w:rPr>
              <w:t>4,929.58</w:t>
            </w:r>
          </w:p>
        </w:tc>
        <w:tc>
          <w:tcPr>
            <w:tcW w:w="1188" w:type="dxa"/>
            <w:tcBorders>
              <w:tl2br w:val="nil"/>
              <w:tr2bl w:val="nil"/>
            </w:tcBorders>
            <w:shd w:val="clear" w:color="auto" w:fill="auto"/>
            <w:tcMar>
              <w:top w:w="86" w:type="dxa"/>
              <w:left w:w="86" w:type="dxa"/>
              <w:bottom w:w="86" w:type="dxa"/>
              <w:right w:w="86" w:type="dxa"/>
            </w:tcMar>
            <w:vAlign w:val="center"/>
          </w:tcPr>
          <w:p w14:paraId="3FAF7DDC">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5,235.89</w:t>
            </w:r>
          </w:p>
        </w:tc>
        <w:tc>
          <w:tcPr>
            <w:tcW w:w="1718" w:type="dxa"/>
            <w:tcBorders>
              <w:tl2br w:val="nil"/>
              <w:tr2bl w:val="nil"/>
            </w:tcBorders>
            <w:shd w:val="clear" w:color="auto" w:fill="auto"/>
            <w:tcMar>
              <w:top w:w="86" w:type="dxa"/>
              <w:left w:w="86" w:type="dxa"/>
              <w:bottom w:w="86" w:type="dxa"/>
              <w:right w:w="86" w:type="dxa"/>
            </w:tcMar>
            <w:vAlign w:val="center"/>
          </w:tcPr>
          <w:p w14:paraId="0B8233D5">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5.79%</w:t>
            </w:r>
          </w:p>
        </w:tc>
      </w:tr>
      <w:tr w14:paraId="58471BE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D02EEB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养老金客户AUM占零售AUM的比重</w:t>
            </w:r>
          </w:p>
        </w:tc>
        <w:tc>
          <w:tcPr>
            <w:tcW w:w="1043" w:type="dxa"/>
            <w:tcBorders>
              <w:tl2br w:val="nil"/>
              <w:tr2bl w:val="nil"/>
            </w:tcBorders>
            <w:shd w:val="clear" w:color="auto" w:fill="auto"/>
            <w:tcMar>
              <w:top w:w="86" w:type="dxa"/>
              <w:left w:w="86" w:type="dxa"/>
              <w:bottom w:w="86" w:type="dxa"/>
              <w:right w:w="86" w:type="dxa"/>
            </w:tcMar>
            <w:vAlign w:val="center"/>
          </w:tcPr>
          <w:p w14:paraId="1B87CB56">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46.21%</w:t>
            </w:r>
          </w:p>
        </w:tc>
        <w:tc>
          <w:tcPr>
            <w:tcW w:w="1043" w:type="dxa"/>
            <w:tcBorders>
              <w:tl2br w:val="nil"/>
              <w:tr2bl w:val="nil"/>
            </w:tcBorders>
            <w:shd w:val="clear" w:color="auto" w:fill="auto"/>
            <w:tcMar>
              <w:top w:w="86" w:type="dxa"/>
              <w:left w:w="86" w:type="dxa"/>
              <w:bottom w:w="86" w:type="dxa"/>
              <w:right w:w="86" w:type="dxa"/>
            </w:tcMar>
            <w:vAlign w:val="center"/>
          </w:tcPr>
          <w:p w14:paraId="77F06391">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45.79%</w:t>
            </w:r>
          </w:p>
        </w:tc>
        <w:tc>
          <w:tcPr>
            <w:tcW w:w="892" w:type="dxa"/>
            <w:tcBorders>
              <w:tl2br w:val="nil"/>
              <w:tr2bl w:val="nil"/>
            </w:tcBorders>
            <w:shd w:val="clear" w:color="auto" w:fill="auto"/>
            <w:tcMar>
              <w:top w:w="86" w:type="dxa"/>
              <w:left w:w="86" w:type="dxa"/>
              <w:bottom w:w="86" w:type="dxa"/>
              <w:right w:w="86" w:type="dxa"/>
            </w:tcMar>
            <w:vAlign w:val="center"/>
          </w:tcPr>
          <w:p w14:paraId="207D43CB">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47.55%</w:t>
            </w:r>
          </w:p>
        </w:tc>
        <w:tc>
          <w:tcPr>
            <w:tcW w:w="998" w:type="dxa"/>
            <w:tcBorders>
              <w:tl2br w:val="nil"/>
              <w:tr2bl w:val="nil"/>
            </w:tcBorders>
            <w:shd w:val="clear" w:color="auto" w:fill="auto"/>
            <w:tcMar>
              <w:top w:w="86" w:type="dxa"/>
              <w:left w:w="86" w:type="dxa"/>
              <w:bottom w:w="86" w:type="dxa"/>
              <w:right w:w="86" w:type="dxa"/>
            </w:tcMar>
            <w:vAlign w:val="center"/>
          </w:tcPr>
          <w:p w14:paraId="48799B1A">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48.24%</w:t>
            </w:r>
          </w:p>
        </w:tc>
        <w:tc>
          <w:tcPr>
            <w:tcW w:w="1188" w:type="dxa"/>
            <w:tcBorders>
              <w:tl2br w:val="nil"/>
              <w:tr2bl w:val="nil"/>
            </w:tcBorders>
            <w:shd w:val="clear" w:color="auto" w:fill="auto"/>
            <w:tcMar>
              <w:top w:w="86" w:type="dxa"/>
              <w:left w:w="86" w:type="dxa"/>
              <w:bottom w:w="86" w:type="dxa"/>
              <w:right w:w="86" w:type="dxa"/>
            </w:tcMar>
            <w:vAlign w:val="center"/>
          </w:tcPr>
          <w:p w14:paraId="646B41D5">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48.56%</w:t>
            </w:r>
          </w:p>
        </w:tc>
        <w:tc>
          <w:tcPr>
            <w:tcW w:w="1718" w:type="dxa"/>
            <w:tcBorders>
              <w:tl2br w:val="nil"/>
              <w:tr2bl w:val="nil"/>
            </w:tcBorders>
            <w:shd w:val="clear" w:color="auto" w:fill="auto"/>
            <w:tcMar>
              <w:top w:w="86" w:type="dxa"/>
              <w:left w:w="86" w:type="dxa"/>
              <w:bottom w:w="86" w:type="dxa"/>
              <w:right w:w="86" w:type="dxa"/>
            </w:tcMar>
            <w:vAlign w:val="center"/>
          </w:tcPr>
          <w:p w14:paraId="0D324890">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r>
      <w:tr w14:paraId="4633098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0B664A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养老金客户人均AUM(万元）</w:t>
            </w:r>
          </w:p>
        </w:tc>
        <w:tc>
          <w:tcPr>
            <w:tcW w:w="1043" w:type="dxa"/>
            <w:tcBorders>
              <w:tl2br w:val="nil"/>
              <w:tr2bl w:val="nil"/>
            </w:tcBorders>
            <w:shd w:val="clear" w:color="auto" w:fill="auto"/>
            <w:tcMar>
              <w:top w:w="86" w:type="dxa"/>
              <w:left w:w="86" w:type="dxa"/>
              <w:bottom w:w="86" w:type="dxa"/>
              <w:right w:w="86" w:type="dxa"/>
            </w:tcMar>
            <w:vAlign w:val="center"/>
          </w:tcPr>
          <w:p w14:paraId="7FACCDB3">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25.9</w:t>
            </w:r>
          </w:p>
        </w:tc>
        <w:tc>
          <w:tcPr>
            <w:tcW w:w="1043" w:type="dxa"/>
            <w:tcBorders>
              <w:tl2br w:val="nil"/>
              <w:tr2bl w:val="nil"/>
            </w:tcBorders>
            <w:shd w:val="clear" w:color="auto" w:fill="auto"/>
            <w:tcMar>
              <w:top w:w="86" w:type="dxa"/>
              <w:left w:w="86" w:type="dxa"/>
              <w:bottom w:w="86" w:type="dxa"/>
              <w:right w:w="86" w:type="dxa"/>
            </w:tcMar>
            <w:vAlign w:val="center"/>
          </w:tcPr>
          <w:p w14:paraId="1CCE893A">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27.6</w:t>
            </w:r>
          </w:p>
        </w:tc>
        <w:tc>
          <w:tcPr>
            <w:tcW w:w="892" w:type="dxa"/>
            <w:tcBorders>
              <w:tl2br w:val="nil"/>
              <w:tr2bl w:val="nil"/>
            </w:tcBorders>
            <w:shd w:val="clear" w:color="auto" w:fill="auto"/>
            <w:tcMar>
              <w:top w:w="86" w:type="dxa"/>
              <w:left w:w="86" w:type="dxa"/>
              <w:bottom w:w="86" w:type="dxa"/>
              <w:right w:w="86" w:type="dxa"/>
            </w:tcMar>
            <w:vAlign w:val="center"/>
          </w:tcPr>
          <w:p w14:paraId="65D43E27">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28.66</w:t>
            </w:r>
          </w:p>
        </w:tc>
        <w:tc>
          <w:tcPr>
            <w:tcW w:w="998" w:type="dxa"/>
            <w:tcBorders>
              <w:tl2br w:val="nil"/>
              <w:tr2bl w:val="nil"/>
            </w:tcBorders>
            <w:shd w:val="clear" w:color="auto" w:fill="auto"/>
            <w:tcMar>
              <w:top w:w="86" w:type="dxa"/>
              <w:left w:w="86" w:type="dxa"/>
              <w:bottom w:w="86" w:type="dxa"/>
              <w:right w:w="86" w:type="dxa"/>
            </w:tcMar>
            <w:vAlign w:val="center"/>
          </w:tcPr>
          <w:p w14:paraId="738535BB">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30.9</w:t>
            </w:r>
          </w:p>
        </w:tc>
        <w:tc>
          <w:tcPr>
            <w:tcW w:w="1188" w:type="dxa"/>
            <w:tcBorders>
              <w:tl2br w:val="nil"/>
              <w:tr2bl w:val="nil"/>
            </w:tcBorders>
            <w:shd w:val="clear" w:color="auto" w:fill="auto"/>
            <w:tcMar>
              <w:top w:w="86" w:type="dxa"/>
              <w:left w:w="86" w:type="dxa"/>
              <w:bottom w:w="86" w:type="dxa"/>
              <w:right w:w="86" w:type="dxa"/>
            </w:tcMar>
            <w:vAlign w:val="center"/>
          </w:tcPr>
          <w:p w14:paraId="073ABBC7">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32.83</w:t>
            </w:r>
          </w:p>
        </w:tc>
        <w:tc>
          <w:tcPr>
            <w:tcW w:w="1718" w:type="dxa"/>
            <w:tcBorders>
              <w:tl2br w:val="nil"/>
              <w:tr2bl w:val="nil"/>
            </w:tcBorders>
            <w:shd w:val="clear" w:color="auto" w:fill="auto"/>
            <w:tcMar>
              <w:top w:w="86" w:type="dxa"/>
              <w:left w:w="86" w:type="dxa"/>
              <w:bottom w:w="86" w:type="dxa"/>
              <w:right w:w="86" w:type="dxa"/>
            </w:tcMar>
            <w:vAlign w:val="center"/>
          </w:tcPr>
          <w:p w14:paraId="46BB43A8">
            <w:pPr>
              <w:keepNext w:val="0"/>
              <w:keepLines w:val="0"/>
              <w:widowControl/>
              <w:suppressLineNumbers w:val="0"/>
              <w:jc w:val="center"/>
              <w:textAlignment w:val="center"/>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olor w:val="000000"/>
                <w:kern w:val="0"/>
                <w:sz w:val="18"/>
                <w:szCs w:val="18"/>
                <w:u w:val="none"/>
                <w:lang w:val="en-US" w:eastAsia="zh-CN" w:bidi="ar"/>
              </w:rPr>
              <w:t>6.04%</w:t>
            </w:r>
          </w:p>
        </w:tc>
      </w:tr>
      <w:tr w14:paraId="2452B4E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775EEA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信用卡累计发卡量（万张）</w:t>
            </w:r>
          </w:p>
        </w:tc>
        <w:tc>
          <w:tcPr>
            <w:tcW w:w="1043" w:type="dxa"/>
            <w:tcBorders>
              <w:tl2br w:val="nil"/>
              <w:tr2bl w:val="nil"/>
            </w:tcBorders>
            <w:shd w:val="clear" w:color="auto" w:fill="auto"/>
            <w:tcMar>
              <w:top w:w="86" w:type="dxa"/>
              <w:left w:w="86" w:type="dxa"/>
              <w:bottom w:w="86" w:type="dxa"/>
              <w:right w:w="86" w:type="dxa"/>
            </w:tcMar>
            <w:vAlign w:val="center"/>
          </w:tcPr>
          <w:p w14:paraId="397A617E">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1,245.18</w:t>
            </w:r>
          </w:p>
        </w:tc>
        <w:tc>
          <w:tcPr>
            <w:tcW w:w="1043" w:type="dxa"/>
            <w:tcBorders>
              <w:tl2br w:val="nil"/>
              <w:tr2bl w:val="nil"/>
            </w:tcBorders>
            <w:shd w:val="clear" w:color="auto" w:fill="auto"/>
            <w:tcMar>
              <w:top w:w="86" w:type="dxa"/>
              <w:left w:w="86" w:type="dxa"/>
              <w:bottom w:w="86" w:type="dxa"/>
              <w:right w:w="86" w:type="dxa"/>
            </w:tcMar>
            <w:vAlign w:val="center"/>
          </w:tcPr>
          <w:p w14:paraId="04147D1E">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1,298.31</w:t>
            </w:r>
          </w:p>
        </w:tc>
        <w:tc>
          <w:tcPr>
            <w:tcW w:w="892" w:type="dxa"/>
            <w:tcBorders>
              <w:tl2br w:val="nil"/>
              <w:tr2bl w:val="nil"/>
            </w:tcBorders>
            <w:shd w:val="clear" w:color="auto" w:fill="auto"/>
            <w:tcMar>
              <w:top w:w="86" w:type="dxa"/>
              <w:left w:w="86" w:type="dxa"/>
              <w:bottom w:w="86" w:type="dxa"/>
              <w:right w:w="86" w:type="dxa"/>
            </w:tcMar>
            <w:vAlign w:val="center"/>
          </w:tcPr>
          <w:p w14:paraId="7562F359">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998" w:type="dxa"/>
            <w:tcBorders>
              <w:tl2br w:val="nil"/>
              <w:tr2bl w:val="nil"/>
            </w:tcBorders>
            <w:shd w:val="clear" w:color="auto" w:fill="auto"/>
            <w:tcMar>
              <w:top w:w="86" w:type="dxa"/>
              <w:left w:w="86" w:type="dxa"/>
              <w:bottom w:w="86" w:type="dxa"/>
              <w:right w:w="86" w:type="dxa"/>
            </w:tcMar>
            <w:vAlign w:val="center"/>
          </w:tcPr>
          <w:p w14:paraId="4538DA16">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188" w:type="dxa"/>
            <w:tcBorders>
              <w:tl2br w:val="nil"/>
              <w:tr2bl w:val="nil"/>
            </w:tcBorders>
            <w:shd w:val="clear" w:color="auto" w:fill="auto"/>
            <w:tcMar>
              <w:top w:w="86" w:type="dxa"/>
              <w:left w:w="86" w:type="dxa"/>
              <w:bottom w:w="86" w:type="dxa"/>
              <w:right w:w="86" w:type="dxa"/>
            </w:tcMar>
            <w:vAlign w:val="center"/>
          </w:tcPr>
          <w:p w14:paraId="6D85181A">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718" w:type="dxa"/>
            <w:tcBorders>
              <w:tl2br w:val="nil"/>
              <w:tr2bl w:val="nil"/>
            </w:tcBorders>
            <w:shd w:val="clear" w:color="auto" w:fill="auto"/>
            <w:tcMar>
              <w:top w:w="86" w:type="dxa"/>
              <w:left w:w="86" w:type="dxa"/>
              <w:bottom w:w="86" w:type="dxa"/>
              <w:right w:w="86" w:type="dxa"/>
            </w:tcMar>
            <w:vAlign w:val="center"/>
          </w:tcPr>
          <w:p w14:paraId="2EA0A933">
            <w:pPr>
              <w:keepNext w:val="0"/>
              <w:keepLines w:val="0"/>
              <w:widowControl/>
              <w:suppressLineNumbers w:val="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无法计算</w:t>
            </w:r>
          </w:p>
        </w:tc>
      </w:tr>
    </w:tbl>
    <w:p w14:paraId="5FEE9D7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数据来源：上海银行2021-2024年年度报告、2025年第三季度报告。</w:t>
      </w:r>
    </w:p>
    <w:p w14:paraId="7D83D82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b) 细分业务核心指标</w:t>
      </w:r>
    </w:p>
    <w:p w14:paraId="260C86E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个人信贷业务</w:t>
      </w:r>
    </w:p>
    <w:p w14:paraId="5F4AB28E">
      <w:pPr>
        <w:shd w:val="clear"/>
        <w:spacing w:after="0" w:line="240" w:lineRule="auto"/>
        <w:rPr>
          <w:rFonts w:hint="eastAsia" w:ascii="微软雅黑 Light" w:hAnsi="微软雅黑 Light" w:eastAsia="微软雅黑 Light" w:cs="微软雅黑 Light"/>
          <w:i w:val="0"/>
          <w:iCs w:val="0"/>
          <w:caps w:val="0"/>
          <w:spacing w:val="4"/>
          <w:sz w:val="18"/>
          <w:szCs w:val="18"/>
        </w:rPr>
      </w:pPr>
      <w:r>
        <w:rPr>
          <w:rFonts w:hint="eastAsia" w:ascii="微软雅黑 Light" w:hAnsi="微软雅黑 Light" w:eastAsia="微软雅黑 Light" w:cs="微软雅黑 Light"/>
          <w:sz w:val="18"/>
          <w:szCs w:val="18"/>
          <w:lang w:eastAsia="zh-CN"/>
        </w:rPr>
        <w:t xml:space="preserve">表 </w:t>
      </w:r>
      <w:r>
        <w:rPr>
          <w:rFonts w:hint="eastAsia" w:ascii="微软雅黑 Light" w:hAnsi="微软雅黑 Light" w:eastAsia="微软雅黑 Light" w:cs="微软雅黑 Light"/>
          <w:sz w:val="18"/>
          <w:szCs w:val="18"/>
          <w:lang w:val="en-US" w:eastAsia="zh-CN"/>
        </w:rPr>
        <w:t>29</w:t>
      </w:r>
      <w:r>
        <w:rPr>
          <w:rFonts w:hint="eastAsia" w:ascii="微软雅黑 Light" w:hAnsi="微软雅黑 Light" w:eastAsia="微软雅黑 Light" w:cs="微软雅黑 Light"/>
          <w:sz w:val="18"/>
          <w:szCs w:val="18"/>
          <w:lang w:eastAsia="zh-CN"/>
        </w:rPr>
        <w:t>：个人贷款业务核心指标</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432"/>
        <w:gridCol w:w="1067"/>
        <w:gridCol w:w="1067"/>
        <w:gridCol w:w="892"/>
        <w:gridCol w:w="892"/>
        <w:gridCol w:w="1213"/>
        <w:gridCol w:w="1783"/>
      </w:tblGrid>
      <w:tr w14:paraId="37F46EF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2432" w:type="dxa"/>
            <w:tcBorders>
              <w:tl2br w:val="nil"/>
              <w:tr2bl w:val="nil"/>
            </w:tcBorders>
            <w:shd w:val="clear" w:color="auto" w:fill="DCE6F2" w:themeFill="accent1" w:themeFillTint="32"/>
            <w:tcMar>
              <w:top w:w="86" w:type="dxa"/>
              <w:left w:w="86" w:type="dxa"/>
              <w:bottom w:w="86" w:type="dxa"/>
              <w:right w:w="86" w:type="dxa"/>
            </w:tcMar>
            <w:vAlign w:val="top"/>
          </w:tcPr>
          <w:p w14:paraId="7B79C1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1067" w:type="dxa"/>
            <w:tcBorders>
              <w:tl2br w:val="nil"/>
              <w:tr2bl w:val="nil"/>
            </w:tcBorders>
            <w:shd w:val="clear" w:color="auto" w:fill="DCE6F2" w:themeFill="accent1" w:themeFillTint="32"/>
            <w:tcMar>
              <w:top w:w="86" w:type="dxa"/>
              <w:left w:w="86" w:type="dxa"/>
              <w:bottom w:w="86" w:type="dxa"/>
              <w:right w:w="86" w:type="dxa"/>
            </w:tcMar>
            <w:vAlign w:val="top"/>
          </w:tcPr>
          <w:p w14:paraId="109D2B2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8B8A22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7A49B2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5A102D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F5FF5B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F3C3F5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20B35FC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432" w:type="dxa"/>
            <w:tcBorders>
              <w:tl2br w:val="nil"/>
              <w:tr2bl w:val="nil"/>
            </w:tcBorders>
            <w:shd w:val="clear" w:color="auto" w:fill="auto"/>
            <w:tcMar>
              <w:top w:w="86" w:type="dxa"/>
              <w:left w:w="86" w:type="dxa"/>
              <w:bottom w:w="86" w:type="dxa"/>
              <w:right w:w="86" w:type="dxa"/>
            </w:tcMar>
            <w:vAlign w:val="top"/>
          </w:tcPr>
          <w:p w14:paraId="5C7ACC2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个人贷款和垫款余额（亿元）</w:t>
            </w:r>
          </w:p>
        </w:tc>
        <w:tc>
          <w:tcPr>
            <w:tcW w:w="1067" w:type="dxa"/>
            <w:tcBorders>
              <w:tl2br w:val="nil"/>
              <w:tr2bl w:val="nil"/>
            </w:tcBorders>
            <w:shd w:val="clear" w:color="auto" w:fill="auto"/>
            <w:tcMar>
              <w:top w:w="86" w:type="dxa"/>
              <w:left w:w="86" w:type="dxa"/>
              <w:bottom w:w="86" w:type="dxa"/>
              <w:right w:w="86" w:type="dxa"/>
            </w:tcMar>
            <w:vAlign w:val="center"/>
          </w:tcPr>
          <w:p w14:paraId="57C117DD">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3,899.10</w:t>
            </w:r>
          </w:p>
        </w:tc>
        <w:tc>
          <w:tcPr>
            <w:tcW w:w="1067" w:type="dxa"/>
            <w:tcBorders>
              <w:tl2br w:val="nil"/>
              <w:tr2bl w:val="nil"/>
            </w:tcBorders>
            <w:shd w:val="clear" w:color="auto" w:fill="auto"/>
            <w:tcMar>
              <w:top w:w="86" w:type="dxa"/>
              <w:left w:w="86" w:type="dxa"/>
              <w:bottom w:w="86" w:type="dxa"/>
              <w:right w:w="86" w:type="dxa"/>
            </w:tcMar>
            <w:vAlign w:val="center"/>
          </w:tcPr>
          <w:p w14:paraId="2CA38C8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4,157.68</w:t>
            </w:r>
          </w:p>
        </w:tc>
        <w:tc>
          <w:tcPr>
            <w:tcW w:w="892" w:type="dxa"/>
            <w:tcBorders>
              <w:tl2br w:val="nil"/>
              <w:tr2bl w:val="nil"/>
            </w:tcBorders>
            <w:shd w:val="clear" w:color="auto" w:fill="auto"/>
            <w:tcMar>
              <w:top w:w="86" w:type="dxa"/>
              <w:left w:w="86" w:type="dxa"/>
              <w:bottom w:w="86" w:type="dxa"/>
              <w:right w:w="86" w:type="dxa"/>
            </w:tcMar>
            <w:vAlign w:val="center"/>
          </w:tcPr>
          <w:p w14:paraId="2D3065A4">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4,267.13</w:t>
            </w:r>
          </w:p>
        </w:tc>
        <w:tc>
          <w:tcPr>
            <w:tcW w:w="892" w:type="dxa"/>
            <w:tcBorders>
              <w:tl2br w:val="nil"/>
              <w:tr2bl w:val="nil"/>
            </w:tcBorders>
            <w:shd w:val="clear" w:color="auto" w:fill="auto"/>
            <w:tcMar>
              <w:top w:w="86" w:type="dxa"/>
              <w:left w:w="86" w:type="dxa"/>
              <w:bottom w:w="86" w:type="dxa"/>
              <w:right w:w="86" w:type="dxa"/>
            </w:tcMar>
            <w:vAlign w:val="center"/>
          </w:tcPr>
          <w:p w14:paraId="2B053060">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4,139.25</w:t>
            </w:r>
          </w:p>
        </w:tc>
        <w:tc>
          <w:tcPr>
            <w:tcW w:w="1213" w:type="dxa"/>
            <w:tcBorders>
              <w:tl2br w:val="nil"/>
              <w:tr2bl w:val="nil"/>
            </w:tcBorders>
            <w:shd w:val="clear" w:color="auto" w:fill="auto"/>
            <w:tcMar>
              <w:top w:w="86" w:type="dxa"/>
              <w:left w:w="86" w:type="dxa"/>
              <w:bottom w:w="86" w:type="dxa"/>
              <w:right w:w="86" w:type="dxa"/>
            </w:tcMar>
            <w:vAlign w:val="center"/>
          </w:tcPr>
          <w:p w14:paraId="7E8C8A4E">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3,956.42</w:t>
            </w:r>
          </w:p>
        </w:tc>
        <w:tc>
          <w:tcPr>
            <w:tcW w:w="1783" w:type="dxa"/>
            <w:tcBorders>
              <w:tl2br w:val="nil"/>
              <w:tr2bl w:val="nil"/>
            </w:tcBorders>
            <w:shd w:val="clear" w:color="auto" w:fill="auto"/>
            <w:tcMar>
              <w:top w:w="86" w:type="dxa"/>
              <w:left w:w="86" w:type="dxa"/>
              <w:bottom w:w="86" w:type="dxa"/>
              <w:right w:w="86" w:type="dxa"/>
            </w:tcMar>
            <w:vAlign w:val="center"/>
          </w:tcPr>
          <w:p w14:paraId="1A5DD8D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1.78%</w:t>
            </w:r>
          </w:p>
        </w:tc>
      </w:tr>
      <w:tr w14:paraId="03EA174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432" w:type="dxa"/>
            <w:tcBorders>
              <w:tl2br w:val="nil"/>
              <w:tr2bl w:val="nil"/>
            </w:tcBorders>
            <w:shd w:val="clear" w:color="auto" w:fill="auto"/>
            <w:tcMar>
              <w:top w:w="86" w:type="dxa"/>
              <w:left w:w="86" w:type="dxa"/>
              <w:bottom w:w="86" w:type="dxa"/>
              <w:right w:w="86" w:type="dxa"/>
            </w:tcMar>
            <w:vAlign w:val="top"/>
          </w:tcPr>
          <w:p w14:paraId="756D041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住房按揭贷款余额（亿元）</w:t>
            </w:r>
          </w:p>
        </w:tc>
        <w:tc>
          <w:tcPr>
            <w:tcW w:w="1067" w:type="dxa"/>
            <w:tcBorders>
              <w:tl2br w:val="nil"/>
              <w:tr2bl w:val="nil"/>
            </w:tcBorders>
            <w:shd w:val="clear" w:color="auto" w:fill="auto"/>
            <w:tcMar>
              <w:top w:w="86" w:type="dxa"/>
              <w:left w:w="86" w:type="dxa"/>
              <w:bottom w:w="86" w:type="dxa"/>
              <w:right w:w="86" w:type="dxa"/>
            </w:tcMar>
            <w:vAlign w:val="center"/>
          </w:tcPr>
          <w:p w14:paraId="198A6DDE">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1,561.04</w:t>
            </w:r>
          </w:p>
        </w:tc>
        <w:tc>
          <w:tcPr>
            <w:tcW w:w="1067" w:type="dxa"/>
            <w:tcBorders>
              <w:tl2br w:val="nil"/>
              <w:tr2bl w:val="nil"/>
            </w:tcBorders>
            <w:shd w:val="clear" w:color="auto" w:fill="auto"/>
            <w:tcMar>
              <w:top w:w="86" w:type="dxa"/>
              <w:left w:w="86" w:type="dxa"/>
              <w:bottom w:w="86" w:type="dxa"/>
              <w:right w:w="86" w:type="dxa"/>
            </w:tcMar>
            <w:vAlign w:val="center"/>
          </w:tcPr>
          <w:p w14:paraId="300F66E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1,647.47</w:t>
            </w:r>
          </w:p>
        </w:tc>
        <w:tc>
          <w:tcPr>
            <w:tcW w:w="892" w:type="dxa"/>
            <w:tcBorders>
              <w:tl2br w:val="nil"/>
              <w:tr2bl w:val="nil"/>
            </w:tcBorders>
            <w:shd w:val="clear" w:color="auto" w:fill="auto"/>
            <w:tcMar>
              <w:top w:w="86" w:type="dxa"/>
              <w:left w:w="86" w:type="dxa"/>
              <w:bottom w:w="86" w:type="dxa"/>
              <w:right w:w="86" w:type="dxa"/>
            </w:tcMar>
            <w:vAlign w:val="center"/>
          </w:tcPr>
          <w:p w14:paraId="40B3314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1,605.81</w:t>
            </w:r>
          </w:p>
        </w:tc>
        <w:tc>
          <w:tcPr>
            <w:tcW w:w="892" w:type="dxa"/>
            <w:tcBorders>
              <w:tl2br w:val="nil"/>
              <w:tr2bl w:val="nil"/>
            </w:tcBorders>
            <w:shd w:val="clear" w:color="auto" w:fill="auto"/>
            <w:tcMar>
              <w:top w:w="86" w:type="dxa"/>
              <w:left w:w="86" w:type="dxa"/>
              <w:bottom w:w="86" w:type="dxa"/>
              <w:right w:w="86" w:type="dxa"/>
            </w:tcMar>
            <w:vAlign w:val="center"/>
          </w:tcPr>
          <w:p w14:paraId="485FFD73">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1,597.59</w:t>
            </w:r>
          </w:p>
        </w:tc>
        <w:tc>
          <w:tcPr>
            <w:tcW w:w="1213" w:type="dxa"/>
            <w:tcBorders>
              <w:tl2br w:val="nil"/>
              <w:tr2bl w:val="nil"/>
            </w:tcBorders>
            <w:shd w:val="clear" w:color="auto" w:fill="auto"/>
            <w:tcMar>
              <w:top w:w="86" w:type="dxa"/>
              <w:left w:w="86" w:type="dxa"/>
              <w:bottom w:w="86" w:type="dxa"/>
              <w:right w:w="86" w:type="dxa"/>
            </w:tcMar>
            <w:vAlign w:val="center"/>
          </w:tcPr>
          <w:p w14:paraId="17D485B6">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783" w:type="dxa"/>
            <w:tcBorders>
              <w:tl2br w:val="nil"/>
              <w:tr2bl w:val="nil"/>
            </w:tcBorders>
            <w:shd w:val="clear" w:color="auto" w:fill="auto"/>
            <w:tcMar>
              <w:top w:w="86" w:type="dxa"/>
              <w:left w:w="86" w:type="dxa"/>
              <w:bottom w:w="86" w:type="dxa"/>
              <w:right w:w="86" w:type="dxa"/>
            </w:tcMar>
            <w:vAlign w:val="center"/>
          </w:tcPr>
          <w:p w14:paraId="4C93F1A9">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0.78%</w:t>
            </w:r>
          </w:p>
        </w:tc>
      </w:tr>
      <w:tr w14:paraId="4E31110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432" w:type="dxa"/>
            <w:tcBorders>
              <w:tl2br w:val="nil"/>
              <w:tr2bl w:val="nil"/>
            </w:tcBorders>
            <w:shd w:val="clear" w:color="auto" w:fill="auto"/>
            <w:tcMar>
              <w:top w:w="86" w:type="dxa"/>
              <w:left w:w="86" w:type="dxa"/>
              <w:bottom w:w="86" w:type="dxa"/>
              <w:right w:w="86" w:type="dxa"/>
            </w:tcMar>
            <w:vAlign w:val="top"/>
          </w:tcPr>
          <w:p w14:paraId="49647C5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"信义贷"余额（亿元）</w:t>
            </w:r>
          </w:p>
        </w:tc>
        <w:tc>
          <w:tcPr>
            <w:tcW w:w="1067" w:type="dxa"/>
            <w:tcBorders>
              <w:tl2br w:val="nil"/>
              <w:tr2bl w:val="nil"/>
            </w:tcBorders>
            <w:shd w:val="clear" w:color="auto" w:fill="auto"/>
            <w:tcMar>
              <w:top w:w="86" w:type="dxa"/>
              <w:left w:w="86" w:type="dxa"/>
              <w:bottom w:w="86" w:type="dxa"/>
              <w:right w:w="86" w:type="dxa"/>
            </w:tcMar>
            <w:vAlign w:val="center"/>
          </w:tcPr>
          <w:p w14:paraId="45EFDE03">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067" w:type="dxa"/>
            <w:tcBorders>
              <w:tl2br w:val="nil"/>
              <w:tr2bl w:val="nil"/>
            </w:tcBorders>
            <w:shd w:val="clear" w:color="auto" w:fill="auto"/>
            <w:tcMar>
              <w:top w:w="86" w:type="dxa"/>
              <w:left w:w="86" w:type="dxa"/>
              <w:bottom w:w="86" w:type="dxa"/>
              <w:right w:w="86" w:type="dxa"/>
            </w:tcMar>
            <w:vAlign w:val="center"/>
          </w:tcPr>
          <w:p w14:paraId="496B19E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9.74</w:t>
            </w:r>
          </w:p>
        </w:tc>
        <w:tc>
          <w:tcPr>
            <w:tcW w:w="892" w:type="dxa"/>
            <w:tcBorders>
              <w:tl2br w:val="nil"/>
              <w:tr2bl w:val="nil"/>
            </w:tcBorders>
            <w:shd w:val="clear" w:color="auto" w:fill="auto"/>
            <w:tcMar>
              <w:top w:w="86" w:type="dxa"/>
              <w:left w:w="86" w:type="dxa"/>
              <w:bottom w:w="86" w:type="dxa"/>
              <w:right w:w="86" w:type="dxa"/>
            </w:tcMar>
            <w:vAlign w:val="center"/>
          </w:tcPr>
          <w:p w14:paraId="1FC380A2">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39.26</w:t>
            </w:r>
          </w:p>
        </w:tc>
        <w:tc>
          <w:tcPr>
            <w:tcW w:w="892" w:type="dxa"/>
            <w:tcBorders>
              <w:tl2br w:val="nil"/>
              <w:tr2bl w:val="nil"/>
            </w:tcBorders>
            <w:shd w:val="clear" w:color="auto" w:fill="auto"/>
            <w:tcMar>
              <w:top w:w="86" w:type="dxa"/>
              <w:left w:w="86" w:type="dxa"/>
              <w:bottom w:w="86" w:type="dxa"/>
              <w:right w:w="86" w:type="dxa"/>
            </w:tcMar>
            <w:vAlign w:val="center"/>
          </w:tcPr>
          <w:p w14:paraId="32BB34C4">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56.53</w:t>
            </w:r>
          </w:p>
        </w:tc>
        <w:tc>
          <w:tcPr>
            <w:tcW w:w="1213" w:type="dxa"/>
            <w:tcBorders>
              <w:tl2br w:val="nil"/>
              <w:tr2bl w:val="nil"/>
            </w:tcBorders>
            <w:shd w:val="clear" w:color="auto" w:fill="auto"/>
            <w:tcMar>
              <w:top w:w="86" w:type="dxa"/>
              <w:left w:w="86" w:type="dxa"/>
              <w:bottom w:w="86" w:type="dxa"/>
              <w:right w:w="86" w:type="dxa"/>
            </w:tcMar>
            <w:vAlign w:val="center"/>
          </w:tcPr>
          <w:p w14:paraId="1CB6004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783" w:type="dxa"/>
            <w:tcBorders>
              <w:tl2br w:val="nil"/>
              <w:tr2bl w:val="nil"/>
            </w:tcBorders>
            <w:shd w:val="clear" w:color="auto" w:fill="auto"/>
            <w:tcMar>
              <w:top w:w="86" w:type="dxa"/>
              <w:left w:w="86" w:type="dxa"/>
              <w:bottom w:w="86" w:type="dxa"/>
              <w:right w:w="86" w:type="dxa"/>
            </w:tcMar>
            <w:vAlign w:val="center"/>
          </w:tcPr>
          <w:p w14:paraId="0613C3F1">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不适用</w:t>
            </w:r>
          </w:p>
        </w:tc>
      </w:tr>
      <w:tr w14:paraId="4A3C6D3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432" w:type="dxa"/>
            <w:tcBorders>
              <w:tl2br w:val="nil"/>
              <w:tr2bl w:val="nil"/>
            </w:tcBorders>
            <w:shd w:val="clear" w:color="auto" w:fill="auto"/>
            <w:tcMar>
              <w:top w:w="86" w:type="dxa"/>
              <w:left w:w="86" w:type="dxa"/>
              <w:bottom w:w="86" w:type="dxa"/>
              <w:right w:w="86" w:type="dxa"/>
            </w:tcMar>
            <w:vAlign w:val="top"/>
          </w:tcPr>
          <w:p w14:paraId="570947B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新能源汽车消费贷款余额（亿元）</w:t>
            </w:r>
          </w:p>
        </w:tc>
        <w:tc>
          <w:tcPr>
            <w:tcW w:w="1067" w:type="dxa"/>
            <w:tcBorders>
              <w:tl2br w:val="nil"/>
              <w:tr2bl w:val="nil"/>
            </w:tcBorders>
            <w:shd w:val="clear" w:color="auto" w:fill="auto"/>
            <w:tcMar>
              <w:top w:w="86" w:type="dxa"/>
              <w:left w:w="86" w:type="dxa"/>
              <w:bottom w:w="86" w:type="dxa"/>
              <w:right w:w="86" w:type="dxa"/>
            </w:tcMar>
            <w:vAlign w:val="center"/>
          </w:tcPr>
          <w:p w14:paraId="2B7FADC7">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7.79</w:t>
            </w:r>
          </w:p>
        </w:tc>
        <w:tc>
          <w:tcPr>
            <w:tcW w:w="1067" w:type="dxa"/>
            <w:tcBorders>
              <w:tl2br w:val="nil"/>
              <w:tr2bl w:val="nil"/>
            </w:tcBorders>
            <w:shd w:val="clear" w:color="auto" w:fill="auto"/>
            <w:tcMar>
              <w:top w:w="86" w:type="dxa"/>
              <w:left w:w="86" w:type="dxa"/>
              <w:bottom w:w="86" w:type="dxa"/>
              <w:right w:w="86" w:type="dxa"/>
            </w:tcMar>
            <w:vAlign w:val="center"/>
          </w:tcPr>
          <w:p w14:paraId="6EDC320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39.20</w:t>
            </w:r>
          </w:p>
        </w:tc>
        <w:tc>
          <w:tcPr>
            <w:tcW w:w="892" w:type="dxa"/>
            <w:tcBorders>
              <w:tl2br w:val="nil"/>
              <w:tr2bl w:val="nil"/>
            </w:tcBorders>
            <w:shd w:val="clear" w:color="auto" w:fill="auto"/>
            <w:tcMar>
              <w:top w:w="86" w:type="dxa"/>
              <w:left w:w="86" w:type="dxa"/>
              <w:bottom w:w="86" w:type="dxa"/>
              <w:right w:w="86" w:type="dxa"/>
            </w:tcMar>
            <w:vAlign w:val="center"/>
          </w:tcPr>
          <w:p w14:paraId="270321CB">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119.29</w:t>
            </w:r>
          </w:p>
        </w:tc>
        <w:tc>
          <w:tcPr>
            <w:tcW w:w="892" w:type="dxa"/>
            <w:tcBorders>
              <w:tl2br w:val="nil"/>
              <w:tr2bl w:val="nil"/>
            </w:tcBorders>
            <w:shd w:val="clear" w:color="auto" w:fill="auto"/>
            <w:tcMar>
              <w:top w:w="86" w:type="dxa"/>
              <w:left w:w="86" w:type="dxa"/>
              <w:bottom w:w="86" w:type="dxa"/>
              <w:right w:w="86" w:type="dxa"/>
            </w:tcMar>
            <w:vAlign w:val="center"/>
          </w:tcPr>
          <w:p w14:paraId="7CE4B548">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129.83</w:t>
            </w:r>
          </w:p>
        </w:tc>
        <w:tc>
          <w:tcPr>
            <w:tcW w:w="1213" w:type="dxa"/>
            <w:tcBorders>
              <w:tl2br w:val="nil"/>
              <w:tr2bl w:val="nil"/>
            </w:tcBorders>
            <w:shd w:val="clear" w:color="auto" w:fill="auto"/>
            <w:tcMar>
              <w:top w:w="86" w:type="dxa"/>
              <w:left w:w="86" w:type="dxa"/>
              <w:bottom w:w="86" w:type="dxa"/>
              <w:right w:w="86" w:type="dxa"/>
            </w:tcMar>
            <w:vAlign w:val="center"/>
          </w:tcPr>
          <w:p w14:paraId="48535D8F">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未披露</w:t>
            </w:r>
          </w:p>
        </w:tc>
        <w:tc>
          <w:tcPr>
            <w:tcW w:w="1783" w:type="dxa"/>
            <w:tcBorders>
              <w:tl2br w:val="nil"/>
              <w:tr2bl w:val="nil"/>
            </w:tcBorders>
            <w:shd w:val="clear" w:color="auto" w:fill="auto"/>
            <w:tcMar>
              <w:top w:w="86" w:type="dxa"/>
              <w:left w:w="86" w:type="dxa"/>
              <w:bottom w:w="86" w:type="dxa"/>
              <w:right w:w="86" w:type="dxa"/>
            </w:tcMar>
            <w:vAlign w:val="center"/>
          </w:tcPr>
          <w:p w14:paraId="0B31B3EB">
            <w:pPr>
              <w:keepNext w:val="0"/>
              <w:keepLines w:val="0"/>
              <w:widowControl/>
              <w:suppressLineNumbers w:val="0"/>
              <w:shd w:val="clear"/>
              <w:spacing w:before="0" w:beforeAutospacing="0" w:afterAutospacing="0"/>
              <w:ind w:left="0" w:right="0"/>
              <w:jc w:val="center"/>
              <w:textAlignment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olor w:val="000000"/>
                <w:kern w:val="0"/>
                <w:sz w:val="18"/>
                <w:szCs w:val="18"/>
                <w:u w:val="none"/>
                <w:lang w:val="en-US" w:eastAsia="zh-CN" w:bidi="ar"/>
              </w:rPr>
              <w:t>161.35%</w:t>
            </w:r>
          </w:p>
        </w:tc>
      </w:tr>
    </w:tbl>
    <w:p w14:paraId="529E303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0C0B7BC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b/>
          <w:bCs/>
          <w:i w:val="0"/>
          <w:iCs w:val="0"/>
          <w:caps w:val="0"/>
          <w:spacing w:val="4"/>
          <w:kern w:val="0"/>
          <w:sz w:val="21"/>
          <w:szCs w:val="21"/>
          <w:shd w:val="clear" w:fill="FFFFFF"/>
          <w:vertAlign w:val="baseline"/>
          <w:lang w:val="en-US"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财富管理与私人银行业务</w:t>
      </w:r>
    </w:p>
    <w:p w14:paraId="6867C031">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0</w:t>
      </w:r>
      <w:r>
        <w:rPr>
          <w:rFonts w:hint="eastAsia" w:ascii="微软雅黑 Light" w:hAnsi="微软雅黑 Light" w:eastAsia="微软雅黑 Light" w:cs="微软雅黑 Light"/>
          <w:sz w:val="18"/>
          <w:szCs w:val="18"/>
          <w:lang w:eastAsia="zh-CN"/>
        </w:rPr>
        <w:t>：财富管理与私人银行业务核心指标</w:t>
      </w:r>
    </w:p>
    <w:tbl>
      <w:tblPr>
        <w:tblStyle w:val="38"/>
        <w:tblpPr w:leftFromText="180" w:rightFromText="180" w:vertAnchor="text" w:horzAnchor="page" w:tblpX="1313" w:tblpY="301"/>
        <w:tblOverlap w:val="never"/>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859"/>
        <w:gridCol w:w="955"/>
        <w:gridCol w:w="948"/>
        <w:gridCol w:w="866"/>
        <w:gridCol w:w="899"/>
        <w:gridCol w:w="1192"/>
        <w:gridCol w:w="1612"/>
      </w:tblGrid>
      <w:tr w14:paraId="5E4B0AE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2859" w:type="dxa"/>
            <w:tcBorders>
              <w:tl2br w:val="nil"/>
              <w:tr2bl w:val="nil"/>
            </w:tcBorders>
            <w:shd w:val="clear" w:color="auto" w:fill="DCE6F2" w:themeFill="accent1" w:themeFillTint="32"/>
            <w:tcMar>
              <w:top w:w="86" w:type="dxa"/>
              <w:left w:w="86" w:type="dxa"/>
              <w:bottom w:w="86" w:type="dxa"/>
              <w:right w:w="86" w:type="dxa"/>
            </w:tcMar>
            <w:vAlign w:val="top"/>
          </w:tcPr>
          <w:p w14:paraId="66E8C3B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955" w:type="dxa"/>
            <w:tcBorders>
              <w:tl2br w:val="nil"/>
              <w:tr2bl w:val="nil"/>
            </w:tcBorders>
            <w:shd w:val="clear" w:color="auto" w:fill="DCE6F2" w:themeFill="accent1" w:themeFillTint="32"/>
            <w:tcMar>
              <w:top w:w="86" w:type="dxa"/>
              <w:left w:w="86" w:type="dxa"/>
              <w:bottom w:w="86" w:type="dxa"/>
              <w:right w:w="86" w:type="dxa"/>
            </w:tcMar>
            <w:vAlign w:val="top"/>
          </w:tcPr>
          <w:p w14:paraId="1B48ACF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F93F82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7BE140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D4F02A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1192" w:type="dxa"/>
            <w:tcBorders>
              <w:tl2br w:val="nil"/>
              <w:tr2bl w:val="nil"/>
            </w:tcBorders>
            <w:shd w:val="clear" w:color="auto" w:fill="DCE6F2" w:themeFill="accent1" w:themeFillTint="32"/>
            <w:tcMar>
              <w:top w:w="86" w:type="dxa"/>
              <w:left w:w="86" w:type="dxa"/>
              <w:bottom w:w="86" w:type="dxa"/>
              <w:right w:w="86" w:type="dxa"/>
            </w:tcMar>
            <w:vAlign w:val="top"/>
          </w:tcPr>
          <w:p w14:paraId="0E5C093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1612" w:type="dxa"/>
            <w:tcBorders>
              <w:tl2br w:val="nil"/>
              <w:tr2bl w:val="nil"/>
            </w:tcBorders>
            <w:shd w:val="clear" w:color="auto" w:fill="DCE6F2" w:themeFill="accent1" w:themeFillTint="32"/>
            <w:tcMar>
              <w:top w:w="86" w:type="dxa"/>
              <w:left w:w="86" w:type="dxa"/>
              <w:bottom w:w="86" w:type="dxa"/>
              <w:right w:w="86" w:type="dxa"/>
            </w:tcMar>
            <w:vAlign w:val="top"/>
          </w:tcPr>
          <w:p w14:paraId="1D8160F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11602B5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859" w:type="dxa"/>
            <w:tcBorders>
              <w:tl2br w:val="nil"/>
              <w:tr2bl w:val="nil"/>
            </w:tcBorders>
            <w:shd w:val="clear" w:color="auto" w:fill="auto"/>
            <w:tcMar>
              <w:top w:w="86" w:type="dxa"/>
              <w:left w:w="86" w:type="dxa"/>
              <w:bottom w:w="86" w:type="dxa"/>
              <w:right w:w="86" w:type="dxa"/>
            </w:tcMar>
            <w:vAlign w:val="top"/>
          </w:tcPr>
          <w:p w14:paraId="5DE1467F">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月日均AUM 30万元及以上客户数（万户）</w:t>
            </w:r>
          </w:p>
        </w:tc>
        <w:tc>
          <w:tcPr>
            <w:tcW w:w="955" w:type="dxa"/>
            <w:tcBorders>
              <w:tl2br w:val="nil"/>
              <w:tr2bl w:val="nil"/>
            </w:tcBorders>
            <w:shd w:val="clear" w:color="auto" w:fill="auto"/>
            <w:tcMar>
              <w:top w:w="86" w:type="dxa"/>
              <w:left w:w="86" w:type="dxa"/>
              <w:bottom w:w="86" w:type="dxa"/>
              <w:right w:w="86" w:type="dxa"/>
            </w:tcMar>
            <w:vAlign w:val="top"/>
          </w:tcPr>
          <w:p w14:paraId="599B7D02">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72.58</w:t>
            </w:r>
          </w:p>
        </w:tc>
        <w:tc>
          <w:tcPr>
            <w:tcW w:w="948" w:type="dxa"/>
            <w:tcBorders>
              <w:tl2br w:val="nil"/>
              <w:tr2bl w:val="nil"/>
            </w:tcBorders>
            <w:shd w:val="clear" w:color="auto" w:fill="auto"/>
            <w:tcMar>
              <w:top w:w="86" w:type="dxa"/>
              <w:left w:w="86" w:type="dxa"/>
              <w:bottom w:w="86" w:type="dxa"/>
              <w:right w:w="86" w:type="dxa"/>
            </w:tcMar>
            <w:vAlign w:val="top"/>
          </w:tcPr>
          <w:p w14:paraId="5E0E0AFE">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79.79</w:t>
            </w:r>
          </w:p>
        </w:tc>
        <w:tc>
          <w:tcPr>
            <w:tcW w:w="866" w:type="dxa"/>
            <w:tcBorders>
              <w:tl2br w:val="nil"/>
              <w:tr2bl w:val="nil"/>
            </w:tcBorders>
            <w:shd w:val="clear" w:color="auto" w:fill="auto"/>
            <w:tcMar>
              <w:top w:w="86" w:type="dxa"/>
              <w:left w:w="86" w:type="dxa"/>
              <w:bottom w:w="86" w:type="dxa"/>
              <w:right w:w="86" w:type="dxa"/>
            </w:tcMar>
            <w:vAlign w:val="top"/>
          </w:tcPr>
          <w:p w14:paraId="0E298B0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82.53</w:t>
            </w:r>
          </w:p>
        </w:tc>
        <w:tc>
          <w:tcPr>
            <w:tcW w:w="899" w:type="dxa"/>
            <w:tcBorders>
              <w:tl2br w:val="nil"/>
              <w:tr2bl w:val="nil"/>
            </w:tcBorders>
            <w:shd w:val="clear" w:color="auto" w:fill="auto"/>
            <w:tcMar>
              <w:top w:w="86" w:type="dxa"/>
              <w:left w:w="86" w:type="dxa"/>
              <w:bottom w:w="86" w:type="dxa"/>
              <w:right w:w="86" w:type="dxa"/>
            </w:tcMar>
            <w:vAlign w:val="top"/>
          </w:tcPr>
          <w:p w14:paraId="4CCD8A44">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88.93</w:t>
            </w:r>
          </w:p>
        </w:tc>
        <w:tc>
          <w:tcPr>
            <w:tcW w:w="1192" w:type="dxa"/>
            <w:tcBorders>
              <w:tl2br w:val="nil"/>
              <w:tr2bl w:val="nil"/>
            </w:tcBorders>
            <w:shd w:val="clear" w:color="auto" w:fill="auto"/>
            <w:tcMar>
              <w:top w:w="86" w:type="dxa"/>
              <w:left w:w="86" w:type="dxa"/>
              <w:bottom w:w="86" w:type="dxa"/>
              <w:right w:w="86" w:type="dxa"/>
            </w:tcMar>
            <w:vAlign w:val="top"/>
          </w:tcPr>
          <w:p w14:paraId="16C3948F">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92.16</w:t>
            </w:r>
          </w:p>
        </w:tc>
        <w:tc>
          <w:tcPr>
            <w:tcW w:w="1612" w:type="dxa"/>
            <w:tcBorders>
              <w:tl2br w:val="nil"/>
              <w:tr2bl w:val="nil"/>
            </w:tcBorders>
            <w:shd w:val="clear" w:color="auto" w:fill="auto"/>
            <w:tcMar>
              <w:top w:w="86" w:type="dxa"/>
              <w:left w:w="86" w:type="dxa"/>
              <w:bottom w:w="86" w:type="dxa"/>
              <w:right w:w="86" w:type="dxa"/>
            </w:tcMar>
            <w:vAlign w:val="top"/>
          </w:tcPr>
          <w:p w14:paraId="6FB78D3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7.09%</w:t>
            </w:r>
          </w:p>
        </w:tc>
      </w:tr>
      <w:tr w14:paraId="0E119D6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859" w:type="dxa"/>
            <w:tcBorders>
              <w:tl2br w:val="nil"/>
              <w:tr2bl w:val="nil"/>
            </w:tcBorders>
            <w:shd w:val="clear" w:color="auto" w:fill="auto"/>
            <w:tcMar>
              <w:top w:w="86" w:type="dxa"/>
              <w:left w:w="86" w:type="dxa"/>
              <w:bottom w:w="86" w:type="dxa"/>
              <w:right w:w="86" w:type="dxa"/>
            </w:tcMar>
            <w:vAlign w:val="top"/>
          </w:tcPr>
          <w:p w14:paraId="7B07CEBF">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月日均AUM30万元以上客户月日均AUM（亿元）</w:t>
            </w:r>
          </w:p>
        </w:tc>
        <w:tc>
          <w:tcPr>
            <w:tcW w:w="955" w:type="dxa"/>
            <w:tcBorders>
              <w:tl2br w:val="nil"/>
              <w:tr2bl w:val="nil"/>
            </w:tcBorders>
            <w:shd w:val="clear" w:color="auto" w:fill="auto"/>
            <w:tcMar>
              <w:top w:w="86" w:type="dxa"/>
              <w:left w:w="86" w:type="dxa"/>
              <w:bottom w:w="86" w:type="dxa"/>
              <w:right w:w="86" w:type="dxa"/>
            </w:tcMar>
            <w:vAlign w:val="top"/>
          </w:tcPr>
          <w:p w14:paraId="38E81434">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7,530.32</w:t>
            </w:r>
          </w:p>
        </w:tc>
        <w:tc>
          <w:tcPr>
            <w:tcW w:w="948" w:type="dxa"/>
            <w:tcBorders>
              <w:tl2br w:val="nil"/>
              <w:tr2bl w:val="nil"/>
            </w:tcBorders>
            <w:shd w:val="clear" w:color="auto" w:fill="auto"/>
            <w:tcMar>
              <w:top w:w="86" w:type="dxa"/>
              <w:left w:w="86" w:type="dxa"/>
              <w:bottom w:w="86" w:type="dxa"/>
              <w:right w:w="86" w:type="dxa"/>
            </w:tcMar>
            <w:vAlign w:val="top"/>
          </w:tcPr>
          <w:p w14:paraId="15BB404F">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8,122.13</w:t>
            </w:r>
          </w:p>
        </w:tc>
        <w:tc>
          <w:tcPr>
            <w:tcW w:w="866" w:type="dxa"/>
            <w:tcBorders>
              <w:tl2br w:val="nil"/>
              <w:tr2bl w:val="nil"/>
            </w:tcBorders>
            <w:shd w:val="clear" w:color="auto" w:fill="auto"/>
            <w:tcMar>
              <w:top w:w="86" w:type="dxa"/>
              <w:left w:w="86" w:type="dxa"/>
              <w:bottom w:w="86" w:type="dxa"/>
              <w:right w:w="86" w:type="dxa"/>
            </w:tcMar>
            <w:vAlign w:val="top"/>
          </w:tcPr>
          <w:p w14:paraId="6FC0AD4E">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7,982.21</w:t>
            </w:r>
          </w:p>
        </w:tc>
        <w:tc>
          <w:tcPr>
            <w:tcW w:w="899" w:type="dxa"/>
            <w:tcBorders>
              <w:tl2br w:val="nil"/>
              <w:tr2bl w:val="nil"/>
            </w:tcBorders>
            <w:shd w:val="clear" w:color="auto" w:fill="auto"/>
            <w:tcMar>
              <w:top w:w="86" w:type="dxa"/>
              <w:left w:w="86" w:type="dxa"/>
              <w:bottom w:w="86" w:type="dxa"/>
              <w:right w:w="86" w:type="dxa"/>
            </w:tcMar>
            <w:vAlign w:val="top"/>
          </w:tcPr>
          <w:p w14:paraId="2707A780">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8,620.06</w:t>
            </w:r>
          </w:p>
        </w:tc>
        <w:tc>
          <w:tcPr>
            <w:tcW w:w="1192" w:type="dxa"/>
            <w:tcBorders>
              <w:tl2br w:val="nil"/>
              <w:tr2bl w:val="nil"/>
            </w:tcBorders>
            <w:shd w:val="clear" w:color="auto" w:fill="auto"/>
            <w:tcMar>
              <w:top w:w="86" w:type="dxa"/>
              <w:left w:w="86" w:type="dxa"/>
              <w:bottom w:w="86" w:type="dxa"/>
              <w:right w:w="86" w:type="dxa"/>
            </w:tcMar>
            <w:vAlign w:val="top"/>
          </w:tcPr>
          <w:p w14:paraId="27DA311E">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9,012.72</w:t>
            </w:r>
          </w:p>
        </w:tc>
        <w:tc>
          <w:tcPr>
            <w:tcW w:w="1612" w:type="dxa"/>
            <w:tcBorders>
              <w:tl2br w:val="nil"/>
              <w:tr2bl w:val="nil"/>
            </w:tcBorders>
            <w:shd w:val="clear" w:color="auto" w:fill="auto"/>
            <w:tcMar>
              <w:top w:w="86" w:type="dxa"/>
              <w:left w:w="86" w:type="dxa"/>
              <w:bottom w:w="86" w:type="dxa"/>
              <w:right w:w="86" w:type="dxa"/>
            </w:tcMar>
            <w:vAlign w:val="top"/>
          </w:tcPr>
          <w:p w14:paraId="77FDE930">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4.66%</w:t>
            </w:r>
          </w:p>
        </w:tc>
      </w:tr>
      <w:tr w14:paraId="288235A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859" w:type="dxa"/>
            <w:tcBorders>
              <w:tl2br w:val="nil"/>
              <w:tr2bl w:val="nil"/>
            </w:tcBorders>
            <w:shd w:val="clear" w:color="auto" w:fill="auto"/>
            <w:tcMar>
              <w:top w:w="86" w:type="dxa"/>
              <w:left w:w="86" w:type="dxa"/>
              <w:bottom w:w="86" w:type="dxa"/>
              <w:right w:w="86" w:type="dxa"/>
            </w:tcMar>
            <w:vAlign w:val="top"/>
          </w:tcPr>
          <w:p w14:paraId="1EA42E92">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月日均AUM 800万元及以上客户数（户）</w:t>
            </w:r>
          </w:p>
        </w:tc>
        <w:tc>
          <w:tcPr>
            <w:tcW w:w="955" w:type="dxa"/>
            <w:tcBorders>
              <w:tl2br w:val="nil"/>
              <w:tr2bl w:val="nil"/>
            </w:tcBorders>
            <w:shd w:val="clear" w:color="auto" w:fill="auto"/>
            <w:tcMar>
              <w:top w:w="86" w:type="dxa"/>
              <w:left w:w="86" w:type="dxa"/>
              <w:bottom w:w="86" w:type="dxa"/>
              <w:right w:w="86" w:type="dxa"/>
            </w:tcMar>
            <w:vAlign w:val="top"/>
          </w:tcPr>
          <w:p w14:paraId="2C43BD73">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5,658</w:t>
            </w:r>
          </w:p>
        </w:tc>
        <w:tc>
          <w:tcPr>
            <w:tcW w:w="948" w:type="dxa"/>
            <w:tcBorders>
              <w:tl2br w:val="nil"/>
              <w:tr2bl w:val="nil"/>
            </w:tcBorders>
            <w:shd w:val="clear" w:color="auto" w:fill="auto"/>
            <w:tcMar>
              <w:top w:w="86" w:type="dxa"/>
              <w:left w:w="86" w:type="dxa"/>
              <w:bottom w:w="86" w:type="dxa"/>
              <w:right w:w="86" w:type="dxa"/>
            </w:tcMar>
            <w:vAlign w:val="top"/>
          </w:tcPr>
          <w:p w14:paraId="2F046098">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5,411</w:t>
            </w:r>
          </w:p>
        </w:tc>
        <w:tc>
          <w:tcPr>
            <w:tcW w:w="866" w:type="dxa"/>
            <w:tcBorders>
              <w:tl2br w:val="nil"/>
              <w:tr2bl w:val="nil"/>
            </w:tcBorders>
            <w:shd w:val="clear" w:color="auto" w:fill="auto"/>
            <w:tcMar>
              <w:top w:w="86" w:type="dxa"/>
              <w:left w:w="86" w:type="dxa"/>
              <w:bottom w:w="86" w:type="dxa"/>
              <w:right w:w="86" w:type="dxa"/>
            </w:tcMar>
            <w:vAlign w:val="top"/>
          </w:tcPr>
          <w:p w14:paraId="6246E43F">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5,409</w:t>
            </w:r>
          </w:p>
        </w:tc>
        <w:tc>
          <w:tcPr>
            <w:tcW w:w="899" w:type="dxa"/>
            <w:tcBorders>
              <w:tl2br w:val="nil"/>
              <w:tr2bl w:val="nil"/>
            </w:tcBorders>
            <w:shd w:val="clear" w:color="auto" w:fill="auto"/>
            <w:tcMar>
              <w:top w:w="86" w:type="dxa"/>
              <w:left w:w="86" w:type="dxa"/>
              <w:bottom w:w="86" w:type="dxa"/>
              <w:right w:w="86" w:type="dxa"/>
            </w:tcMar>
            <w:vAlign w:val="top"/>
          </w:tcPr>
          <w:p w14:paraId="487CA331">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6,074</w:t>
            </w:r>
          </w:p>
        </w:tc>
        <w:tc>
          <w:tcPr>
            <w:tcW w:w="1192" w:type="dxa"/>
            <w:tcBorders>
              <w:tl2br w:val="nil"/>
              <w:tr2bl w:val="nil"/>
            </w:tcBorders>
            <w:shd w:val="clear" w:color="auto" w:fill="auto"/>
            <w:tcMar>
              <w:top w:w="86" w:type="dxa"/>
              <w:left w:w="86" w:type="dxa"/>
              <w:bottom w:w="86" w:type="dxa"/>
              <w:right w:w="86" w:type="dxa"/>
            </w:tcMar>
            <w:vAlign w:val="top"/>
          </w:tcPr>
          <w:p w14:paraId="10C636D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6,507</w:t>
            </w:r>
          </w:p>
        </w:tc>
        <w:tc>
          <w:tcPr>
            <w:tcW w:w="1612" w:type="dxa"/>
            <w:tcBorders>
              <w:tl2br w:val="nil"/>
              <w:tr2bl w:val="nil"/>
            </w:tcBorders>
            <w:shd w:val="clear" w:color="auto" w:fill="auto"/>
            <w:tcMar>
              <w:top w:w="86" w:type="dxa"/>
              <w:left w:w="86" w:type="dxa"/>
              <w:bottom w:w="86" w:type="dxa"/>
              <w:right w:w="86" w:type="dxa"/>
            </w:tcMar>
            <w:vAlign w:val="top"/>
          </w:tcPr>
          <w:p w14:paraId="66C76111">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2.41%</w:t>
            </w:r>
          </w:p>
        </w:tc>
      </w:tr>
      <w:tr w14:paraId="3BE97CB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859" w:type="dxa"/>
            <w:tcBorders>
              <w:tl2br w:val="nil"/>
              <w:tr2bl w:val="nil"/>
            </w:tcBorders>
            <w:shd w:val="clear" w:color="auto" w:fill="auto"/>
            <w:tcMar>
              <w:top w:w="86" w:type="dxa"/>
              <w:left w:w="86" w:type="dxa"/>
              <w:bottom w:w="86" w:type="dxa"/>
              <w:right w:w="86" w:type="dxa"/>
            </w:tcMar>
            <w:vAlign w:val="top"/>
          </w:tcPr>
          <w:p w14:paraId="04CA52B8">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月日均AUM 800万元及以上客户AUM（亿元）</w:t>
            </w:r>
          </w:p>
        </w:tc>
        <w:tc>
          <w:tcPr>
            <w:tcW w:w="955" w:type="dxa"/>
            <w:tcBorders>
              <w:tl2br w:val="nil"/>
              <w:tr2bl w:val="nil"/>
            </w:tcBorders>
            <w:shd w:val="clear" w:color="auto" w:fill="auto"/>
            <w:tcMar>
              <w:top w:w="86" w:type="dxa"/>
              <w:left w:w="86" w:type="dxa"/>
              <w:bottom w:w="86" w:type="dxa"/>
              <w:right w:w="86" w:type="dxa"/>
            </w:tcMar>
            <w:vAlign w:val="top"/>
          </w:tcPr>
          <w:p w14:paraId="663C0325">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933.79</w:t>
            </w:r>
          </w:p>
        </w:tc>
        <w:tc>
          <w:tcPr>
            <w:tcW w:w="948" w:type="dxa"/>
            <w:tcBorders>
              <w:tl2br w:val="nil"/>
              <w:tr2bl w:val="nil"/>
            </w:tcBorders>
            <w:shd w:val="clear" w:color="auto" w:fill="auto"/>
            <w:tcMar>
              <w:top w:w="86" w:type="dxa"/>
              <w:left w:w="86" w:type="dxa"/>
              <w:bottom w:w="86" w:type="dxa"/>
              <w:right w:w="86" w:type="dxa"/>
            </w:tcMar>
            <w:vAlign w:val="top"/>
          </w:tcPr>
          <w:p w14:paraId="4BC877AB">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892.38</w:t>
            </w:r>
          </w:p>
        </w:tc>
        <w:tc>
          <w:tcPr>
            <w:tcW w:w="866" w:type="dxa"/>
            <w:tcBorders>
              <w:tl2br w:val="nil"/>
              <w:tr2bl w:val="nil"/>
            </w:tcBorders>
            <w:shd w:val="clear" w:color="auto" w:fill="auto"/>
            <w:tcMar>
              <w:top w:w="86" w:type="dxa"/>
              <w:left w:w="86" w:type="dxa"/>
              <w:bottom w:w="86" w:type="dxa"/>
              <w:right w:w="86" w:type="dxa"/>
            </w:tcMar>
            <w:vAlign w:val="top"/>
          </w:tcPr>
          <w:p w14:paraId="0C051E8A">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854.31</w:t>
            </w:r>
          </w:p>
        </w:tc>
        <w:tc>
          <w:tcPr>
            <w:tcW w:w="899" w:type="dxa"/>
            <w:tcBorders>
              <w:tl2br w:val="nil"/>
              <w:tr2bl w:val="nil"/>
            </w:tcBorders>
            <w:shd w:val="clear" w:color="auto" w:fill="auto"/>
            <w:tcMar>
              <w:top w:w="86" w:type="dxa"/>
              <w:left w:w="86" w:type="dxa"/>
              <w:bottom w:w="86" w:type="dxa"/>
              <w:right w:w="86" w:type="dxa"/>
            </w:tcMar>
            <w:vAlign w:val="top"/>
          </w:tcPr>
          <w:p w14:paraId="1B8D7EC3">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939.24</w:t>
            </w:r>
          </w:p>
        </w:tc>
        <w:tc>
          <w:tcPr>
            <w:tcW w:w="1192" w:type="dxa"/>
            <w:tcBorders>
              <w:tl2br w:val="nil"/>
              <w:tr2bl w:val="nil"/>
            </w:tcBorders>
            <w:shd w:val="clear" w:color="auto" w:fill="auto"/>
            <w:tcMar>
              <w:top w:w="86" w:type="dxa"/>
              <w:left w:w="86" w:type="dxa"/>
              <w:bottom w:w="86" w:type="dxa"/>
              <w:right w:w="86" w:type="dxa"/>
            </w:tcMar>
            <w:vAlign w:val="top"/>
          </w:tcPr>
          <w:p w14:paraId="331BB61E">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988.32</w:t>
            </w:r>
          </w:p>
        </w:tc>
        <w:tc>
          <w:tcPr>
            <w:tcW w:w="1612" w:type="dxa"/>
            <w:tcBorders>
              <w:tl2br w:val="nil"/>
              <w:tr2bl w:val="nil"/>
            </w:tcBorders>
            <w:shd w:val="clear" w:color="auto" w:fill="auto"/>
            <w:tcMar>
              <w:top w:w="86" w:type="dxa"/>
              <w:left w:w="86" w:type="dxa"/>
              <w:bottom w:w="86" w:type="dxa"/>
              <w:right w:w="86" w:type="dxa"/>
            </w:tcMar>
            <w:vAlign w:val="top"/>
          </w:tcPr>
          <w:p w14:paraId="5458AED3">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0.20%</w:t>
            </w:r>
          </w:p>
        </w:tc>
      </w:tr>
      <w:tr w14:paraId="54C3513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859" w:type="dxa"/>
            <w:tcBorders>
              <w:tl2br w:val="nil"/>
              <w:tr2bl w:val="nil"/>
            </w:tcBorders>
            <w:shd w:val="clear" w:color="auto" w:fill="auto"/>
            <w:tcMar>
              <w:top w:w="86" w:type="dxa"/>
              <w:left w:w="86" w:type="dxa"/>
              <w:bottom w:w="86" w:type="dxa"/>
              <w:right w:w="86" w:type="dxa"/>
            </w:tcMar>
            <w:vAlign w:val="top"/>
          </w:tcPr>
          <w:p w14:paraId="0549140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财富管理中间业务收入（亿元）</w:t>
            </w:r>
          </w:p>
        </w:tc>
        <w:tc>
          <w:tcPr>
            <w:tcW w:w="955" w:type="dxa"/>
            <w:tcBorders>
              <w:tl2br w:val="nil"/>
              <w:tr2bl w:val="nil"/>
            </w:tcBorders>
            <w:shd w:val="clear" w:color="auto" w:fill="auto"/>
            <w:tcMar>
              <w:top w:w="86" w:type="dxa"/>
              <w:left w:w="86" w:type="dxa"/>
              <w:bottom w:w="86" w:type="dxa"/>
              <w:right w:w="86" w:type="dxa"/>
            </w:tcMar>
            <w:vAlign w:val="top"/>
          </w:tcPr>
          <w:p w14:paraId="6E498C3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15.22</w:t>
            </w:r>
          </w:p>
        </w:tc>
        <w:tc>
          <w:tcPr>
            <w:tcW w:w="948" w:type="dxa"/>
            <w:tcBorders>
              <w:tl2br w:val="nil"/>
              <w:tr2bl w:val="nil"/>
            </w:tcBorders>
            <w:shd w:val="clear" w:color="auto" w:fill="auto"/>
            <w:tcMar>
              <w:top w:w="86" w:type="dxa"/>
              <w:left w:w="86" w:type="dxa"/>
              <w:bottom w:w="86" w:type="dxa"/>
              <w:right w:w="86" w:type="dxa"/>
            </w:tcMar>
            <w:vAlign w:val="top"/>
          </w:tcPr>
          <w:p w14:paraId="4CE42961">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15.56</w:t>
            </w:r>
          </w:p>
        </w:tc>
        <w:tc>
          <w:tcPr>
            <w:tcW w:w="866" w:type="dxa"/>
            <w:tcBorders>
              <w:tl2br w:val="nil"/>
              <w:tr2bl w:val="nil"/>
            </w:tcBorders>
            <w:shd w:val="clear" w:color="auto" w:fill="auto"/>
            <w:tcMar>
              <w:top w:w="86" w:type="dxa"/>
              <w:left w:w="86" w:type="dxa"/>
              <w:bottom w:w="86" w:type="dxa"/>
              <w:right w:w="86" w:type="dxa"/>
            </w:tcMar>
            <w:vAlign w:val="top"/>
          </w:tcPr>
          <w:p w14:paraId="6DAD6696">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12.65</w:t>
            </w:r>
          </w:p>
        </w:tc>
        <w:tc>
          <w:tcPr>
            <w:tcW w:w="899" w:type="dxa"/>
            <w:tcBorders>
              <w:tl2br w:val="nil"/>
              <w:tr2bl w:val="nil"/>
            </w:tcBorders>
            <w:shd w:val="clear" w:color="auto" w:fill="auto"/>
            <w:tcMar>
              <w:top w:w="86" w:type="dxa"/>
              <w:left w:w="86" w:type="dxa"/>
              <w:bottom w:w="86" w:type="dxa"/>
              <w:right w:w="86" w:type="dxa"/>
            </w:tcMar>
            <w:vAlign w:val="top"/>
          </w:tcPr>
          <w:p w14:paraId="421D9BE9">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192" w:type="dxa"/>
            <w:tcBorders>
              <w:tl2br w:val="nil"/>
              <w:tr2bl w:val="nil"/>
            </w:tcBorders>
            <w:shd w:val="clear" w:color="auto" w:fill="auto"/>
            <w:tcMar>
              <w:top w:w="86" w:type="dxa"/>
              <w:left w:w="86" w:type="dxa"/>
              <w:bottom w:w="86" w:type="dxa"/>
              <w:right w:w="86" w:type="dxa"/>
            </w:tcMar>
            <w:vAlign w:val="top"/>
          </w:tcPr>
          <w:p w14:paraId="5D7CC64F">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612" w:type="dxa"/>
            <w:tcBorders>
              <w:tl2br w:val="nil"/>
              <w:tr2bl w:val="nil"/>
            </w:tcBorders>
            <w:shd w:val="clear" w:color="auto" w:fill="auto"/>
            <w:tcMar>
              <w:top w:w="86" w:type="dxa"/>
              <w:left w:w="86" w:type="dxa"/>
              <w:bottom w:w="86" w:type="dxa"/>
              <w:right w:w="86" w:type="dxa"/>
            </w:tcMar>
            <w:vAlign w:val="top"/>
          </w:tcPr>
          <w:p w14:paraId="18C91984">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p>
        </w:tc>
      </w:tr>
    </w:tbl>
    <w:p w14:paraId="4134B2D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6AC866A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信用卡业务</w:t>
      </w:r>
    </w:p>
    <w:tbl>
      <w:tblPr>
        <w:tblStyle w:val="38"/>
        <w:tblpPr w:leftFromText="180" w:rightFromText="180" w:vertAnchor="text" w:horzAnchor="page" w:tblpX="1333" w:tblpY="300"/>
        <w:tblOverlap w:val="never"/>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332"/>
        <w:gridCol w:w="1072"/>
        <w:gridCol w:w="1072"/>
        <w:gridCol w:w="842"/>
        <w:gridCol w:w="892"/>
        <w:gridCol w:w="1223"/>
        <w:gridCol w:w="1799"/>
      </w:tblGrid>
      <w:tr w14:paraId="2A18F45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332" w:type="dxa"/>
            <w:tcBorders>
              <w:tl2br w:val="nil"/>
              <w:tr2bl w:val="nil"/>
            </w:tcBorders>
            <w:shd w:val="clear" w:color="auto" w:fill="DCE6F2" w:themeFill="accent1" w:themeFillTint="32"/>
            <w:tcMar>
              <w:top w:w="86" w:type="dxa"/>
              <w:left w:w="86" w:type="dxa"/>
              <w:bottom w:w="86" w:type="dxa"/>
              <w:right w:w="86" w:type="dxa"/>
            </w:tcMar>
            <w:vAlign w:val="top"/>
          </w:tcPr>
          <w:p w14:paraId="6F612EF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1072" w:type="dxa"/>
            <w:tcBorders>
              <w:tl2br w:val="nil"/>
              <w:tr2bl w:val="nil"/>
            </w:tcBorders>
            <w:shd w:val="clear" w:color="auto" w:fill="DCE6F2" w:themeFill="accent1" w:themeFillTint="32"/>
            <w:tcMar>
              <w:top w:w="86" w:type="dxa"/>
              <w:left w:w="86" w:type="dxa"/>
              <w:bottom w:w="86" w:type="dxa"/>
              <w:right w:w="86" w:type="dxa"/>
            </w:tcMar>
            <w:vAlign w:val="top"/>
          </w:tcPr>
          <w:p w14:paraId="0A28EF6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2021年</w:t>
            </w:r>
          </w:p>
        </w:tc>
        <w:tc>
          <w:tcPr>
            <w:tcW w:w="1072" w:type="dxa"/>
            <w:tcBorders>
              <w:tl2br w:val="nil"/>
              <w:tr2bl w:val="nil"/>
            </w:tcBorders>
            <w:shd w:val="clear" w:color="auto" w:fill="DCE6F2" w:themeFill="accent1" w:themeFillTint="32"/>
            <w:tcMar>
              <w:top w:w="86" w:type="dxa"/>
              <w:left w:w="86" w:type="dxa"/>
              <w:bottom w:w="86" w:type="dxa"/>
              <w:right w:w="86" w:type="dxa"/>
            </w:tcMar>
            <w:vAlign w:val="top"/>
          </w:tcPr>
          <w:p w14:paraId="36682C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2022年</w:t>
            </w:r>
          </w:p>
        </w:tc>
        <w:tc>
          <w:tcPr>
            <w:tcW w:w="842" w:type="dxa"/>
            <w:tcBorders>
              <w:tl2br w:val="nil"/>
              <w:tr2bl w:val="nil"/>
            </w:tcBorders>
            <w:shd w:val="clear" w:color="auto" w:fill="DCE6F2" w:themeFill="accent1" w:themeFillTint="32"/>
            <w:tcMar>
              <w:top w:w="86" w:type="dxa"/>
              <w:left w:w="86" w:type="dxa"/>
              <w:bottom w:w="86" w:type="dxa"/>
              <w:right w:w="86" w:type="dxa"/>
            </w:tcMar>
            <w:vAlign w:val="top"/>
          </w:tcPr>
          <w:p w14:paraId="735B467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w:t>
            </w:r>
          </w:p>
        </w:tc>
        <w:tc>
          <w:tcPr>
            <w:tcW w:w="892" w:type="dxa"/>
            <w:tcBorders>
              <w:tl2br w:val="nil"/>
              <w:tr2bl w:val="nil"/>
            </w:tcBorders>
            <w:shd w:val="clear" w:color="auto" w:fill="DCE6F2" w:themeFill="accent1" w:themeFillTint="32"/>
            <w:tcMar>
              <w:top w:w="86" w:type="dxa"/>
              <w:left w:w="86" w:type="dxa"/>
              <w:bottom w:w="86" w:type="dxa"/>
              <w:right w:w="86" w:type="dxa"/>
            </w:tcMar>
            <w:vAlign w:val="top"/>
          </w:tcPr>
          <w:p w14:paraId="7AF297F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w:t>
            </w:r>
          </w:p>
        </w:tc>
        <w:tc>
          <w:tcPr>
            <w:tcW w:w="1223" w:type="dxa"/>
            <w:tcBorders>
              <w:tl2br w:val="nil"/>
              <w:tr2bl w:val="nil"/>
            </w:tcBorders>
            <w:shd w:val="clear" w:color="auto" w:fill="DCE6F2" w:themeFill="accent1" w:themeFillTint="32"/>
            <w:tcMar>
              <w:top w:w="86" w:type="dxa"/>
              <w:left w:w="86" w:type="dxa"/>
              <w:bottom w:w="86" w:type="dxa"/>
              <w:right w:w="86" w:type="dxa"/>
            </w:tcMar>
            <w:vAlign w:val="top"/>
          </w:tcPr>
          <w:p w14:paraId="6C5998E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2025年9月</w:t>
            </w:r>
          </w:p>
        </w:tc>
        <w:tc>
          <w:tcPr>
            <w:tcW w:w="1799" w:type="dxa"/>
            <w:tcBorders>
              <w:tl2br w:val="nil"/>
              <w:tr2bl w:val="nil"/>
            </w:tcBorders>
            <w:shd w:val="clear" w:color="auto" w:fill="DCE6F2" w:themeFill="accent1" w:themeFillTint="32"/>
            <w:tcMar>
              <w:top w:w="86" w:type="dxa"/>
              <w:left w:w="86" w:type="dxa"/>
              <w:bottom w:w="86" w:type="dxa"/>
              <w:right w:w="86" w:type="dxa"/>
            </w:tcMar>
            <w:vAlign w:val="top"/>
          </w:tcPr>
          <w:p w14:paraId="5542C92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CAGR(2021-2024)</w:t>
            </w:r>
          </w:p>
        </w:tc>
      </w:tr>
      <w:tr w14:paraId="62BD8AA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32" w:type="dxa"/>
            <w:tcBorders>
              <w:tl2br w:val="nil"/>
              <w:tr2bl w:val="nil"/>
            </w:tcBorders>
            <w:shd w:val="clear" w:color="auto" w:fill="auto"/>
            <w:tcMar>
              <w:top w:w="86" w:type="dxa"/>
              <w:left w:w="86" w:type="dxa"/>
              <w:bottom w:w="86" w:type="dxa"/>
              <w:right w:w="86" w:type="dxa"/>
            </w:tcMar>
            <w:vAlign w:val="top"/>
          </w:tcPr>
          <w:p w14:paraId="1C894799">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信用卡累计发卡量（万张）</w:t>
            </w:r>
          </w:p>
        </w:tc>
        <w:tc>
          <w:tcPr>
            <w:tcW w:w="1072" w:type="dxa"/>
            <w:tcBorders>
              <w:tl2br w:val="nil"/>
              <w:tr2bl w:val="nil"/>
            </w:tcBorders>
            <w:shd w:val="clear" w:color="auto" w:fill="auto"/>
            <w:tcMar>
              <w:top w:w="86" w:type="dxa"/>
              <w:left w:w="86" w:type="dxa"/>
              <w:bottom w:w="86" w:type="dxa"/>
              <w:right w:w="86" w:type="dxa"/>
            </w:tcMar>
            <w:vAlign w:val="top"/>
          </w:tcPr>
          <w:p w14:paraId="492ED5FF">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1,245.18</w:t>
            </w:r>
          </w:p>
        </w:tc>
        <w:tc>
          <w:tcPr>
            <w:tcW w:w="1072" w:type="dxa"/>
            <w:tcBorders>
              <w:tl2br w:val="nil"/>
              <w:tr2bl w:val="nil"/>
            </w:tcBorders>
            <w:shd w:val="clear" w:color="auto" w:fill="auto"/>
            <w:tcMar>
              <w:top w:w="86" w:type="dxa"/>
              <w:left w:w="86" w:type="dxa"/>
              <w:bottom w:w="86" w:type="dxa"/>
              <w:right w:w="86" w:type="dxa"/>
            </w:tcMar>
            <w:vAlign w:val="top"/>
          </w:tcPr>
          <w:p w14:paraId="3183E32A">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1,298.31</w:t>
            </w:r>
          </w:p>
        </w:tc>
        <w:tc>
          <w:tcPr>
            <w:tcW w:w="842" w:type="dxa"/>
            <w:tcBorders>
              <w:tl2br w:val="nil"/>
              <w:tr2bl w:val="nil"/>
            </w:tcBorders>
            <w:shd w:val="clear" w:color="auto" w:fill="auto"/>
            <w:tcMar>
              <w:top w:w="86" w:type="dxa"/>
              <w:left w:w="86" w:type="dxa"/>
              <w:bottom w:w="86" w:type="dxa"/>
              <w:right w:w="86" w:type="dxa"/>
            </w:tcMar>
            <w:vAlign w:val="top"/>
          </w:tcPr>
          <w:p w14:paraId="3BEBADB0">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1,500+</w:t>
            </w:r>
          </w:p>
        </w:tc>
        <w:tc>
          <w:tcPr>
            <w:tcW w:w="892" w:type="dxa"/>
            <w:tcBorders>
              <w:tl2br w:val="nil"/>
              <w:tr2bl w:val="nil"/>
            </w:tcBorders>
            <w:shd w:val="clear" w:color="auto" w:fill="auto"/>
            <w:tcMar>
              <w:top w:w="86" w:type="dxa"/>
              <w:left w:w="86" w:type="dxa"/>
              <w:bottom w:w="86" w:type="dxa"/>
              <w:right w:w="86" w:type="dxa"/>
            </w:tcMar>
            <w:vAlign w:val="top"/>
          </w:tcPr>
          <w:p w14:paraId="6DAC2C52">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1,564.56</w:t>
            </w:r>
          </w:p>
        </w:tc>
        <w:tc>
          <w:tcPr>
            <w:tcW w:w="1223" w:type="dxa"/>
            <w:tcBorders>
              <w:tl2br w:val="nil"/>
              <w:tr2bl w:val="nil"/>
            </w:tcBorders>
            <w:shd w:val="clear" w:color="auto" w:fill="auto"/>
            <w:tcMar>
              <w:top w:w="86" w:type="dxa"/>
              <w:left w:w="86" w:type="dxa"/>
              <w:bottom w:w="86" w:type="dxa"/>
              <w:right w:w="86" w:type="dxa"/>
            </w:tcMar>
            <w:vAlign w:val="top"/>
          </w:tcPr>
          <w:p w14:paraId="4194AAA5">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top"/>
          </w:tcPr>
          <w:p w14:paraId="59C7DDC1">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7.87%</w:t>
            </w:r>
          </w:p>
        </w:tc>
      </w:tr>
      <w:tr w14:paraId="1583B85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485" w:hRule="atLeast"/>
        </w:trPr>
        <w:tc>
          <w:tcPr>
            <w:tcW w:w="2332" w:type="dxa"/>
            <w:tcBorders>
              <w:tl2br w:val="nil"/>
              <w:tr2bl w:val="nil"/>
            </w:tcBorders>
            <w:shd w:val="clear" w:color="auto" w:fill="auto"/>
            <w:tcMar>
              <w:top w:w="86" w:type="dxa"/>
              <w:left w:w="86" w:type="dxa"/>
              <w:bottom w:w="86" w:type="dxa"/>
              <w:right w:w="86" w:type="dxa"/>
            </w:tcMar>
            <w:vAlign w:val="top"/>
          </w:tcPr>
          <w:p w14:paraId="39A4FE97">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信用卡贷款余额（亿元）</w:t>
            </w:r>
          </w:p>
        </w:tc>
        <w:tc>
          <w:tcPr>
            <w:tcW w:w="1072" w:type="dxa"/>
            <w:tcBorders>
              <w:tl2br w:val="nil"/>
              <w:tr2bl w:val="nil"/>
            </w:tcBorders>
            <w:shd w:val="clear" w:color="auto" w:fill="auto"/>
            <w:tcMar>
              <w:top w:w="86" w:type="dxa"/>
              <w:left w:w="86" w:type="dxa"/>
              <w:bottom w:w="86" w:type="dxa"/>
              <w:right w:w="86" w:type="dxa"/>
            </w:tcMar>
            <w:vAlign w:val="top"/>
          </w:tcPr>
          <w:p w14:paraId="1E63976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386.61</w:t>
            </w:r>
          </w:p>
        </w:tc>
        <w:tc>
          <w:tcPr>
            <w:tcW w:w="1072" w:type="dxa"/>
            <w:tcBorders>
              <w:tl2br w:val="nil"/>
              <w:tr2bl w:val="nil"/>
            </w:tcBorders>
            <w:shd w:val="clear" w:color="auto" w:fill="auto"/>
            <w:tcMar>
              <w:top w:w="86" w:type="dxa"/>
              <w:left w:w="86" w:type="dxa"/>
              <w:bottom w:w="86" w:type="dxa"/>
              <w:right w:w="86" w:type="dxa"/>
            </w:tcMar>
            <w:vAlign w:val="top"/>
          </w:tcPr>
          <w:p w14:paraId="544EE5E2">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377.02</w:t>
            </w:r>
          </w:p>
        </w:tc>
        <w:tc>
          <w:tcPr>
            <w:tcW w:w="842" w:type="dxa"/>
            <w:tcBorders>
              <w:tl2br w:val="nil"/>
              <w:tr2bl w:val="nil"/>
            </w:tcBorders>
            <w:shd w:val="clear" w:color="auto" w:fill="auto"/>
            <w:tcMar>
              <w:top w:w="86" w:type="dxa"/>
              <w:left w:w="86" w:type="dxa"/>
              <w:bottom w:w="86" w:type="dxa"/>
              <w:right w:w="86" w:type="dxa"/>
            </w:tcMar>
            <w:vAlign w:val="top"/>
          </w:tcPr>
          <w:p w14:paraId="1F593C45">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378.96</w:t>
            </w:r>
          </w:p>
        </w:tc>
        <w:tc>
          <w:tcPr>
            <w:tcW w:w="892" w:type="dxa"/>
            <w:tcBorders>
              <w:tl2br w:val="nil"/>
              <w:tr2bl w:val="nil"/>
            </w:tcBorders>
            <w:shd w:val="clear" w:color="auto" w:fill="auto"/>
            <w:tcMar>
              <w:top w:w="86" w:type="dxa"/>
              <w:left w:w="86" w:type="dxa"/>
              <w:bottom w:w="86" w:type="dxa"/>
              <w:right w:w="86" w:type="dxa"/>
            </w:tcMar>
            <w:vAlign w:val="top"/>
          </w:tcPr>
          <w:p w14:paraId="0EA9D4E7">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322.67</w:t>
            </w:r>
          </w:p>
        </w:tc>
        <w:tc>
          <w:tcPr>
            <w:tcW w:w="1223" w:type="dxa"/>
            <w:tcBorders>
              <w:tl2br w:val="nil"/>
              <w:tr2bl w:val="nil"/>
            </w:tcBorders>
            <w:shd w:val="clear" w:color="auto" w:fill="auto"/>
            <w:tcMar>
              <w:top w:w="86" w:type="dxa"/>
              <w:left w:w="86" w:type="dxa"/>
              <w:bottom w:w="86" w:type="dxa"/>
              <w:right w:w="86" w:type="dxa"/>
            </w:tcMar>
            <w:vAlign w:val="top"/>
          </w:tcPr>
          <w:p w14:paraId="1F1C49DD">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top"/>
          </w:tcPr>
          <w:p w14:paraId="10FDB526">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-5.72%</w:t>
            </w:r>
          </w:p>
        </w:tc>
      </w:tr>
      <w:tr w14:paraId="09EC0E6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32" w:type="dxa"/>
            <w:tcBorders>
              <w:tl2br w:val="nil"/>
              <w:tr2bl w:val="nil"/>
            </w:tcBorders>
            <w:shd w:val="clear" w:color="auto" w:fill="auto"/>
            <w:tcMar>
              <w:top w:w="86" w:type="dxa"/>
              <w:left w:w="86" w:type="dxa"/>
              <w:bottom w:w="86" w:type="dxa"/>
              <w:right w:w="86" w:type="dxa"/>
            </w:tcMar>
            <w:vAlign w:val="top"/>
          </w:tcPr>
          <w:p w14:paraId="67DEB2D9">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信用卡贷款不良率</w:t>
            </w:r>
          </w:p>
        </w:tc>
        <w:tc>
          <w:tcPr>
            <w:tcW w:w="1072" w:type="dxa"/>
            <w:tcBorders>
              <w:tl2br w:val="nil"/>
              <w:tr2bl w:val="nil"/>
            </w:tcBorders>
            <w:shd w:val="clear" w:color="auto" w:fill="auto"/>
            <w:tcMar>
              <w:top w:w="86" w:type="dxa"/>
              <w:left w:w="86" w:type="dxa"/>
              <w:bottom w:w="86" w:type="dxa"/>
              <w:right w:w="86" w:type="dxa"/>
            </w:tcMar>
            <w:vAlign w:val="top"/>
          </w:tcPr>
          <w:p w14:paraId="4A9EE237">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1.65%</w:t>
            </w:r>
          </w:p>
        </w:tc>
        <w:tc>
          <w:tcPr>
            <w:tcW w:w="1072" w:type="dxa"/>
            <w:tcBorders>
              <w:tl2br w:val="nil"/>
              <w:tr2bl w:val="nil"/>
            </w:tcBorders>
            <w:shd w:val="clear" w:color="auto" w:fill="auto"/>
            <w:tcMar>
              <w:top w:w="86" w:type="dxa"/>
              <w:left w:w="86" w:type="dxa"/>
              <w:bottom w:w="86" w:type="dxa"/>
              <w:right w:w="86" w:type="dxa"/>
            </w:tcMar>
            <w:vAlign w:val="top"/>
          </w:tcPr>
          <w:p w14:paraId="2FB73F2B">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1.94%</w:t>
            </w:r>
          </w:p>
        </w:tc>
        <w:tc>
          <w:tcPr>
            <w:tcW w:w="842" w:type="dxa"/>
            <w:tcBorders>
              <w:tl2br w:val="nil"/>
              <w:tr2bl w:val="nil"/>
            </w:tcBorders>
            <w:shd w:val="clear" w:color="auto" w:fill="auto"/>
            <w:tcMar>
              <w:top w:w="86" w:type="dxa"/>
              <w:left w:w="86" w:type="dxa"/>
              <w:bottom w:w="86" w:type="dxa"/>
              <w:right w:w="86" w:type="dxa"/>
            </w:tcMar>
            <w:vAlign w:val="top"/>
          </w:tcPr>
          <w:p w14:paraId="4B4161F5">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1.76%</w:t>
            </w:r>
          </w:p>
        </w:tc>
        <w:tc>
          <w:tcPr>
            <w:tcW w:w="892" w:type="dxa"/>
            <w:tcBorders>
              <w:tl2br w:val="nil"/>
              <w:tr2bl w:val="nil"/>
            </w:tcBorders>
            <w:shd w:val="clear" w:color="auto" w:fill="auto"/>
            <w:tcMar>
              <w:top w:w="86" w:type="dxa"/>
              <w:left w:w="86" w:type="dxa"/>
              <w:bottom w:w="86" w:type="dxa"/>
              <w:right w:w="86" w:type="dxa"/>
            </w:tcMar>
            <w:vAlign w:val="top"/>
          </w:tcPr>
          <w:p w14:paraId="7BD60ED1">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1.98%</w:t>
            </w:r>
          </w:p>
        </w:tc>
        <w:tc>
          <w:tcPr>
            <w:tcW w:w="1223" w:type="dxa"/>
            <w:tcBorders>
              <w:tl2br w:val="nil"/>
              <w:tr2bl w:val="nil"/>
            </w:tcBorders>
            <w:shd w:val="clear" w:color="auto" w:fill="auto"/>
            <w:tcMar>
              <w:top w:w="86" w:type="dxa"/>
              <w:left w:w="86" w:type="dxa"/>
              <w:bottom w:w="86" w:type="dxa"/>
              <w:right w:w="86" w:type="dxa"/>
            </w:tcMar>
            <w:vAlign w:val="top"/>
          </w:tcPr>
          <w:p w14:paraId="53AF1DDC">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未披露</w:t>
            </w:r>
          </w:p>
        </w:tc>
        <w:tc>
          <w:tcPr>
            <w:tcW w:w="1799" w:type="dxa"/>
            <w:tcBorders>
              <w:tl2br w:val="nil"/>
              <w:tr2bl w:val="nil"/>
            </w:tcBorders>
            <w:shd w:val="clear" w:color="auto" w:fill="auto"/>
            <w:tcMar>
              <w:top w:w="86" w:type="dxa"/>
              <w:left w:w="86" w:type="dxa"/>
              <w:bottom w:w="86" w:type="dxa"/>
              <w:right w:w="86" w:type="dxa"/>
            </w:tcMar>
            <w:vAlign w:val="top"/>
          </w:tcPr>
          <w:p w14:paraId="7058F814">
            <w:pPr>
              <w:keepNext w:val="0"/>
              <w:keepLines w:val="0"/>
              <w:widowControl/>
              <w:suppressLineNumbers w:val="0"/>
              <w:shd w:val="clear"/>
              <w:spacing w:before="0" w:beforeAutospacing="0" w:after="0" w:afterAutospacing="0" w:line="220" w:lineRule="atLeast"/>
              <w:ind w:left="0" w:leftChars="0" w:right="0" w:rightChars="0"/>
              <w:jc w:val="center"/>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w:t>
            </w:r>
          </w:p>
        </w:tc>
      </w:tr>
    </w:tbl>
    <w:p w14:paraId="7F717F82">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1</w:t>
      </w:r>
      <w:r>
        <w:rPr>
          <w:rFonts w:hint="eastAsia" w:ascii="微软雅黑 Light" w:hAnsi="微软雅黑 Light" w:eastAsia="微软雅黑 Light" w:cs="微软雅黑 Light"/>
          <w:sz w:val="18"/>
          <w:szCs w:val="18"/>
          <w:lang w:eastAsia="zh-CN"/>
        </w:rPr>
        <w:t>：信用卡业务核心指标</w:t>
      </w:r>
    </w:p>
    <w:p w14:paraId="5F0D3ED9">
      <w:pPr>
        <w:shd w:val="clear"/>
        <w:spacing w:line="360" w:lineRule="auto"/>
        <w:jc w:val="both"/>
        <w:rPr>
          <w:rFonts w:hint="eastAsia" w:ascii="微软雅黑 Light" w:hAnsi="微软雅黑 Light" w:eastAsia="微软雅黑 Light" w:cs="微软雅黑 Light"/>
          <w:sz w:val="21"/>
          <w:szCs w:val="21"/>
        </w:rPr>
      </w:pPr>
    </w:p>
    <w:p w14:paraId="6D890D59">
      <w:pPr>
        <w:pStyle w:val="5"/>
        <w:numPr>
          <w:ilvl w:val="0"/>
          <w:numId w:val="2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bookmarkStart w:id="24" w:name="_Toc8017"/>
      <w:r>
        <w:rPr>
          <w:rFonts w:hint="eastAsia" w:ascii="微软雅黑 Light" w:hAnsi="微软雅黑 Light" w:eastAsia="微软雅黑 Light" w:cs="微软雅黑 Light"/>
          <w:sz w:val="24"/>
          <w:szCs w:val="24"/>
          <w:lang w:val="en-US" w:eastAsia="zh-CN"/>
        </w:rPr>
        <w:t>金融市场与同业业务</w:t>
      </w:r>
      <w:bookmarkEnd w:id="24"/>
    </w:p>
    <w:p w14:paraId="68F1EAFD">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主要业务战略</w:t>
      </w:r>
    </w:p>
    <w:p w14:paraId="2270784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0" w:right="0" w:firstLine="0"/>
        <w:jc w:val="both"/>
        <w:textAlignment w:val="auto"/>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rPr>
        <w:t>以"稳健经营、创新发展"为核心，构建"交易+投资+托管+同业"四位一体的金融市场业务体系，优化资产负债结构，提升非息收入贡献</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强化</w:t>
      </w:r>
      <w:r>
        <w:rPr>
          <w:rFonts w:hint="eastAsia" w:ascii="微软雅黑 Light" w:hAnsi="微软雅黑 Light" w:eastAsia="微软雅黑 Light" w:cs="微软雅黑 Light"/>
          <w:b w:val="0"/>
          <w:bCs w:val="0"/>
          <w:i w:val="0"/>
          <w:iCs w:val="0"/>
          <w:caps w:val="0"/>
          <w:spacing w:val="0"/>
          <w:sz w:val="21"/>
          <w:szCs w:val="21"/>
          <w:shd w:val="clear"/>
        </w:rPr>
        <w:t>“三大收入”协同轮动</w:t>
      </w:r>
      <w:r>
        <w:rPr>
          <w:rFonts w:hint="eastAsia" w:ascii="微软雅黑 Light" w:hAnsi="微软雅黑 Light" w:eastAsia="微软雅黑 Light" w:cs="微软雅黑 Light"/>
          <w:i w:val="0"/>
          <w:iCs w:val="0"/>
          <w:caps w:val="0"/>
          <w:spacing w:val="0"/>
          <w:sz w:val="21"/>
          <w:szCs w:val="21"/>
          <w:shd w:val="clear"/>
        </w:rPr>
        <w:t>（利息净收入、中间业务收入、其他非息收入）</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b w:val="0"/>
          <w:bCs w:val="0"/>
          <w:i w:val="0"/>
          <w:iCs w:val="0"/>
          <w:caps w:val="0"/>
          <w:spacing w:val="0"/>
          <w:sz w:val="21"/>
          <w:szCs w:val="21"/>
          <w:shd w:val="clear"/>
          <w:vertAlign w:val="baseline"/>
          <w:lang w:val="en-US" w:eastAsia="zh-CN"/>
        </w:rPr>
        <w:t>重点强化</w:t>
      </w:r>
      <w:r>
        <w:rPr>
          <w:rFonts w:hint="eastAsia" w:ascii="微软雅黑 Light" w:hAnsi="微软雅黑 Light" w:eastAsia="微软雅黑 Light" w:cs="微软雅黑 Light"/>
          <w:b w:val="0"/>
          <w:bCs w:val="0"/>
          <w:i w:val="0"/>
          <w:iCs w:val="0"/>
          <w:caps w:val="0"/>
          <w:spacing w:val="0"/>
          <w:sz w:val="21"/>
          <w:szCs w:val="21"/>
          <w:shd w:val="clear"/>
          <w:vertAlign w:val="baseline"/>
        </w:rPr>
        <w:t>核心投资交易能力，优化同业客户一体化经营体系，着力提升代客及托管业务综合服务质效和市场竞争力</w:t>
      </w:r>
      <w:r>
        <w:rPr>
          <w:rFonts w:hint="eastAsia" w:ascii="微软雅黑 Light" w:hAnsi="微软雅黑 Light" w:eastAsia="微软雅黑 Light" w:cs="微软雅黑 Light"/>
          <w:sz w:val="21"/>
          <w:szCs w:val="21"/>
        </w:rPr>
        <w:t>。</w:t>
      </w:r>
      <w:r>
        <w:rPr>
          <w:rFonts w:hint="eastAsia" w:ascii="微软雅黑 Light" w:hAnsi="微软雅黑 Light" w:eastAsia="微软雅黑 Light" w:cs="微软雅黑 Light"/>
          <w:sz w:val="21"/>
          <w:szCs w:val="21"/>
          <w:lang w:val="en-US" w:eastAsia="zh-CN"/>
        </w:rPr>
        <w:t>具体包括：</w:t>
      </w:r>
    </w:p>
    <w:p w14:paraId="10E097E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投资交易方面</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 xml:space="preserve">：构建跨市场、跨品种策略体系，捕捉市场交易机会，提升交易组合收益； </w:t>
      </w:r>
    </w:p>
    <w:p w14:paraId="2E8151C3">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代客业务方面</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 xml:space="preserve">：不断丰富产品功能与产品策略，代客业务客户数保持持续增长； </w:t>
      </w:r>
    </w:p>
    <w:p w14:paraId="03838054">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托管业务方面</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 xml:space="preserve">：加快形成重点产品比较优势，公募基金托管规模位列保持城商行头部地位； </w:t>
      </w:r>
    </w:p>
    <w:p w14:paraId="1B1C8A67">
      <w:pPr>
        <w:numPr>
          <w:ilvl w:val="0"/>
          <w:numId w:val="40"/>
        </w:numPr>
        <w:pBdr>
          <w:top w:val="none" w:color="auto" w:sz="0" w:space="0"/>
          <w:left w:val="none" w:color="auto" w:sz="0" w:space="0"/>
          <w:bottom w:val="none" w:color="auto" w:sz="0" w:space="0"/>
          <w:right w:val="none" w:color="auto" w:sz="0" w:space="0"/>
        </w:pBdr>
        <w:shd w:val="clear"/>
        <w:spacing w:after="0"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同业业务方面</w:t>
      </w: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：以同业客户经营策略体系建设为主线，提升专业化经营质效，同业融出方式以信用拆借为主。</w:t>
      </w:r>
    </w:p>
    <w:p w14:paraId="3CBA8B38">
      <w:pPr>
        <w:numPr>
          <w:ilvl w:val="0"/>
          <w:numId w:val="40"/>
        </w:numPr>
        <w:pBdr>
          <w:top w:val="none" w:color="auto" w:sz="0" w:space="0"/>
          <w:left w:val="none" w:color="auto" w:sz="0" w:space="0"/>
          <w:bottom w:val="none" w:color="auto" w:sz="0" w:space="0"/>
          <w:right w:val="none" w:color="auto" w:sz="0" w:space="0"/>
        </w:pBdr>
        <w:shd w:val="clear"/>
        <w:spacing w:after="0"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i w:val="0"/>
          <w:iCs w:val="0"/>
          <w:caps w:val="0"/>
          <w:spacing w:val="0"/>
          <w:kern w:val="0"/>
          <w:sz w:val="21"/>
          <w:szCs w:val="21"/>
          <w:shd w:val="clear"/>
          <w:vertAlign w:val="baseline"/>
          <w:lang w:val="en-US" w:eastAsia="zh-CN" w:bidi="ar"/>
        </w:rPr>
        <w:t>科技赋能方面：</w:t>
      </w:r>
      <w:r>
        <w:rPr>
          <w:rFonts w:hint="eastAsia" w:ascii="微软雅黑 Light" w:hAnsi="微软雅黑 Light" w:eastAsia="微软雅黑 Light" w:cs="微软雅黑 Light"/>
          <w:i w:val="0"/>
          <w:iCs w:val="0"/>
          <w:caps w:val="0"/>
          <w:color w:val="0F1115"/>
          <w:spacing w:val="0"/>
          <w:sz w:val="16"/>
          <w:szCs w:val="16"/>
          <w:shd w:val="clear" w:fill="FFFFFF"/>
        </w:rPr>
        <w:t>打造银行间市场AI交易员项目（债券、利率互换、外汇掉期），自动化交易占比超90%</w:t>
      </w:r>
    </w:p>
    <w:p w14:paraId="44395DEA">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核心业务目标</w:t>
      </w:r>
    </w:p>
    <w:p w14:paraId="79DBA613">
      <w:pPr>
        <w:numPr>
          <w:ilvl w:val="0"/>
          <w:numId w:val="41"/>
        </w:numPr>
        <w:pBdr>
          <w:top w:val="none" w:color="auto" w:sz="0" w:space="0"/>
          <w:left w:val="none" w:color="auto" w:sz="0" w:space="0"/>
          <w:bottom w:val="none" w:color="auto" w:sz="0" w:space="0"/>
          <w:right w:val="none" w:color="auto" w:sz="0" w:space="0"/>
        </w:pBdr>
        <w:shd w:val="clear"/>
        <w:spacing w:after="137" w:line="223" w:lineRule="atLeast"/>
        <w:ind w:left="0" w:firstLine="0"/>
        <w:jc w:val="left"/>
        <w:textAlignment w:val="baseline"/>
        <w:outlineLvl w:val="4"/>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shd w:val="clear" w:fill="FFFFFF"/>
          <w:lang w:eastAsia="zh-CN" w:bidi="ar"/>
        </w:rPr>
        <w:t>短期业务目标（2025）：</w:t>
      </w:r>
    </w:p>
    <w:p w14:paraId="590A8A4B">
      <w:pPr>
        <w:numPr>
          <w:ilvl w:val="0"/>
          <w:numId w:val="4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sz w:val="21"/>
          <w:szCs w:val="21"/>
        </w:rPr>
        <w:t>债券投资规模</w:t>
      </w:r>
      <w:r>
        <w:rPr>
          <w:rFonts w:hint="eastAsia" w:ascii="微软雅黑 Light" w:hAnsi="微软雅黑 Light" w:eastAsia="微软雅黑 Light" w:cs="微软雅黑 Light"/>
          <w:b/>
          <w:bCs/>
          <w:sz w:val="21"/>
          <w:szCs w:val="21"/>
          <w:lang w:eastAsia="zh-CN"/>
        </w:rPr>
        <w:t>：</w:t>
      </w:r>
      <w:r>
        <w:rPr>
          <w:rFonts w:hint="eastAsia" w:ascii="微软雅黑 Light" w:hAnsi="微软雅黑 Light" w:eastAsia="微软雅黑 Light" w:cs="微软雅黑 Light"/>
          <w:sz w:val="21"/>
          <w:szCs w:val="21"/>
        </w:rPr>
        <w:t>稳步增长；</w:t>
      </w:r>
    </w:p>
    <w:p w14:paraId="2BC255EF">
      <w:pPr>
        <w:numPr>
          <w:ilvl w:val="0"/>
          <w:numId w:val="4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sz w:val="21"/>
          <w:szCs w:val="21"/>
        </w:rPr>
        <w:t>托管资产规模</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rPr>
        <w:t>保持行业领先；</w:t>
      </w:r>
    </w:p>
    <w:p w14:paraId="2352FE1D">
      <w:pPr>
        <w:numPr>
          <w:ilvl w:val="0"/>
          <w:numId w:val="40"/>
        </w:numPr>
        <w:shd w:val="clear"/>
        <w:spacing w:line="360" w:lineRule="auto"/>
        <w:ind w:left="420" w:hanging="420"/>
        <w:jc w:val="both"/>
        <w:rPr>
          <w:rFonts w:hint="eastAsia" w:ascii="微软雅黑 Light" w:hAnsi="微软雅黑 Light" w:eastAsia="微软雅黑 Light" w:cs="微软雅黑 Light"/>
          <w:sz w:val="21"/>
          <w:szCs w:val="21"/>
          <w:lang w:eastAsia="zh-CN"/>
        </w:rPr>
      </w:pPr>
      <w:r>
        <w:rPr>
          <w:rFonts w:hint="eastAsia" w:ascii="微软雅黑 Light" w:hAnsi="微软雅黑 Light" w:eastAsia="微软雅黑 Light" w:cs="微软雅黑 Light"/>
          <w:b/>
          <w:bCs/>
          <w:sz w:val="21"/>
          <w:szCs w:val="21"/>
        </w:rPr>
        <w:t>金融市场业务收入</w:t>
      </w:r>
      <w:r>
        <w:rPr>
          <w:rFonts w:hint="eastAsia" w:ascii="微软雅黑 Light" w:hAnsi="微软雅黑 Light" w:eastAsia="微软雅黑 Light" w:cs="微软雅黑 Light"/>
          <w:b/>
          <w:bCs/>
          <w:sz w:val="21"/>
          <w:szCs w:val="21"/>
          <w:lang w:eastAsia="zh-CN"/>
        </w:rPr>
        <w:t>：</w:t>
      </w:r>
      <w:r>
        <w:rPr>
          <w:rFonts w:hint="eastAsia" w:ascii="微软雅黑 Light" w:hAnsi="微软雅黑 Light" w:eastAsia="微软雅黑 Light" w:cs="微软雅黑 Light"/>
          <w:sz w:val="21"/>
          <w:szCs w:val="21"/>
        </w:rPr>
        <w:t>持续增长</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i w:val="0"/>
          <w:iCs w:val="0"/>
          <w:caps w:val="0"/>
          <w:spacing w:val="0"/>
          <w:sz w:val="21"/>
          <w:szCs w:val="21"/>
          <w:shd w:val="clear"/>
        </w:rPr>
        <w:t>实现利息净收入平稳、中间业务收入降幅收窄、核心交易价差收入增长，交易组合盈利贡献同比</w:t>
      </w:r>
      <w:r>
        <w:rPr>
          <w:rFonts w:hint="eastAsia" w:ascii="微软雅黑 Light" w:hAnsi="微软雅黑 Light" w:eastAsia="微软雅黑 Light" w:cs="微软雅黑 Light"/>
          <w:i w:val="0"/>
          <w:iCs w:val="0"/>
          <w:caps w:val="0"/>
          <w:spacing w:val="0"/>
          <w:sz w:val="21"/>
          <w:szCs w:val="21"/>
          <w:shd w:val="clear"/>
          <w:lang w:val="en-US" w:eastAsia="zh-CN"/>
        </w:rPr>
        <w:t>稳健</w:t>
      </w:r>
      <w:r>
        <w:rPr>
          <w:rFonts w:hint="eastAsia" w:ascii="微软雅黑 Light" w:hAnsi="微软雅黑 Light" w:eastAsia="微软雅黑 Light" w:cs="微软雅黑 Light"/>
          <w:i w:val="0"/>
          <w:iCs w:val="0"/>
          <w:caps w:val="0"/>
          <w:spacing w:val="0"/>
          <w:sz w:val="21"/>
          <w:szCs w:val="21"/>
          <w:shd w:val="clear"/>
        </w:rPr>
        <w:t>增长</w:t>
      </w:r>
      <w:r>
        <w:rPr>
          <w:rFonts w:hint="eastAsia" w:ascii="微软雅黑 Light" w:hAnsi="微软雅黑 Light" w:eastAsia="微软雅黑 Light" w:cs="微软雅黑 Light"/>
          <w:sz w:val="21"/>
          <w:szCs w:val="21"/>
          <w:lang w:eastAsia="zh-CN"/>
        </w:rPr>
        <w:t>）；</w:t>
      </w:r>
    </w:p>
    <w:p w14:paraId="0C898FB9">
      <w:pPr>
        <w:numPr>
          <w:ilvl w:val="0"/>
          <w:numId w:val="40"/>
        </w:numPr>
        <w:shd w:val="clear"/>
        <w:spacing w:line="360" w:lineRule="auto"/>
        <w:ind w:left="420" w:hanging="420"/>
        <w:jc w:val="both"/>
        <w:rPr>
          <w:rFonts w:hint="eastAsia" w:ascii="微软雅黑 Light" w:hAnsi="微软雅黑 Light" w:eastAsia="微软雅黑 Light" w:cs="微软雅黑 Light"/>
          <w:i w:val="0"/>
          <w:iCs w:val="0"/>
          <w:caps w:val="0"/>
          <w:spacing w:val="0"/>
          <w:sz w:val="21"/>
          <w:szCs w:val="21"/>
          <w:shd w:val="clear"/>
          <w:lang w:eastAsia="zh-CN"/>
        </w:rPr>
      </w:pPr>
      <w:r>
        <w:rPr>
          <w:rFonts w:hint="eastAsia" w:ascii="微软雅黑 Light" w:hAnsi="微软雅黑 Light" w:eastAsia="微软雅黑 Light" w:cs="微软雅黑 Light"/>
          <w:b/>
          <w:bCs/>
          <w:i w:val="0"/>
          <w:iCs w:val="0"/>
          <w:caps w:val="0"/>
          <w:spacing w:val="0"/>
          <w:sz w:val="21"/>
          <w:szCs w:val="21"/>
          <w:shd w:val="clear"/>
          <w:vertAlign w:val="baseline"/>
        </w:rPr>
        <w:t>代客业务</w:t>
      </w:r>
      <w:r>
        <w:rPr>
          <w:rFonts w:hint="eastAsia" w:ascii="微软雅黑 Light" w:hAnsi="微软雅黑 Light" w:eastAsia="微软雅黑 Light" w:cs="微软雅黑 Light"/>
          <w:b/>
          <w:bCs/>
          <w:i w:val="0"/>
          <w:iCs w:val="0"/>
          <w:caps w:val="0"/>
          <w:spacing w:val="0"/>
          <w:sz w:val="21"/>
          <w:szCs w:val="21"/>
          <w:shd w:val="clear"/>
          <w:vertAlign w:val="baseline"/>
          <w:lang w:eastAsia="zh-CN"/>
        </w:rPr>
        <w:t>：</w:t>
      </w:r>
      <w:r>
        <w:rPr>
          <w:rFonts w:hint="eastAsia" w:ascii="微软雅黑 Light" w:hAnsi="微软雅黑 Light" w:eastAsia="微软雅黑 Light" w:cs="微软雅黑 Light"/>
          <w:i w:val="0"/>
          <w:iCs w:val="0"/>
          <w:caps w:val="0"/>
          <w:spacing w:val="0"/>
          <w:sz w:val="21"/>
          <w:szCs w:val="21"/>
          <w:shd w:val="clear"/>
        </w:rPr>
        <w:t>客户数持续增长，产品功能与策略不断丰富</w:t>
      </w:r>
      <w:r>
        <w:rPr>
          <w:rFonts w:hint="eastAsia" w:ascii="微软雅黑 Light" w:hAnsi="微软雅黑 Light" w:eastAsia="微软雅黑 Light" w:cs="微软雅黑 Light"/>
          <w:i w:val="0"/>
          <w:iCs w:val="0"/>
          <w:caps w:val="0"/>
          <w:spacing w:val="0"/>
          <w:sz w:val="21"/>
          <w:szCs w:val="21"/>
          <w:shd w:val="clear"/>
          <w:lang w:eastAsia="zh-CN"/>
        </w:rPr>
        <w:t>；</w:t>
      </w:r>
    </w:p>
    <w:p w14:paraId="6EB77DA4">
      <w:pPr>
        <w:numPr>
          <w:ilvl w:val="0"/>
          <w:numId w:val="40"/>
        </w:numPr>
        <w:shd w:val="clear"/>
        <w:spacing w:line="360" w:lineRule="auto"/>
        <w:ind w:left="420" w:hanging="420"/>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sz w:val="21"/>
          <w:szCs w:val="21"/>
          <w:shd w:val="clear"/>
          <w:lang w:val="en-US" w:eastAsia="zh-CN"/>
        </w:rPr>
        <w:t>跨境业务：</w:t>
      </w:r>
      <w:r>
        <w:rPr>
          <w:rFonts w:hint="eastAsia" w:ascii="微软雅黑 Light" w:hAnsi="微软雅黑 Light" w:eastAsia="微软雅黑 Light" w:cs="微软雅黑 Light"/>
          <w:i w:val="0"/>
          <w:iCs w:val="0"/>
          <w:caps w:val="0"/>
          <w:spacing w:val="0"/>
          <w:sz w:val="21"/>
          <w:szCs w:val="21"/>
          <w:shd w:val="clear"/>
          <w:lang w:eastAsia="zh-CN"/>
        </w:rPr>
        <w:t>释放五大跨境业务资质协同优势（债券通北向/南向、北向互换通、北向回购、CNH外汇交易），实现跨境FICC业务链全面贯通</w:t>
      </w:r>
      <w:r>
        <w:rPr>
          <w:rFonts w:hint="eastAsia" w:ascii="微软雅黑 Light" w:hAnsi="微软雅黑 Light" w:eastAsia="微软雅黑 Light" w:cs="微软雅黑 Light"/>
          <w:sz w:val="21"/>
          <w:szCs w:val="21"/>
        </w:rPr>
        <w:t>。</w:t>
      </w:r>
    </w:p>
    <w:p w14:paraId="3F0D151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Style w:val="139"/>
          <w:rFonts w:hint="eastAsia" w:ascii="微软雅黑 Light" w:hAnsi="微软雅黑 Light" w:eastAsia="微软雅黑 Light" w:cs="微软雅黑 Light"/>
          <w:b/>
          <w:bCs/>
          <w:shd w:val="clear" w:fill="FFFFFF"/>
          <w:lang w:eastAsia="zh-CN" w:bidi="ar"/>
        </w:rPr>
      </w:pPr>
      <w:r>
        <w:rPr>
          <w:rStyle w:val="139"/>
          <w:rFonts w:hint="eastAsia" w:ascii="微软雅黑 Light" w:hAnsi="微软雅黑 Light" w:eastAsia="微软雅黑 Light" w:cs="微软雅黑 Light"/>
          <w:b/>
          <w:bCs/>
          <w:i w:val="0"/>
          <w:iCs w:val="0"/>
          <w:caps w:val="0"/>
          <w:spacing w:val="0"/>
          <w:kern w:val="0"/>
          <w:sz w:val="21"/>
          <w:szCs w:val="22"/>
          <w:shd w:val="clear" w:fill="FFFFFF"/>
          <w:vertAlign w:val="baseline"/>
          <w:lang w:val="en-US" w:eastAsia="zh-CN" w:bidi="ar"/>
        </w:rPr>
        <w:t>中长期目标（2026-2030年）</w:t>
      </w:r>
      <w:r>
        <w:rPr>
          <w:rStyle w:val="139"/>
          <w:rFonts w:hint="eastAsia" w:ascii="微软雅黑 Light" w:hAnsi="微软雅黑 Light" w:eastAsia="微软雅黑 Light" w:cs="微软雅黑 Light"/>
          <w:b/>
          <w:bCs/>
          <w:shd w:val="clear" w:fill="FFFFFF"/>
          <w:lang w:eastAsia="zh-CN" w:bidi="ar"/>
        </w:rPr>
        <w:t>：</w:t>
      </w:r>
    </w:p>
    <w:p w14:paraId="0371E96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hanging="360"/>
        <w:textAlignment w:val="baseline"/>
        <w:rPr>
          <w:rFonts w:hint="eastAsia" w:ascii="微软雅黑 Light" w:hAnsi="微软雅黑 Light" w:eastAsia="微软雅黑 Light" w:cs="微软雅黑 Light"/>
        </w:rPr>
      </w:pPr>
    </w:p>
    <w:p w14:paraId="33740402">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b w:val="0"/>
          <w:bCs w:val="0"/>
          <w:szCs w:val="21"/>
          <w:lang w:eastAsia="zh-CN"/>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打造差异化、专业化、特色化的金融市场业务发展模式；</w:t>
      </w:r>
    </w:p>
    <w:p w14:paraId="09C7661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b w:val="0"/>
          <w:bCs w:val="0"/>
          <w:szCs w:val="21"/>
          <w:lang w:eastAsia="zh-CN"/>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实现"自营投资交易"与"代客代理业务"双轮驱动；</w:t>
      </w:r>
    </w:p>
    <w:p w14:paraId="7A8363C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60" w:lineRule="auto"/>
        <w:ind w:left="420" w:right="0" w:hanging="420"/>
        <w:jc w:val="both"/>
        <w:textAlignment w:val="auto"/>
        <w:rPr>
          <w:rFonts w:hint="eastAsia" w:ascii="微软雅黑 Light" w:hAnsi="微软雅黑 Light" w:eastAsia="微软雅黑 Light" w:cs="微软雅黑 Light"/>
          <w:b w:val="0"/>
          <w:bCs w:val="0"/>
          <w:szCs w:val="21"/>
          <w:lang w:eastAsia="zh-CN"/>
        </w:rPr>
      </w:pP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持续提升在银行间市场的核心交易机构地位。</w:t>
      </w:r>
    </w:p>
    <w:p w14:paraId="21C8D6AB">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关键增长点</w:t>
      </w:r>
    </w:p>
    <w:p w14:paraId="4842B979">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债券投资、资产托管、同业业务、</w:t>
      </w:r>
      <w:r>
        <w:rPr>
          <w:rFonts w:hint="eastAsia" w:ascii="微软雅黑 Light" w:hAnsi="微软雅黑 Light" w:eastAsia="微软雅黑 Light" w:cs="微软雅黑 Light"/>
          <w:sz w:val="21"/>
          <w:szCs w:val="21"/>
          <w:lang w:val="en-US" w:eastAsia="zh-CN"/>
        </w:rPr>
        <w:t>代客业务、</w:t>
      </w:r>
      <w:r>
        <w:rPr>
          <w:rFonts w:hint="eastAsia" w:ascii="微软雅黑 Light" w:hAnsi="微软雅黑 Light" w:eastAsia="微软雅黑 Light" w:cs="微软雅黑 Light"/>
          <w:sz w:val="21"/>
          <w:szCs w:val="21"/>
        </w:rPr>
        <w:t>FICC业务。</w:t>
      </w:r>
    </w:p>
    <w:p w14:paraId="488520F1">
      <w:pPr>
        <w:numPr>
          <w:ilvl w:val="0"/>
          <w:numId w:val="40"/>
        </w:numPr>
        <w:shd w:val="clear"/>
        <w:spacing w:after="120" w:line="240" w:lineRule="auto"/>
        <w:ind w:left="420" w:hanging="420"/>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债券投资：</w:t>
      </w:r>
      <w:r>
        <w:rPr>
          <w:rFonts w:hint="eastAsia" w:ascii="微软雅黑 Light" w:hAnsi="微软雅黑 Light" w:eastAsia="微软雅黑 Light" w:cs="微软雅黑 Light"/>
          <w:i w:val="0"/>
          <w:iCs w:val="0"/>
          <w:caps w:val="0"/>
          <w:spacing w:val="0"/>
          <w:sz w:val="21"/>
          <w:szCs w:val="21"/>
          <w:shd w:val="clear"/>
          <w:lang w:eastAsia="zh-CN"/>
        </w:rPr>
        <w:t>2024年末金融投资规模13,728.61亿元，较上年末增长15.99%，主要投向政府债券、政策性银行债券及企业债券；</w:t>
      </w:r>
    </w:p>
    <w:p w14:paraId="4EECD185">
      <w:pPr>
        <w:numPr>
          <w:ilvl w:val="0"/>
          <w:numId w:val="40"/>
        </w:numPr>
        <w:shd w:val="clear"/>
        <w:spacing w:after="120" w:line="240" w:lineRule="auto"/>
        <w:ind w:left="420" w:hanging="420"/>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资产托管：</w:t>
      </w:r>
      <w:r>
        <w:rPr>
          <w:rFonts w:hint="eastAsia" w:ascii="微软雅黑 Light" w:hAnsi="微软雅黑 Light" w:eastAsia="微软雅黑 Light" w:cs="微软雅黑 Light"/>
          <w:i w:val="0"/>
          <w:iCs w:val="0"/>
          <w:caps w:val="0"/>
          <w:spacing w:val="0"/>
          <w:sz w:val="21"/>
          <w:szCs w:val="21"/>
          <w:shd w:val="clear"/>
          <w:lang w:eastAsia="zh-CN"/>
        </w:rPr>
        <w:t>2025年9月末资产托管30,377.81亿元，较上年末增长4.02%；</w:t>
      </w:r>
    </w:p>
    <w:p w14:paraId="52C5EE36">
      <w:pPr>
        <w:numPr>
          <w:ilvl w:val="0"/>
          <w:numId w:val="40"/>
        </w:numPr>
        <w:shd w:val="clear"/>
        <w:spacing w:after="120" w:line="240" w:lineRule="auto"/>
        <w:ind w:left="420" w:hanging="420"/>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同业业务：</w:t>
      </w:r>
      <w:r>
        <w:rPr>
          <w:rFonts w:hint="eastAsia" w:ascii="微软雅黑 Light" w:hAnsi="微软雅黑 Light" w:eastAsia="微软雅黑 Light" w:cs="微软雅黑 Light"/>
          <w:i w:val="0"/>
          <w:iCs w:val="0"/>
          <w:caps w:val="0"/>
          <w:spacing w:val="0"/>
          <w:sz w:val="21"/>
          <w:szCs w:val="21"/>
          <w:shd w:val="clear"/>
          <w:lang w:eastAsia="zh-CN"/>
        </w:rPr>
        <w:t>2024年末同业资产净额2,704.79亿元，较上年末增长12.23%；市场融入资金余额10,910.52亿元，较上年末增长11.38%；</w:t>
      </w:r>
    </w:p>
    <w:p w14:paraId="1CB9F074">
      <w:pPr>
        <w:numPr>
          <w:ilvl w:val="0"/>
          <w:numId w:val="40"/>
        </w:numPr>
        <w:shd w:val="clear"/>
        <w:spacing w:after="120" w:line="240" w:lineRule="auto"/>
        <w:ind w:left="420" w:hanging="420"/>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i w:val="0"/>
          <w:iCs w:val="0"/>
          <w:caps w:val="0"/>
          <w:spacing w:val="0"/>
          <w:sz w:val="21"/>
          <w:szCs w:val="21"/>
          <w:shd w:val="clear"/>
          <w:lang w:val="en-US" w:eastAsia="zh-CN"/>
        </w:rPr>
        <w:t>代客业务：</w:t>
      </w:r>
      <w:r>
        <w:rPr>
          <w:rFonts w:hint="eastAsia" w:ascii="微软雅黑 Light" w:hAnsi="微软雅黑 Light" w:eastAsia="微软雅黑 Light" w:cs="微软雅黑 Light"/>
          <w:i w:val="0"/>
          <w:iCs w:val="0"/>
          <w:caps w:val="0"/>
          <w:spacing w:val="0"/>
          <w:sz w:val="21"/>
          <w:szCs w:val="21"/>
          <w:shd w:val="clear"/>
          <w:lang w:eastAsia="zh-CN"/>
        </w:rPr>
        <w:t>2024年代客业务客户数较年初增长39.42%；</w:t>
      </w:r>
    </w:p>
    <w:p w14:paraId="6E816BF6">
      <w:pPr>
        <w:numPr>
          <w:ilvl w:val="0"/>
          <w:numId w:val="40"/>
        </w:numPr>
        <w:shd w:val="clear"/>
        <w:spacing w:after="120" w:line="240" w:lineRule="auto"/>
        <w:ind w:left="420" w:hanging="420"/>
        <w:jc w:val="both"/>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FICC业务：</w:t>
      </w:r>
      <w:r>
        <w:rPr>
          <w:rFonts w:hint="eastAsia" w:ascii="微软雅黑 Light" w:hAnsi="微软雅黑 Light" w:eastAsia="微软雅黑 Light" w:cs="微软雅黑 Light"/>
          <w:i w:val="0"/>
          <w:iCs w:val="0"/>
          <w:caps w:val="0"/>
          <w:spacing w:val="0"/>
          <w:sz w:val="21"/>
          <w:szCs w:val="21"/>
          <w:shd w:val="clear"/>
          <w:lang w:eastAsia="zh-CN"/>
        </w:rPr>
        <w:t>实现跨境做市全领域覆盖（货币、资金、债券、衍生品四大领域），拥有SHIBOR报价行、银行间市场债券做市商等六大市场核心资质。2024年核心交易价差收入增长，交易组合盈利贡献同比增长105.54%；人民币做市交易自动化占比提升至90%以上。</w:t>
      </w:r>
    </w:p>
    <w:p w14:paraId="51163F0A">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业务结构与核心产品</w:t>
      </w:r>
    </w:p>
    <w:p w14:paraId="1491016A">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2</w:t>
      </w:r>
      <w:r>
        <w:rPr>
          <w:rFonts w:hint="eastAsia" w:ascii="微软雅黑 Light" w:hAnsi="微软雅黑 Light" w:eastAsia="微软雅黑 Light" w:cs="微软雅黑 Light"/>
          <w:sz w:val="18"/>
          <w:szCs w:val="18"/>
          <w:lang w:eastAsia="zh-CN"/>
        </w:rPr>
        <w:t>：金融市场业务结构与核心产品</w:t>
      </w:r>
    </w:p>
    <w:tbl>
      <w:tblPr>
        <w:tblStyle w:val="38"/>
        <w:tblW w:w="9270" w:type="dxa"/>
        <w:tblInd w:w="10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727"/>
        <w:gridCol w:w="819"/>
        <w:gridCol w:w="2039"/>
        <w:gridCol w:w="1995"/>
        <w:gridCol w:w="1369"/>
        <w:gridCol w:w="2321"/>
      </w:tblGrid>
      <w:tr w14:paraId="112F830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727" w:type="dxa"/>
            <w:tcBorders>
              <w:tl2br w:val="nil"/>
              <w:tr2bl w:val="nil"/>
            </w:tcBorders>
            <w:shd w:val="clear" w:color="auto" w:fill="auto"/>
            <w:tcMar>
              <w:top w:w="100" w:type="dxa"/>
              <w:left w:w="100" w:type="dxa"/>
              <w:bottom w:w="100" w:type="dxa"/>
              <w:right w:w="100" w:type="dxa"/>
            </w:tcMar>
            <w:vAlign w:val="top"/>
          </w:tcPr>
          <w:p w14:paraId="10557AA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业务板块</w:t>
            </w:r>
          </w:p>
        </w:tc>
        <w:tc>
          <w:tcPr>
            <w:tcW w:w="819" w:type="dxa"/>
            <w:tcBorders>
              <w:tl2br w:val="nil"/>
              <w:tr2bl w:val="nil"/>
            </w:tcBorders>
            <w:shd w:val="clear" w:color="auto" w:fill="auto"/>
            <w:tcMar>
              <w:top w:w="100" w:type="dxa"/>
              <w:left w:w="100" w:type="dxa"/>
              <w:bottom w:w="100" w:type="dxa"/>
              <w:right w:w="100" w:type="dxa"/>
            </w:tcMar>
            <w:vAlign w:val="top"/>
          </w:tcPr>
          <w:p w14:paraId="1A53D1CA">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业务原则</w:t>
            </w:r>
          </w:p>
        </w:tc>
        <w:tc>
          <w:tcPr>
            <w:tcW w:w="2039" w:type="dxa"/>
            <w:tcBorders>
              <w:tl2br w:val="nil"/>
              <w:tr2bl w:val="nil"/>
            </w:tcBorders>
            <w:shd w:val="clear" w:color="auto" w:fill="auto"/>
            <w:tcMar>
              <w:top w:w="100" w:type="dxa"/>
              <w:left w:w="100" w:type="dxa"/>
              <w:bottom w:w="100" w:type="dxa"/>
              <w:right w:w="100" w:type="dxa"/>
            </w:tcMar>
            <w:vAlign w:val="top"/>
          </w:tcPr>
          <w:p w14:paraId="3975D06D">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核心产品</w:t>
            </w:r>
          </w:p>
        </w:tc>
        <w:tc>
          <w:tcPr>
            <w:tcW w:w="1995" w:type="dxa"/>
            <w:tcBorders>
              <w:tl2br w:val="nil"/>
              <w:tr2bl w:val="nil"/>
            </w:tcBorders>
            <w:shd w:val="clear" w:color="auto" w:fill="auto"/>
            <w:tcMar>
              <w:top w:w="100" w:type="dxa"/>
              <w:left w:w="100" w:type="dxa"/>
              <w:bottom w:w="100" w:type="dxa"/>
              <w:right w:w="100" w:type="dxa"/>
            </w:tcMar>
            <w:vAlign w:val="top"/>
          </w:tcPr>
          <w:p w14:paraId="4AF3DAFB">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定位</w:t>
            </w:r>
          </w:p>
        </w:tc>
        <w:tc>
          <w:tcPr>
            <w:tcW w:w="1369" w:type="dxa"/>
            <w:tcBorders>
              <w:tl2br w:val="nil"/>
              <w:tr2bl w:val="nil"/>
            </w:tcBorders>
            <w:shd w:val="clear" w:color="auto" w:fill="auto"/>
            <w:tcMar>
              <w:top w:w="100" w:type="dxa"/>
              <w:left w:w="100" w:type="dxa"/>
              <w:bottom w:w="100" w:type="dxa"/>
              <w:right w:w="100" w:type="dxa"/>
            </w:tcMar>
            <w:vAlign w:val="top"/>
          </w:tcPr>
          <w:p w14:paraId="6054B1E4">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金融科技系统及产品</w:t>
            </w:r>
          </w:p>
        </w:tc>
        <w:tc>
          <w:tcPr>
            <w:tcW w:w="2321" w:type="dxa"/>
            <w:tcBorders>
              <w:tl2br w:val="nil"/>
              <w:tr2bl w:val="nil"/>
            </w:tcBorders>
            <w:shd w:val="clear" w:color="auto" w:fill="auto"/>
            <w:tcMar>
              <w:top w:w="100" w:type="dxa"/>
              <w:left w:w="100" w:type="dxa"/>
              <w:bottom w:w="100" w:type="dxa"/>
              <w:right w:w="100" w:type="dxa"/>
            </w:tcMar>
            <w:vAlign w:val="top"/>
          </w:tcPr>
          <w:p w14:paraId="55EF575A">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金融科技合作伙伴</w:t>
            </w:r>
          </w:p>
        </w:tc>
      </w:tr>
      <w:tr w14:paraId="06B984C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279CC1E3">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资金业务</w:t>
            </w:r>
          </w:p>
        </w:tc>
        <w:tc>
          <w:tcPr>
            <w:tcW w:w="819" w:type="dxa"/>
            <w:tcBorders>
              <w:tl2br w:val="nil"/>
              <w:tr2bl w:val="nil"/>
            </w:tcBorders>
            <w:shd w:val="clear" w:color="auto" w:fill="auto"/>
            <w:tcMar>
              <w:top w:w="100" w:type="dxa"/>
              <w:left w:w="100" w:type="dxa"/>
              <w:bottom w:w="100" w:type="dxa"/>
              <w:right w:w="100" w:type="dxa"/>
            </w:tcMar>
            <w:vAlign w:val="top"/>
          </w:tcPr>
          <w:p w14:paraId="7F2942A3">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流动性优先、收益稳健、风险可控</w:t>
            </w:r>
          </w:p>
        </w:tc>
        <w:tc>
          <w:tcPr>
            <w:tcW w:w="2039" w:type="dxa"/>
            <w:tcBorders>
              <w:tl2br w:val="nil"/>
              <w:tr2bl w:val="nil"/>
            </w:tcBorders>
            <w:shd w:val="clear" w:color="auto" w:fill="auto"/>
            <w:tcMar>
              <w:top w:w="100" w:type="dxa"/>
              <w:left w:w="100" w:type="dxa"/>
              <w:bottom w:w="100" w:type="dxa"/>
              <w:right w:w="100" w:type="dxa"/>
            </w:tcMar>
            <w:vAlign w:val="top"/>
          </w:tcPr>
          <w:p w14:paraId="15CB7CF9">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同业存单、同业拆借、央行借款、卖出回购</w:t>
            </w:r>
          </w:p>
        </w:tc>
        <w:tc>
          <w:tcPr>
            <w:tcW w:w="1995" w:type="dxa"/>
            <w:tcBorders>
              <w:tl2br w:val="nil"/>
              <w:tr2bl w:val="nil"/>
            </w:tcBorders>
            <w:shd w:val="clear" w:color="auto" w:fill="auto"/>
            <w:tcMar>
              <w:top w:w="100" w:type="dxa"/>
              <w:left w:w="100" w:type="dxa"/>
              <w:bottom w:w="100" w:type="dxa"/>
              <w:right w:w="100" w:type="dxa"/>
            </w:tcMar>
            <w:vAlign w:val="top"/>
          </w:tcPr>
          <w:p w14:paraId="61129076">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主动负债管理工具，满足流动性需求，优化负债结构</w:t>
            </w:r>
          </w:p>
        </w:tc>
        <w:tc>
          <w:tcPr>
            <w:tcW w:w="1369" w:type="dxa"/>
            <w:tcBorders>
              <w:tl2br w:val="nil"/>
              <w:tr2bl w:val="nil"/>
            </w:tcBorders>
            <w:shd w:val="clear" w:color="auto" w:fill="auto"/>
            <w:tcMar>
              <w:top w:w="100" w:type="dxa"/>
              <w:left w:w="100" w:type="dxa"/>
              <w:bottom w:w="100" w:type="dxa"/>
              <w:right w:w="100" w:type="dxa"/>
            </w:tcMar>
            <w:vAlign w:val="top"/>
          </w:tcPr>
          <w:p w14:paraId="687790F1">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资金交易系统、流动性风险管理系统</w:t>
            </w:r>
          </w:p>
        </w:tc>
        <w:tc>
          <w:tcPr>
            <w:tcW w:w="2321" w:type="dxa"/>
            <w:tcBorders>
              <w:tl2br w:val="nil"/>
              <w:tr2bl w:val="nil"/>
            </w:tcBorders>
            <w:shd w:val="clear" w:color="auto" w:fill="auto"/>
            <w:tcMar>
              <w:top w:w="100" w:type="dxa"/>
              <w:left w:w="100" w:type="dxa"/>
              <w:bottom w:w="100" w:type="dxa"/>
              <w:right w:w="100" w:type="dxa"/>
            </w:tcMar>
            <w:vAlign w:val="top"/>
          </w:tcPr>
          <w:p w14:paraId="29FD917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恒生电子</w:t>
            </w:r>
            <w:r>
              <w:rPr>
                <w:rFonts w:hint="eastAsia" w:ascii="微软雅黑 Light" w:hAnsi="微软雅黑 Light" w:eastAsia="微软雅黑 Light" w:cs="微软雅黑 Light"/>
                <w:kern w:val="0"/>
                <w:sz w:val="15"/>
                <w:szCs w:val="15"/>
                <w:vertAlign w:val="baseline"/>
                <w:lang w:val="en-US" w:eastAsia="zh-CN" w:bidi="ar"/>
              </w:rPr>
              <w:t>（资金交易系统）、</w:t>
            </w:r>
            <w:r>
              <w:rPr>
                <w:rStyle w:val="139"/>
                <w:rFonts w:hint="eastAsia" w:ascii="微软雅黑 Light" w:hAnsi="微软雅黑 Light" w:eastAsia="微软雅黑 Light" w:cs="微软雅黑 Light"/>
                <w:b/>
                <w:bCs/>
                <w:kern w:val="0"/>
                <w:sz w:val="15"/>
                <w:szCs w:val="15"/>
                <w:vertAlign w:val="baseline"/>
                <w:lang w:val="en-US" w:eastAsia="zh-CN" w:bidi="ar"/>
              </w:rPr>
              <w:t>金仕达</w:t>
            </w:r>
            <w:r>
              <w:rPr>
                <w:rFonts w:hint="eastAsia" w:ascii="微软雅黑 Light" w:hAnsi="微软雅黑 Light" w:eastAsia="微软雅黑 Light" w:cs="微软雅黑 Light"/>
                <w:kern w:val="0"/>
                <w:sz w:val="15"/>
                <w:szCs w:val="15"/>
                <w:vertAlign w:val="baseline"/>
                <w:lang w:val="en-US" w:eastAsia="zh-CN" w:bidi="ar"/>
              </w:rPr>
              <w:t>（金融信息服务）、</w:t>
            </w:r>
            <w:r>
              <w:rPr>
                <w:rStyle w:val="139"/>
                <w:rFonts w:hint="eastAsia" w:ascii="微软雅黑 Light" w:hAnsi="微软雅黑 Light" w:eastAsia="微软雅黑 Light" w:cs="微软雅黑 Light"/>
                <w:b/>
                <w:bCs/>
                <w:kern w:val="0"/>
                <w:sz w:val="15"/>
                <w:szCs w:val="15"/>
                <w:vertAlign w:val="baseline"/>
                <w:lang w:val="en-US" w:eastAsia="zh-CN" w:bidi="ar"/>
              </w:rPr>
              <w:t>高伟达</w:t>
            </w:r>
            <w:r>
              <w:rPr>
                <w:rFonts w:hint="eastAsia" w:ascii="微软雅黑 Light" w:hAnsi="微软雅黑 Light" w:eastAsia="微软雅黑 Light" w:cs="微软雅黑 Light"/>
                <w:kern w:val="0"/>
                <w:sz w:val="15"/>
                <w:szCs w:val="15"/>
                <w:vertAlign w:val="baseline"/>
                <w:lang w:val="en-US" w:eastAsia="zh-CN" w:bidi="ar"/>
              </w:rPr>
              <w:t>（IT外包服务）</w:t>
            </w:r>
          </w:p>
        </w:tc>
      </w:tr>
      <w:tr w14:paraId="581D860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6CA6FB04">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投资业务</w:t>
            </w:r>
          </w:p>
        </w:tc>
        <w:tc>
          <w:tcPr>
            <w:tcW w:w="819" w:type="dxa"/>
            <w:tcBorders>
              <w:tl2br w:val="nil"/>
              <w:tr2bl w:val="nil"/>
            </w:tcBorders>
            <w:shd w:val="clear" w:color="auto" w:fill="auto"/>
            <w:tcMar>
              <w:top w:w="100" w:type="dxa"/>
              <w:left w:w="100" w:type="dxa"/>
              <w:bottom w:w="100" w:type="dxa"/>
              <w:right w:w="100" w:type="dxa"/>
            </w:tcMar>
            <w:vAlign w:val="top"/>
          </w:tcPr>
          <w:p w14:paraId="04A6AC9D">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安全性、流动性、效益性平衡</w:t>
            </w:r>
          </w:p>
        </w:tc>
        <w:tc>
          <w:tcPr>
            <w:tcW w:w="2039" w:type="dxa"/>
            <w:tcBorders>
              <w:tl2br w:val="nil"/>
              <w:tr2bl w:val="nil"/>
            </w:tcBorders>
            <w:shd w:val="clear" w:color="auto" w:fill="auto"/>
            <w:tcMar>
              <w:top w:w="100" w:type="dxa"/>
              <w:left w:w="100" w:type="dxa"/>
              <w:bottom w:w="100" w:type="dxa"/>
              <w:right w:w="100" w:type="dxa"/>
            </w:tcMar>
            <w:vAlign w:val="top"/>
          </w:tcPr>
          <w:p w14:paraId="6B021A83">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债券投资、基金投资、资产支持证券、理财产品投资</w:t>
            </w:r>
          </w:p>
        </w:tc>
        <w:tc>
          <w:tcPr>
            <w:tcW w:w="1995" w:type="dxa"/>
            <w:tcBorders>
              <w:tl2br w:val="nil"/>
              <w:tr2bl w:val="nil"/>
            </w:tcBorders>
            <w:shd w:val="clear" w:color="auto" w:fill="auto"/>
            <w:tcMar>
              <w:top w:w="100" w:type="dxa"/>
              <w:left w:w="100" w:type="dxa"/>
              <w:bottom w:w="100" w:type="dxa"/>
              <w:right w:w="100" w:type="dxa"/>
            </w:tcMar>
            <w:vAlign w:val="top"/>
          </w:tcPr>
          <w:p w14:paraId="782C23F7">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配置国债、政策性金融债、高等级信用债，获取稳定收益</w:t>
            </w:r>
          </w:p>
        </w:tc>
        <w:tc>
          <w:tcPr>
            <w:tcW w:w="1369" w:type="dxa"/>
            <w:tcBorders>
              <w:tl2br w:val="nil"/>
              <w:tr2bl w:val="nil"/>
            </w:tcBorders>
            <w:shd w:val="clear" w:color="auto" w:fill="auto"/>
            <w:tcMar>
              <w:top w:w="100" w:type="dxa"/>
              <w:left w:w="100" w:type="dxa"/>
              <w:bottom w:w="100" w:type="dxa"/>
              <w:right w:w="100" w:type="dxa"/>
            </w:tcMar>
            <w:vAlign w:val="top"/>
          </w:tcPr>
          <w:p w14:paraId="37D1815C">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投资交易系统、债券估值系统、FICC交易平台</w:t>
            </w:r>
          </w:p>
        </w:tc>
        <w:tc>
          <w:tcPr>
            <w:tcW w:w="2321" w:type="dxa"/>
            <w:tcBorders>
              <w:tl2br w:val="nil"/>
              <w:tr2bl w:val="nil"/>
            </w:tcBorders>
            <w:shd w:val="clear" w:color="auto" w:fill="auto"/>
            <w:tcMar>
              <w:top w:w="100" w:type="dxa"/>
              <w:left w:w="100" w:type="dxa"/>
              <w:bottom w:w="100" w:type="dxa"/>
              <w:right w:w="100" w:type="dxa"/>
            </w:tcMar>
            <w:vAlign w:val="top"/>
          </w:tcPr>
          <w:p w14:paraId="62DF834B">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恒生电子</w:t>
            </w:r>
            <w:r>
              <w:rPr>
                <w:rFonts w:hint="eastAsia" w:ascii="微软雅黑 Light" w:hAnsi="微软雅黑 Light" w:eastAsia="微软雅黑 Light" w:cs="微软雅黑 Light"/>
                <w:kern w:val="0"/>
                <w:sz w:val="15"/>
                <w:szCs w:val="15"/>
                <w:vertAlign w:val="baseline"/>
                <w:lang w:val="en-US" w:eastAsia="zh-CN" w:bidi="ar"/>
              </w:rPr>
              <w:t>（投资交易系统O45/O32、FICC交易平台）、</w:t>
            </w:r>
            <w:r>
              <w:rPr>
                <w:rStyle w:val="139"/>
                <w:rFonts w:hint="eastAsia" w:ascii="微软雅黑 Light" w:hAnsi="微软雅黑 Light" w:eastAsia="微软雅黑 Light" w:cs="微软雅黑 Light"/>
                <w:b/>
                <w:bCs/>
                <w:kern w:val="0"/>
                <w:sz w:val="15"/>
                <w:szCs w:val="15"/>
                <w:vertAlign w:val="baseline"/>
                <w:lang w:val="en-US" w:eastAsia="zh-CN" w:bidi="ar"/>
              </w:rPr>
              <w:t>赢时胜</w:t>
            </w:r>
            <w:r>
              <w:rPr>
                <w:rFonts w:hint="eastAsia" w:ascii="微软雅黑 Light" w:hAnsi="微软雅黑 Light" w:eastAsia="微软雅黑 Light" w:cs="微软雅黑 Light"/>
                <w:kern w:val="0"/>
                <w:sz w:val="15"/>
                <w:szCs w:val="15"/>
                <w:vertAlign w:val="baseline"/>
                <w:lang w:val="en-US" w:eastAsia="zh-CN" w:bidi="ar"/>
              </w:rPr>
              <w:t>（估值核算系统）、</w:t>
            </w:r>
            <w:r>
              <w:rPr>
                <w:rStyle w:val="139"/>
                <w:rFonts w:hint="eastAsia" w:ascii="微软雅黑 Light" w:hAnsi="微软雅黑 Light" w:eastAsia="微软雅黑 Light" w:cs="微软雅黑 Light"/>
                <w:b/>
                <w:bCs/>
                <w:kern w:val="0"/>
                <w:sz w:val="15"/>
                <w:szCs w:val="15"/>
                <w:vertAlign w:val="baseline"/>
                <w:lang w:val="en-US" w:eastAsia="zh-CN" w:bidi="ar"/>
              </w:rPr>
              <w:t>金仕达</w:t>
            </w:r>
            <w:r>
              <w:rPr>
                <w:rFonts w:hint="eastAsia" w:ascii="微软雅黑 Light" w:hAnsi="微软雅黑 Light" w:eastAsia="微软雅黑 Light" w:cs="微软雅黑 Light"/>
                <w:kern w:val="0"/>
                <w:sz w:val="15"/>
                <w:szCs w:val="15"/>
                <w:vertAlign w:val="baseline"/>
                <w:lang w:val="en-US" w:eastAsia="zh-CN" w:bidi="ar"/>
              </w:rPr>
              <w:t>（黄金交易系统）</w:t>
            </w:r>
          </w:p>
        </w:tc>
      </w:tr>
      <w:tr w14:paraId="136C670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2E25B5A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外汇与贵金属业务</w:t>
            </w:r>
          </w:p>
        </w:tc>
        <w:tc>
          <w:tcPr>
            <w:tcW w:w="819" w:type="dxa"/>
            <w:tcBorders>
              <w:tl2br w:val="nil"/>
              <w:tr2bl w:val="nil"/>
            </w:tcBorders>
            <w:shd w:val="clear" w:color="auto" w:fill="auto"/>
            <w:tcMar>
              <w:top w:w="100" w:type="dxa"/>
              <w:left w:w="100" w:type="dxa"/>
              <w:bottom w:w="100" w:type="dxa"/>
              <w:right w:w="100" w:type="dxa"/>
            </w:tcMar>
            <w:vAlign w:val="top"/>
          </w:tcPr>
          <w:p w14:paraId="4DA07CC7">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汇率中性、套期保值、风险对冲、合规经营</w:t>
            </w:r>
          </w:p>
        </w:tc>
        <w:tc>
          <w:tcPr>
            <w:tcW w:w="2039" w:type="dxa"/>
            <w:tcBorders>
              <w:tl2br w:val="nil"/>
              <w:tr2bl w:val="nil"/>
            </w:tcBorders>
            <w:shd w:val="clear" w:color="auto" w:fill="auto"/>
            <w:tcMar>
              <w:top w:w="100" w:type="dxa"/>
              <w:left w:w="100" w:type="dxa"/>
              <w:bottom w:w="100" w:type="dxa"/>
              <w:right w:w="100" w:type="dxa"/>
            </w:tcMar>
            <w:vAlign w:val="top"/>
          </w:tcPr>
          <w:p w14:paraId="5943F9EC">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外汇即期交易、外汇远期/掉期、外汇期权、贵金属交易、黄金租赁、白银租赁、铂金租赁</w:t>
            </w:r>
          </w:p>
        </w:tc>
        <w:tc>
          <w:tcPr>
            <w:tcW w:w="1995" w:type="dxa"/>
            <w:tcBorders>
              <w:tl2br w:val="nil"/>
              <w:tr2bl w:val="nil"/>
            </w:tcBorders>
            <w:shd w:val="clear" w:color="auto" w:fill="auto"/>
            <w:tcMar>
              <w:top w:w="100" w:type="dxa"/>
              <w:left w:w="100" w:type="dxa"/>
              <w:bottom w:w="100" w:type="dxa"/>
              <w:right w:w="100" w:type="dxa"/>
            </w:tcMar>
            <w:vAlign w:val="top"/>
          </w:tcPr>
          <w:p w14:paraId="6FAB9E16">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满足客户结售汇需求，提供汇率报价服务；满足企业贵金属融资需求，降低融资成</w:t>
            </w:r>
          </w:p>
        </w:tc>
        <w:tc>
          <w:tcPr>
            <w:tcW w:w="1369" w:type="dxa"/>
            <w:tcBorders>
              <w:tl2br w:val="nil"/>
              <w:tr2bl w:val="nil"/>
            </w:tcBorders>
            <w:shd w:val="clear" w:color="auto" w:fill="auto"/>
            <w:tcMar>
              <w:top w:w="100" w:type="dxa"/>
              <w:left w:w="100" w:type="dxa"/>
              <w:bottom w:w="100" w:type="dxa"/>
              <w:right w:w="100" w:type="dxa"/>
            </w:tcMar>
            <w:vAlign w:val="top"/>
          </w:tcPr>
          <w:p w14:paraId="7F8258A3">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"上银智汇+"线上跨境服务平台；贵金属租赁系统、代客资金交易系统</w:t>
            </w:r>
          </w:p>
        </w:tc>
        <w:tc>
          <w:tcPr>
            <w:tcW w:w="2321" w:type="dxa"/>
            <w:tcBorders>
              <w:tl2br w:val="nil"/>
              <w:tr2bl w:val="nil"/>
            </w:tcBorders>
            <w:shd w:val="clear" w:color="auto" w:fill="auto"/>
            <w:tcMar>
              <w:top w:w="100" w:type="dxa"/>
              <w:left w:w="100" w:type="dxa"/>
              <w:bottom w:w="100" w:type="dxa"/>
              <w:right w:w="100" w:type="dxa"/>
            </w:tcMar>
            <w:vAlign w:val="top"/>
          </w:tcPr>
          <w:p w14:paraId="5A22DA0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上海银行自主研发</w:t>
            </w:r>
            <w:r>
              <w:rPr>
                <w:rFonts w:hint="eastAsia" w:ascii="微软雅黑 Light" w:hAnsi="微软雅黑 Light" w:eastAsia="微软雅黑 Light" w:cs="微软雅黑 Light"/>
                <w:kern w:val="0"/>
                <w:sz w:val="15"/>
                <w:szCs w:val="15"/>
                <w:vertAlign w:val="baseline"/>
                <w:lang w:val="en-US" w:eastAsia="zh-CN" w:bidi="ar"/>
              </w:rPr>
              <w:t>（"上银智汇+"平台）、</w:t>
            </w:r>
            <w:r>
              <w:rPr>
                <w:rStyle w:val="139"/>
                <w:rFonts w:hint="eastAsia" w:ascii="微软雅黑 Light" w:hAnsi="微软雅黑 Light" w:eastAsia="微软雅黑 Light" w:cs="微软雅黑 Light"/>
                <w:b/>
                <w:bCs/>
                <w:kern w:val="0"/>
                <w:sz w:val="15"/>
                <w:szCs w:val="15"/>
                <w:vertAlign w:val="baseline"/>
                <w:lang w:val="en-US" w:eastAsia="zh-CN" w:bidi="ar"/>
              </w:rPr>
              <w:t>金仕达</w:t>
            </w:r>
            <w:r>
              <w:rPr>
                <w:rFonts w:hint="eastAsia" w:ascii="微软雅黑 Light" w:hAnsi="微软雅黑 Light" w:eastAsia="微软雅黑 Light" w:cs="微软雅黑 Light"/>
                <w:kern w:val="0"/>
                <w:sz w:val="15"/>
                <w:szCs w:val="15"/>
                <w:vertAlign w:val="baseline"/>
                <w:lang w:val="en-US" w:eastAsia="zh-CN" w:bidi="ar"/>
              </w:rPr>
              <w:t>（黄金交易系统，中国最大黄金软件开发商，服务包括上海银行在内的近20家大型银行）、</w:t>
            </w:r>
            <w:r>
              <w:rPr>
                <w:rStyle w:val="139"/>
                <w:rFonts w:hint="eastAsia" w:ascii="微软雅黑 Light" w:hAnsi="微软雅黑 Light" w:eastAsia="微软雅黑 Light" w:cs="微软雅黑 Light"/>
                <w:b/>
                <w:bCs/>
                <w:kern w:val="0"/>
                <w:sz w:val="15"/>
                <w:szCs w:val="15"/>
                <w:vertAlign w:val="baseline"/>
                <w:lang w:val="en-US" w:eastAsia="zh-CN" w:bidi="ar"/>
              </w:rPr>
              <w:t>中汇亿达</w:t>
            </w:r>
            <w:r>
              <w:rPr>
                <w:rFonts w:hint="eastAsia" w:ascii="微软雅黑 Light" w:hAnsi="微软雅黑 Light" w:eastAsia="微软雅黑 Light" w:cs="微软雅黑 Light"/>
                <w:kern w:val="0"/>
                <w:sz w:val="15"/>
                <w:szCs w:val="15"/>
                <w:vertAlign w:val="baseline"/>
                <w:lang w:val="en-US" w:eastAsia="zh-CN" w:bidi="ar"/>
              </w:rPr>
              <w:t>（代客资金交易系统升级，包含代客贵金属租赁模块）</w:t>
            </w:r>
          </w:p>
        </w:tc>
      </w:tr>
      <w:tr w14:paraId="0619EE1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39D6BE34">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衍生品业务</w:t>
            </w:r>
          </w:p>
        </w:tc>
        <w:tc>
          <w:tcPr>
            <w:tcW w:w="819" w:type="dxa"/>
            <w:tcBorders>
              <w:tl2br w:val="nil"/>
              <w:tr2bl w:val="nil"/>
            </w:tcBorders>
            <w:shd w:val="clear" w:color="auto" w:fill="auto"/>
            <w:tcMar>
              <w:top w:w="100" w:type="dxa"/>
              <w:left w:w="100" w:type="dxa"/>
              <w:bottom w:w="100" w:type="dxa"/>
              <w:right w:w="100" w:type="dxa"/>
            </w:tcMar>
            <w:vAlign w:val="top"/>
          </w:tcPr>
          <w:p w14:paraId="182341C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套期保值、风险对冲、审慎创新</w:t>
            </w:r>
          </w:p>
        </w:tc>
        <w:tc>
          <w:tcPr>
            <w:tcW w:w="2039" w:type="dxa"/>
            <w:tcBorders>
              <w:tl2br w:val="nil"/>
              <w:tr2bl w:val="nil"/>
            </w:tcBorders>
            <w:shd w:val="clear" w:color="auto" w:fill="auto"/>
            <w:tcMar>
              <w:top w:w="100" w:type="dxa"/>
              <w:left w:w="100" w:type="dxa"/>
              <w:bottom w:w="100" w:type="dxa"/>
              <w:right w:w="100" w:type="dxa"/>
            </w:tcMar>
            <w:vAlign w:val="top"/>
          </w:tcPr>
          <w:p w14:paraId="090024F4">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利率互换、货币互换、国债期货、利率期权、互换期权</w:t>
            </w:r>
          </w:p>
        </w:tc>
        <w:tc>
          <w:tcPr>
            <w:tcW w:w="1995" w:type="dxa"/>
            <w:tcBorders>
              <w:tl2br w:val="nil"/>
              <w:tr2bl w:val="nil"/>
            </w:tcBorders>
            <w:shd w:val="clear" w:color="auto" w:fill="auto"/>
            <w:tcMar>
              <w:top w:w="100" w:type="dxa"/>
              <w:left w:w="100" w:type="dxa"/>
              <w:bottom w:w="100" w:type="dxa"/>
              <w:right w:w="100" w:type="dxa"/>
            </w:tcMar>
            <w:vAlign w:val="top"/>
          </w:tcPr>
          <w:p w14:paraId="66DB78BA">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管理利率风险，锁定融资成本或投资收益</w:t>
            </w:r>
          </w:p>
        </w:tc>
        <w:tc>
          <w:tcPr>
            <w:tcW w:w="1369" w:type="dxa"/>
            <w:tcBorders>
              <w:tl2br w:val="nil"/>
              <w:tr2bl w:val="nil"/>
            </w:tcBorders>
            <w:shd w:val="clear" w:color="auto" w:fill="auto"/>
            <w:tcMar>
              <w:top w:w="100" w:type="dxa"/>
              <w:left w:w="100" w:type="dxa"/>
              <w:bottom w:w="100" w:type="dxa"/>
              <w:right w:w="100" w:type="dxa"/>
            </w:tcMar>
            <w:vAlign w:val="top"/>
          </w:tcPr>
          <w:p w14:paraId="338F8D55">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衍生品估值系统、风险敞口管理系统、代客资金交易系统</w:t>
            </w:r>
          </w:p>
        </w:tc>
        <w:tc>
          <w:tcPr>
            <w:tcW w:w="2321" w:type="dxa"/>
            <w:tcBorders>
              <w:tl2br w:val="nil"/>
              <w:tr2bl w:val="nil"/>
            </w:tcBorders>
            <w:shd w:val="clear" w:color="auto" w:fill="auto"/>
            <w:tcMar>
              <w:top w:w="100" w:type="dxa"/>
              <w:left w:w="100" w:type="dxa"/>
              <w:bottom w:w="100" w:type="dxa"/>
              <w:right w:w="100" w:type="dxa"/>
            </w:tcMar>
            <w:vAlign w:val="top"/>
          </w:tcPr>
          <w:p w14:paraId="10FFF9F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赢时胜</w:t>
            </w:r>
            <w:r>
              <w:rPr>
                <w:rFonts w:hint="eastAsia" w:ascii="微软雅黑 Light" w:hAnsi="微软雅黑 Light" w:eastAsia="微软雅黑 Light" w:cs="微软雅黑 Light"/>
                <w:kern w:val="0"/>
                <w:sz w:val="15"/>
                <w:szCs w:val="15"/>
                <w:vertAlign w:val="baseline"/>
                <w:lang w:val="en-US" w:eastAsia="zh-CN" w:bidi="ar"/>
              </w:rPr>
              <w:t>（风险指标管理平台、衍生品估值系统）、</w:t>
            </w:r>
            <w:r>
              <w:rPr>
                <w:rStyle w:val="139"/>
                <w:rFonts w:hint="eastAsia" w:ascii="微软雅黑 Light" w:hAnsi="微软雅黑 Light" w:eastAsia="微软雅黑 Light" w:cs="微软雅黑 Light"/>
                <w:b/>
                <w:bCs/>
                <w:kern w:val="0"/>
                <w:sz w:val="15"/>
                <w:szCs w:val="15"/>
                <w:vertAlign w:val="baseline"/>
                <w:lang w:val="en-US" w:eastAsia="zh-CN" w:bidi="ar"/>
              </w:rPr>
              <w:t>恒生电子</w:t>
            </w:r>
            <w:r>
              <w:rPr>
                <w:rFonts w:hint="eastAsia" w:ascii="微软雅黑 Light" w:hAnsi="微软雅黑 Light" w:eastAsia="微软雅黑 Light" w:cs="微软雅黑 Light"/>
                <w:kern w:val="0"/>
                <w:sz w:val="15"/>
                <w:szCs w:val="15"/>
                <w:vertAlign w:val="baseline"/>
                <w:lang w:val="en-US" w:eastAsia="zh-CN" w:bidi="ar"/>
              </w:rPr>
              <w:t>（风险管理科技服务）、</w:t>
            </w:r>
            <w:r>
              <w:rPr>
                <w:rStyle w:val="139"/>
                <w:rFonts w:hint="eastAsia" w:ascii="微软雅黑 Light" w:hAnsi="微软雅黑 Light" w:eastAsia="微软雅黑 Light" w:cs="微软雅黑 Light"/>
                <w:b/>
                <w:bCs/>
                <w:kern w:val="0"/>
                <w:sz w:val="15"/>
                <w:szCs w:val="15"/>
                <w:vertAlign w:val="baseline"/>
                <w:lang w:val="en-US" w:eastAsia="zh-CN" w:bidi="ar"/>
              </w:rPr>
              <w:t>中汇亿达</w:t>
            </w:r>
            <w:r>
              <w:rPr>
                <w:rFonts w:hint="eastAsia" w:ascii="微软雅黑 Light" w:hAnsi="微软雅黑 Light" w:eastAsia="微软雅黑 Light" w:cs="微软雅黑 Light"/>
                <w:kern w:val="0"/>
                <w:sz w:val="15"/>
                <w:szCs w:val="15"/>
                <w:vertAlign w:val="baseline"/>
                <w:lang w:val="en-US" w:eastAsia="zh-CN" w:bidi="ar"/>
              </w:rPr>
              <w:t>（代客资金交易系统升级，支持利率期权、贵金属租赁等）</w:t>
            </w:r>
          </w:p>
        </w:tc>
      </w:tr>
      <w:tr w14:paraId="404DEE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08CCE43E">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票据业务</w:t>
            </w:r>
          </w:p>
        </w:tc>
        <w:tc>
          <w:tcPr>
            <w:tcW w:w="819" w:type="dxa"/>
            <w:tcBorders>
              <w:tl2br w:val="nil"/>
              <w:tr2bl w:val="nil"/>
            </w:tcBorders>
            <w:shd w:val="clear" w:color="auto" w:fill="auto"/>
            <w:tcMar>
              <w:top w:w="100" w:type="dxa"/>
              <w:left w:w="100" w:type="dxa"/>
              <w:bottom w:w="100" w:type="dxa"/>
              <w:right w:w="100" w:type="dxa"/>
            </w:tcMar>
            <w:vAlign w:val="top"/>
          </w:tcPr>
          <w:p w14:paraId="09DD72E7">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服务实体、便捷融资、风险可控</w:t>
            </w:r>
          </w:p>
        </w:tc>
        <w:tc>
          <w:tcPr>
            <w:tcW w:w="2039" w:type="dxa"/>
            <w:tcBorders>
              <w:tl2br w:val="nil"/>
              <w:tr2bl w:val="nil"/>
            </w:tcBorders>
            <w:shd w:val="clear" w:color="auto" w:fill="auto"/>
            <w:tcMar>
              <w:top w:w="100" w:type="dxa"/>
              <w:left w:w="100" w:type="dxa"/>
              <w:bottom w:w="100" w:type="dxa"/>
              <w:right w:w="100" w:type="dxa"/>
            </w:tcMar>
            <w:vAlign w:val="top"/>
          </w:tcPr>
          <w:p w14:paraId="531BF44F">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票据贴现、票据转贴现、票据回购</w:t>
            </w:r>
          </w:p>
        </w:tc>
        <w:tc>
          <w:tcPr>
            <w:tcW w:w="1995" w:type="dxa"/>
            <w:tcBorders>
              <w:tl2br w:val="nil"/>
              <w:tr2bl w:val="nil"/>
            </w:tcBorders>
            <w:shd w:val="clear" w:color="auto" w:fill="auto"/>
            <w:tcMar>
              <w:top w:w="100" w:type="dxa"/>
              <w:left w:w="100" w:type="dxa"/>
              <w:bottom w:w="100" w:type="dxa"/>
              <w:right w:w="100" w:type="dxa"/>
            </w:tcMar>
            <w:vAlign w:val="top"/>
          </w:tcPr>
          <w:p w14:paraId="2412804F">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为持票企业提供短期融资，加速资金周转</w:t>
            </w:r>
          </w:p>
        </w:tc>
        <w:tc>
          <w:tcPr>
            <w:tcW w:w="1369" w:type="dxa"/>
            <w:tcBorders>
              <w:tl2br w:val="nil"/>
              <w:tr2bl w:val="nil"/>
            </w:tcBorders>
            <w:shd w:val="clear" w:color="auto" w:fill="auto"/>
            <w:tcMar>
              <w:top w:w="100" w:type="dxa"/>
              <w:left w:w="100" w:type="dxa"/>
              <w:bottom w:w="100" w:type="dxa"/>
              <w:right w:w="100" w:type="dxa"/>
            </w:tcMar>
            <w:vAlign w:val="top"/>
          </w:tcPr>
          <w:p w14:paraId="2427B85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票据交易系统</w:t>
            </w:r>
          </w:p>
        </w:tc>
        <w:tc>
          <w:tcPr>
            <w:tcW w:w="2321" w:type="dxa"/>
            <w:tcBorders>
              <w:tl2br w:val="nil"/>
              <w:tr2bl w:val="nil"/>
            </w:tcBorders>
            <w:shd w:val="clear" w:color="auto" w:fill="auto"/>
            <w:tcMar>
              <w:top w:w="100" w:type="dxa"/>
              <w:left w:w="100" w:type="dxa"/>
              <w:bottom w:w="100" w:type="dxa"/>
              <w:right w:w="100" w:type="dxa"/>
            </w:tcMar>
            <w:vAlign w:val="top"/>
          </w:tcPr>
          <w:p w14:paraId="486E3A15">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上海票据交易所</w:t>
            </w:r>
            <w:r>
              <w:rPr>
                <w:rFonts w:hint="eastAsia" w:ascii="微软雅黑 Light" w:hAnsi="微软雅黑 Light" w:eastAsia="微软雅黑 Light" w:cs="微软雅黑 Light"/>
                <w:kern w:val="0"/>
                <w:sz w:val="15"/>
                <w:szCs w:val="15"/>
                <w:vertAlign w:val="baseline"/>
                <w:lang w:val="en-US" w:eastAsia="zh-CN" w:bidi="ar"/>
              </w:rPr>
              <w:t>（新一代票据业务系统，全国统一平台，由上海银行接入使用）</w:t>
            </w:r>
          </w:p>
        </w:tc>
      </w:tr>
      <w:tr w14:paraId="28679E3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719D11EC">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同业业务</w:t>
            </w:r>
          </w:p>
        </w:tc>
        <w:tc>
          <w:tcPr>
            <w:tcW w:w="819" w:type="dxa"/>
            <w:tcBorders>
              <w:tl2br w:val="nil"/>
              <w:tr2bl w:val="nil"/>
            </w:tcBorders>
            <w:shd w:val="clear" w:color="auto" w:fill="auto"/>
            <w:tcMar>
              <w:top w:w="100" w:type="dxa"/>
              <w:left w:w="100" w:type="dxa"/>
              <w:bottom w:w="100" w:type="dxa"/>
              <w:right w:w="100" w:type="dxa"/>
            </w:tcMar>
            <w:vAlign w:val="top"/>
          </w:tcPr>
          <w:p w14:paraId="316EAF41">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合作共赢、优势互补、风险隔离</w:t>
            </w:r>
          </w:p>
        </w:tc>
        <w:tc>
          <w:tcPr>
            <w:tcW w:w="2039" w:type="dxa"/>
            <w:tcBorders>
              <w:tl2br w:val="nil"/>
              <w:tr2bl w:val="nil"/>
            </w:tcBorders>
            <w:shd w:val="clear" w:color="auto" w:fill="auto"/>
            <w:tcMar>
              <w:top w:w="100" w:type="dxa"/>
              <w:left w:w="100" w:type="dxa"/>
              <w:bottom w:w="100" w:type="dxa"/>
              <w:right w:w="100" w:type="dxa"/>
            </w:tcMar>
            <w:vAlign w:val="top"/>
          </w:tcPr>
          <w:p w14:paraId="194ECE8B">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同业存放、同业借款、同业代付、福费廷</w:t>
            </w:r>
          </w:p>
        </w:tc>
        <w:tc>
          <w:tcPr>
            <w:tcW w:w="1995" w:type="dxa"/>
            <w:tcBorders>
              <w:tl2br w:val="nil"/>
              <w:tr2bl w:val="nil"/>
            </w:tcBorders>
            <w:shd w:val="clear" w:color="auto" w:fill="auto"/>
            <w:tcMar>
              <w:top w:w="100" w:type="dxa"/>
              <w:left w:w="100" w:type="dxa"/>
              <w:bottom w:w="100" w:type="dxa"/>
              <w:right w:w="100" w:type="dxa"/>
            </w:tcMar>
            <w:vAlign w:val="top"/>
          </w:tcPr>
          <w:p w14:paraId="2EFA5B21">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吸收同业资金，拓宽负债来源</w:t>
            </w:r>
          </w:p>
        </w:tc>
        <w:tc>
          <w:tcPr>
            <w:tcW w:w="1369" w:type="dxa"/>
            <w:tcBorders>
              <w:tl2br w:val="nil"/>
              <w:tr2bl w:val="nil"/>
            </w:tcBorders>
            <w:shd w:val="clear" w:color="auto" w:fill="auto"/>
            <w:tcMar>
              <w:top w:w="100" w:type="dxa"/>
              <w:left w:w="100" w:type="dxa"/>
              <w:bottom w:w="100" w:type="dxa"/>
              <w:right w:w="100" w:type="dxa"/>
            </w:tcMar>
            <w:vAlign w:val="top"/>
          </w:tcPr>
          <w:p w14:paraId="34D6FEA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同业业务管理平台</w:t>
            </w:r>
          </w:p>
        </w:tc>
        <w:tc>
          <w:tcPr>
            <w:tcW w:w="2321" w:type="dxa"/>
            <w:tcBorders>
              <w:tl2br w:val="nil"/>
              <w:tr2bl w:val="nil"/>
            </w:tcBorders>
            <w:shd w:val="clear" w:color="auto" w:fill="auto"/>
            <w:tcMar>
              <w:top w:w="100" w:type="dxa"/>
              <w:left w:w="100" w:type="dxa"/>
              <w:bottom w:w="100" w:type="dxa"/>
              <w:right w:w="100" w:type="dxa"/>
            </w:tcMar>
            <w:vAlign w:val="top"/>
          </w:tcPr>
          <w:p w14:paraId="48C817C8">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恒生电子</w:t>
            </w:r>
            <w:r>
              <w:rPr>
                <w:rFonts w:hint="eastAsia" w:ascii="微软雅黑 Light" w:hAnsi="微软雅黑 Light" w:eastAsia="微软雅黑 Light" w:cs="微软雅黑 Light"/>
                <w:kern w:val="0"/>
                <w:sz w:val="15"/>
                <w:szCs w:val="15"/>
                <w:vertAlign w:val="baseline"/>
                <w:lang w:val="en-US" w:eastAsia="zh-CN" w:bidi="ar"/>
              </w:rPr>
              <w:t>（机构服务科技服务）、</w:t>
            </w:r>
            <w:r>
              <w:rPr>
                <w:rStyle w:val="139"/>
                <w:rFonts w:hint="eastAsia" w:ascii="微软雅黑 Light" w:hAnsi="微软雅黑 Light" w:eastAsia="微软雅黑 Light" w:cs="微软雅黑 Light"/>
                <w:b/>
                <w:bCs/>
                <w:kern w:val="0"/>
                <w:sz w:val="15"/>
                <w:szCs w:val="15"/>
                <w:vertAlign w:val="baseline"/>
                <w:lang w:val="en-US" w:eastAsia="zh-CN" w:bidi="ar"/>
              </w:rPr>
              <w:t>金证股份</w:t>
            </w:r>
            <w:r>
              <w:rPr>
                <w:rFonts w:hint="eastAsia" w:ascii="微软雅黑 Light" w:hAnsi="微软雅黑 Light" w:eastAsia="微软雅黑 Light" w:cs="微软雅黑 Light"/>
                <w:kern w:val="0"/>
                <w:sz w:val="15"/>
                <w:szCs w:val="15"/>
                <w:vertAlign w:val="baseline"/>
                <w:lang w:val="en-US" w:eastAsia="zh-CN" w:bidi="ar"/>
              </w:rPr>
              <w:t>（金融证券软件开发商）</w:t>
            </w:r>
          </w:p>
        </w:tc>
      </w:tr>
      <w:tr w14:paraId="2DA9732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01D0313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资产托管</w:t>
            </w:r>
          </w:p>
        </w:tc>
        <w:tc>
          <w:tcPr>
            <w:tcW w:w="819" w:type="dxa"/>
            <w:tcBorders>
              <w:tl2br w:val="nil"/>
              <w:tr2bl w:val="nil"/>
            </w:tcBorders>
            <w:shd w:val="clear" w:color="auto" w:fill="auto"/>
            <w:tcMar>
              <w:top w:w="100" w:type="dxa"/>
              <w:left w:w="100" w:type="dxa"/>
              <w:bottom w:w="100" w:type="dxa"/>
              <w:right w:w="100" w:type="dxa"/>
            </w:tcMar>
            <w:vAlign w:val="top"/>
          </w:tcPr>
          <w:p w14:paraId="1AA2870D">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主动经营、专业营销</w:t>
            </w:r>
          </w:p>
        </w:tc>
        <w:tc>
          <w:tcPr>
            <w:tcW w:w="2039" w:type="dxa"/>
            <w:tcBorders>
              <w:tl2br w:val="nil"/>
              <w:tr2bl w:val="nil"/>
            </w:tcBorders>
            <w:shd w:val="clear" w:color="auto" w:fill="auto"/>
            <w:tcMar>
              <w:top w:w="100" w:type="dxa"/>
              <w:left w:w="100" w:type="dxa"/>
              <w:bottom w:w="100" w:type="dxa"/>
              <w:right w:w="100" w:type="dxa"/>
            </w:tcMar>
            <w:vAlign w:val="top"/>
          </w:tcPr>
          <w:p w14:paraId="7F5636BA">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公募基金托管、保险托管、银行理财托管、产业基金托管、QFII/QDII托管</w:t>
            </w:r>
          </w:p>
        </w:tc>
        <w:tc>
          <w:tcPr>
            <w:tcW w:w="1995" w:type="dxa"/>
            <w:tcBorders>
              <w:tl2br w:val="nil"/>
              <w:tr2bl w:val="nil"/>
            </w:tcBorders>
            <w:shd w:val="clear" w:color="auto" w:fill="auto"/>
            <w:tcMar>
              <w:top w:w="100" w:type="dxa"/>
              <w:left w:w="100" w:type="dxa"/>
              <w:bottom w:w="100" w:type="dxa"/>
              <w:right w:w="100" w:type="dxa"/>
            </w:tcMar>
            <w:vAlign w:val="top"/>
          </w:tcPr>
          <w:p w14:paraId="4E3AD345">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提升托管业务核心竞争力，公募基金托管规模位列城商行第二</w:t>
            </w:r>
          </w:p>
        </w:tc>
        <w:tc>
          <w:tcPr>
            <w:tcW w:w="1369" w:type="dxa"/>
            <w:tcBorders>
              <w:tl2br w:val="nil"/>
              <w:tr2bl w:val="nil"/>
            </w:tcBorders>
            <w:shd w:val="clear" w:color="auto" w:fill="auto"/>
            <w:tcMar>
              <w:top w:w="100" w:type="dxa"/>
              <w:left w:w="100" w:type="dxa"/>
              <w:bottom w:w="100" w:type="dxa"/>
              <w:right w:w="100" w:type="dxa"/>
            </w:tcMar>
            <w:vAlign w:val="top"/>
          </w:tcPr>
          <w:p w14:paraId="78F8602B">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托管综合管理平台</w:t>
            </w:r>
          </w:p>
        </w:tc>
        <w:tc>
          <w:tcPr>
            <w:tcW w:w="2321" w:type="dxa"/>
            <w:tcBorders>
              <w:tl2br w:val="nil"/>
              <w:tr2bl w:val="nil"/>
            </w:tcBorders>
            <w:shd w:val="clear" w:color="auto" w:fill="auto"/>
            <w:tcMar>
              <w:top w:w="100" w:type="dxa"/>
              <w:left w:w="100" w:type="dxa"/>
              <w:bottom w:w="100" w:type="dxa"/>
              <w:right w:w="100" w:type="dxa"/>
            </w:tcMar>
            <w:vAlign w:val="top"/>
          </w:tcPr>
          <w:p w14:paraId="17A4DAF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赢时胜</w:t>
            </w:r>
            <w:r>
              <w:rPr>
                <w:rFonts w:hint="eastAsia" w:ascii="微软雅黑 Light" w:hAnsi="微软雅黑 Light" w:eastAsia="微软雅黑 Light" w:cs="微软雅黑 Light"/>
                <w:kern w:val="0"/>
                <w:sz w:val="15"/>
                <w:szCs w:val="15"/>
                <w:vertAlign w:val="baseline"/>
                <w:lang w:val="en-US" w:eastAsia="zh-CN" w:bidi="ar"/>
              </w:rPr>
              <w:t>（资产托管系统，市场占有率在国有商业银行和股份制商业银行中保持90%以上，服务包括上海银行在内的400多家金融机构）</w:t>
            </w:r>
            <w:r>
              <w:rPr>
                <w:rFonts w:hint="eastAsia" w:ascii="微软雅黑 Light" w:hAnsi="微软雅黑 Light" w:eastAsia="微软雅黑 Light" w:cs="微软雅黑 Light"/>
                <w:color w:val="1783FF"/>
                <w:kern w:val="0"/>
                <w:sz w:val="15"/>
                <w:szCs w:val="15"/>
                <w:u w:val="none"/>
                <w:vertAlign w:val="baseline"/>
                <w:lang w:val="en-US" w:eastAsia="zh-CN" w:bidi="ar"/>
              </w:rPr>
              <w:fldChar w:fldCharType="begin"/>
            </w:r>
            <w:r>
              <w:rPr>
                <w:rFonts w:hint="eastAsia" w:ascii="微软雅黑 Light" w:hAnsi="微软雅黑 Light" w:eastAsia="微软雅黑 Light" w:cs="微软雅黑 Light"/>
                <w:color w:val="1783FF"/>
                <w:kern w:val="0"/>
                <w:sz w:val="15"/>
                <w:szCs w:val="15"/>
                <w:u w:val="none"/>
                <w:vertAlign w:val="baseline"/>
                <w:lang w:val="en-US" w:eastAsia="zh-CN" w:bidi="ar"/>
              </w:rPr>
              <w:instrText xml:space="preserve"> HYPERLINK "https://pdf.dfcfw.com/pdf/H3_AP202309281600184777_1.pdf" \t "https://www.kimi.com/chat/_blank" </w:instrText>
            </w:r>
            <w:r>
              <w:rPr>
                <w:rFonts w:hint="eastAsia" w:ascii="微软雅黑 Light" w:hAnsi="微软雅黑 Light" w:eastAsia="微软雅黑 Light" w:cs="微软雅黑 Light"/>
                <w:color w:val="1783FF"/>
                <w:kern w:val="0"/>
                <w:sz w:val="15"/>
                <w:szCs w:val="15"/>
                <w:u w:val="none"/>
                <w:vertAlign w:val="baseline"/>
                <w:lang w:val="en-US" w:eastAsia="zh-CN" w:bidi="ar"/>
              </w:rPr>
              <w:fldChar w:fldCharType="separate"/>
            </w:r>
            <w:r>
              <w:rPr>
                <w:rFonts w:hint="eastAsia" w:ascii="微软雅黑 Light" w:hAnsi="微软雅黑 Light" w:eastAsia="微软雅黑 Light" w:cs="微软雅黑 Light"/>
                <w:color w:val="1783FF"/>
                <w:kern w:val="0"/>
                <w:sz w:val="15"/>
                <w:szCs w:val="15"/>
                <w:u w:val="none"/>
                <w:vertAlign w:val="baseline"/>
                <w:lang w:val="en-US" w:eastAsia="zh-CN" w:bidi="ar"/>
              </w:rPr>
              <w:fldChar w:fldCharType="end"/>
            </w:r>
          </w:p>
        </w:tc>
      </w:tr>
      <w:tr w14:paraId="09ABBEA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455152DE">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代客业务</w:t>
            </w:r>
            <w:r>
              <w:rPr>
                <w:rFonts w:hint="eastAsia" w:ascii="微软雅黑 Light" w:hAnsi="微软雅黑 Light" w:eastAsia="微软雅黑 Light" w:cs="微软雅黑 Light"/>
                <w:kern w:val="0"/>
                <w:sz w:val="15"/>
                <w:szCs w:val="15"/>
                <w:vertAlign w:val="baseline"/>
                <w:lang w:val="en-US" w:eastAsia="zh-CN" w:bidi="ar"/>
              </w:rPr>
              <w:t> </w:t>
            </w:r>
          </w:p>
        </w:tc>
        <w:tc>
          <w:tcPr>
            <w:tcW w:w="819" w:type="dxa"/>
            <w:tcBorders>
              <w:tl2br w:val="nil"/>
              <w:tr2bl w:val="nil"/>
            </w:tcBorders>
            <w:shd w:val="clear" w:color="auto" w:fill="auto"/>
            <w:tcMar>
              <w:top w:w="100" w:type="dxa"/>
              <w:left w:w="100" w:type="dxa"/>
              <w:bottom w:w="100" w:type="dxa"/>
              <w:right w:w="100" w:type="dxa"/>
            </w:tcMar>
            <w:vAlign w:val="top"/>
          </w:tcPr>
          <w:p w14:paraId="5E8203D1">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汇率中性、风险对冲、服务实体</w:t>
            </w:r>
          </w:p>
        </w:tc>
        <w:tc>
          <w:tcPr>
            <w:tcW w:w="2039" w:type="dxa"/>
            <w:tcBorders>
              <w:tl2br w:val="nil"/>
              <w:tr2bl w:val="nil"/>
            </w:tcBorders>
            <w:shd w:val="clear" w:color="auto" w:fill="auto"/>
            <w:tcMar>
              <w:top w:w="100" w:type="dxa"/>
              <w:left w:w="100" w:type="dxa"/>
              <w:bottom w:w="100" w:type="dxa"/>
              <w:right w:w="100" w:type="dxa"/>
            </w:tcMar>
            <w:vAlign w:val="top"/>
          </w:tcPr>
          <w:p w14:paraId="1E4B286D">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代客外汇远掉期、代客外汇期权、代客利率掉期、代客货币掉期、代客利率期权、代客贵金属远掉期、代客贵金属租赁、代客贵金属期权</w:t>
            </w:r>
          </w:p>
        </w:tc>
        <w:tc>
          <w:tcPr>
            <w:tcW w:w="1995" w:type="dxa"/>
            <w:tcBorders>
              <w:tl2br w:val="nil"/>
              <w:tr2bl w:val="nil"/>
            </w:tcBorders>
            <w:shd w:val="clear" w:color="auto" w:fill="auto"/>
            <w:tcMar>
              <w:top w:w="100" w:type="dxa"/>
              <w:left w:w="100" w:type="dxa"/>
              <w:bottom w:w="100" w:type="dxa"/>
              <w:right w:w="100" w:type="dxa"/>
            </w:tcMar>
            <w:vAlign w:val="top"/>
          </w:tcPr>
          <w:p w14:paraId="3DE42BE3">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依托核心交易能力输出，满足客户套期保值需求，2024年代客业务客户数较年初增长39.42%</w:t>
            </w:r>
          </w:p>
        </w:tc>
        <w:tc>
          <w:tcPr>
            <w:tcW w:w="1369" w:type="dxa"/>
            <w:tcBorders>
              <w:tl2br w:val="nil"/>
              <w:tr2bl w:val="nil"/>
            </w:tcBorders>
            <w:shd w:val="clear" w:color="auto" w:fill="auto"/>
            <w:tcMar>
              <w:top w:w="100" w:type="dxa"/>
              <w:left w:w="100" w:type="dxa"/>
              <w:bottom w:w="100" w:type="dxa"/>
              <w:right w:w="100" w:type="dxa"/>
            </w:tcMar>
            <w:vAlign w:val="top"/>
          </w:tcPr>
          <w:p w14:paraId="5363C4EB">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代客资金交易系统、"上银智汇+"平台</w:t>
            </w:r>
          </w:p>
        </w:tc>
        <w:tc>
          <w:tcPr>
            <w:tcW w:w="2321" w:type="dxa"/>
            <w:tcBorders>
              <w:tl2br w:val="nil"/>
              <w:tr2bl w:val="nil"/>
            </w:tcBorders>
            <w:shd w:val="clear" w:color="auto" w:fill="auto"/>
            <w:tcMar>
              <w:top w:w="100" w:type="dxa"/>
              <w:left w:w="100" w:type="dxa"/>
              <w:bottom w:w="100" w:type="dxa"/>
              <w:right w:w="100" w:type="dxa"/>
            </w:tcMar>
            <w:vAlign w:val="top"/>
          </w:tcPr>
          <w:p w14:paraId="0D1BC950">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中汇亿达</w:t>
            </w:r>
            <w:r>
              <w:rPr>
                <w:rFonts w:hint="eastAsia" w:ascii="微软雅黑 Light" w:hAnsi="微软雅黑 Light" w:eastAsia="微软雅黑 Light" w:cs="微软雅黑 Light"/>
                <w:kern w:val="0"/>
                <w:sz w:val="15"/>
                <w:szCs w:val="15"/>
                <w:vertAlign w:val="baseline"/>
                <w:lang w:val="en-US" w:eastAsia="zh-CN" w:bidi="ar"/>
              </w:rPr>
              <w:t>（代客资金交易系统升级，支持利率期权、贵金属租赁等复杂衍生品）、</w:t>
            </w:r>
            <w:r>
              <w:rPr>
                <w:rStyle w:val="139"/>
                <w:rFonts w:hint="eastAsia" w:ascii="微软雅黑 Light" w:hAnsi="微软雅黑 Light" w:eastAsia="微软雅黑 Light" w:cs="微软雅黑 Light"/>
                <w:b/>
                <w:bCs/>
                <w:kern w:val="0"/>
                <w:sz w:val="15"/>
                <w:szCs w:val="15"/>
                <w:vertAlign w:val="baseline"/>
                <w:lang w:val="en-US" w:eastAsia="zh-CN" w:bidi="ar"/>
              </w:rPr>
              <w:t>上海银行自主研发</w:t>
            </w:r>
            <w:r>
              <w:rPr>
                <w:rFonts w:hint="eastAsia" w:ascii="微软雅黑 Light" w:hAnsi="微软雅黑 Light" w:eastAsia="微软雅黑 Light" w:cs="微软雅黑 Light"/>
                <w:kern w:val="0"/>
                <w:sz w:val="15"/>
                <w:szCs w:val="15"/>
                <w:vertAlign w:val="baseline"/>
                <w:lang w:val="en-US" w:eastAsia="zh-CN" w:bidi="ar"/>
              </w:rPr>
              <w:t>（"上银智汇+"平台）</w:t>
            </w:r>
          </w:p>
        </w:tc>
      </w:tr>
      <w:tr w14:paraId="48A8270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27" w:type="dxa"/>
            <w:tcBorders>
              <w:tl2br w:val="nil"/>
              <w:tr2bl w:val="nil"/>
            </w:tcBorders>
            <w:shd w:val="clear" w:color="auto" w:fill="auto"/>
            <w:tcMar>
              <w:top w:w="100" w:type="dxa"/>
              <w:left w:w="100" w:type="dxa"/>
              <w:bottom w:w="100" w:type="dxa"/>
              <w:right w:w="100" w:type="dxa"/>
            </w:tcMar>
            <w:vAlign w:val="top"/>
          </w:tcPr>
          <w:p w14:paraId="4F5E447E">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FICC业务</w:t>
            </w:r>
            <w:r>
              <w:rPr>
                <w:rFonts w:hint="eastAsia" w:ascii="微软雅黑 Light" w:hAnsi="微软雅黑 Light" w:eastAsia="微软雅黑 Light" w:cs="微软雅黑 Light"/>
                <w:kern w:val="0"/>
                <w:sz w:val="15"/>
                <w:szCs w:val="15"/>
                <w:vertAlign w:val="baseline"/>
                <w:lang w:val="en-US" w:eastAsia="zh-CN" w:bidi="ar"/>
              </w:rPr>
              <w:t> </w:t>
            </w:r>
          </w:p>
        </w:tc>
        <w:tc>
          <w:tcPr>
            <w:tcW w:w="819" w:type="dxa"/>
            <w:tcBorders>
              <w:tl2br w:val="nil"/>
              <w:tr2bl w:val="nil"/>
            </w:tcBorders>
            <w:shd w:val="clear" w:color="auto" w:fill="auto"/>
            <w:tcMar>
              <w:top w:w="100" w:type="dxa"/>
              <w:left w:w="100" w:type="dxa"/>
              <w:bottom w:w="100" w:type="dxa"/>
              <w:right w:w="100" w:type="dxa"/>
            </w:tcMar>
            <w:vAlign w:val="top"/>
          </w:tcPr>
          <w:p w14:paraId="6BC8C407">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交易驱动、科技赋能、风险可控</w:t>
            </w:r>
          </w:p>
        </w:tc>
        <w:tc>
          <w:tcPr>
            <w:tcW w:w="2039" w:type="dxa"/>
            <w:tcBorders>
              <w:tl2br w:val="nil"/>
              <w:tr2bl w:val="nil"/>
            </w:tcBorders>
            <w:shd w:val="clear" w:color="auto" w:fill="auto"/>
            <w:tcMar>
              <w:top w:w="100" w:type="dxa"/>
              <w:left w:w="100" w:type="dxa"/>
              <w:bottom w:w="100" w:type="dxa"/>
              <w:right w:w="100" w:type="dxa"/>
            </w:tcMar>
            <w:vAlign w:val="top"/>
          </w:tcPr>
          <w:p w14:paraId="61C5DE8F">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债券做市、外汇做市、利率互换做市、贵金属做市</w:t>
            </w:r>
          </w:p>
        </w:tc>
        <w:tc>
          <w:tcPr>
            <w:tcW w:w="1995" w:type="dxa"/>
            <w:tcBorders>
              <w:tl2br w:val="nil"/>
              <w:tr2bl w:val="nil"/>
            </w:tcBorders>
            <w:shd w:val="clear" w:color="auto" w:fill="auto"/>
            <w:tcMar>
              <w:top w:w="100" w:type="dxa"/>
              <w:left w:w="100" w:type="dxa"/>
              <w:bottom w:w="100" w:type="dxa"/>
              <w:right w:w="100" w:type="dxa"/>
            </w:tcMar>
            <w:vAlign w:val="top"/>
          </w:tcPr>
          <w:p w14:paraId="578BE94C">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巩固主要交易商优势地位，AI交易员实现自动化做市，人民币做市交易自动化占比超90%</w:t>
            </w:r>
          </w:p>
        </w:tc>
        <w:tc>
          <w:tcPr>
            <w:tcW w:w="1369" w:type="dxa"/>
            <w:tcBorders>
              <w:tl2br w:val="nil"/>
              <w:tr2bl w:val="nil"/>
            </w:tcBorders>
            <w:shd w:val="clear" w:color="auto" w:fill="auto"/>
            <w:tcMar>
              <w:top w:w="100" w:type="dxa"/>
              <w:left w:w="100" w:type="dxa"/>
              <w:bottom w:w="100" w:type="dxa"/>
              <w:right w:w="100" w:type="dxa"/>
            </w:tcMar>
            <w:vAlign w:val="top"/>
          </w:tcPr>
          <w:p w14:paraId="4B8EA045">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AI债券交易员、AI利率互换交易员、AI外汇掉期交易员、本币程序化交易系统、FICC交易平台</w:t>
            </w:r>
          </w:p>
        </w:tc>
        <w:tc>
          <w:tcPr>
            <w:tcW w:w="2321" w:type="dxa"/>
            <w:tcBorders>
              <w:tl2br w:val="nil"/>
              <w:tr2bl w:val="nil"/>
            </w:tcBorders>
            <w:shd w:val="clear" w:color="auto" w:fill="auto"/>
            <w:tcMar>
              <w:top w:w="100" w:type="dxa"/>
              <w:left w:w="100" w:type="dxa"/>
              <w:bottom w:w="100" w:type="dxa"/>
              <w:right w:w="100" w:type="dxa"/>
            </w:tcMar>
            <w:vAlign w:val="top"/>
          </w:tcPr>
          <w:p w14:paraId="12480872">
            <w:pPr>
              <w:keepNext w:val="0"/>
              <w:keepLines w:val="0"/>
              <w:widowControl/>
              <w:suppressLineNumbers w:val="0"/>
              <w:shd w:val="clear"/>
              <w:spacing w:before="0" w:beforeAutospacing="0" w:after="0" w:afterAutospacing="0" w:line="220" w:lineRule="atLeast"/>
              <w:ind w:left="0" w:right="0"/>
              <w:jc w:val="both"/>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上海银行自主研发</w:t>
            </w:r>
            <w:r>
              <w:rPr>
                <w:rFonts w:hint="eastAsia" w:ascii="微软雅黑 Light" w:hAnsi="微软雅黑 Light" w:eastAsia="微软雅黑 Light" w:cs="微软雅黑 Light"/>
                <w:kern w:val="0"/>
                <w:sz w:val="15"/>
                <w:szCs w:val="15"/>
                <w:vertAlign w:val="baseline"/>
                <w:lang w:val="en-US" w:eastAsia="zh-CN" w:bidi="ar"/>
              </w:rPr>
              <w:t>（AI交易员系统）、</w:t>
            </w:r>
            <w:r>
              <w:rPr>
                <w:rStyle w:val="139"/>
                <w:rFonts w:hint="eastAsia" w:ascii="微软雅黑 Light" w:hAnsi="微软雅黑 Light" w:eastAsia="微软雅黑 Light" w:cs="微软雅黑 Light"/>
                <w:b/>
                <w:bCs/>
                <w:kern w:val="0"/>
                <w:sz w:val="15"/>
                <w:szCs w:val="15"/>
                <w:vertAlign w:val="baseline"/>
                <w:lang w:val="en-US" w:eastAsia="zh-CN" w:bidi="ar"/>
              </w:rPr>
              <w:t>金融科技联合创新实验室</w:t>
            </w:r>
            <w:r>
              <w:rPr>
                <w:rFonts w:hint="eastAsia" w:ascii="微软雅黑 Light" w:hAnsi="微软雅黑 Light" w:eastAsia="微软雅黑 Light" w:cs="微软雅黑 Light"/>
                <w:kern w:val="0"/>
                <w:sz w:val="15"/>
                <w:szCs w:val="15"/>
                <w:vertAlign w:val="baseline"/>
                <w:lang w:val="en-US" w:eastAsia="zh-CN" w:bidi="ar"/>
              </w:rPr>
              <w:t>（与高校合作研发）</w:t>
            </w:r>
          </w:p>
        </w:tc>
      </w:tr>
    </w:tbl>
    <w:p w14:paraId="09F264B6">
      <w:pPr>
        <w:shd w:val="clear"/>
        <w:spacing w:after="0" w:line="240" w:lineRule="auto"/>
        <w:rPr>
          <w:rFonts w:hint="eastAsia" w:ascii="微软雅黑 Light" w:hAnsi="微软雅黑 Light" w:eastAsia="微软雅黑 Light" w:cs="微软雅黑 Light"/>
          <w:sz w:val="18"/>
          <w:szCs w:val="18"/>
          <w:lang w:eastAsia="zh-CN"/>
        </w:rPr>
      </w:pPr>
    </w:p>
    <w:p w14:paraId="38638839">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业务特色与核心优势</w:t>
      </w:r>
    </w:p>
    <w:p w14:paraId="1164C68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a) 业务特色</w:t>
      </w:r>
    </w:p>
    <w:p w14:paraId="2FFA1D7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line="240" w:lineRule="auto"/>
        <w:ind w:left="420" w:leftChars="0" w:right="0" w:rightChars="0" w:hanging="420" w:firstLineChars="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同业客户策略经营</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：以同业客户经营策略体系建设为主线，提升专业化经营质效。截至2024年末，重点客户平均合作产品数12.07个，较上年末增长6.44%。</w:t>
      </w:r>
    </w:p>
    <w:p w14:paraId="6D7851F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line="240" w:lineRule="auto"/>
        <w:ind w:left="420" w:leftChars="0" w:right="0" w:rightChars="0" w:hanging="420" w:firstLineChars="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投资交易能力建设</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：扩充和丰富核心交易策略，2024年交易组合盈利贡献同比增长105.54%。</w:t>
      </w:r>
    </w:p>
    <w:p w14:paraId="78F97F2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line="240" w:lineRule="auto"/>
        <w:ind w:left="420" w:leftChars="0" w:right="0" w:rightChars="0" w:hanging="420" w:firstLineChars="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代客业务拓展</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：优化产品功能与产品策略，差异化精准服务客户。截至2024年末，代客业务客户数较上年末增长39.42%，代客业务收入同比增长10.17%。</w:t>
      </w:r>
    </w:p>
    <w:p w14:paraId="5465AE3D">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line="240" w:lineRule="auto"/>
        <w:ind w:left="420" w:leftChars="0" w:right="0" w:rightChars="0" w:hanging="420" w:firstLineChars="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托管业务主动经营</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：加强托管业务主动经营和专业营销，加快形成重点产品比较优势。截至2024年末，资产托管业务规模30,860.48亿元，较上年末增长6.63%；公募基金托管规模2,952.12亿元，较上年末增长10.71%，排名居城商行第二</w: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begin"/>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instrText xml:space="preserve"> HYPERLINK "https://money.finance.sina.com.cn/corp/view/vCB_AllBulletinDetail.php?stockid=601229&amp;id=10974452" \t "https://www.kimi.com/chat/_blank" </w:instrTex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separate"/>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end"/>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w:t>
      </w:r>
    </w:p>
    <w:p w14:paraId="058019EC">
      <w:pPr>
        <w:numPr>
          <w:ilvl w:val="0"/>
          <w:numId w:val="41"/>
        </w:numPr>
        <w:pBdr>
          <w:top w:val="none" w:color="auto" w:sz="0" w:space="0"/>
          <w:left w:val="none" w:color="auto" w:sz="0" w:space="0"/>
          <w:bottom w:val="none" w:color="auto" w:sz="0" w:space="0"/>
          <w:right w:val="none" w:color="auto" w:sz="0" w:space="0"/>
        </w:pBdr>
        <w:shd w:val="clear"/>
        <w:spacing w:after="137" w:line="223" w:lineRule="atLeast"/>
        <w:jc w:val="left"/>
        <w:textAlignment w:val="baseline"/>
        <w:outlineLvl w:val="4"/>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核心优势</w:t>
      </w:r>
    </w:p>
    <w:p w14:paraId="010C4F3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投研能力强</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：拥有专业的投研团队，对市场走势判断准确，2024年交易组合盈利贡献同比增长105.54%。</w:t>
      </w:r>
    </w:p>
    <w:p w14:paraId="0D45D059">
      <w:pPr>
        <w:numPr>
          <w:ilvl w:val="0"/>
          <w:numId w:val="40"/>
        </w:numPr>
        <w:shd w:val="clear"/>
        <w:spacing w:after="120" w:line="240" w:lineRule="auto"/>
        <w:ind w:left="420" w:hanging="420"/>
        <w:jc w:val="both"/>
        <w:outlineLvl w:val="9"/>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pPr>
      <w:r>
        <w:rPr>
          <w:rFonts w:hint="eastAsia" w:ascii="微软雅黑 Light" w:hAnsi="微软雅黑 Light" w:eastAsia="微软雅黑 Light" w:cs="微软雅黑 Light"/>
          <w:b/>
          <w:bCs/>
          <w:i w:val="0"/>
          <w:iCs w:val="0"/>
          <w:caps w:val="0"/>
          <w:spacing w:val="0"/>
          <w:kern w:val="0"/>
          <w:sz w:val="21"/>
          <w:szCs w:val="21"/>
          <w:shd w:val="clear"/>
          <w:vertAlign w:val="baseline"/>
          <w:lang w:val="en-US" w:eastAsia="zh-CN" w:bidi="ar"/>
        </w:rPr>
        <w:t>同业资源优势</w:t>
      </w:r>
      <w:r>
        <w:rPr>
          <w:rFonts w:hint="eastAsia" w:ascii="微软雅黑 Light" w:hAnsi="微软雅黑 Light" w:eastAsia="微软雅黑 Light" w:cs="微软雅黑 Light"/>
          <w:b w:val="0"/>
          <w:bCs w:val="0"/>
          <w:i w:val="0"/>
          <w:iCs w:val="0"/>
          <w:caps w:val="0"/>
          <w:spacing w:val="0"/>
          <w:kern w:val="0"/>
          <w:sz w:val="21"/>
          <w:szCs w:val="21"/>
          <w:shd w:val="clear"/>
          <w:vertAlign w:val="baseline"/>
          <w:lang w:val="en-US" w:eastAsia="zh-CN" w:bidi="ar"/>
        </w:rPr>
        <w:t>：</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与多家同业机构建立深度合作关系，2024年末市场融入资金余额10,910.52亿元；跨境业务与840家代理行开展合作，覆盖70个国家和地区。</w:t>
      </w:r>
    </w:p>
    <w:p w14:paraId="3BBCA697">
      <w:pPr>
        <w:numPr>
          <w:ilvl w:val="0"/>
          <w:numId w:val="40"/>
        </w:numPr>
        <w:shd w:val="clear"/>
        <w:spacing w:after="120" w:line="240" w:lineRule="auto"/>
        <w:ind w:left="420" w:hanging="420"/>
        <w:jc w:val="both"/>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bCs/>
          <w:sz w:val="21"/>
          <w:szCs w:val="21"/>
          <w:lang w:eastAsia="zh-CN"/>
        </w:rPr>
        <w:t>托管</w:t>
      </w:r>
      <w:r>
        <w:rPr>
          <w:rFonts w:hint="eastAsia" w:ascii="微软雅黑 Light" w:hAnsi="微软雅黑 Light" w:eastAsia="微软雅黑 Light" w:cs="微软雅黑 Light"/>
          <w:b/>
          <w:bCs/>
          <w:sz w:val="21"/>
          <w:szCs w:val="21"/>
          <w:lang w:val="en-US" w:eastAsia="zh-CN"/>
        </w:rPr>
        <w:t>业务优势</w:t>
      </w:r>
      <w:r>
        <w:rPr>
          <w:rFonts w:hint="eastAsia" w:ascii="微软雅黑 Light" w:hAnsi="微软雅黑 Light" w:eastAsia="微软雅黑 Light" w:cs="微软雅黑 Light"/>
          <w:b w:val="0"/>
          <w:bCs w:val="0"/>
          <w:sz w:val="21"/>
          <w:szCs w:val="21"/>
          <w:lang w:val="en-US" w:eastAsia="zh-CN"/>
        </w:rPr>
        <w:t>：</w:t>
      </w:r>
      <w:r>
        <w:rPr>
          <w:rFonts w:hint="eastAsia" w:ascii="微软雅黑 Light" w:hAnsi="微软雅黑 Light" w:eastAsia="微软雅黑 Light" w:cs="微软雅黑 Light"/>
          <w:b w:val="0"/>
          <w:bCs w:val="0"/>
          <w:i w:val="0"/>
          <w:iCs w:val="0"/>
          <w:caps w:val="0"/>
          <w:spacing w:val="0"/>
          <w:sz w:val="21"/>
          <w:szCs w:val="21"/>
          <w:shd w:val="clear"/>
          <w:lang w:eastAsia="zh-CN"/>
        </w:rPr>
        <w:t>2024年末资产托管业务规模30,860.48亿元，较上年末增长6.63%；2025年9月末达30,377.81亿元，</w:t>
      </w:r>
      <w:r>
        <w:rPr>
          <w:rFonts w:hint="eastAsia" w:ascii="微软雅黑 Light" w:hAnsi="微软雅黑 Light" w:eastAsia="微软雅黑 Light" w:cs="微软雅黑 Light"/>
          <w:b w:val="0"/>
          <w:bCs w:val="0"/>
          <w:sz w:val="21"/>
          <w:szCs w:val="21"/>
          <w:lang w:eastAsia="zh-CN"/>
        </w:rPr>
        <w:t>保持行业领先。</w:t>
      </w:r>
      <w:r>
        <w:rPr>
          <w:rFonts w:hint="eastAsia" w:ascii="微软雅黑 Light" w:hAnsi="微软雅黑 Light" w:eastAsia="微软雅黑 Light" w:cs="微软雅黑 Light"/>
          <w:b w:val="0"/>
          <w:bCs w:val="0"/>
          <w:i w:val="0"/>
          <w:iCs w:val="0"/>
          <w:caps w:val="0"/>
          <w:spacing w:val="0"/>
          <w:sz w:val="21"/>
          <w:szCs w:val="21"/>
          <w:shd w:val="clear"/>
          <w:lang w:eastAsia="zh-CN"/>
        </w:rPr>
        <w:t>公募基金托管规模位列城商行第二，</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是首家托管中证A500交易型开放式指数证券投资基金的城商行。</w:t>
      </w:r>
      <w:r>
        <w:rPr>
          <w:rFonts w:hint="eastAsia" w:ascii="微软雅黑 Light" w:hAnsi="微软雅黑 Light" w:eastAsia="微软雅黑 Light" w:cs="微软雅黑 Light"/>
          <w:b w:val="0"/>
          <w:bCs w:val="0"/>
          <w:sz w:val="21"/>
          <w:szCs w:val="21"/>
          <w:lang w:eastAsia="zh-CN"/>
        </w:rPr>
        <w:t>；</w:t>
      </w:r>
    </w:p>
    <w:p w14:paraId="61F6384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系统建设先进</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：构建先进的金融市场业务系统，上线托管综合管理平台，实现托管运营全流程监控，连续2年通过ISAE3402国际标准鉴证。</w:t>
      </w:r>
    </w:p>
    <w:p w14:paraId="4AB114F0">
      <w:pPr>
        <w:numPr>
          <w:ilvl w:val="0"/>
          <w:numId w:val="40"/>
        </w:numPr>
        <w:shd w:val="clear"/>
        <w:spacing w:after="120" w:line="240" w:lineRule="auto"/>
        <w:ind w:left="420" w:hanging="420"/>
        <w:jc w:val="both"/>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bCs/>
          <w:sz w:val="21"/>
          <w:szCs w:val="21"/>
          <w:lang w:val="en-US" w:eastAsia="zh-CN"/>
        </w:rPr>
        <w:t>金融科技创新创新</w:t>
      </w:r>
      <w:r>
        <w:rPr>
          <w:rFonts w:hint="eastAsia" w:ascii="微软雅黑 Light" w:hAnsi="微软雅黑 Light" w:eastAsia="微软雅黑 Light" w:cs="微软雅黑 Light"/>
          <w:b w:val="0"/>
          <w:bCs w:val="0"/>
          <w:sz w:val="21"/>
          <w:szCs w:val="21"/>
          <w:lang w:val="en-US" w:eastAsia="zh-CN"/>
        </w:rPr>
        <w:t>：</w:t>
      </w:r>
      <w:r>
        <w:rPr>
          <w:rFonts w:hint="eastAsia" w:ascii="微软雅黑 Light" w:hAnsi="微软雅黑 Light" w:eastAsia="微软雅黑 Light" w:cs="微软雅黑 Light"/>
          <w:b w:val="0"/>
          <w:bCs w:val="0"/>
          <w:sz w:val="21"/>
          <w:szCs w:val="21"/>
          <w:lang w:eastAsia="zh-CN"/>
        </w:rPr>
        <w:t>成功打造中国银行间市场首个AI债券交易员、首个AI利率互换交易员、首个AI外汇掉期交易员，</w:t>
      </w:r>
      <w:r>
        <w:rPr>
          <w:rFonts w:hint="eastAsia" w:ascii="微软雅黑 Light" w:hAnsi="微软雅黑 Light" w:eastAsia="微软雅黑 Light" w:cs="微软雅黑 Light"/>
          <w:b w:val="0"/>
          <w:bCs w:val="0"/>
          <w:i w:val="0"/>
          <w:iCs w:val="0"/>
          <w:caps w:val="0"/>
          <w:spacing w:val="0"/>
          <w:sz w:val="21"/>
          <w:szCs w:val="21"/>
          <w:shd w:val="clear"/>
          <w:lang w:eastAsia="zh-CN"/>
        </w:rPr>
        <w:t>债券做市自动化交易占比、智能识别询价关键要素准确率均超过90%</w:t>
      </w:r>
      <w:r>
        <w:rPr>
          <w:rFonts w:hint="eastAsia" w:ascii="微软雅黑 Light" w:hAnsi="微软雅黑 Light" w:eastAsia="微软雅黑 Light" w:cs="微软雅黑 Light"/>
          <w:b w:val="0"/>
          <w:bCs w:val="0"/>
          <w:sz w:val="21"/>
          <w:szCs w:val="21"/>
          <w:lang w:eastAsia="zh-CN"/>
        </w:rPr>
        <w:t>；人民币做市交易自动化占比提升至90%以上</w:t>
      </w:r>
      <w:r>
        <w:rPr>
          <w:rFonts w:hint="eastAsia" w:ascii="微软雅黑 Light" w:hAnsi="微软雅黑 Light" w:eastAsia="微软雅黑 Light" w:cs="微软雅黑 Light"/>
          <w:b w:val="0"/>
          <w:bCs w:val="0"/>
          <w:i w:val="0"/>
          <w:iCs w:val="0"/>
          <w:caps w:val="0"/>
          <w:spacing w:val="0"/>
          <w:sz w:val="21"/>
          <w:szCs w:val="21"/>
          <w:shd w:val="clear"/>
          <w:lang w:eastAsia="zh-CN"/>
        </w:rPr>
        <w:t>，外汇做市自动化占比提升至50%</w:t>
      </w:r>
      <w:r>
        <w:rPr>
          <w:rFonts w:hint="eastAsia" w:ascii="微软雅黑 Light" w:hAnsi="微软雅黑 Light" w:eastAsia="微软雅黑 Light" w:cs="微软雅黑 Light"/>
          <w:b w:val="0"/>
          <w:bCs w:val="0"/>
          <w:sz w:val="21"/>
          <w:szCs w:val="21"/>
          <w:lang w:eastAsia="zh-CN"/>
        </w:rPr>
        <w:t>。</w:t>
      </w:r>
    </w:p>
    <w:p w14:paraId="34D99DDF">
      <w:pPr>
        <w:numPr>
          <w:ilvl w:val="0"/>
          <w:numId w:val="40"/>
        </w:numPr>
        <w:shd w:val="clear"/>
        <w:spacing w:after="120" w:line="240" w:lineRule="auto"/>
        <w:ind w:left="420" w:hanging="420"/>
        <w:jc w:val="both"/>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bCs/>
          <w:i w:val="0"/>
          <w:iCs w:val="0"/>
          <w:caps w:val="0"/>
          <w:spacing w:val="0"/>
          <w:sz w:val="21"/>
          <w:szCs w:val="21"/>
          <w:shd w:val="clear"/>
          <w:lang w:eastAsia="zh-CN"/>
        </w:rPr>
        <w:t>跨境</w:t>
      </w:r>
      <w:r>
        <w:rPr>
          <w:rFonts w:hint="eastAsia" w:ascii="微软雅黑 Light" w:hAnsi="微软雅黑 Light" w:eastAsia="微软雅黑 Light" w:cs="微软雅黑 Light"/>
          <w:b/>
          <w:bCs/>
          <w:i w:val="0"/>
          <w:iCs w:val="0"/>
          <w:caps w:val="0"/>
          <w:spacing w:val="0"/>
          <w:sz w:val="21"/>
          <w:szCs w:val="21"/>
          <w:shd w:val="clear"/>
          <w:lang w:val="en-US" w:eastAsia="zh-CN"/>
        </w:rPr>
        <w:t>金融</w:t>
      </w:r>
      <w:r>
        <w:rPr>
          <w:rFonts w:hint="eastAsia" w:ascii="微软雅黑 Light" w:hAnsi="微软雅黑 Light" w:eastAsia="微软雅黑 Light" w:cs="微软雅黑 Light"/>
          <w:b/>
          <w:bCs/>
          <w:i w:val="0"/>
          <w:iCs w:val="0"/>
          <w:caps w:val="0"/>
          <w:spacing w:val="0"/>
          <w:sz w:val="21"/>
          <w:szCs w:val="21"/>
          <w:shd w:val="clear"/>
          <w:lang w:eastAsia="zh-CN"/>
        </w:rPr>
        <w:t>资质</w:t>
      </w:r>
      <w:r>
        <w:rPr>
          <w:rFonts w:hint="eastAsia" w:ascii="微软雅黑 Light" w:hAnsi="微软雅黑 Light" w:eastAsia="微软雅黑 Light" w:cs="微软雅黑 Light"/>
          <w:b/>
          <w:bCs/>
          <w:i w:val="0"/>
          <w:iCs w:val="0"/>
          <w:caps w:val="0"/>
          <w:spacing w:val="0"/>
          <w:sz w:val="21"/>
          <w:szCs w:val="21"/>
          <w:shd w:val="clear"/>
          <w:lang w:val="en-US" w:eastAsia="zh-CN"/>
        </w:rPr>
        <w:t>和能力优势</w:t>
      </w:r>
      <w:r>
        <w:rPr>
          <w:rFonts w:hint="eastAsia" w:ascii="微软雅黑 Light" w:hAnsi="微软雅黑 Light" w:eastAsia="微软雅黑 Light" w:cs="微软雅黑 Light"/>
          <w:b w:val="0"/>
          <w:bCs w:val="0"/>
          <w:i w:val="0"/>
          <w:iCs w:val="0"/>
          <w:caps w:val="0"/>
          <w:spacing w:val="0"/>
          <w:sz w:val="21"/>
          <w:szCs w:val="21"/>
          <w:shd w:val="clear"/>
          <w:lang w:eastAsia="zh-CN"/>
        </w:rPr>
        <w:t>：唯一城商行获批“北向互换通”报价商资质；完成跨境FICC业务全布局，覆盖货币、资金、债券、衍生品四大领域；连续多年获评“北向通优秀做市商”，是目前唯一获此殊荣的城商行。释放五大跨境业务资质协同优势（债券通北向/南向、北向互换通、北向回购、CNH外汇交易），实现跨境FICC业务链全面贯通。依托上海自贸区及临港新片区的制度创新优势，上海银行构建了以五大核心业务为根基、四大特色平台为支撑、X项定制化方案为延伸的“5+4+X”跨境金融服务生态体系，覆盖服务企业成长全周期，精准对接企业场景化跨境金融需求。跨境人民币年结算量突破5,000亿元，年国际结算量超过1,600亿美元，与840家代理行开展合作，覆盖72个国家和地区。</w:t>
      </w:r>
    </w:p>
    <w:p w14:paraId="2F4E3DF6">
      <w:pPr>
        <w:numPr>
          <w:ilvl w:val="0"/>
          <w:numId w:val="40"/>
        </w:numPr>
        <w:shd w:val="clear"/>
        <w:spacing w:after="120" w:line="240" w:lineRule="auto"/>
        <w:ind w:left="420" w:hanging="420"/>
        <w:jc w:val="both"/>
        <w:rPr>
          <w:rFonts w:hint="eastAsia" w:ascii="微软雅黑 Light" w:hAnsi="微软雅黑 Light" w:eastAsia="微软雅黑 Light" w:cs="微软雅黑 Light"/>
          <w:b w:val="0"/>
          <w:bCs w:val="0"/>
          <w:i w:val="0"/>
          <w:iCs w:val="0"/>
          <w:caps w:val="0"/>
          <w:spacing w:val="0"/>
          <w:sz w:val="21"/>
          <w:szCs w:val="21"/>
          <w:shd w:val="clear"/>
          <w:lang w:eastAsia="zh-CN"/>
        </w:rPr>
      </w:pPr>
      <w:r>
        <w:rPr>
          <w:rFonts w:hint="eastAsia" w:ascii="微软雅黑 Light" w:hAnsi="微软雅黑 Light" w:eastAsia="微软雅黑 Light" w:cs="微软雅黑 Light"/>
          <w:b/>
          <w:bCs/>
          <w:sz w:val="21"/>
          <w:szCs w:val="21"/>
          <w:lang w:val="en-US" w:eastAsia="zh-CN"/>
        </w:rPr>
        <w:t>六大市场</w:t>
      </w:r>
      <w:r>
        <w:rPr>
          <w:rFonts w:hint="eastAsia" w:ascii="微软雅黑 Light" w:hAnsi="微软雅黑 Light" w:eastAsia="微软雅黑 Light" w:cs="微软雅黑 Light"/>
          <w:b/>
          <w:bCs/>
          <w:i w:val="0"/>
          <w:iCs w:val="0"/>
          <w:caps w:val="0"/>
          <w:spacing w:val="0"/>
          <w:sz w:val="21"/>
          <w:szCs w:val="21"/>
          <w:shd w:val="clear"/>
          <w:lang w:eastAsia="zh-CN"/>
        </w:rPr>
        <w:t>核心资质</w:t>
      </w:r>
      <w:r>
        <w:rPr>
          <w:rFonts w:hint="eastAsia" w:ascii="微软雅黑 Light" w:hAnsi="微软雅黑 Light" w:eastAsia="微软雅黑 Light" w:cs="微软雅黑 Light"/>
          <w:b/>
          <w:bCs/>
          <w:i w:val="0"/>
          <w:iCs w:val="0"/>
          <w:caps w:val="0"/>
          <w:spacing w:val="0"/>
          <w:sz w:val="21"/>
          <w:szCs w:val="21"/>
          <w:shd w:val="clear"/>
          <w:lang w:val="en-US" w:eastAsia="zh-CN"/>
        </w:rPr>
        <w:t>优势</w:t>
      </w:r>
      <w:r>
        <w:rPr>
          <w:rFonts w:hint="eastAsia" w:ascii="微软雅黑 Light" w:hAnsi="微软雅黑 Light" w:eastAsia="微软雅黑 Light" w:cs="微软雅黑 Light"/>
          <w:b w:val="0"/>
          <w:bCs w:val="0"/>
          <w:i w:val="0"/>
          <w:iCs w:val="0"/>
          <w:caps w:val="0"/>
          <w:spacing w:val="0"/>
          <w:sz w:val="21"/>
          <w:szCs w:val="21"/>
          <w:shd w:val="clear"/>
          <w:lang w:eastAsia="zh-CN"/>
        </w:rPr>
        <w:t>：拥有SHIBOR报价行、银行间市场债券做市商等六大市场核心资质；旗下上银理财、上银基金两家持牌资管机构。</w:t>
      </w:r>
    </w:p>
    <w:p w14:paraId="2D9F95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360" w:leftChars="0" w:right="0" w:rightChars="0"/>
        <w:textAlignment w:val="baseline"/>
        <w:rPr>
          <w:rFonts w:hint="eastAsia" w:ascii="微软雅黑 Light" w:hAnsi="微软雅黑 Light" w:eastAsia="微软雅黑 Light" w:cs="微软雅黑 Light"/>
          <w:sz w:val="21"/>
          <w:szCs w:val="21"/>
        </w:rPr>
      </w:pPr>
    </w:p>
    <w:p w14:paraId="22F405B6">
      <w:pPr>
        <w:numPr>
          <w:ilvl w:val="0"/>
          <w:numId w:val="39"/>
        </w:numPr>
        <w:shd w:val="clear"/>
        <w:spacing w:before="120" w:beforeLines="0" w:after="120" w:line="240" w:lineRule="auto"/>
        <w:ind w:left="425" w:hanging="425"/>
        <w:jc w:val="both"/>
        <w:outlineLvl w:val="3"/>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pPr>
      <w:r>
        <w:rPr>
          <w:rFonts w:hint="eastAsia" w:ascii="微软雅黑 Light" w:hAnsi="微软雅黑 Light" w:eastAsia="微软雅黑 Light" w:cs="微软雅黑 Light"/>
          <w:b/>
          <w:bCs/>
          <w:color w:val="000000" w:themeColor="text1"/>
          <w:sz w:val="21"/>
          <w:szCs w:val="21"/>
          <w:lang w:val="en-US" w:eastAsia="en-US" w:bidi="ar-SA"/>
          <w14:textFill>
            <w14:solidFill>
              <w14:schemeClr w14:val="tx1"/>
            </w14:solidFill>
          </w14:textFill>
        </w:rPr>
        <w:t>2021-2025年核心业务指标数据与CAGR分析</w:t>
      </w:r>
    </w:p>
    <w:p w14:paraId="5BCFBE1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leftChars="0" w:right="0" w:rightChars="0" w:firstLine="0" w:firstLineChars="0"/>
        <w:jc w:val="left"/>
        <w:textAlignment w:val="baseline"/>
        <w:outlineLvl w:val="4"/>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bookmarkStart w:id="25" w:name="_Toc8152"/>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核心规模指标（单位：亿元）</w:t>
      </w:r>
      <w:bookmarkEnd w:id="25"/>
    </w:p>
    <w:p w14:paraId="14018DEB">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表3</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lang w:eastAsia="zh-CN"/>
        </w:rPr>
        <w:t>：金融市场业务核心规模指标</w:t>
      </w:r>
    </w:p>
    <w:tbl>
      <w:tblPr>
        <w:tblStyle w:val="38"/>
        <w:tblW w:w="9206" w:type="dxa"/>
        <w:tblInd w:w="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1080"/>
        <w:gridCol w:w="1286"/>
        <w:gridCol w:w="910"/>
        <w:gridCol w:w="970"/>
        <w:gridCol w:w="890"/>
        <w:gridCol w:w="840"/>
        <w:gridCol w:w="1050"/>
        <w:gridCol w:w="1100"/>
        <w:gridCol w:w="1080"/>
      </w:tblGrid>
      <w:tr w14:paraId="104C65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C7DAF1" w:themeFill="text2" w:themeFillTint="32"/>
            <w:noWrap/>
            <w:vAlign w:val="top"/>
          </w:tcPr>
          <w:p w14:paraId="7619153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业务类别</w:t>
            </w:r>
          </w:p>
        </w:tc>
        <w:tc>
          <w:tcPr>
            <w:tcW w:w="1286" w:type="dxa"/>
            <w:tcBorders>
              <w:tl2br w:val="nil"/>
              <w:tr2bl w:val="nil"/>
            </w:tcBorders>
            <w:shd w:val="clear" w:color="auto" w:fill="C7DAF1" w:themeFill="text2" w:themeFillTint="32"/>
            <w:noWrap/>
            <w:vAlign w:val="top"/>
          </w:tcPr>
          <w:p w14:paraId="06447F9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指标</w:t>
            </w:r>
          </w:p>
        </w:tc>
        <w:tc>
          <w:tcPr>
            <w:tcW w:w="910" w:type="dxa"/>
            <w:tcBorders>
              <w:tl2br w:val="nil"/>
              <w:tr2bl w:val="nil"/>
            </w:tcBorders>
            <w:shd w:val="clear" w:color="auto" w:fill="C7DAF1" w:themeFill="text2" w:themeFillTint="32"/>
            <w:noWrap/>
            <w:vAlign w:val="top"/>
          </w:tcPr>
          <w:p w14:paraId="4CE6AD0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2021年</w:t>
            </w:r>
          </w:p>
        </w:tc>
        <w:tc>
          <w:tcPr>
            <w:tcW w:w="970" w:type="dxa"/>
            <w:tcBorders>
              <w:tl2br w:val="nil"/>
              <w:tr2bl w:val="nil"/>
            </w:tcBorders>
            <w:shd w:val="clear" w:color="auto" w:fill="C7DAF1" w:themeFill="text2" w:themeFillTint="32"/>
            <w:noWrap/>
            <w:vAlign w:val="top"/>
          </w:tcPr>
          <w:p w14:paraId="03888FA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2022年</w:t>
            </w:r>
          </w:p>
        </w:tc>
        <w:tc>
          <w:tcPr>
            <w:tcW w:w="890" w:type="dxa"/>
            <w:tcBorders>
              <w:tl2br w:val="nil"/>
              <w:tr2bl w:val="nil"/>
            </w:tcBorders>
            <w:shd w:val="clear" w:color="auto" w:fill="C7DAF1" w:themeFill="text2" w:themeFillTint="32"/>
            <w:noWrap/>
            <w:vAlign w:val="top"/>
          </w:tcPr>
          <w:p w14:paraId="2084A32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2023年</w:t>
            </w:r>
          </w:p>
        </w:tc>
        <w:tc>
          <w:tcPr>
            <w:tcW w:w="840" w:type="dxa"/>
            <w:tcBorders>
              <w:tl2br w:val="nil"/>
              <w:tr2bl w:val="nil"/>
            </w:tcBorders>
            <w:shd w:val="clear" w:color="auto" w:fill="C7DAF1" w:themeFill="text2" w:themeFillTint="32"/>
            <w:noWrap/>
            <w:vAlign w:val="top"/>
          </w:tcPr>
          <w:p w14:paraId="42A967A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2024年</w:t>
            </w:r>
          </w:p>
        </w:tc>
        <w:tc>
          <w:tcPr>
            <w:tcW w:w="1050" w:type="dxa"/>
            <w:tcBorders>
              <w:tl2br w:val="nil"/>
              <w:tr2bl w:val="nil"/>
            </w:tcBorders>
            <w:shd w:val="clear" w:color="auto" w:fill="C7DAF1" w:themeFill="text2" w:themeFillTint="32"/>
            <w:noWrap/>
            <w:vAlign w:val="top"/>
          </w:tcPr>
          <w:p w14:paraId="0A18797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2025年9月</w:t>
            </w:r>
          </w:p>
        </w:tc>
        <w:tc>
          <w:tcPr>
            <w:tcW w:w="1100" w:type="dxa"/>
            <w:tcBorders>
              <w:tl2br w:val="nil"/>
              <w:tr2bl w:val="nil"/>
            </w:tcBorders>
            <w:shd w:val="clear" w:color="auto" w:fill="C7DAF1" w:themeFill="text2" w:themeFillTint="32"/>
            <w:noWrap/>
            <w:vAlign w:val="top"/>
          </w:tcPr>
          <w:p w14:paraId="72911F7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CAGR(2021-2024)</w:t>
            </w:r>
          </w:p>
        </w:tc>
        <w:tc>
          <w:tcPr>
            <w:tcW w:w="1080" w:type="dxa"/>
            <w:tcBorders>
              <w:tl2br w:val="nil"/>
              <w:tr2bl w:val="nil"/>
            </w:tcBorders>
            <w:shd w:val="clear" w:color="auto" w:fill="C7DAF1" w:themeFill="text2" w:themeFillTint="32"/>
            <w:noWrap/>
            <w:vAlign w:val="top"/>
          </w:tcPr>
          <w:p w14:paraId="3ED7A89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b/>
                <w:bCs/>
                <w:i w:val="0"/>
                <w:iCs w:val="0"/>
                <w:color w:val="000000"/>
                <w:sz w:val="15"/>
                <w:szCs w:val="15"/>
                <w:u w:val="none"/>
              </w:rPr>
            </w:pPr>
            <w:r>
              <w:rPr>
                <w:rFonts w:hint="eastAsia" w:ascii="微软雅黑 Light" w:hAnsi="微软雅黑 Light" w:eastAsia="微软雅黑 Light" w:cs="微软雅黑 Light"/>
                <w:b/>
                <w:bCs/>
                <w:i w:val="0"/>
                <w:iCs w:val="0"/>
                <w:color w:val="000000"/>
                <w:kern w:val="0"/>
                <w:sz w:val="15"/>
                <w:szCs w:val="15"/>
                <w:u w:val="none"/>
                <w:lang w:val="en-US" w:eastAsia="zh-CN" w:bidi="ar"/>
              </w:rPr>
              <w:t>2024年同比</w:t>
            </w:r>
          </w:p>
        </w:tc>
      </w:tr>
      <w:tr w14:paraId="13A539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0475A7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同业资金业务</w:t>
            </w:r>
          </w:p>
        </w:tc>
        <w:tc>
          <w:tcPr>
            <w:tcW w:w="1286" w:type="dxa"/>
            <w:tcBorders>
              <w:tl2br w:val="nil"/>
              <w:tr2bl w:val="nil"/>
            </w:tcBorders>
            <w:shd w:val="clear" w:color="auto" w:fill="auto"/>
            <w:noWrap/>
            <w:vAlign w:val="top"/>
          </w:tcPr>
          <w:p w14:paraId="6F32EC3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同业资产净额（亿元）</w:t>
            </w:r>
          </w:p>
        </w:tc>
        <w:tc>
          <w:tcPr>
            <w:tcW w:w="910" w:type="dxa"/>
            <w:tcBorders>
              <w:tl2br w:val="nil"/>
              <w:tr2bl w:val="nil"/>
            </w:tcBorders>
            <w:shd w:val="clear" w:color="auto" w:fill="auto"/>
            <w:noWrap/>
            <w:vAlign w:val="top"/>
          </w:tcPr>
          <w:p w14:paraId="6DF0F77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2,156.80</w:t>
            </w:r>
          </w:p>
        </w:tc>
        <w:tc>
          <w:tcPr>
            <w:tcW w:w="970" w:type="dxa"/>
            <w:tcBorders>
              <w:tl2br w:val="nil"/>
              <w:tr2bl w:val="nil"/>
            </w:tcBorders>
            <w:shd w:val="clear" w:color="auto" w:fill="auto"/>
            <w:noWrap/>
            <w:vAlign w:val="top"/>
          </w:tcPr>
          <w:p w14:paraId="6E114C1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2,483.21</w:t>
            </w:r>
          </w:p>
        </w:tc>
        <w:tc>
          <w:tcPr>
            <w:tcW w:w="890" w:type="dxa"/>
            <w:tcBorders>
              <w:tl2br w:val="nil"/>
              <w:tr2bl w:val="nil"/>
            </w:tcBorders>
            <w:shd w:val="clear" w:color="auto" w:fill="auto"/>
            <w:noWrap/>
            <w:vAlign w:val="top"/>
          </w:tcPr>
          <w:p w14:paraId="42F7D41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2,409.94</w:t>
            </w:r>
          </w:p>
        </w:tc>
        <w:tc>
          <w:tcPr>
            <w:tcW w:w="840" w:type="dxa"/>
            <w:tcBorders>
              <w:tl2br w:val="nil"/>
              <w:tr2bl w:val="nil"/>
            </w:tcBorders>
            <w:shd w:val="clear" w:color="auto" w:fill="auto"/>
            <w:noWrap/>
            <w:vAlign w:val="top"/>
          </w:tcPr>
          <w:p w14:paraId="791D9A2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2,613.90</w:t>
            </w:r>
          </w:p>
        </w:tc>
        <w:tc>
          <w:tcPr>
            <w:tcW w:w="1050" w:type="dxa"/>
            <w:tcBorders>
              <w:tl2br w:val="nil"/>
              <w:tr2bl w:val="nil"/>
            </w:tcBorders>
            <w:shd w:val="clear" w:color="auto" w:fill="auto"/>
            <w:noWrap/>
            <w:vAlign w:val="top"/>
          </w:tcPr>
          <w:p w14:paraId="6809F10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2,722.95</w:t>
            </w:r>
          </w:p>
        </w:tc>
        <w:tc>
          <w:tcPr>
            <w:tcW w:w="1100" w:type="dxa"/>
            <w:tcBorders>
              <w:tl2br w:val="nil"/>
              <w:tr2bl w:val="nil"/>
            </w:tcBorders>
            <w:shd w:val="clear" w:color="auto" w:fill="auto"/>
            <w:noWrap/>
            <w:vAlign w:val="top"/>
          </w:tcPr>
          <w:p w14:paraId="0FC3B46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6.42%</w:t>
            </w:r>
          </w:p>
        </w:tc>
        <w:tc>
          <w:tcPr>
            <w:tcW w:w="1080" w:type="dxa"/>
            <w:tcBorders>
              <w:tl2br w:val="nil"/>
              <w:tr2bl w:val="nil"/>
            </w:tcBorders>
            <w:shd w:val="clear" w:color="auto" w:fill="auto"/>
            <w:noWrap/>
            <w:vAlign w:val="top"/>
          </w:tcPr>
          <w:p w14:paraId="18E34B3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8.47%</w:t>
            </w:r>
          </w:p>
        </w:tc>
      </w:tr>
      <w:tr w14:paraId="7EEDE5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18B64C3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3E9EFB0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存放同业及其它金融机构款项余额（亿元）</w:t>
            </w:r>
          </w:p>
        </w:tc>
        <w:tc>
          <w:tcPr>
            <w:tcW w:w="910" w:type="dxa"/>
            <w:tcBorders>
              <w:tl2br w:val="nil"/>
              <w:tr2bl w:val="nil"/>
            </w:tcBorders>
            <w:shd w:val="clear" w:color="auto" w:fill="auto"/>
            <w:noWrap/>
            <w:vAlign w:val="top"/>
          </w:tcPr>
          <w:p w14:paraId="2C47CC9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134.37</w:t>
            </w:r>
          </w:p>
        </w:tc>
        <w:tc>
          <w:tcPr>
            <w:tcW w:w="970" w:type="dxa"/>
            <w:tcBorders>
              <w:tl2br w:val="nil"/>
              <w:tr2bl w:val="nil"/>
            </w:tcBorders>
            <w:shd w:val="clear" w:color="auto" w:fill="auto"/>
            <w:noWrap/>
            <w:vAlign w:val="top"/>
          </w:tcPr>
          <w:p w14:paraId="61D3681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134.37</w:t>
            </w:r>
          </w:p>
        </w:tc>
        <w:tc>
          <w:tcPr>
            <w:tcW w:w="890" w:type="dxa"/>
            <w:tcBorders>
              <w:tl2br w:val="nil"/>
              <w:tr2bl w:val="nil"/>
            </w:tcBorders>
            <w:shd w:val="clear" w:color="auto" w:fill="auto"/>
            <w:noWrap/>
            <w:vAlign w:val="top"/>
          </w:tcPr>
          <w:p w14:paraId="174E638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215.68</w:t>
            </w:r>
          </w:p>
        </w:tc>
        <w:tc>
          <w:tcPr>
            <w:tcW w:w="840" w:type="dxa"/>
            <w:tcBorders>
              <w:tl2br w:val="nil"/>
              <w:tr2bl w:val="nil"/>
            </w:tcBorders>
            <w:shd w:val="clear" w:color="auto" w:fill="auto"/>
            <w:noWrap/>
            <w:vAlign w:val="top"/>
          </w:tcPr>
          <w:p w14:paraId="70A6B4D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240.37</w:t>
            </w:r>
          </w:p>
        </w:tc>
        <w:tc>
          <w:tcPr>
            <w:tcW w:w="1050" w:type="dxa"/>
            <w:tcBorders>
              <w:tl2br w:val="nil"/>
              <w:tr2bl w:val="nil"/>
            </w:tcBorders>
            <w:shd w:val="clear" w:color="auto" w:fill="auto"/>
            <w:noWrap/>
            <w:vAlign w:val="top"/>
          </w:tcPr>
          <w:p w14:paraId="09EABD0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469.88</w:t>
            </w:r>
          </w:p>
        </w:tc>
        <w:tc>
          <w:tcPr>
            <w:tcW w:w="1100" w:type="dxa"/>
            <w:tcBorders>
              <w:tl2br w:val="nil"/>
              <w:tr2bl w:val="nil"/>
            </w:tcBorders>
            <w:shd w:val="clear" w:color="auto" w:fill="auto"/>
            <w:noWrap/>
            <w:vAlign w:val="top"/>
          </w:tcPr>
          <w:p w14:paraId="18D9363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21.53%</w:t>
            </w:r>
          </w:p>
        </w:tc>
        <w:tc>
          <w:tcPr>
            <w:tcW w:w="1080" w:type="dxa"/>
            <w:tcBorders>
              <w:tl2br w:val="nil"/>
              <w:tr2bl w:val="nil"/>
            </w:tcBorders>
            <w:shd w:val="clear" w:color="auto" w:fill="auto"/>
            <w:noWrap/>
            <w:vAlign w:val="top"/>
          </w:tcPr>
          <w:p w14:paraId="0C1E494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11.45%</w:t>
            </w:r>
          </w:p>
        </w:tc>
      </w:tr>
      <w:tr w14:paraId="30AF7C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493FC748">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5560BC1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拆出资金余额（亿元）</w:t>
            </w:r>
          </w:p>
        </w:tc>
        <w:tc>
          <w:tcPr>
            <w:tcW w:w="910" w:type="dxa"/>
            <w:tcBorders>
              <w:tl2br w:val="nil"/>
              <w:tr2bl w:val="nil"/>
            </w:tcBorders>
            <w:shd w:val="clear" w:color="auto" w:fill="auto"/>
            <w:noWrap/>
            <w:vAlign w:val="top"/>
          </w:tcPr>
          <w:p w14:paraId="388BB70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1,988.59</w:t>
            </w:r>
          </w:p>
        </w:tc>
        <w:tc>
          <w:tcPr>
            <w:tcW w:w="970" w:type="dxa"/>
            <w:tcBorders>
              <w:tl2br w:val="nil"/>
              <w:tr2bl w:val="nil"/>
            </w:tcBorders>
            <w:shd w:val="clear" w:color="auto" w:fill="auto"/>
            <w:noWrap/>
            <w:vAlign w:val="top"/>
          </w:tcPr>
          <w:p w14:paraId="372025B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1,988.59</w:t>
            </w:r>
          </w:p>
        </w:tc>
        <w:tc>
          <w:tcPr>
            <w:tcW w:w="890" w:type="dxa"/>
            <w:tcBorders>
              <w:tl2br w:val="nil"/>
              <w:tr2bl w:val="nil"/>
            </w:tcBorders>
            <w:shd w:val="clear" w:color="auto" w:fill="auto"/>
            <w:noWrap/>
            <w:vAlign w:val="top"/>
          </w:tcPr>
          <w:p w14:paraId="5B8A188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2,147.05</w:t>
            </w:r>
          </w:p>
        </w:tc>
        <w:tc>
          <w:tcPr>
            <w:tcW w:w="840" w:type="dxa"/>
            <w:tcBorders>
              <w:tl2br w:val="nil"/>
              <w:tr2bl w:val="nil"/>
            </w:tcBorders>
            <w:shd w:val="clear" w:color="auto" w:fill="auto"/>
            <w:noWrap/>
            <w:vAlign w:val="top"/>
          </w:tcPr>
          <w:p w14:paraId="66A7674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2,373.53</w:t>
            </w:r>
          </w:p>
        </w:tc>
        <w:tc>
          <w:tcPr>
            <w:tcW w:w="1050" w:type="dxa"/>
            <w:tcBorders>
              <w:tl2br w:val="nil"/>
              <w:tr2bl w:val="nil"/>
            </w:tcBorders>
            <w:shd w:val="clear" w:color="auto" w:fill="auto"/>
            <w:noWrap/>
            <w:vAlign w:val="top"/>
          </w:tcPr>
          <w:p w14:paraId="65631B6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2,242.99</w:t>
            </w:r>
          </w:p>
        </w:tc>
        <w:tc>
          <w:tcPr>
            <w:tcW w:w="1100" w:type="dxa"/>
            <w:tcBorders>
              <w:tl2br w:val="nil"/>
              <w:tr2bl w:val="nil"/>
            </w:tcBorders>
            <w:shd w:val="clear" w:color="auto" w:fill="auto"/>
            <w:noWrap/>
            <w:vAlign w:val="top"/>
          </w:tcPr>
          <w:p w14:paraId="242A358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6.13%</w:t>
            </w:r>
          </w:p>
        </w:tc>
        <w:tc>
          <w:tcPr>
            <w:tcW w:w="1080" w:type="dxa"/>
            <w:tcBorders>
              <w:tl2br w:val="nil"/>
              <w:tr2bl w:val="nil"/>
            </w:tcBorders>
            <w:shd w:val="clear" w:color="auto" w:fill="auto"/>
            <w:noWrap/>
            <w:vAlign w:val="top"/>
          </w:tcPr>
          <w:p w14:paraId="3602F9A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10.55%</w:t>
            </w:r>
          </w:p>
        </w:tc>
      </w:tr>
      <w:tr w14:paraId="0B2834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33C23DB">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17037C7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买入返售金融资产（亿元）</w:t>
            </w:r>
          </w:p>
        </w:tc>
        <w:tc>
          <w:tcPr>
            <w:tcW w:w="910" w:type="dxa"/>
            <w:tcBorders>
              <w:tl2br w:val="nil"/>
              <w:tr2bl w:val="nil"/>
            </w:tcBorders>
            <w:shd w:val="clear" w:color="auto" w:fill="auto"/>
            <w:noWrap/>
            <w:vAlign w:val="top"/>
          </w:tcPr>
          <w:p w14:paraId="097CE36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33.84</w:t>
            </w:r>
          </w:p>
        </w:tc>
        <w:tc>
          <w:tcPr>
            <w:tcW w:w="970" w:type="dxa"/>
            <w:tcBorders>
              <w:tl2br w:val="nil"/>
              <w:tr2bl w:val="nil"/>
            </w:tcBorders>
            <w:shd w:val="clear" w:color="auto" w:fill="auto"/>
            <w:noWrap/>
            <w:vAlign w:val="top"/>
          </w:tcPr>
          <w:p w14:paraId="79EC525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33.84</w:t>
            </w:r>
          </w:p>
        </w:tc>
        <w:tc>
          <w:tcPr>
            <w:tcW w:w="890" w:type="dxa"/>
            <w:tcBorders>
              <w:tl2br w:val="nil"/>
              <w:tr2bl w:val="nil"/>
            </w:tcBorders>
            <w:shd w:val="clear" w:color="auto" w:fill="auto"/>
            <w:noWrap/>
            <w:vAlign w:val="top"/>
          </w:tcPr>
          <w:p w14:paraId="302F27A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47.21</w:t>
            </w:r>
          </w:p>
        </w:tc>
        <w:tc>
          <w:tcPr>
            <w:tcW w:w="840" w:type="dxa"/>
            <w:tcBorders>
              <w:tl2br w:val="nil"/>
              <w:tr2bl w:val="nil"/>
            </w:tcBorders>
            <w:shd w:val="clear" w:color="auto" w:fill="auto"/>
            <w:noWrap/>
            <w:vAlign w:val="top"/>
          </w:tcPr>
          <w:p w14:paraId="3E2F79E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90.89</w:t>
            </w:r>
          </w:p>
        </w:tc>
        <w:tc>
          <w:tcPr>
            <w:tcW w:w="1050" w:type="dxa"/>
            <w:tcBorders>
              <w:tl2br w:val="nil"/>
              <w:tr2bl w:val="nil"/>
            </w:tcBorders>
            <w:shd w:val="clear" w:color="auto" w:fill="auto"/>
            <w:noWrap/>
            <w:vAlign w:val="top"/>
          </w:tcPr>
          <w:p w14:paraId="0AF4E9B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481.77</w:t>
            </w:r>
          </w:p>
        </w:tc>
        <w:tc>
          <w:tcPr>
            <w:tcW w:w="1100" w:type="dxa"/>
            <w:tcBorders>
              <w:tl2br w:val="nil"/>
              <w:tr2bl w:val="nil"/>
            </w:tcBorders>
            <w:shd w:val="clear" w:color="auto" w:fill="auto"/>
            <w:noWrap/>
            <w:vAlign w:val="top"/>
          </w:tcPr>
          <w:p w14:paraId="5B47555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38.71%</w:t>
            </w:r>
          </w:p>
        </w:tc>
        <w:tc>
          <w:tcPr>
            <w:tcW w:w="1080" w:type="dxa"/>
            <w:tcBorders>
              <w:tl2br w:val="nil"/>
              <w:tr2bl w:val="nil"/>
            </w:tcBorders>
            <w:shd w:val="clear" w:color="auto" w:fill="auto"/>
            <w:noWrap/>
            <w:vAlign w:val="top"/>
          </w:tcPr>
          <w:p w14:paraId="07375F4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92.52%</w:t>
            </w:r>
          </w:p>
        </w:tc>
      </w:tr>
      <w:tr w14:paraId="3DD4DF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3980E04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投资业务</w:t>
            </w:r>
          </w:p>
        </w:tc>
        <w:tc>
          <w:tcPr>
            <w:tcW w:w="1286" w:type="dxa"/>
            <w:tcBorders>
              <w:tl2br w:val="nil"/>
              <w:tr2bl w:val="nil"/>
            </w:tcBorders>
            <w:shd w:val="clear" w:color="auto" w:fill="auto"/>
            <w:noWrap/>
            <w:vAlign w:val="top"/>
          </w:tcPr>
          <w:p w14:paraId="0B6A3AB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金融投资规模（亿元）</w:t>
            </w:r>
          </w:p>
        </w:tc>
        <w:tc>
          <w:tcPr>
            <w:tcW w:w="910" w:type="dxa"/>
            <w:tcBorders>
              <w:tl2br w:val="nil"/>
              <w:tr2bl w:val="nil"/>
            </w:tcBorders>
            <w:shd w:val="clear" w:color="auto" w:fill="auto"/>
            <w:noWrap/>
            <w:vAlign w:val="top"/>
          </w:tcPr>
          <w:p w14:paraId="7FFDA09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10,378.47</w:t>
            </w:r>
          </w:p>
        </w:tc>
        <w:tc>
          <w:tcPr>
            <w:tcW w:w="970" w:type="dxa"/>
            <w:tcBorders>
              <w:tl2br w:val="nil"/>
              <w:tr2bl w:val="nil"/>
            </w:tcBorders>
            <w:shd w:val="clear" w:color="auto" w:fill="auto"/>
            <w:noWrap/>
            <w:vAlign w:val="top"/>
          </w:tcPr>
          <w:p w14:paraId="21881DE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11,532.62</w:t>
            </w:r>
          </w:p>
        </w:tc>
        <w:tc>
          <w:tcPr>
            <w:tcW w:w="890" w:type="dxa"/>
            <w:tcBorders>
              <w:tl2br w:val="nil"/>
              <w:tr2bl w:val="nil"/>
            </w:tcBorders>
            <w:shd w:val="clear" w:color="auto" w:fill="auto"/>
            <w:noWrap/>
            <w:vAlign w:val="top"/>
          </w:tcPr>
          <w:p w14:paraId="755724D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13,052.72</w:t>
            </w:r>
          </w:p>
        </w:tc>
        <w:tc>
          <w:tcPr>
            <w:tcW w:w="840" w:type="dxa"/>
            <w:tcBorders>
              <w:tl2br w:val="nil"/>
              <w:tr2bl w:val="nil"/>
            </w:tcBorders>
            <w:shd w:val="clear" w:color="auto" w:fill="auto"/>
            <w:noWrap/>
            <w:vAlign w:val="top"/>
          </w:tcPr>
          <w:p w14:paraId="3046A18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13,728.61</w:t>
            </w:r>
          </w:p>
        </w:tc>
        <w:tc>
          <w:tcPr>
            <w:tcW w:w="1050" w:type="dxa"/>
            <w:tcBorders>
              <w:tl2br w:val="nil"/>
              <w:tr2bl w:val="nil"/>
            </w:tcBorders>
            <w:shd w:val="clear" w:color="auto" w:fill="auto"/>
            <w:noWrap/>
            <w:vAlign w:val="top"/>
          </w:tcPr>
          <w:p w14:paraId="2828A79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13,516.45</w:t>
            </w:r>
          </w:p>
        </w:tc>
        <w:tc>
          <w:tcPr>
            <w:tcW w:w="1100" w:type="dxa"/>
            <w:tcBorders>
              <w:tl2br w:val="nil"/>
              <w:tr2bl w:val="nil"/>
            </w:tcBorders>
            <w:shd w:val="clear" w:color="auto" w:fill="auto"/>
            <w:noWrap/>
            <w:vAlign w:val="top"/>
          </w:tcPr>
          <w:p w14:paraId="60CD0BC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9.79%</w:t>
            </w:r>
          </w:p>
        </w:tc>
        <w:tc>
          <w:tcPr>
            <w:tcW w:w="1080" w:type="dxa"/>
            <w:tcBorders>
              <w:tl2br w:val="nil"/>
              <w:tr2bl w:val="nil"/>
            </w:tcBorders>
            <w:shd w:val="clear" w:color="auto" w:fill="auto"/>
            <w:noWrap/>
            <w:vAlign w:val="top"/>
          </w:tcPr>
          <w:p w14:paraId="34B6FAD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5.18%</w:t>
            </w:r>
          </w:p>
        </w:tc>
      </w:tr>
      <w:tr w14:paraId="04039C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1D105F06">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45B9372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交易性金融资产余额（亿元）</w:t>
            </w:r>
          </w:p>
        </w:tc>
        <w:tc>
          <w:tcPr>
            <w:tcW w:w="910" w:type="dxa"/>
            <w:tcBorders>
              <w:tl2br w:val="nil"/>
              <w:tr2bl w:val="nil"/>
            </w:tcBorders>
            <w:shd w:val="clear" w:color="auto" w:fill="auto"/>
            <w:noWrap/>
            <w:vAlign w:val="top"/>
          </w:tcPr>
          <w:p w14:paraId="47AC096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2,345.65</w:t>
            </w:r>
          </w:p>
        </w:tc>
        <w:tc>
          <w:tcPr>
            <w:tcW w:w="970" w:type="dxa"/>
            <w:tcBorders>
              <w:tl2br w:val="nil"/>
              <w:tr2bl w:val="nil"/>
            </w:tcBorders>
            <w:shd w:val="clear" w:color="auto" w:fill="auto"/>
            <w:noWrap/>
            <w:vAlign w:val="top"/>
          </w:tcPr>
          <w:p w14:paraId="63827A4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3,091.08</w:t>
            </w:r>
          </w:p>
        </w:tc>
        <w:tc>
          <w:tcPr>
            <w:tcW w:w="890" w:type="dxa"/>
            <w:tcBorders>
              <w:tl2br w:val="nil"/>
              <w:tr2bl w:val="nil"/>
            </w:tcBorders>
            <w:shd w:val="clear" w:color="auto" w:fill="auto"/>
            <w:noWrap/>
            <w:vAlign w:val="top"/>
          </w:tcPr>
          <w:p w14:paraId="22DCC76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3,612.17</w:t>
            </w:r>
          </w:p>
        </w:tc>
        <w:tc>
          <w:tcPr>
            <w:tcW w:w="840" w:type="dxa"/>
            <w:tcBorders>
              <w:tl2br w:val="nil"/>
              <w:tr2bl w:val="nil"/>
            </w:tcBorders>
            <w:shd w:val="clear" w:color="auto" w:fill="auto"/>
            <w:noWrap/>
            <w:vAlign w:val="top"/>
          </w:tcPr>
          <w:p w14:paraId="70E54A5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2,992.39</w:t>
            </w:r>
          </w:p>
        </w:tc>
        <w:tc>
          <w:tcPr>
            <w:tcW w:w="1050" w:type="dxa"/>
            <w:tcBorders>
              <w:tl2br w:val="nil"/>
              <w:tr2bl w:val="nil"/>
            </w:tcBorders>
            <w:shd w:val="clear" w:color="auto" w:fill="auto"/>
            <w:noWrap/>
            <w:vAlign w:val="top"/>
          </w:tcPr>
          <w:p w14:paraId="3FD59C9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2,982.69</w:t>
            </w:r>
          </w:p>
        </w:tc>
        <w:tc>
          <w:tcPr>
            <w:tcW w:w="1100" w:type="dxa"/>
            <w:tcBorders>
              <w:tl2br w:val="nil"/>
              <w:tr2bl w:val="nil"/>
            </w:tcBorders>
            <w:shd w:val="clear" w:color="auto" w:fill="auto"/>
            <w:noWrap/>
            <w:vAlign w:val="top"/>
          </w:tcPr>
          <w:p w14:paraId="45C26FC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8.38%</w:t>
            </w:r>
          </w:p>
        </w:tc>
        <w:tc>
          <w:tcPr>
            <w:tcW w:w="1080" w:type="dxa"/>
            <w:tcBorders>
              <w:tl2br w:val="nil"/>
              <w:tr2bl w:val="nil"/>
            </w:tcBorders>
            <w:shd w:val="clear" w:color="auto" w:fill="auto"/>
            <w:noWrap/>
            <w:vAlign w:val="top"/>
          </w:tcPr>
          <w:p w14:paraId="76AF938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-17.16%</w:t>
            </w:r>
          </w:p>
        </w:tc>
      </w:tr>
      <w:tr w14:paraId="1FC676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59A084D">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67A81C8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债权投资余额（亿元）</w:t>
            </w:r>
          </w:p>
        </w:tc>
        <w:tc>
          <w:tcPr>
            <w:tcW w:w="910" w:type="dxa"/>
            <w:tcBorders>
              <w:tl2br w:val="nil"/>
              <w:tr2bl w:val="nil"/>
            </w:tcBorders>
            <w:shd w:val="clear" w:color="auto" w:fill="auto"/>
            <w:noWrap/>
            <w:vAlign w:val="top"/>
          </w:tcPr>
          <w:p w14:paraId="726D023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7,796.94</w:t>
            </w:r>
          </w:p>
        </w:tc>
        <w:tc>
          <w:tcPr>
            <w:tcW w:w="970" w:type="dxa"/>
            <w:tcBorders>
              <w:tl2br w:val="nil"/>
              <w:tr2bl w:val="nil"/>
            </w:tcBorders>
            <w:shd w:val="clear" w:color="auto" w:fill="auto"/>
            <w:noWrap/>
            <w:vAlign w:val="top"/>
          </w:tcPr>
          <w:p w14:paraId="30D7604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7,465.91</w:t>
            </w:r>
          </w:p>
        </w:tc>
        <w:tc>
          <w:tcPr>
            <w:tcW w:w="890" w:type="dxa"/>
            <w:tcBorders>
              <w:tl2br w:val="nil"/>
              <w:tr2bl w:val="nil"/>
            </w:tcBorders>
            <w:shd w:val="clear" w:color="auto" w:fill="auto"/>
            <w:noWrap/>
            <w:vAlign w:val="top"/>
          </w:tcPr>
          <w:p w14:paraId="52F3FBC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8,392.29</w:t>
            </w:r>
          </w:p>
        </w:tc>
        <w:tc>
          <w:tcPr>
            <w:tcW w:w="840" w:type="dxa"/>
            <w:tcBorders>
              <w:tl2br w:val="nil"/>
              <w:tr2bl w:val="nil"/>
            </w:tcBorders>
            <w:shd w:val="clear" w:color="auto" w:fill="auto"/>
            <w:noWrap/>
            <w:vAlign w:val="top"/>
          </w:tcPr>
          <w:p w14:paraId="0A44350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9,093.12</w:t>
            </w:r>
          </w:p>
        </w:tc>
        <w:tc>
          <w:tcPr>
            <w:tcW w:w="1050" w:type="dxa"/>
            <w:tcBorders>
              <w:tl2br w:val="nil"/>
              <w:tr2bl w:val="nil"/>
            </w:tcBorders>
            <w:shd w:val="clear" w:color="auto" w:fill="auto"/>
            <w:noWrap/>
            <w:vAlign w:val="top"/>
          </w:tcPr>
          <w:p w14:paraId="26D6CDC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8,104.47</w:t>
            </w:r>
          </w:p>
        </w:tc>
        <w:tc>
          <w:tcPr>
            <w:tcW w:w="1100" w:type="dxa"/>
            <w:tcBorders>
              <w:tl2br w:val="nil"/>
              <w:tr2bl w:val="nil"/>
            </w:tcBorders>
            <w:shd w:val="clear" w:color="auto" w:fill="auto"/>
            <w:noWrap/>
            <w:vAlign w:val="top"/>
          </w:tcPr>
          <w:p w14:paraId="061E1DA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5.30%</w:t>
            </w:r>
          </w:p>
        </w:tc>
        <w:tc>
          <w:tcPr>
            <w:tcW w:w="1080" w:type="dxa"/>
            <w:tcBorders>
              <w:tl2br w:val="nil"/>
              <w:tr2bl w:val="nil"/>
            </w:tcBorders>
            <w:shd w:val="clear" w:color="auto" w:fill="auto"/>
            <w:noWrap/>
            <w:vAlign w:val="top"/>
          </w:tcPr>
          <w:p w14:paraId="57EB296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8.35%</w:t>
            </w:r>
          </w:p>
        </w:tc>
      </w:tr>
      <w:tr w14:paraId="1E0D0B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009F209C">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425555A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其他债权投资余额（亿元）</w:t>
            </w:r>
          </w:p>
        </w:tc>
        <w:tc>
          <w:tcPr>
            <w:tcW w:w="910" w:type="dxa"/>
            <w:tcBorders>
              <w:tl2br w:val="nil"/>
              <w:tr2bl w:val="nil"/>
            </w:tcBorders>
            <w:shd w:val="clear" w:color="auto" w:fill="auto"/>
            <w:noWrap/>
            <w:vAlign w:val="top"/>
          </w:tcPr>
          <w:p w14:paraId="78B940A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227.77</w:t>
            </w:r>
          </w:p>
        </w:tc>
        <w:tc>
          <w:tcPr>
            <w:tcW w:w="970" w:type="dxa"/>
            <w:tcBorders>
              <w:tl2br w:val="nil"/>
              <w:tr2bl w:val="nil"/>
            </w:tcBorders>
            <w:shd w:val="clear" w:color="auto" w:fill="auto"/>
            <w:noWrap/>
            <w:vAlign w:val="top"/>
          </w:tcPr>
          <w:p w14:paraId="50FFEBB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966.33</w:t>
            </w:r>
          </w:p>
        </w:tc>
        <w:tc>
          <w:tcPr>
            <w:tcW w:w="890" w:type="dxa"/>
            <w:tcBorders>
              <w:tl2br w:val="nil"/>
              <w:tr2bl w:val="nil"/>
            </w:tcBorders>
            <w:shd w:val="clear" w:color="auto" w:fill="auto"/>
            <w:noWrap/>
            <w:vAlign w:val="top"/>
          </w:tcPr>
          <w:p w14:paraId="2E86A13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1,014.91</w:t>
            </w:r>
          </w:p>
        </w:tc>
        <w:tc>
          <w:tcPr>
            <w:tcW w:w="840" w:type="dxa"/>
            <w:tcBorders>
              <w:tl2br w:val="nil"/>
              <w:tr2bl w:val="nil"/>
            </w:tcBorders>
            <w:shd w:val="clear" w:color="auto" w:fill="auto"/>
            <w:noWrap/>
            <w:vAlign w:val="top"/>
          </w:tcPr>
          <w:p w14:paraId="50EABDE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1,598.97</w:t>
            </w:r>
          </w:p>
        </w:tc>
        <w:tc>
          <w:tcPr>
            <w:tcW w:w="1050" w:type="dxa"/>
            <w:tcBorders>
              <w:tl2br w:val="nil"/>
              <w:tr2bl w:val="nil"/>
            </w:tcBorders>
            <w:shd w:val="clear" w:color="auto" w:fill="auto"/>
            <w:noWrap/>
            <w:vAlign w:val="top"/>
          </w:tcPr>
          <w:p w14:paraId="2D75628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3,081.18</w:t>
            </w:r>
          </w:p>
        </w:tc>
        <w:tc>
          <w:tcPr>
            <w:tcW w:w="1100" w:type="dxa"/>
            <w:tcBorders>
              <w:tl2br w:val="nil"/>
              <w:tr2bl w:val="nil"/>
            </w:tcBorders>
            <w:shd w:val="clear" w:color="auto" w:fill="auto"/>
            <w:noWrap/>
            <w:vAlign w:val="top"/>
          </w:tcPr>
          <w:p w14:paraId="76671EE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91.83%</w:t>
            </w:r>
          </w:p>
        </w:tc>
        <w:tc>
          <w:tcPr>
            <w:tcW w:w="1080" w:type="dxa"/>
            <w:tcBorders>
              <w:tl2br w:val="nil"/>
              <w:tr2bl w:val="nil"/>
            </w:tcBorders>
            <w:shd w:val="clear" w:color="auto" w:fill="auto"/>
            <w:noWrap/>
            <w:vAlign w:val="top"/>
          </w:tcPr>
          <w:p w14:paraId="5B83C23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57.55%</w:t>
            </w:r>
          </w:p>
        </w:tc>
      </w:tr>
      <w:tr w14:paraId="69761C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EC41B7F">
            <w:pPr>
              <w:keepNext w:val="0"/>
              <w:keepLines w:val="0"/>
              <w:widowControl/>
              <w:suppressLineNumbers w:val="0"/>
              <w:shd w:val="clear"/>
              <w:spacing w:before="0" w:beforeAutospacing="0" w:afterAutospacing="0"/>
              <w:ind w:left="0" w:right="0"/>
              <w:jc w:val="both"/>
              <w:rPr>
                <w:rFonts w:hint="eastAsia" w:ascii="微软雅黑 Light" w:hAnsi="微软雅黑 Light" w:eastAsia="微软雅黑 Light" w:cs="微软雅黑 Light"/>
                <w:i w:val="0"/>
                <w:iCs w:val="0"/>
                <w:color w:val="000000"/>
                <w:sz w:val="15"/>
                <w:szCs w:val="15"/>
                <w:u w:val="none"/>
              </w:rPr>
            </w:pPr>
          </w:p>
        </w:tc>
        <w:tc>
          <w:tcPr>
            <w:tcW w:w="1286" w:type="dxa"/>
            <w:tcBorders>
              <w:tl2br w:val="nil"/>
              <w:tr2bl w:val="nil"/>
            </w:tcBorders>
            <w:shd w:val="clear" w:color="auto" w:fill="auto"/>
            <w:noWrap/>
            <w:vAlign w:val="top"/>
          </w:tcPr>
          <w:p w14:paraId="63AE1BB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其他权益工具投资余额（亿元）</w:t>
            </w:r>
          </w:p>
        </w:tc>
        <w:tc>
          <w:tcPr>
            <w:tcW w:w="910" w:type="dxa"/>
            <w:tcBorders>
              <w:tl2br w:val="nil"/>
              <w:tr2bl w:val="nil"/>
            </w:tcBorders>
            <w:shd w:val="clear" w:color="auto" w:fill="auto"/>
            <w:noWrap/>
            <w:vAlign w:val="top"/>
          </w:tcPr>
          <w:p w14:paraId="365ABCB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8.12</w:t>
            </w:r>
          </w:p>
        </w:tc>
        <w:tc>
          <w:tcPr>
            <w:tcW w:w="970" w:type="dxa"/>
            <w:tcBorders>
              <w:tl2br w:val="nil"/>
              <w:tr2bl w:val="nil"/>
            </w:tcBorders>
            <w:shd w:val="clear" w:color="auto" w:fill="auto"/>
            <w:noWrap/>
            <w:vAlign w:val="top"/>
          </w:tcPr>
          <w:p w14:paraId="104DC20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9.30</w:t>
            </w:r>
          </w:p>
        </w:tc>
        <w:tc>
          <w:tcPr>
            <w:tcW w:w="890" w:type="dxa"/>
            <w:tcBorders>
              <w:tl2br w:val="nil"/>
              <w:tr2bl w:val="nil"/>
            </w:tcBorders>
            <w:shd w:val="clear" w:color="auto" w:fill="auto"/>
            <w:noWrap/>
            <w:vAlign w:val="top"/>
          </w:tcPr>
          <w:p w14:paraId="4BA5018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33.35</w:t>
            </w:r>
          </w:p>
        </w:tc>
        <w:tc>
          <w:tcPr>
            <w:tcW w:w="840" w:type="dxa"/>
            <w:tcBorders>
              <w:tl2br w:val="nil"/>
              <w:tr2bl w:val="nil"/>
            </w:tcBorders>
            <w:shd w:val="clear" w:color="auto" w:fill="auto"/>
            <w:noWrap/>
            <w:vAlign w:val="top"/>
          </w:tcPr>
          <w:p w14:paraId="7CA9C4E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44.13</w:t>
            </w:r>
          </w:p>
        </w:tc>
        <w:tc>
          <w:tcPr>
            <w:tcW w:w="1050" w:type="dxa"/>
            <w:tcBorders>
              <w:tl2br w:val="nil"/>
              <w:tr2bl w:val="nil"/>
            </w:tcBorders>
            <w:shd w:val="clear" w:color="auto" w:fill="auto"/>
            <w:noWrap/>
            <w:vAlign w:val="top"/>
          </w:tcPr>
          <w:p w14:paraId="260AFAAB">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41.78</w:t>
            </w:r>
          </w:p>
        </w:tc>
        <w:tc>
          <w:tcPr>
            <w:tcW w:w="1100" w:type="dxa"/>
            <w:tcBorders>
              <w:tl2br w:val="nil"/>
              <w:tr2bl w:val="nil"/>
            </w:tcBorders>
            <w:shd w:val="clear" w:color="auto" w:fill="auto"/>
            <w:noWrap/>
            <w:vAlign w:val="top"/>
          </w:tcPr>
          <w:p w14:paraId="77D7913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76.47%</w:t>
            </w:r>
          </w:p>
        </w:tc>
        <w:tc>
          <w:tcPr>
            <w:tcW w:w="1080" w:type="dxa"/>
            <w:tcBorders>
              <w:tl2br w:val="nil"/>
              <w:tr2bl w:val="nil"/>
            </w:tcBorders>
            <w:shd w:val="clear" w:color="auto" w:fill="auto"/>
            <w:noWrap/>
            <w:vAlign w:val="top"/>
          </w:tcPr>
          <w:p w14:paraId="3813CBB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32.32%</w:t>
            </w:r>
          </w:p>
        </w:tc>
      </w:tr>
      <w:tr w14:paraId="3121F1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0384F21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托管业务</w:t>
            </w:r>
          </w:p>
        </w:tc>
        <w:tc>
          <w:tcPr>
            <w:tcW w:w="1286" w:type="dxa"/>
            <w:tcBorders>
              <w:tl2br w:val="nil"/>
              <w:tr2bl w:val="nil"/>
            </w:tcBorders>
            <w:shd w:val="clear" w:color="auto" w:fill="auto"/>
            <w:noWrap/>
            <w:vAlign w:val="top"/>
          </w:tcPr>
          <w:p w14:paraId="53C784E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托管资产规模（亿元）</w:t>
            </w:r>
          </w:p>
        </w:tc>
        <w:tc>
          <w:tcPr>
            <w:tcW w:w="910" w:type="dxa"/>
            <w:tcBorders>
              <w:tl2br w:val="nil"/>
              <w:tr2bl w:val="nil"/>
            </w:tcBorders>
            <w:shd w:val="clear" w:color="auto" w:fill="auto"/>
            <w:noWrap/>
            <w:vAlign w:val="top"/>
          </w:tcPr>
          <w:p w14:paraId="15080D4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24,982.27</w:t>
            </w:r>
          </w:p>
        </w:tc>
        <w:tc>
          <w:tcPr>
            <w:tcW w:w="970" w:type="dxa"/>
            <w:tcBorders>
              <w:tl2br w:val="nil"/>
              <w:tr2bl w:val="nil"/>
            </w:tcBorders>
            <w:shd w:val="clear" w:color="auto" w:fill="auto"/>
            <w:noWrap/>
            <w:vAlign w:val="top"/>
          </w:tcPr>
          <w:p w14:paraId="4F0310E1">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24,982.27</w:t>
            </w:r>
          </w:p>
        </w:tc>
        <w:tc>
          <w:tcPr>
            <w:tcW w:w="890" w:type="dxa"/>
            <w:tcBorders>
              <w:tl2br w:val="nil"/>
              <w:tr2bl w:val="nil"/>
            </w:tcBorders>
            <w:shd w:val="clear" w:color="auto" w:fill="auto"/>
            <w:noWrap/>
            <w:vAlign w:val="top"/>
          </w:tcPr>
          <w:p w14:paraId="79C1E62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28,942.29</w:t>
            </w:r>
          </w:p>
        </w:tc>
        <w:tc>
          <w:tcPr>
            <w:tcW w:w="840" w:type="dxa"/>
            <w:tcBorders>
              <w:tl2br w:val="nil"/>
              <w:tr2bl w:val="nil"/>
            </w:tcBorders>
            <w:shd w:val="clear" w:color="auto" w:fill="auto"/>
            <w:noWrap/>
            <w:vAlign w:val="top"/>
          </w:tcPr>
          <w:p w14:paraId="6664ED4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30,860.48</w:t>
            </w:r>
          </w:p>
        </w:tc>
        <w:tc>
          <w:tcPr>
            <w:tcW w:w="1050" w:type="dxa"/>
            <w:tcBorders>
              <w:tl2br w:val="nil"/>
              <w:tr2bl w:val="nil"/>
            </w:tcBorders>
            <w:shd w:val="clear" w:color="auto" w:fill="auto"/>
            <w:noWrap/>
            <w:vAlign w:val="top"/>
          </w:tcPr>
          <w:p w14:paraId="6D7A210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30,377.81</w:t>
            </w:r>
          </w:p>
        </w:tc>
        <w:tc>
          <w:tcPr>
            <w:tcW w:w="1100" w:type="dxa"/>
            <w:tcBorders>
              <w:tl2br w:val="nil"/>
              <w:tr2bl w:val="nil"/>
            </w:tcBorders>
            <w:shd w:val="clear" w:color="auto" w:fill="auto"/>
            <w:noWrap/>
            <w:vAlign w:val="top"/>
          </w:tcPr>
          <w:p w14:paraId="26CA0A2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7.35%</w:t>
            </w:r>
          </w:p>
        </w:tc>
        <w:tc>
          <w:tcPr>
            <w:tcW w:w="1080" w:type="dxa"/>
            <w:tcBorders>
              <w:tl2br w:val="nil"/>
              <w:tr2bl w:val="nil"/>
            </w:tcBorders>
            <w:shd w:val="clear" w:color="auto" w:fill="auto"/>
            <w:noWrap/>
            <w:vAlign w:val="top"/>
          </w:tcPr>
          <w:p w14:paraId="28D8A6E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6.63%</w:t>
            </w:r>
          </w:p>
        </w:tc>
      </w:tr>
      <w:tr w14:paraId="75C5E7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35E623A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代客业务</w:t>
            </w:r>
          </w:p>
        </w:tc>
        <w:tc>
          <w:tcPr>
            <w:tcW w:w="1286" w:type="dxa"/>
            <w:tcBorders>
              <w:tl2br w:val="nil"/>
              <w:tr2bl w:val="nil"/>
            </w:tcBorders>
            <w:shd w:val="clear" w:color="auto" w:fill="auto"/>
            <w:noWrap/>
            <w:vAlign w:val="top"/>
          </w:tcPr>
          <w:p w14:paraId="57B624A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代客交易量（亿元）</w:t>
            </w:r>
          </w:p>
        </w:tc>
        <w:tc>
          <w:tcPr>
            <w:tcW w:w="910" w:type="dxa"/>
            <w:tcBorders>
              <w:tl2br w:val="nil"/>
              <w:tr2bl w:val="nil"/>
            </w:tcBorders>
            <w:shd w:val="clear" w:color="auto" w:fill="auto"/>
            <w:noWrap/>
            <w:vAlign w:val="top"/>
          </w:tcPr>
          <w:p w14:paraId="0D29E5A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970" w:type="dxa"/>
            <w:tcBorders>
              <w:tl2br w:val="nil"/>
              <w:tr2bl w:val="nil"/>
            </w:tcBorders>
            <w:shd w:val="clear" w:color="auto" w:fill="auto"/>
            <w:noWrap/>
            <w:vAlign w:val="top"/>
          </w:tcPr>
          <w:p w14:paraId="053A56F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890" w:type="dxa"/>
            <w:tcBorders>
              <w:tl2br w:val="nil"/>
              <w:tr2bl w:val="nil"/>
            </w:tcBorders>
            <w:shd w:val="clear" w:color="auto" w:fill="auto"/>
            <w:noWrap/>
            <w:vAlign w:val="top"/>
          </w:tcPr>
          <w:p w14:paraId="56C9F1BC">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840" w:type="dxa"/>
            <w:tcBorders>
              <w:tl2br w:val="nil"/>
              <w:tr2bl w:val="nil"/>
            </w:tcBorders>
            <w:shd w:val="clear" w:color="auto" w:fill="auto"/>
            <w:noWrap/>
            <w:vAlign w:val="top"/>
          </w:tcPr>
          <w:p w14:paraId="17C8CF9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1050" w:type="dxa"/>
            <w:tcBorders>
              <w:tl2br w:val="nil"/>
              <w:tr2bl w:val="nil"/>
            </w:tcBorders>
            <w:shd w:val="clear" w:color="auto" w:fill="auto"/>
            <w:noWrap/>
            <w:vAlign w:val="top"/>
          </w:tcPr>
          <w:p w14:paraId="2EFE11A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1100" w:type="dxa"/>
            <w:tcBorders>
              <w:tl2br w:val="nil"/>
              <w:tr2bl w:val="nil"/>
            </w:tcBorders>
            <w:shd w:val="clear" w:color="auto" w:fill="auto"/>
            <w:noWrap/>
            <w:vAlign w:val="top"/>
          </w:tcPr>
          <w:p w14:paraId="6865F03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不适用</w:t>
            </w:r>
          </w:p>
        </w:tc>
        <w:tc>
          <w:tcPr>
            <w:tcW w:w="1080" w:type="dxa"/>
            <w:tcBorders>
              <w:tl2br w:val="nil"/>
              <w:tr2bl w:val="nil"/>
            </w:tcBorders>
            <w:shd w:val="clear" w:color="auto" w:fill="auto"/>
            <w:noWrap/>
            <w:vAlign w:val="top"/>
          </w:tcPr>
          <w:p w14:paraId="0FB2BD6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不适用</w:t>
            </w:r>
          </w:p>
        </w:tc>
      </w:tr>
      <w:tr w14:paraId="5EE487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01E6D72F">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国际结算</w:t>
            </w:r>
          </w:p>
        </w:tc>
        <w:tc>
          <w:tcPr>
            <w:tcW w:w="1286" w:type="dxa"/>
            <w:tcBorders>
              <w:tl2br w:val="nil"/>
              <w:tr2bl w:val="nil"/>
            </w:tcBorders>
            <w:shd w:val="clear" w:color="auto" w:fill="auto"/>
            <w:noWrap/>
            <w:vAlign w:val="top"/>
          </w:tcPr>
          <w:p w14:paraId="7B094B2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年国际结算量（亿美元）</w:t>
            </w:r>
          </w:p>
        </w:tc>
        <w:tc>
          <w:tcPr>
            <w:tcW w:w="910" w:type="dxa"/>
            <w:tcBorders>
              <w:tl2br w:val="nil"/>
              <w:tr2bl w:val="nil"/>
            </w:tcBorders>
            <w:shd w:val="clear" w:color="auto" w:fill="auto"/>
            <w:noWrap/>
            <w:vAlign w:val="top"/>
          </w:tcPr>
          <w:p w14:paraId="1DED2F2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1,456.00</w:t>
            </w:r>
          </w:p>
        </w:tc>
        <w:tc>
          <w:tcPr>
            <w:tcW w:w="970" w:type="dxa"/>
            <w:tcBorders>
              <w:tl2br w:val="nil"/>
              <w:tr2bl w:val="nil"/>
            </w:tcBorders>
            <w:shd w:val="clear" w:color="auto" w:fill="auto"/>
            <w:noWrap/>
            <w:vAlign w:val="top"/>
          </w:tcPr>
          <w:p w14:paraId="464A2964">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1,456.00</w:t>
            </w:r>
          </w:p>
        </w:tc>
        <w:tc>
          <w:tcPr>
            <w:tcW w:w="890" w:type="dxa"/>
            <w:tcBorders>
              <w:tl2br w:val="nil"/>
              <w:tr2bl w:val="nil"/>
            </w:tcBorders>
            <w:shd w:val="clear" w:color="auto" w:fill="auto"/>
            <w:noWrap/>
            <w:vAlign w:val="top"/>
          </w:tcPr>
          <w:p w14:paraId="48FDB9ED">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1,456.00</w:t>
            </w:r>
          </w:p>
        </w:tc>
        <w:tc>
          <w:tcPr>
            <w:tcW w:w="840" w:type="dxa"/>
            <w:tcBorders>
              <w:tl2br w:val="nil"/>
              <w:tr2bl w:val="nil"/>
            </w:tcBorders>
            <w:shd w:val="clear" w:color="auto" w:fill="auto"/>
            <w:noWrap/>
            <w:vAlign w:val="top"/>
          </w:tcPr>
          <w:p w14:paraId="1AD890B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1,653.74</w:t>
            </w:r>
          </w:p>
        </w:tc>
        <w:tc>
          <w:tcPr>
            <w:tcW w:w="1050" w:type="dxa"/>
            <w:tcBorders>
              <w:tl2br w:val="nil"/>
              <w:tr2bl w:val="nil"/>
            </w:tcBorders>
            <w:shd w:val="clear" w:color="auto" w:fill="auto"/>
            <w:noWrap/>
            <w:vAlign w:val="top"/>
          </w:tcPr>
          <w:p w14:paraId="7603F46E">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1100" w:type="dxa"/>
            <w:tcBorders>
              <w:tl2br w:val="nil"/>
              <w:tr2bl w:val="nil"/>
            </w:tcBorders>
            <w:shd w:val="clear" w:color="auto" w:fill="auto"/>
            <w:noWrap/>
            <w:vAlign w:val="top"/>
          </w:tcPr>
          <w:p w14:paraId="6142FE47">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4.36%</w:t>
            </w:r>
          </w:p>
        </w:tc>
        <w:tc>
          <w:tcPr>
            <w:tcW w:w="1080" w:type="dxa"/>
            <w:tcBorders>
              <w:tl2br w:val="nil"/>
              <w:tr2bl w:val="nil"/>
            </w:tcBorders>
            <w:shd w:val="clear" w:color="auto" w:fill="auto"/>
            <w:noWrap/>
            <w:vAlign w:val="top"/>
          </w:tcPr>
          <w:p w14:paraId="2994BE9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13.59%</w:t>
            </w:r>
          </w:p>
        </w:tc>
      </w:tr>
      <w:tr w14:paraId="70D17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4D8A95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资管业务</w:t>
            </w:r>
          </w:p>
        </w:tc>
        <w:tc>
          <w:tcPr>
            <w:tcW w:w="1286" w:type="dxa"/>
            <w:tcBorders>
              <w:tl2br w:val="nil"/>
              <w:tr2bl w:val="nil"/>
            </w:tcBorders>
            <w:shd w:val="clear" w:color="auto" w:fill="auto"/>
            <w:noWrap/>
            <w:vAlign w:val="top"/>
          </w:tcPr>
          <w:p w14:paraId="37F787B2">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公募基金规模 (亿元)</w:t>
            </w:r>
          </w:p>
        </w:tc>
        <w:tc>
          <w:tcPr>
            <w:tcW w:w="910" w:type="dxa"/>
            <w:tcBorders>
              <w:tl2br w:val="nil"/>
              <w:tr2bl w:val="nil"/>
            </w:tcBorders>
            <w:shd w:val="clear" w:color="auto" w:fill="auto"/>
            <w:noWrap/>
            <w:vAlign w:val="top"/>
          </w:tcPr>
          <w:p w14:paraId="59E198A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970" w:type="dxa"/>
            <w:tcBorders>
              <w:tl2br w:val="nil"/>
              <w:tr2bl w:val="nil"/>
            </w:tcBorders>
            <w:shd w:val="clear" w:color="auto" w:fill="auto"/>
            <w:noWrap/>
            <w:vAlign w:val="top"/>
          </w:tcPr>
          <w:p w14:paraId="6EC1EC7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890" w:type="dxa"/>
            <w:tcBorders>
              <w:tl2br w:val="nil"/>
              <w:tr2bl w:val="nil"/>
            </w:tcBorders>
            <w:shd w:val="clear" w:color="auto" w:fill="auto"/>
            <w:noWrap/>
            <w:vAlign w:val="top"/>
          </w:tcPr>
          <w:p w14:paraId="6EC1318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2,666.47</w:t>
            </w:r>
          </w:p>
        </w:tc>
        <w:tc>
          <w:tcPr>
            <w:tcW w:w="840" w:type="dxa"/>
            <w:tcBorders>
              <w:tl2br w:val="nil"/>
              <w:tr2bl w:val="nil"/>
            </w:tcBorders>
            <w:shd w:val="clear" w:color="auto" w:fill="auto"/>
            <w:noWrap/>
            <w:vAlign w:val="top"/>
          </w:tcPr>
          <w:p w14:paraId="67D4927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2,952.12</w:t>
            </w:r>
          </w:p>
        </w:tc>
        <w:tc>
          <w:tcPr>
            <w:tcW w:w="1050" w:type="dxa"/>
            <w:tcBorders>
              <w:tl2br w:val="nil"/>
              <w:tr2bl w:val="nil"/>
            </w:tcBorders>
            <w:shd w:val="clear" w:color="auto" w:fill="auto"/>
            <w:noWrap/>
            <w:vAlign w:val="top"/>
          </w:tcPr>
          <w:p w14:paraId="22575023">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2,788.25（上半年）</w:t>
            </w:r>
          </w:p>
        </w:tc>
        <w:tc>
          <w:tcPr>
            <w:tcW w:w="1100" w:type="dxa"/>
            <w:tcBorders>
              <w:tl2br w:val="nil"/>
              <w:tr2bl w:val="nil"/>
            </w:tcBorders>
            <w:shd w:val="clear" w:color="auto" w:fill="auto"/>
            <w:noWrap/>
            <w:vAlign w:val="top"/>
          </w:tcPr>
          <w:p w14:paraId="4D92F71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不适用</w:t>
            </w:r>
          </w:p>
        </w:tc>
        <w:tc>
          <w:tcPr>
            <w:tcW w:w="1080" w:type="dxa"/>
            <w:tcBorders>
              <w:tl2br w:val="nil"/>
              <w:tr2bl w:val="nil"/>
            </w:tcBorders>
            <w:shd w:val="clear" w:color="auto" w:fill="auto"/>
            <w:noWrap/>
            <w:vAlign w:val="top"/>
          </w:tcPr>
          <w:p w14:paraId="57164060">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r>
      <w:tr w14:paraId="00F95D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 w:hRule="atLeast"/>
        </w:trPr>
        <w:tc>
          <w:tcPr>
            <w:tcW w:w="1080" w:type="dxa"/>
            <w:tcBorders>
              <w:tl2br w:val="nil"/>
              <w:tr2bl w:val="nil"/>
            </w:tcBorders>
            <w:shd w:val="clear" w:color="auto" w:fill="auto"/>
            <w:noWrap/>
            <w:vAlign w:val="top"/>
          </w:tcPr>
          <w:p w14:paraId="67B8ED1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p>
        </w:tc>
        <w:tc>
          <w:tcPr>
            <w:tcW w:w="1286" w:type="dxa"/>
            <w:tcBorders>
              <w:tl2br w:val="nil"/>
              <w:tr2bl w:val="nil"/>
            </w:tcBorders>
            <w:shd w:val="clear" w:color="auto" w:fill="auto"/>
            <w:noWrap/>
            <w:vAlign w:val="top"/>
          </w:tcPr>
          <w:p w14:paraId="19612FD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理财管理规模 (亿元)</w:t>
            </w:r>
          </w:p>
        </w:tc>
        <w:tc>
          <w:tcPr>
            <w:tcW w:w="910" w:type="dxa"/>
            <w:tcBorders>
              <w:tl2br w:val="nil"/>
              <w:tr2bl w:val="nil"/>
            </w:tcBorders>
            <w:shd w:val="clear" w:color="auto" w:fill="auto"/>
            <w:noWrap/>
            <w:vAlign w:val="top"/>
          </w:tcPr>
          <w:p w14:paraId="3FD455A9">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4,287.56</w:t>
            </w:r>
          </w:p>
        </w:tc>
        <w:tc>
          <w:tcPr>
            <w:tcW w:w="970" w:type="dxa"/>
            <w:tcBorders>
              <w:tl2br w:val="nil"/>
              <w:tr2bl w:val="nil"/>
            </w:tcBorders>
            <w:shd w:val="clear" w:color="auto" w:fill="auto"/>
            <w:noWrap/>
            <w:vAlign w:val="top"/>
          </w:tcPr>
          <w:p w14:paraId="11E7ACC5">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3,690.00</w:t>
            </w:r>
          </w:p>
        </w:tc>
        <w:tc>
          <w:tcPr>
            <w:tcW w:w="890" w:type="dxa"/>
            <w:tcBorders>
              <w:tl2br w:val="nil"/>
              <w:tr2bl w:val="nil"/>
            </w:tcBorders>
            <w:shd w:val="clear" w:color="auto" w:fill="auto"/>
            <w:noWrap/>
            <w:vAlign w:val="top"/>
          </w:tcPr>
          <w:p w14:paraId="53204FD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2,804.50</w:t>
            </w:r>
          </w:p>
        </w:tc>
        <w:tc>
          <w:tcPr>
            <w:tcW w:w="840" w:type="dxa"/>
            <w:tcBorders>
              <w:tl2br w:val="nil"/>
              <w:tr2bl w:val="nil"/>
            </w:tcBorders>
            <w:shd w:val="clear" w:color="auto" w:fill="auto"/>
            <w:noWrap/>
            <w:vAlign w:val="top"/>
          </w:tcPr>
          <w:p w14:paraId="79C20546">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3,268.77</w:t>
            </w:r>
          </w:p>
        </w:tc>
        <w:tc>
          <w:tcPr>
            <w:tcW w:w="1050" w:type="dxa"/>
            <w:tcBorders>
              <w:tl2br w:val="nil"/>
              <w:tr2bl w:val="nil"/>
            </w:tcBorders>
            <w:shd w:val="clear" w:color="auto" w:fill="auto"/>
            <w:noWrap/>
            <w:vAlign w:val="top"/>
          </w:tcPr>
          <w:p w14:paraId="73486B28">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3,590.62</w:t>
            </w:r>
          </w:p>
        </w:tc>
        <w:tc>
          <w:tcPr>
            <w:tcW w:w="1100" w:type="dxa"/>
            <w:tcBorders>
              <w:tl2br w:val="nil"/>
              <w:tr2bl w:val="nil"/>
            </w:tcBorders>
            <w:shd w:val="clear" w:color="auto" w:fill="auto"/>
            <w:noWrap/>
            <w:vAlign w:val="top"/>
          </w:tcPr>
          <w:p w14:paraId="053A60F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-8.57%</w:t>
            </w:r>
          </w:p>
        </w:tc>
        <w:tc>
          <w:tcPr>
            <w:tcW w:w="1080" w:type="dxa"/>
            <w:tcBorders>
              <w:tl2br w:val="nil"/>
              <w:tr2bl w:val="nil"/>
            </w:tcBorders>
            <w:shd w:val="clear" w:color="auto" w:fill="auto"/>
            <w:noWrap/>
            <w:vAlign w:val="top"/>
          </w:tcPr>
          <w:p w14:paraId="7384488A">
            <w:pPr>
              <w:keepNext w:val="0"/>
              <w:keepLines w:val="0"/>
              <w:widowControl/>
              <w:suppressLineNumbers w:val="0"/>
              <w:shd w:val="clear"/>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+16.55%</w:t>
            </w:r>
          </w:p>
        </w:tc>
      </w:tr>
    </w:tbl>
    <w:p w14:paraId="580DD97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4F4BFD2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b) 核心收入指标（单位：亿元）</w:t>
      </w:r>
    </w:p>
    <w:p w14:paraId="45D37980">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lang w:eastAsia="zh-CN"/>
        </w:rPr>
        <w:t>：金融市场业务核心收入指标</w:t>
      </w:r>
    </w:p>
    <w:tbl>
      <w:tblPr>
        <w:tblStyle w:val="38"/>
        <w:tblW w:w="9070" w:type="dxa"/>
        <w:tblInd w:w="11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600"/>
        <w:gridCol w:w="940"/>
        <w:gridCol w:w="990"/>
        <w:gridCol w:w="930"/>
        <w:gridCol w:w="1050"/>
        <w:gridCol w:w="1210"/>
        <w:gridCol w:w="1350"/>
      </w:tblGrid>
      <w:tr w14:paraId="658E1C1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600" w:type="dxa"/>
            <w:tcBorders>
              <w:tl2br w:val="nil"/>
              <w:tr2bl w:val="nil"/>
            </w:tcBorders>
            <w:shd w:val="clear" w:color="auto" w:fill="DCE6F2" w:themeFill="accent1" w:themeFillTint="32"/>
            <w:tcMar>
              <w:top w:w="86" w:type="dxa"/>
              <w:left w:w="86" w:type="dxa"/>
              <w:bottom w:w="86" w:type="dxa"/>
              <w:right w:w="86" w:type="dxa"/>
            </w:tcMar>
            <w:vAlign w:val="top"/>
          </w:tcPr>
          <w:p w14:paraId="7B983DF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指标</w:t>
            </w:r>
          </w:p>
        </w:tc>
        <w:tc>
          <w:tcPr>
            <w:tcW w:w="940" w:type="dxa"/>
            <w:tcBorders>
              <w:tl2br w:val="nil"/>
              <w:tr2bl w:val="nil"/>
            </w:tcBorders>
            <w:shd w:val="clear" w:color="auto" w:fill="DCE6F2" w:themeFill="accent1" w:themeFillTint="32"/>
            <w:tcMar>
              <w:top w:w="86" w:type="dxa"/>
              <w:left w:w="86" w:type="dxa"/>
              <w:bottom w:w="86" w:type="dxa"/>
              <w:right w:w="86" w:type="dxa"/>
            </w:tcMar>
            <w:vAlign w:val="top"/>
          </w:tcPr>
          <w:p w14:paraId="44C552C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2021年</w:t>
            </w:r>
          </w:p>
        </w:tc>
        <w:tc>
          <w:tcPr>
            <w:tcW w:w="990" w:type="dxa"/>
            <w:tcBorders>
              <w:tl2br w:val="nil"/>
              <w:tr2bl w:val="nil"/>
            </w:tcBorders>
            <w:shd w:val="clear" w:color="auto" w:fill="DCE6F2" w:themeFill="accent1" w:themeFillTint="32"/>
            <w:tcMar>
              <w:top w:w="86" w:type="dxa"/>
              <w:left w:w="86" w:type="dxa"/>
              <w:bottom w:w="86" w:type="dxa"/>
              <w:right w:w="86" w:type="dxa"/>
            </w:tcMar>
            <w:vAlign w:val="top"/>
          </w:tcPr>
          <w:p w14:paraId="3F12C1E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2022年</w:t>
            </w:r>
          </w:p>
        </w:tc>
        <w:tc>
          <w:tcPr>
            <w:tcW w:w="930" w:type="dxa"/>
            <w:tcBorders>
              <w:tl2br w:val="nil"/>
              <w:tr2bl w:val="nil"/>
            </w:tcBorders>
            <w:shd w:val="clear" w:color="auto" w:fill="DCE6F2" w:themeFill="accent1" w:themeFillTint="32"/>
            <w:tcMar>
              <w:top w:w="86" w:type="dxa"/>
              <w:left w:w="86" w:type="dxa"/>
              <w:bottom w:w="86" w:type="dxa"/>
              <w:right w:w="86" w:type="dxa"/>
            </w:tcMar>
            <w:vAlign w:val="top"/>
          </w:tcPr>
          <w:p w14:paraId="31FC9CE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2023年</w:t>
            </w:r>
          </w:p>
        </w:tc>
        <w:tc>
          <w:tcPr>
            <w:tcW w:w="1050" w:type="dxa"/>
            <w:tcBorders>
              <w:tl2br w:val="nil"/>
              <w:tr2bl w:val="nil"/>
            </w:tcBorders>
            <w:shd w:val="clear" w:color="auto" w:fill="DCE6F2" w:themeFill="accent1" w:themeFillTint="32"/>
            <w:tcMar>
              <w:top w:w="86" w:type="dxa"/>
              <w:left w:w="86" w:type="dxa"/>
              <w:bottom w:w="86" w:type="dxa"/>
              <w:right w:w="86" w:type="dxa"/>
            </w:tcMar>
            <w:vAlign w:val="top"/>
          </w:tcPr>
          <w:p w14:paraId="2AC3658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2024年</w:t>
            </w:r>
          </w:p>
        </w:tc>
        <w:tc>
          <w:tcPr>
            <w:tcW w:w="1210" w:type="dxa"/>
            <w:tcBorders>
              <w:tl2br w:val="nil"/>
              <w:tr2bl w:val="nil"/>
            </w:tcBorders>
            <w:shd w:val="clear" w:color="auto" w:fill="DCE6F2" w:themeFill="accent1" w:themeFillTint="32"/>
            <w:tcMar>
              <w:top w:w="86" w:type="dxa"/>
              <w:left w:w="86" w:type="dxa"/>
              <w:bottom w:w="86" w:type="dxa"/>
              <w:right w:w="86" w:type="dxa"/>
            </w:tcMar>
            <w:vAlign w:val="top"/>
          </w:tcPr>
          <w:p w14:paraId="4AA6E1F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2025年9月</w:t>
            </w:r>
          </w:p>
        </w:tc>
        <w:tc>
          <w:tcPr>
            <w:tcW w:w="1350" w:type="dxa"/>
            <w:tcBorders>
              <w:tl2br w:val="nil"/>
              <w:tr2bl w:val="nil"/>
            </w:tcBorders>
            <w:shd w:val="clear" w:color="auto" w:fill="DCE6F2" w:themeFill="accent1" w:themeFillTint="32"/>
            <w:tcMar>
              <w:top w:w="86" w:type="dxa"/>
              <w:left w:w="86" w:type="dxa"/>
              <w:bottom w:w="86" w:type="dxa"/>
              <w:right w:w="86" w:type="dxa"/>
            </w:tcMar>
            <w:vAlign w:val="top"/>
          </w:tcPr>
          <w:p w14:paraId="4984520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CAGR(2021-2024)</w:t>
            </w:r>
          </w:p>
        </w:tc>
      </w:tr>
      <w:tr w14:paraId="3666D9C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5A882C83">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lang w:val="en-US"/>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金融市场业务收入（亿元）</w:t>
            </w:r>
          </w:p>
        </w:tc>
        <w:tc>
          <w:tcPr>
            <w:tcW w:w="940" w:type="dxa"/>
            <w:tcBorders>
              <w:tl2br w:val="nil"/>
              <w:tr2bl w:val="nil"/>
            </w:tcBorders>
            <w:shd w:val="clear" w:color="auto" w:fill="auto"/>
            <w:tcMar>
              <w:top w:w="86" w:type="dxa"/>
              <w:left w:w="86" w:type="dxa"/>
              <w:bottom w:w="86" w:type="dxa"/>
              <w:right w:w="86" w:type="dxa"/>
            </w:tcMar>
            <w:vAlign w:val="top"/>
          </w:tcPr>
          <w:p w14:paraId="489B298B">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90" w:type="dxa"/>
            <w:tcBorders>
              <w:tl2br w:val="nil"/>
              <w:tr2bl w:val="nil"/>
            </w:tcBorders>
            <w:shd w:val="clear" w:color="auto" w:fill="auto"/>
            <w:tcMar>
              <w:top w:w="86" w:type="dxa"/>
              <w:left w:w="86" w:type="dxa"/>
              <w:bottom w:w="86" w:type="dxa"/>
              <w:right w:w="86" w:type="dxa"/>
            </w:tcMar>
            <w:vAlign w:val="top"/>
          </w:tcPr>
          <w:p w14:paraId="7DC3B643">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30" w:type="dxa"/>
            <w:tcBorders>
              <w:tl2br w:val="nil"/>
              <w:tr2bl w:val="nil"/>
            </w:tcBorders>
            <w:shd w:val="clear" w:color="auto" w:fill="auto"/>
            <w:tcMar>
              <w:top w:w="86" w:type="dxa"/>
              <w:left w:w="86" w:type="dxa"/>
              <w:bottom w:w="86" w:type="dxa"/>
              <w:right w:w="86" w:type="dxa"/>
            </w:tcMar>
            <w:vAlign w:val="top"/>
          </w:tcPr>
          <w:p w14:paraId="493BD677">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050" w:type="dxa"/>
            <w:tcBorders>
              <w:tl2br w:val="nil"/>
              <w:tr2bl w:val="nil"/>
            </w:tcBorders>
            <w:shd w:val="clear" w:color="auto" w:fill="auto"/>
            <w:tcMar>
              <w:top w:w="86" w:type="dxa"/>
              <w:left w:w="86" w:type="dxa"/>
              <w:bottom w:w="86" w:type="dxa"/>
              <w:right w:w="86" w:type="dxa"/>
            </w:tcMar>
            <w:vAlign w:val="top"/>
          </w:tcPr>
          <w:p w14:paraId="38A18D8A">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10" w:type="dxa"/>
            <w:tcBorders>
              <w:tl2br w:val="nil"/>
              <w:tr2bl w:val="nil"/>
            </w:tcBorders>
            <w:shd w:val="clear" w:color="auto" w:fill="auto"/>
            <w:tcMar>
              <w:top w:w="86" w:type="dxa"/>
              <w:left w:w="86" w:type="dxa"/>
              <w:bottom w:w="86" w:type="dxa"/>
              <w:right w:w="86" w:type="dxa"/>
            </w:tcMar>
            <w:vAlign w:val="top"/>
          </w:tcPr>
          <w:p w14:paraId="449F6E9C">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350" w:type="dxa"/>
            <w:tcBorders>
              <w:tl2br w:val="nil"/>
              <w:tr2bl w:val="nil"/>
            </w:tcBorders>
            <w:shd w:val="clear" w:color="auto" w:fill="auto"/>
            <w:tcMar>
              <w:top w:w="86" w:type="dxa"/>
              <w:left w:w="86" w:type="dxa"/>
              <w:bottom w:w="86" w:type="dxa"/>
              <w:right w:w="86" w:type="dxa"/>
            </w:tcMar>
            <w:vAlign w:val="top"/>
          </w:tcPr>
          <w:p w14:paraId="7B5DCA6D">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p>
        </w:tc>
      </w:tr>
      <w:tr w14:paraId="14E7580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09ACBABD">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同业借款利息净收入（亿元）</w:t>
            </w:r>
          </w:p>
        </w:tc>
        <w:tc>
          <w:tcPr>
            <w:tcW w:w="940" w:type="dxa"/>
            <w:tcBorders>
              <w:tl2br w:val="nil"/>
              <w:tr2bl w:val="nil"/>
            </w:tcBorders>
            <w:shd w:val="clear" w:color="auto" w:fill="auto"/>
            <w:tcMar>
              <w:top w:w="86" w:type="dxa"/>
              <w:left w:w="86" w:type="dxa"/>
              <w:bottom w:w="86" w:type="dxa"/>
              <w:right w:w="86" w:type="dxa"/>
            </w:tcMar>
            <w:vAlign w:val="top"/>
          </w:tcPr>
          <w:p w14:paraId="4027222B">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90" w:type="dxa"/>
            <w:tcBorders>
              <w:tl2br w:val="nil"/>
              <w:tr2bl w:val="nil"/>
            </w:tcBorders>
            <w:shd w:val="clear" w:color="auto" w:fill="auto"/>
            <w:tcMar>
              <w:top w:w="86" w:type="dxa"/>
              <w:left w:w="86" w:type="dxa"/>
              <w:bottom w:w="86" w:type="dxa"/>
              <w:right w:w="86" w:type="dxa"/>
            </w:tcMar>
            <w:vAlign w:val="top"/>
          </w:tcPr>
          <w:p w14:paraId="5B3BD3EA">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30" w:type="dxa"/>
            <w:tcBorders>
              <w:tl2br w:val="nil"/>
              <w:tr2bl w:val="nil"/>
            </w:tcBorders>
            <w:shd w:val="clear" w:color="auto" w:fill="auto"/>
            <w:tcMar>
              <w:top w:w="86" w:type="dxa"/>
              <w:left w:w="86" w:type="dxa"/>
              <w:bottom w:w="86" w:type="dxa"/>
              <w:right w:w="86" w:type="dxa"/>
            </w:tcMar>
            <w:vAlign w:val="top"/>
          </w:tcPr>
          <w:p w14:paraId="5ABA6F78">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050" w:type="dxa"/>
            <w:tcBorders>
              <w:tl2br w:val="nil"/>
              <w:tr2bl w:val="nil"/>
            </w:tcBorders>
            <w:shd w:val="clear" w:color="auto" w:fill="auto"/>
            <w:tcMar>
              <w:top w:w="86" w:type="dxa"/>
              <w:left w:w="86" w:type="dxa"/>
              <w:bottom w:w="86" w:type="dxa"/>
              <w:right w:w="86" w:type="dxa"/>
            </w:tcMar>
            <w:vAlign w:val="top"/>
          </w:tcPr>
          <w:p w14:paraId="714B9AED">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10" w:type="dxa"/>
            <w:tcBorders>
              <w:tl2br w:val="nil"/>
              <w:tr2bl w:val="nil"/>
            </w:tcBorders>
            <w:shd w:val="clear" w:color="auto" w:fill="auto"/>
            <w:tcMar>
              <w:top w:w="86" w:type="dxa"/>
              <w:left w:w="86" w:type="dxa"/>
              <w:bottom w:w="86" w:type="dxa"/>
              <w:right w:w="86" w:type="dxa"/>
            </w:tcMar>
            <w:vAlign w:val="top"/>
          </w:tcPr>
          <w:p w14:paraId="11836AFD">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350" w:type="dxa"/>
            <w:tcBorders>
              <w:tl2br w:val="nil"/>
              <w:tr2bl w:val="nil"/>
            </w:tcBorders>
            <w:shd w:val="clear" w:color="auto" w:fill="auto"/>
            <w:tcMar>
              <w:top w:w="86" w:type="dxa"/>
              <w:left w:w="86" w:type="dxa"/>
              <w:bottom w:w="86" w:type="dxa"/>
              <w:right w:w="86" w:type="dxa"/>
            </w:tcMar>
            <w:vAlign w:val="top"/>
          </w:tcPr>
          <w:p w14:paraId="03034FA4">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p>
        </w:tc>
      </w:tr>
      <w:tr w14:paraId="63923B8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039F6908">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资产托管业务收入（亿元）</w:t>
            </w:r>
          </w:p>
        </w:tc>
        <w:tc>
          <w:tcPr>
            <w:tcW w:w="940" w:type="dxa"/>
            <w:tcBorders>
              <w:tl2br w:val="nil"/>
              <w:tr2bl w:val="nil"/>
            </w:tcBorders>
            <w:shd w:val="clear" w:color="auto" w:fill="auto"/>
            <w:tcMar>
              <w:top w:w="86" w:type="dxa"/>
              <w:left w:w="86" w:type="dxa"/>
              <w:bottom w:w="86" w:type="dxa"/>
              <w:right w:w="86" w:type="dxa"/>
            </w:tcMar>
            <w:vAlign w:val="top"/>
          </w:tcPr>
          <w:p w14:paraId="667B51B3">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90" w:type="dxa"/>
            <w:tcBorders>
              <w:tl2br w:val="nil"/>
              <w:tr2bl w:val="nil"/>
            </w:tcBorders>
            <w:shd w:val="clear" w:color="auto" w:fill="auto"/>
            <w:tcMar>
              <w:top w:w="86" w:type="dxa"/>
              <w:left w:w="86" w:type="dxa"/>
              <w:bottom w:w="86" w:type="dxa"/>
              <w:right w:w="86" w:type="dxa"/>
            </w:tcMar>
            <w:vAlign w:val="top"/>
          </w:tcPr>
          <w:p w14:paraId="02EDA39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30" w:type="dxa"/>
            <w:tcBorders>
              <w:tl2br w:val="nil"/>
              <w:tr2bl w:val="nil"/>
            </w:tcBorders>
            <w:shd w:val="clear" w:color="auto" w:fill="auto"/>
            <w:tcMar>
              <w:top w:w="86" w:type="dxa"/>
              <w:left w:w="86" w:type="dxa"/>
              <w:bottom w:w="86" w:type="dxa"/>
              <w:right w:w="86" w:type="dxa"/>
            </w:tcMar>
            <w:vAlign w:val="top"/>
          </w:tcPr>
          <w:p w14:paraId="7365D043">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3.90</w:t>
            </w:r>
          </w:p>
        </w:tc>
        <w:tc>
          <w:tcPr>
            <w:tcW w:w="1050" w:type="dxa"/>
            <w:tcBorders>
              <w:tl2br w:val="nil"/>
              <w:tr2bl w:val="nil"/>
            </w:tcBorders>
            <w:shd w:val="clear" w:color="auto" w:fill="auto"/>
            <w:tcMar>
              <w:top w:w="86" w:type="dxa"/>
              <w:left w:w="86" w:type="dxa"/>
              <w:bottom w:w="86" w:type="dxa"/>
              <w:right w:w="86" w:type="dxa"/>
            </w:tcMar>
            <w:vAlign w:val="top"/>
          </w:tcPr>
          <w:p w14:paraId="37632C5E">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4.55</w:t>
            </w:r>
          </w:p>
        </w:tc>
        <w:tc>
          <w:tcPr>
            <w:tcW w:w="1210" w:type="dxa"/>
            <w:tcBorders>
              <w:tl2br w:val="nil"/>
              <w:tr2bl w:val="nil"/>
            </w:tcBorders>
            <w:shd w:val="clear" w:color="auto" w:fill="auto"/>
            <w:tcMar>
              <w:top w:w="86" w:type="dxa"/>
              <w:left w:w="86" w:type="dxa"/>
              <w:bottom w:w="86" w:type="dxa"/>
              <w:right w:w="86" w:type="dxa"/>
            </w:tcMar>
            <w:vAlign w:val="top"/>
          </w:tcPr>
          <w:p w14:paraId="5D0F4433">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2.24</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（上半年）</w:t>
            </w:r>
          </w:p>
        </w:tc>
        <w:tc>
          <w:tcPr>
            <w:tcW w:w="1350" w:type="dxa"/>
            <w:tcBorders>
              <w:tl2br w:val="nil"/>
              <w:tr2bl w:val="nil"/>
            </w:tcBorders>
            <w:shd w:val="clear" w:color="auto" w:fill="auto"/>
            <w:tcMar>
              <w:top w:w="86" w:type="dxa"/>
              <w:left w:w="86" w:type="dxa"/>
              <w:bottom w:w="86" w:type="dxa"/>
              <w:right w:w="86" w:type="dxa"/>
            </w:tcMar>
            <w:vAlign w:val="top"/>
          </w:tcPr>
          <w:p w14:paraId="6A7E165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（2021-2022年数据缺失）</w:t>
            </w:r>
          </w:p>
        </w:tc>
      </w:tr>
      <w:tr w14:paraId="4D1FEA8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173268AF">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代客业务收入（亿元）</w:t>
            </w:r>
          </w:p>
        </w:tc>
        <w:tc>
          <w:tcPr>
            <w:tcW w:w="940" w:type="dxa"/>
            <w:tcBorders>
              <w:tl2br w:val="nil"/>
              <w:tr2bl w:val="nil"/>
            </w:tcBorders>
            <w:shd w:val="clear" w:color="auto" w:fill="auto"/>
            <w:tcMar>
              <w:top w:w="86" w:type="dxa"/>
              <w:left w:w="86" w:type="dxa"/>
              <w:bottom w:w="86" w:type="dxa"/>
              <w:right w:w="86" w:type="dxa"/>
            </w:tcMar>
            <w:vAlign w:val="top"/>
          </w:tcPr>
          <w:p w14:paraId="2F30AB15">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90" w:type="dxa"/>
            <w:tcBorders>
              <w:tl2br w:val="nil"/>
              <w:tr2bl w:val="nil"/>
            </w:tcBorders>
            <w:shd w:val="clear" w:color="auto" w:fill="auto"/>
            <w:tcMar>
              <w:top w:w="86" w:type="dxa"/>
              <w:left w:w="86" w:type="dxa"/>
              <w:bottom w:w="86" w:type="dxa"/>
              <w:right w:w="86" w:type="dxa"/>
            </w:tcMar>
            <w:vAlign w:val="top"/>
          </w:tcPr>
          <w:p w14:paraId="11A86B3D">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30" w:type="dxa"/>
            <w:tcBorders>
              <w:tl2br w:val="nil"/>
              <w:tr2bl w:val="nil"/>
            </w:tcBorders>
            <w:shd w:val="clear" w:color="auto" w:fill="auto"/>
            <w:tcMar>
              <w:top w:w="86" w:type="dxa"/>
              <w:left w:w="86" w:type="dxa"/>
              <w:bottom w:w="86" w:type="dxa"/>
              <w:right w:w="86" w:type="dxa"/>
            </w:tcMar>
            <w:vAlign w:val="top"/>
          </w:tcPr>
          <w:p w14:paraId="1868CD27">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050" w:type="dxa"/>
            <w:tcBorders>
              <w:tl2br w:val="nil"/>
              <w:tr2bl w:val="nil"/>
            </w:tcBorders>
            <w:shd w:val="clear" w:color="auto" w:fill="auto"/>
            <w:tcMar>
              <w:top w:w="86" w:type="dxa"/>
              <w:left w:w="86" w:type="dxa"/>
              <w:bottom w:w="86" w:type="dxa"/>
              <w:right w:w="86" w:type="dxa"/>
            </w:tcMar>
            <w:vAlign w:val="top"/>
          </w:tcPr>
          <w:p w14:paraId="3E236E09">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210" w:type="dxa"/>
            <w:tcBorders>
              <w:tl2br w:val="nil"/>
              <w:tr2bl w:val="nil"/>
            </w:tcBorders>
            <w:shd w:val="clear" w:color="auto" w:fill="auto"/>
            <w:tcMar>
              <w:top w:w="86" w:type="dxa"/>
              <w:left w:w="86" w:type="dxa"/>
              <w:bottom w:w="86" w:type="dxa"/>
              <w:right w:w="86" w:type="dxa"/>
            </w:tcMar>
            <w:vAlign w:val="top"/>
          </w:tcPr>
          <w:p w14:paraId="15848052">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1350" w:type="dxa"/>
            <w:tcBorders>
              <w:tl2br w:val="nil"/>
              <w:tr2bl w:val="nil"/>
            </w:tcBorders>
            <w:shd w:val="clear" w:color="auto" w:fill="auto"/>
            <w:tcMar>
              <w:top w:w="86" w:type="dxa"/>
              <w:left w:w="86" w:type="dxa"/>
              <w:bottom w:w="86" w:type="dxa"/>
              <w:right w:w="86" w:type="dxa"/>
            </w:tcMar>
            <w:vAlign w:val="top"/>
          </w:tcPr>
          <w:p w14:paraId="60AE453C">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p>
        </w:tc>
      </w:tr>
      <w:tr w14:paraId="28C4BA2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7F4E686C">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投资净收益（亿元）</w:t>
            </w:r>
          </w:p>
        </w:tc>
        <w:tc>
          <w:tcPr>
            <w:tcW w:w="940" w:type="dxa"/>
            <w:tcBorders>
              <w:tl2br w:val="nil"/>
              <w:tr2bl w:val="nil"/>
            </w:tcBorders>
            <w:shd w:val="clear" w:color="auto" w:fill="auto"/>
            <w:tcMar>
              <w:top w:w="86" w:type="dxa"/>
              <w:left w:w="86" w:type="dxa"/>
              <w:bottom w:w="86" w:type="dxa"/>
              <w:right w:w="86" w:type="dxa"/>
            </w:tcMar>
            <w:vAlign w:val="top"/>
          </w:tcPr>
          <w:p w14:paraId="4305D6D6">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75.80</w:t>
            </w:r>
          </w:p>
        </w:tc>
        <w:tc>
          <w:tcPr>
            <w:tcW w:w="990" w:type="dxa"/>
            <w:tcBorders>
              <w:tl2br w:val="nil"/>
              <w:tr2bl w:val="nil"/>
            </w:tcBorders>
            <w:shd w:val="clear" w:color="auto" w:fill="auto"/>
            <w:tcMar>
              <w:top w:w="86" w:type="dxa"/>
              <w:left w:w="86" w:type="dxa"/>
              <w:bottom w:w="86" w:type="dxa"/>
              <w:right w:w="86" w:type="dxa"/>
            </w:tcMar>
            <w:vAlign w:val="top"/>
          </w:tcPr>
          <w:p w14:paraId="131A4EFE">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74.57</w:t>
            </w:r>
          </w:p>
        </w:tc>
        <w:tc>
          <w:tcPr>
            <w:tcW w:w="930" w:type="dxa"/>
            <w:tcBorders>
              <w:tl2br w:val="nil"/>
              <w:tr2bl w:val="nil"/>
            </w:tcBorders>
            <w:shd w:val="clear" w:color="auto" w:fill="auto"/>
            <w:tcMar>
              <w:top w:w="86" w:type="dxa"/>
              <w:left w:w="86" w:type="dxa"/>
              <w:bottom w:w="86" w:type="dxa"/>
              <w:right w:w="86" w:type="dxa"/>
            </w:tcMar>
            <w:vAlign w:val="top"/>
          </w:tcPr>
          <w:p w14:paraId="3EB323F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67.72</w:t>
            </w:r>
          </w:p>
        </w:tc>
        <w:tc>
          <w:tcPr>
            <w:tcW w:w="1050" w:type="dxa"/>
            <w:tcBorders>
              <w:tl2br w:val="nil"/>
              <w:tr2bl w:val="nil"/>
            </w:tcBorders>
            <w:shd w:val="clear" w:color="auto" w:fill="auto"/>
            <w:tcMar>
              <w:top w:w="86" w:type="dxa"/>
              <w:left w:w="86" w:type="dxa"/>
              <w:bottom w:w="86" w:type="dxa"/>
              <w:right w:w="86" w:type="dxa"/>
            </w:tcMar>
            <w:vAlign w:val="top"/>
          </w:tcPr>
          <w:p w14:paraId="70830296">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131.66</w:t>
            </w:r>
          </w:p>
        </w:tc>
        <w:tc>
          <w:tcPr>
            <w:tcW w:w="1210" w:type="dxa"/>
            <w:tcBorders>
              <w:tl2br w:val="nil"/>
              <w:tr2bl w:val="nil"/>
            </w:tcBorders>
            <w:shd w:val="clear" w:color="auto" w:fill="auto"/>
            <w:tcMar>
              <w:top w:w="86" w:type="dxa"/>
              <w:left w:w="86" w:type="dxa"/>
              <w:bottom w:w="86" w:type="dxa"/>
              <w:right w:w="86" w:type="dxa"/>
            </w:tcMar>
            <w:vAlign w:val="top"/>
          </w:tcPr>
          <w:p w14:paraId="6E28AA36">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107.03</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（上半年）</w:t>
            </w:r>
          </w:p>
        </w:tc>
        <w:tc>
          <w:tcPr>
            <w:tcW w:w="1350" w:type="dxa"/>
            <w:tcBorders>
              <w:tl2br w:val="nil"/>
              <w:tr2bl w:val="nil"/>
            </w:tcBorders>
            <w:shd w:val="clear" w:color="auto" w:fill="auto"/>
            <w:tcMar>
              <w:top w:w="86" w:type="dxa"/>
              <w:left w:w="86" w:type="dxa"/>
              <w:bottom w:w="86" w:type="dxa"/>
              <w:right w:w="86" w:type="dxa"/>
            </w:tcMar>
            <w:vAlign w:val="top"/>
          </w:tcPr>
          <w:p w14:paraId="40D9170B">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20.38%</w:t>
            </w:r>
          </w:p>
        </w:tc>
      </w:tr>
      <w:tr w14:paraId="680D870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40A23799">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公允价值变动净损益（亿元）</w:t>
            </w:r>
          </w:p>
        </w:tc>
        <w:tc>
          <w:tcPr>
            <w:tcW w:w="940" w:type="dxa"/>
            <w:tcBorders>
              <w:tl2br w:val="nil"/>
              <w:tr2bl w:val="nil"/>
            </w:tcBorders>
            <w:shd w:val="clear" w:color="auto" w:fill="auto"/>
            <w:tcMar>
              <w:top w:w="86" w:type="dxa"/>
              <w:left w:w="86" w:type="dxa"/>
              <w:bottom w:w="86" w:type="dxa"/>
              <w:right w:w="86" w:type="dxa"/>
            </w:tcMar>
            <w:vAlign w:val="top"/>
          </w:tcPr>
          <w:p w14:paraId="0450284A">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-6.63</w:t>
            </w:r>
          </w:p>
        </w:tc>
        <w:tc>
          <w:tcPr>
            <w:tcW w:w="990" w:type="dxa"/>
            <w:tcBorders>
              <w:tl2br w:val="nil"/>
              <w:tr2bl w:val="nil"/>
            </w:tcBorders>
            <w:shd w:val="clear" w:color="auto" w:fill="auto"/>
            <w:tcMar>
              <w:top w:w="86" w:type="dxa"/>
              <w:left w:w="86" w:type="dxa"/>
              <w:bottom w:w="86" w:type="dxa"/>
              <w:right w:w="86" w:type="dxa"/>
            </w:tcMar>
            <w:vAlign w:val="top"/>
          </w:tcPr>
          <w:p w14:paraId="0D5DF725">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-1.62</w:t>
            </w:r>
          </w:p>
        </w:tc>
        <w:tc>
          <w:tcPr>
            <w:tcW w:w="930" w:type="dxa"/>
            <w:tcBorders>
              <w:tl2br w:val="nil"/>
              <w:tr2bl w:val="nil"/>
            </w:tcBorders>
            <w:shd w:val="clear" w:color="auto" w:fill="auto"/>
            <w:tcMar>
              <w:top w:w="86" w:type="dxa"/>
              <w:left w:w="86" w:type="dxa"/>
              <w:bottom w:w="86" w:type="dxa"/>
              <w:right w:w="86" w:type="dxa"/>
            </w:tcMar>
            <w:vAlign w:val="top"/>
          </w:tcPr>
          <w:p w14:paraId="7A7F20B1">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35.19</w:t>
            </w:r>
          </w:p>
        </w:tc>
        <w:tc>
          <w:tcPr>
            <w:tcW w:w="1050" w:type="dxa"/>
            <w:tcBorders>
              <w:tl2br w:val="nil"/>
              <w:tr2bl w:val="nil"/>
            </w:tcBorders>
            <w:shd w:val="clear" w:color="auto" w:fill="auto"/>
            <w:tcMar>
              <w:top w:w="86" w:type="dxa"/>
              <w:left w:w="86" w:type="dxa"/>
              <w:bottom w:w="86" w:type="dxa"/>
              <w:right w:w="86" w:type="dxa"/>
            </w:tcMar>
            <w:vAlign w:val="top"/>
          </w:tcPr>
          <w:p w14:paraId="58B00A8E">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37.02</w:t>
            </w:r>
          </w:p>
        </w:tc>
        <w:tc>
          <w:tcPr>
            <w:tcW w:w="1210" w:type="dxa"/>
            <w:tcBorders>
              <w:tl2br w:val="nil"/>
              <w:tr2bl w:val="nil"/>
            </w:tcBorders>
            <w:shd w:val="clear" w:color="auto" w:fill="auto"/>
            <w:tcMar>
              <w:top w:w="86" w:type="dxa"/>
              <w:left w:w="86" w:type="dxa"/>
              <w:bottom w:w="86" w:type="dxa"/>
              <w:right w:w="86" w:type="dxa"/>
            </w:tcMar>
            <w:vAlign w:val="top"/>
          </w:tcPr>
          <w:p w14:paraId="3F67884E">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-16.04</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（上半年）</w:t>
            </w:r>
          </w:p>
        </w:tc>
        <w:tc>
          <w:tcPr>
            <w:tcW w:w="1350" w:type="dxa"/>
            <w:tcBorders>
              <w:tl2br w:val="nil"/>
              <w:tr2bl w:val="nil"/>
            </w:tcBorders>
            <w:shd w:val="clear" w:color="auto" w:fill="auto"/>
            <w:tcMar>
              <w:top w:w="86" w:type="dxa"/>
              <w:left w:w="86" w:type="dxa"/>
              <w:bottom w:w="86" w:type="dxa"/>
              <w:right w:w="86" w:type="dxa"/>
            </w:tcMar>
            <w:vAlign w:val="top"/>
          </w:tcPr>
          <w:p w14:paraId="20A2E22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（2021年为负数）</w:t>
            </w:r>
          </w:p>
        </w:tc>
      </w:tr>
      <w:tr w14:paraId="4F2C107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600" w:type="dxa"/>
            <w:tcBorders>
              <w:tl2br w:val="nil"/>
              <w:tr2bl w:val="nil"/>
            </w:tcBorders>
            <w:shd w:val="clear" w:color="auto" w:fill="auto"/>
            <w:tcMar>
              <w:top w:w="86" w:type="dxa"/>
              <w:left w:w="86" w:type="dxa"/>
              <w:bottom w:w="86" w:type="dxa"/>
              <w:right w:w="86" w:type="dxa"/>
            </w:tcMar>
            <w:vAlign w:val="top"/>
          </w:tcPr>
          <w:p w14:paraId="7ACC1F94">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汇兑净损益（亿元）</w:t>
            </w:r>
          </w:p>
        </w:tc>
        <w:tc>
          <w:tcPr>
            <w:tcW w:w="940" w:type="dxa"/>
            <w:tcBorders>
              <w:tl2br w:val="nil"/>
              <w:tr2bl w:val="nil"/>
            </w:tcBorders>
            <w:shd w:val="clear" w:color="auto" w:fill="auto"/>
            <w:tcMar>
              <w:top w:w="86" w:type="dxa"/>
              <w:left w:w="86" w:type="dxa"/>
              <w:bottom w:w="86" w:type="dxa"/>
              <w:right w:w="86" w:type="dxa"/>
            </w:tcMar>
            <w:vAlign w:val="top"/>
          </w:tcPr>
          <w:p w14:paraId="772C464B">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-3.17</w:t>
            </w:r>
          </w:p>
        </w:tc>
        <w:tc>
          <w:tcPr>
            <w:tcW w:w="990" w:type="dxa"/>
            <w:tcBorders>
              <w:tl2br w:val="nil"/>
              <w:tr2bl w:val="nil"/>
            </w:tcBorders>
            <w:shd w:val="clear" w:color="auto" w:fill="auto"/>
            <w:tcMar>
              <w:top w:w="86" w:type="dxa"/>
              <w:left w:w="86" w:type="dxa"/>
              <w:bottom w:w="86" w:type="dxa"/>
              <w:right w:w="86" w:type="dxa"/>
            </w:tcMar>
            <w:vAlign w:val="top"/>
          </w:tcPr>
          <w:p w14:paraId="40B08028">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9.08</w:t>
            </w:r>
          </w:p>
        </w:tc>
        <w:tc>
          <w:tcPr>
            <w:tcW w:w="930" w:type="dxa"/>
            <w:tcBorders>
              <w:tl2br w:val="nil"/>
              <w:tr2bl w:val="nil"/>
            </w:tcBorders>
            <w:shd w:val="clear" w:color="auto" w:fill="auto"/>
            <w:tcMar>
              <w:top w:w="86" w:type="dxa"/>
              <w:left w:w="86" w:type="dxa"/>
              <w:bottom w:w="86" w:type="dxa"/>
              <w:right w:w="86" w:type="dxa"/>
            </w:tcMar>
            <w:vAlign w:val="top"/>
          </w:tcPr>
          <w:p w14:paraId="6B704D95">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-5.06</w:t>
            </w:r>
          </w:p>
        </w:tc>
        <w:tc>
          <w:tcPr>
            <w:tcW w:w="1050" w:type="dxa"/>
            <w:tcBorders>
              <w:tl2br w:val="nil"/>
              <w:tr2bl w:val="nil"/>
            </w:tcBorders>
            <w:shd w:val="clear" w:color="auto" w:fill="auto"/>
            <w:tcMar>
              <w:top w:w="86" w:type="dxa"/>
              <w:left w:w="86" w:type="dxa"/>
              <w:bottom w:w="86" w:type="dxa"/>
              <w:right w:w="86" w:type="dxa"/>
            </w:tcMar>
            <w:vAlign w:val="top"/>
          </w:tcPr>
          <w:p w14:paraId="679063F1">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-7.37</w:t>
            </w:r>
          </w:p>
        </w:tc>
        <w:tc>
          <w:tcPr>
            <w:tcW w:w="1210" w:type="dxa"/>
            <w:tcBorders>
              <w:tl2br w:val="nil"/>
              <w:tr2bl w:val="nil"/>
            </w:tcBorders>
            <w:shd w:val="clear" w:color="auto" w:fill="auto"/>
            <w:tcMar>
              <w:top w:w="86" w:type="dxa"/>
              <w:left w:w="86" w:type="dxa"/>
              <w:bottom w:w="86" w:type="dxa"/>
              <w:right w:w="86" w:type="dxa"/>
            </w:tcMar>
            <w:vAlign w:val="top"/>
          </w:tcPr>
          <w:p w14:paraId="5B6E9B7A">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（半年报未单独披露）</w:t>
            </w:r>
          </w:p>
        </w:tc>
        <w:tc>
          <w:tcPr>
            <w:tcW w:w="1350" w:type="dxa"/>
            <w:tcBorders>
              <w:tl2br w:val="nil"/>
              <w:tr2bl w:val="nil"/>
            </w:tcBorders>
            <w:shd w:val="clear" w:color="auto" w:fill="auto"/>
            <w:tcMar>
              <w:top w:w="86" w:type="dxa"/>
              <w:left w:w="86" w:type="dxa"/>
              <w:bottom w:w="86" w:type="dxa"/>
              <w:right w:w="86" w:type="dxa"/>
            </w:tcMar>
            <w:vAlign w:val="top"/>
          </w:tcPr>
          <w:p w14:paraId="5FC098DA">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不适用</w:t>
            </w:r>
            <w:r>
              <w:rPr>
                <w:rFonts w:hint="eastAsia" w:ascii="微软雅黑 Light" w:hAnsi="微软雅黑 Light" w:eastAsia="微软雅黑 Light" w:cs="微软雅黑 Light"/>
                <w:i w:val="0"/>
                <w:iCs w:val="0"/>
                <w:caps w:val="0"/>
                <w:spacing w:val="5"/>
                <w:kern w:val="0"/>
                <w:sz w:val="18"/>
                <w:szCs w:val="18"/>
                <w:vertAlign w:val="baseline"/>
                <w:lang w:val="en-US" w:eastAsia="zh-CN" w:bidi="ar"/>
              </w:rPr>
              <w:t>（符号波动）</w:t>
            </w:r>
          </w:p>
        </w:tc>
      </w:tr>
    </w:tbl>
    <w:p w14:paraId="0D02FA2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33DCB22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c) 客户与合作指标</w:t>
      </w:r>
    </w:p>
    <w:p w14:paraId="7BA85238">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5</w:t>
      </w:r>
      <w:r>
        <w:rPr>
          <w:rFonts w:hint="eastAsia" w:ascii="微软雅黑 Light" w:hAnsi="微软雅黑 Light" w:eastAsia="微软雅黑 Light" w:cs="微软雅黑 Light"/>
          <w:sz w:val="18"/>
          <w:szCs w:val="18"/>
          <w:lang w:eastAsia="zh-CN"/>
        </w:rPr>
        <w:t>：金融市场业务客户与合作指标</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612"/>
        <w:gridCol w:w="768"/>
        <w:gridCol w:w="798"/>
        <w:gridCol w:w="1128"/>
        <w:gridCol w:w="1208"/>
        <w:gridCol w:w="1084"/>
        <w:gridCol w:w="1221"/>
        <w:gridCol w:w="1423"/>
      </w:tblGrid>
      <w:tr w14:paraId="411194D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372797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BC219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2021年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EA0862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2022年</w:t>
            </w:r>
          </w:p>
        </w:tc>
        <w:tc>
          <w:tcPr>
            <w:tcW w:w="1128" w:type="dxa"/>
            <w:tcBorders>
              <w:tl2br w:val="nil"/>
              <w:tr2bl w:val="nil"/>
            </w:tcBorders>
            <w:shd w:val="clear" w:color="auto" w:fill="DCE6F2" w:themeFill="accent1" w:themeFillTint="32"/>
            <w:tcMar>
              <w:top w:w="86" w:type="dxa"/>
              <w:left w:w="86" w:type="dxa"/>
              <w:bottom w:w="86" w:type="dxa"/>
              <w:right w:w="86" w:type="dxa"/>
            </w:tcMar>
            <w:vAlign w:val="top"/>
          </w:tcPr>
          <w:p w14:paraId="2915964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2023年</w:t>
            </w:r>
          </w:p>
        </w:tc>
        <w:tc>
          <w:tcPr>
            <w:tcW w:w="1208" w:type="dxa"/>
            <w:tcBorders>
              <w:tl2br w:val="nil"/>
              <w:tr2bl w:val="nil"/>
            </w:tcBorders>
            <w:shd w:val="clear" w:color="auto" w:fill="DCE6F2" w:themeFill="accent1" w:themeFillTint="32"/>
            <w:tcMar>
              <w:top w:w="86" w:type="dxa"/>
              <w:left w:w="86" w:type="dxa"/>
              <w:bottom w:w="86" w:type="dxa"/>
              <w:right w:w="86" w:type="dxa"/>
            </w:tcMar>
            <w:vAlign w:val="top"/>
          </w:tcPr>
          <w:p w14:paraId="5C92122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2024年</w:t>
            </w:r>
          </w:p>
        </w:tc>
        <w:tc>
          <w:tcPr>
            <w:tcW w:w="1084" w:type="dxa"/>
            <w:tcBorders>
              <w:tl2br w:val="nil"/>
              <w:tr2bl w:val="nil"/>
            </w:tcBorders>
            <w:shd w:val="clear" w:color="auto" w:fill="DCE6F2" w:themeFill="accent1" w:themeFillTint="32"/>
            <w:tcMar>
              <w:top w:w="86" w:type="dxa"/>
              <w:left w:w="86" w:type="dxa"/>
              <w:bottom w:w="86" w:type="dxa"/>
              <w:right w:w="86" w:type="dxa"/>
            </w:tcMar>
            <w:vAlign w:val="top"/>
          </w:tcPr>
          <w:p w14:paraId="758F7E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2025年9月</w:t>
            </w:r>
          </w:p>
        </w:tc>
        <w:tc>
          <w:tcPr>
            <w:tcW w:w="1221" w:type="dxa"/>
            <w:tcBorders>
              <w:tl2br w:val="nil"/>
              <w:tr2bl w:val="nil"/>
            </w:tcBorders>
            <w:shd w:val="clear" w:color="auto" w:fill="DCE6F2" w:themeFill="accent1" w:themeFillTint="32"/>
            <w:tcMar>
              <w:top w:w="86" w:type="dxa"/>
              <w:left w:w="86" w:type="dxa"/>
              <w:bottom w:w="86" w:type="dxa"/>
              <w:right w:w="86" w:type="dxa"/>
            </w:tcMar>
            <w:vAlign w:val="top"/>
          </w:tcPr>
          <w:p w14:paraId="1125B45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2025年（预测）</w:t>
            </w:r>
          </w:p>
        </w:tc>
        <w:tc>
          <w:tcPr>
            <w:tcW w:w="1423" w:type="dxa"/>
            <w:tcBorders>
              <w:tl2br w:val="nil"/>
              <w:tr2bl w:val="nil"/>
            </w:tcBorders>
            <w:shd w:val="clear" w:color="auto" w:fill="DCE6F2" w:themeFill="accent1" w:themeFillTint="32"/>
            <w:tcMar>
              <w:top w:w="86" w:type="dxa"/>
              <w:left w:w="86" w:type="dxa"/>
              <w:bottom w:w="86" w:type="dxa"/>
              <w:right w:w="86" w:type="dxa"/>
            </w:tcMar>
            <w:vAlign w:val="top"/>
          </w:tcPr>
          <w:p w14:paraId="2BA7AA1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CAGR(2021-2025)</w:t>
            </w:r>
          </w:p>
        </w:tc>
      </w:tr>
      <w:tr w14:paraId="643C962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613B0A7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同业合作机构数量</w:t>
            </w:r>
          </w:p>
        </w:tc>
        <w:tc>
          <w:tcPr>
            <w:tcW w:w="0" w:type="auto"/>
            <w:tcBorders>
              <w:tl2br w:val="nil"/>
              <w:tr2bl w:val="nil"/>
            </w:tcBorders>
            <w:shd w:val="clear" w:color="auto" w:fill="auto"/>
            <w:tcMar>
              <w:top w:w="86" w:type="dxa"/>
              <w:left w:w="86" w:type="dxa"/>
              <w:bottom w:w="86" w:type="dxa"/>
              <w:right w:w="86" w:type="dxa"/>
            </w:tcMar>
            <w:vAlign w:val="top"/>
          </w:tcPr>
          <w:p w14:paraId="444D451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7CF1BCA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128" w:type="dxa"/>
            <w:tcBorders>
              <w:tl2br w:val="nil"/>
              <w:tr2bl w:val="nil"/>
            </w:tcBorders>
            <w:shd w:val="clear" w:color="auto" w:fill="auto"/>
            <w:tcMar>
              <w:top w:w="86" w:type="dxa"/>
              <w:left w:w="86" w:type="dxa"/>
              <w:bottom w:w="86" w:type="dxa"/>
              <w:right w:w="86" w:type="dxa"/>
            </w:tcMar>
            <w:vAlign w:val="top"/>
          </w:tcPr>
          <w:p w14:paraId="76AB535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lang w:val="en-US"/>
              </w:rPr>
            </w:pPr>
            <w:r>
              <w:rPr>
                <w:rFonts w:hint="eastAsia" w:ascii="微软雅黑 Light" w:hAnsi="微软雅黑 Light" w:eastAsia="微软雅黑 Light" w:cs="微软雅黑 Light"/>
                <w:kern w:val="0"/>
                <w:sz w:val="18"/>
                <w:szCs w:val="18"/>
                <w:vertAlign w:val="baseline"/>
                <w:lang w:val="en-US" w:eastAsia="zh-CN" w:bidi="ar"/>
              </w:rPr>
              <w:t>1,205</w:t>
            </w:r>
          </w:p>
        </w:tc>
        <w:tc>
          <w:tcPr>
            <w:tcW w:w="1208" w:type="dxa"/>
            <w:tcBorders>
              <w:tl2br w:val="nil"/>
              <w:tr2bl w:val="nil"/>
            </w:tcBorders>
            <w:shd w:val="clear" w:color="auto" w:fill="auto"/>
            <w:tcMar>
              <w:top w:w="86" w:type="dxa"/>
              <w:left w:w="86" w:type="dxa"/>
              <w:bottom w:w="86" w:type="dxa"/>
              <w:right w:w="86" w:type="dxa"/>
            </w:tcMar>
            <w:vAlign w:val="top"/>
          </w:tcPr>
          <w:p w14:paraId="374D0F4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84" w:type="dxa"/>
            <w:tcBorders>
              <w:tl2br w:val="nil"/>
              <w:tr2bl w:val="nil"/>
            </w:tcBorders>
            <w:shd w:val="clear" w:color="auto" w:fill="auto"/>
            <w:tcMar>
              <w:top w:w="86" w:type="dxa"/>
              <w:left w:w="86" w:type="dxa"/>
              <w:bottom w:w="86" w:type="dxa"/>
              <w:right w:w="86" w:type="dxa"/>
            </w:tcMar>
            <w:vAlign w:val="top"/>
          </w:tcPr>
          <w:p w14:paraId="481B2C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21" w:type="dxa"/>
            <w:tcBorders>
              <w:tl2br w:val="nil"/>
              <w:tr2bl w:val="nil"/>
            </w:tcBorders>
            <w:shd w:val="clear" w:color="auto" w:fill="auto"/>
            <w:tcMar>
              <w:top w:w="86" w:type="dxa"/>
              <w:left w:w="86" w:type="dxa"/>
              <w:bottom w:w="86" w:type="dxa"/>
              <w:right w:w="86" w:type="dxa"/>
            </w:tcMar>
            <w:vAlign w:val="top"/>
          </w:tcPr>
          <w:p w14:paraId="0A187E3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423" w:type="dxa"/>
            <w:tcBorders>
              <w:tl2br w:val="nil"/>
              <w:tr2bl w:val="nil"/>
            </w:tcBorders>
            <w:shd w:val="clear" w:color="auto" w:fill="auto"/>
            <w:tcMar>
              <w:top w:w="86" w:type="dxa"/>
              <w:left w:w="86" w:type="dxa"/>
              <w:bottom w:w="86" w:type="dxa"/>
              <w:right w:w="86" w:type="dxa"/>
            </w:tcMar>
            <w:vAlign w:val="top"/>
          </w:tcPr>
          <w:p w14:paraId="4B70DA3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552546E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6DB219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代客业务客户数</w:t>
            </w:r>
          </w:p>
        </w:tc>
        <w:tc>
          <w:tcPr>
            <w:tcW w:w="0" w:type="auto"/>
            <w:tcBorders>
              <w:tl2br w:val="nil"/>
              <w:tr2bl w:val="nil"/>
            </w:tcBorders>
            <w:shd w:val="clear" w:color="auto" w:fill="auto"/>
            <w:tcMar>
              <w:top w:w="86" w:type="dxa"/>
              <w:left w:w="86" w:type="dxa"/>
              <w:bottom w:w="86" w:type="dxa"/>
              <w:right w:w="86" w:type="dxa"/>
            </w:tcMar>
            <w:vAlign w:val="top"/>
          </w:tcPr>
          <w:p w14:paraId="79F40B7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36BE1DF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128" w:type="dxa"/>
            <w:tcBorders>
              <w:tl2br w:val="nil"/>
              <w:tr2bl w:val="nil"/>
            </w:tcBorders>
            <w:shd w:val="clear" w:color="auto" w:fill="auto"/>
            <w:tcMar>
              <w:top w:w="86" w:type="dxa"/>
              <w:left w:w="86" w:type="dxa"/>
              <w:bottom w:w="86" w:type="dxa"/>
              <w:right w:w="86" w:type="dxa"/>
            </w:tcMar>
            <w:vAlign w:val="top"/>
          </w:tcPr>
          <w:p w14:paraId="247FBC6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0"/>
                <w:sz w:val="16"/>
                <w:szCs w:val="16"/>
                <w:shd w:val="clear" w:fill="FFFFFF"/>
              </w:rPr>
              <w:t>较上年末增长59.76%</w:t>
            </w:r>
          </w:p>
        </w:tc>
        <w:tc>
          <w:tcPr>
            <w:tcW w:w="1208" w:type="dxa"/>
            <w:tcBorders>
              <w:tl2br w:val="nil"/>
              <w:tr2bl w:val="nil"/>
            </w:tcBorders>
            <w:shd w:val="clear" w:color="auto" w:fill="auto"/>
            <w:tcMar>
              <w:top w:w="86" w:type="dxa"/>
              <w:left w:w="86" w:type="dxa"/>
              <w:bottom w:w="86" w:type="dxa"/>
              <w:right w:w="86" w:type="dxa"/>
            </w:tcMar>
            <w:vAlign w:val="top"/>
          </w:tcPr>
          <w:p w14:paraId="743F90A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较上年末增长39.42%</w:t>
            </w:r>
          </w:p>
        </w:tc>
        <w:tc>
          <w:tcPr>
            <w:tcW w:w="1084" w:type="dxa"/>
            <w:tcBorders>
              <w:tl2br w:val="nil"/>
              <w:tr2bl w:val="nil"/>
            </w:tcBorders>
            <w:shd w:val="clear" w:color="auto" w:fill="auto"/>
            <w:tcMar>
              <w:top w:w="86" w:type="dxa"/>
              <w:left w:w="86" w:type="dxa"/>
              <w:bottom w:w="86" w:type="dxa"/>
              <w:right w:w="86" w:type="dxa"/>
            </w:tcMar>
            <w:vAlign w:val="top"/>
          </w:tcPr>
          <w:p w14:paraId="6EB954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21" w:type="dxa"/>
            <w:tcBorders>
              <w:tl2br w:val="nil"/>
              <w:tr2bl w:val="nil"/>
            </w:tcBorders>
            <w:shd w:val="clear" w:color="auto" w:fill="auto"/>
            <w:tcMar>
              <w:top w:w="86" w:type="dxa"/>
              <w:left w:w="86" w:type="dxa"/>
              <w:bottom w:w="86" w:type="dxa"/>
              <w:right w:w="86" w:type="dxa"/>
            </w:tcMar>
            <w:vAlign w:val="top"/>
          </w:tcPr>
          <w:p w14:paraId="14D4E28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423" w:type="dxa"/>
            <w:tcBorders>
              <w:tl2br w:val="nil"/>
              <w:tr2bl w:val="nil"/>
            </w:tcBorders>
            <w:shd w:val="clear" w:color="auto" w:fill="auto"/>
            <w:tcMar>
              <w:top w:w="86" w:type="dxa"/>
              <w:left w:w="86" w:type="dxa"/>
              <w:bottom w:w="86" w:type="dxa"/>
              <w:right w:w="86" w:type="dxa"/>
            </w:tcMar>
            <w:vAlign w:val="top"/>
          </w:tcPr>
          <w:p w14:paraId="087F398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5D620DF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6626E7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公募基金托管数量</w:t>
            </w:r>
          </w:p>
        </w:tc>
        <w:tc>
          <w:tcPr>
            <w:tcW w:w="0" w:type="auto"/>
            <w:tcBorders>
              <w:tl2br w:val="nil"/>
              <w:tr2bl w:val="nil"/>
            </w:tcBorders>
            <w:shd w:val="clear" w:color="auto" w:fill="auto"/>
            <w:tcMar>
              <w:top w:w="86" w:type="dxa"/>
              <w:left w:w="86" w:type="dxa"/>
              <w:bottom w:w="86" w:type="dxa"/>
              <w:right w:w="86" w:type="dxa"/>
            </w:tcMar>
            <w:vAlign w:val="top"/>
          </w:tcPr>
          <w:p w14:paraId="0D1928F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7BE1E8D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128" w:type="dxa"/>
            <w:tcBorders>
              <w:tl2br w:val="nil"/>
              <w:tr2bl w:val="nil"/>
            </w:tcBorders>
            <w:shd w:val="clear" w:color="auto" w:fill="auto"/>
            <w:tcMar>
              <w:top w:w="86" w:type="dxa"/>
              <w:left w:w="86" w:type="dxa"/>
              <w:bottom w:w="86" w:type="dxa"/>
              <w:right w:w="86" w:type="dxa"/>
            </w:tcMar>
            <w:vAlign w:val="top"/>
          </w:tcPr>
          <w:p w14:paraId="1227239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08" w:type="dxa"/>
            <w:tcBorders>
              <w:tl2br w:val="nil"/>
              <w:tr2bl w:val="nil"/>
            </w:tcBorders>
            <w:shd w:val="clear" w:color="auto" w:fill="auto"/>
            <w:tcMar>
              <w:top w:w="86" w:type="dxa"/>
              <w:left w:w="86" w:type="dxa"/>
              <w:bottom w:w="86" w:type="dxa"/>
              <w:right w:w="86" w:type="dxa"/>
            </w:tcMar>
            <w:vAlign w:val="top"/>
          </w:tcPr>
          <w:p w14:paraId="16DA577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84" w:type="dxa"/>
            <w:tcBorders>
              <w:tl2br w:val="nil"/>
              <w:tr2bl w:val="nil"/>
            </w:tcBorders>
            <w:shd w:val="clear" w:color="auto" w:fill="auto"/>
            <w:tcMar>
              <w:top w:w="86" w:type="dxa"/>
              <w:left w:w="86" w:type="dxa"/>
              <w:bottom w:w="86" w:type="dxa"/>
              <w:right w:w="86" w:type="dxa"/>
            </w:tcMar>
            <w:vAlign w:val="top"/>
          </w:tcPr>
          <w:p w14:paraId="12C7AE3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21" w:type="dxa"/>
            <w:tcBorders>
              <w:tl2br w:val="nil"/>
              <w:tr2bl w:val="nil"/>
            </w:tcBorders>
            <w:shd w:val="clear" w:color="auto" w:fill="auto"/>
            <w:tcMar>
              <w:top w:w="86" w:type="dxa"/>
              <w:left w:w="86" w:type="dxa"/>
              <w:bottom w:w="86" w:type="dxa"/>
              <w:right w:w="86" w:type="dxa"/>
            </w:tcMar>
            <w:vAlign w:val="top"/>
          </w:tcPr>
          <w:p w14:paraId="5872E57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423" w:type="dxa"/>
            <w:tcBorders>
              <w:tl2br w:val="nil"/>
              <w:tr2bl w:val="nil"/>
            </w:tcBorders>
            <w:shd w:val="clear" w:color="auto" w:fill="auto"/>
            <w:tcMar>
              <w:top w:w="86" w:type="dxa"/>
              <w:left w:w="86" w:type="dxa"/>
              <w:bottom w:w="86" w:type="dxa"/>
              <w:right w:w="86" w:type="dxa"/>
            </w:tcMar>
            <w:vAlign w:val="top"/>
          </w:tcPr>
          <w:p w14:paraId="505BD27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bl>
    <w:p w14:paraId="16F6C07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pPr>
    </w:p>
    <w:p w14:paraId="752BB7B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outlineLvl w:val="4"/>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d) 关键效益指标</w:t>
      </w:r>
    </w:p>
    <w:p w14:paraId="0851BB96">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 3</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lang w:eastAsia="zh-CN"/>
        </w:rPr>
        <w:t>：金融市场业务关键效益指标</w:t>
      </w:r>
    </w:p>
    <w:tbl>
      <w:tblPr>
        <w:tblStyle w:val="38"/>
        <w:tblW w:w="9211" w:type="dxa"/>
        <w:tblInd w:w="10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19"/>
        <w:gridCol w:w="972"/>
        <w:gridCol w:w="978"/>
        <w:gridCol w:w="1015"/>
        <w:gridCol w:w="1015"/>
        <w:gridCol w:w="1291"/>
        <w:gridCol w:w="1390"/>
        <w:gridCol w:w="1331"/>
      </w:tblGrid>
      <w:tr w14:paraId="2811806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1219" w:type="dxa"/>
            <w:tcBorders>
              <w:tl2br w:val="nil"/>
              <w:tr2bl w:val="nil"/>
            </w:tcBorders>
            <w:shd w:val="clear" w:color="auto" w:fill="DCE6F2" w:themeFill="accent1" w:themeFillTint="32"/>
            <w:tcMar>
              <w:top w:w="86" w:type="dxa"/>
              <w:left w:w="86" w:type="dxa"/>
              <w:bottom w:w="86" w:type="dxa"/>
              <w:right w:w="86" w:type="dxa"/>
            </w:tcMar>
            <w:vAlign w:val="top"/>
          </w:tcPr>
          <w:p w14:paraId="1BB267E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指标</w:t>
            </w:r>
          </w:p>
        </w:tc>
        <w:tc>
          <w:tcPr>
            <w:tcW w:w="972" w:type="dxa"/>
            <w:tcBorders>
              <w:tl2br w:val="nil"/>
              <w:tr2bl w:val="nil"/>
            </w:tcBorders>
            <w:shd w:val="clear" w:color="auto" w:fill="DCE6F2" w:themeFill="accent1" w:themeFillTint="32"/>
            <w:tcMar>
              <w:top w:w="86" w:type="dxa"/>
              <w:left w:w="86" w:type="dxa"/>
              <w:bottom w:w="86" w:type="dxa"/>
              <w:right w:w="86" w:type="dxa"/>
            </w:tcMar>
            <w:vAlign w:val="top"/>
          </w:tcPr>
          <w:p w14:paraId="2FC394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2021年</w:t>
            </w:r>
          </w:p>
        </w:tc>
        <w:tc>
          <w:tcPr>
            <w:tcW w:w="978" w:type="dxa"/>
            <w:tcBorders>
              <w:tl2br w:val="nil"/>
              <w:tr2bl w:val="nil"/>
            </w:tcBorders>
            <w:shd w:val="clear" w:color="auto" w:fill="DCE6F2" w:themeFill="accent1" w:themeFillTint="32"/>
            <w:tcMar>
              <w:top w:w="86" w:type="dxa"/>
              <w:left w:w="86" w:type="dxa"/>
              <w:bottom w:w="86" w:type="dxa"/>
              <w:right w:w="86" w:type="dxa"/>
            </w:tcMar>
            <w:vAlign w:val="top"/>
          </w:tcPr>
          <w:p w14:paraId="3B23508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2022年</w:t>
            </w:r>
          </w:p>
        </w:tc>
        <w:tc>
          <w:tcPr>
            <w:tcW w:w="1015" w:type="dxa"/>
            <w:tcBorders>
              <w:tl2br w:val="nil"/>
              <w:tr2bl w:val="nil"/>
            </w:tcBorders>
            <w:shd w:val="clear" w:color="auto" w:fill="DCE6F2" w:themeFill="accent1" w:themeFillTint="32"/>
            <w:tcMar>
              <w:top w:w="86" w:type="dxa"/>
              <w:left w:w="86" w:type="dxa"/>
              <w:bottom w:w="86" w:type="dxa"/>
              <w:right w:w="86" w:type="dxa"/>
            </w:tcMar>
            <w:vAlign w:val="top"/>
          </w:tcPr>
          <w:p w14:paraId="2173AC9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2023年</w:t>
            </w:r>
          </w:p>
        </w:tc>
        <w:tc>
          <w:tcPr>
            <w:tcW w:w="1015" w:type="dxa"/>
            <w:tcBorders>
              <w:tl2br w:val="nil"/>
              <w:tr2bl w:val="nil"/>
            </w:tcBorders>
            <w:shd w:val="clear" w:color="auto" w:fill="DCE6F2" w:themeFill="accent1" w:themeFillTint="32"/>
            <w:tcMar>
              <w:top w:w="86" w:type="dxa"/>
              <w:left w:w="86" w:type="dxa"/>
              <w:bottom w:w="86" w:type="dxa"/>
              <w:right w:w="86" w:type="dxa"/>
            </w:tcMar>
            <w:vAlign w:val="top"/>
          </w:tcPr>
          <w:p w14:paraId="60AD884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2024年</w:t>
            </w:r>
          </w:p>
        </w:tc>
        <w:tc>
          <w:tcPr>
            <w:tcW w:w="1291" w:type="dxa"/>
            <w:tcBorders>
              <w:tl2br w:val="nil"/>
              <w:tr2bl w:val="nil"/>
            </w:tcBorders>
            <w:shd w:val="clear" w:color="auto" w:fill="DCE6F2" w:themeFill="accent1" w:themeFillTint="32"/>
            <w:tcMar>
              <w:top w:w="86" w:type="dxa"/>
              <w:left w:w="86" w:type="dxa"/>
              <w:bottom w:w="86" w:type="dxa"/>
              <w:right w:w="86" w:type="dxa"/>
            </w:tcMar>
            <w:vAlign w:val="top"/>
          </w:tcPr>
          <w:p w14:paraId="36282E5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2025年9月</w:t>
            </w:r>
          </w:p>
        </w:tc>
        <w:tc>
          <w:tcPr>
            <w:tcW w:w="1390" w:type="dxa"/>
            <w:tcBorders>
              <w:tl2br w:val="nil"/>
              <w:tr2bl w:val="nil"/>
            </w:tcBorders>
            <w:shd w:val="clear" w:color="auto" w:fill="DCE6F2" w:themeFill="accent1" w:themeFillTint="32"/>
            <w:tcMar>
              <w:top w:w="86" w:type="dxa"/>
              <w:left w:w="86" w:type="dxa"/>
              <w:bottom w:w="86" w:type="dxa"/>
              <w:right w:w="86" w:type="dxa"/>
            </w:tcMar>
            <w:vAlign w:val="top"/>
          </w:tcPr>
          <w:p w14:paraId="268D107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2025年（预测）</w:t>
            </w:r>
          </w:p>
        </w:tc>
        <w:tc>
          <w:tcPr>
            <w:tcW w:w="1331" w:type="dxa"/>
            <w:tcBorders>
              <w:tl2br w:val="nil"/>
              <w:tr2bl w:val="nil"/>
            </w:tcBorders>
            <w:shd w:val="clear" w:color="auto" w:fill="DCE6F2" w:themeFill="accent1" w:themeFillTint="32"/>
            <w:tcMar>
              <w:top w:w="86" w:type="dxa"/>
              <w:left w:w="86" w:type="dxa"/>
              <w:bottom w:w="86" w:type="dxa"/>
              <w:right w:w="86" w:type="dxa"/>
            </w:tcMar>
            <w:vAlign w:val="top"/>
          </w:tcPr>
          <w:p w14:paraId="0FEBB56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CAGR(2021-2025)</w:t>
            </w:r>
          </w:p>
        </w:tc>
      </w:tr>
      <w:tr w14:paraId="1E33835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19" w:type="dxa"/>
            <w:tcBorders>
              <w:tl2br w:val="nil"/>
              <w:tr2bl w:val="nil"/>
            </w:tcBorders>
            <w:shd w:val="clear" w:color="auto" w:fill="auto"/>
            <w:tcMar>
              <w:top w:w="86" w:type="dxa"/>
              <w:left w:w="86" w:type="dxa"/>
              <w:bottom w:w="86" w:type="dxa"/>
              <w:right w:w="86" w:type="dxa"/>
            </w:tcMar>
            <w:vAlign w:val="top"/>
          </w:tcPr>
          <w:p w14:paraId="55C58CB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金融市场业务收入占比</w:t>
            </w:r>
          </w:p>
        </w:tc>
        <w:tc>
          <w:tcPr>
            <w:tcW w:w="972" w:type="dxa"/>
            <w:tcBorders>
              <w:tl2br w:val="nil"/>
              <w:tr2bl w:val="nil"/>
            </w:tcBorders>
            <w:shd w:val="clear" w:color="auto" w:fill="auto"/>
            <w:tcMar>
              <w:top w:w="86" w:type="dxa"/>
              <w:left w:w="86" w:type="dxa"/>
              <w:bottom w:w="86" w:type="dxa"/>
              <w:right w:w="86" w:type="dxa"/>
            </w:tcMar>
            <w:vAlign w:val="top"/>
          </w:tcPr>
          <w:p w14:paraId="39178CC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78" w:type="dxa"/>
            <w:tcBorders>
              <w:tl2br w:val="nil"/>
              <w:tr2bl w:val="nil"/>
            </w:tcBorders>
            <w:shd w:val="clear" w:color="auto" w:fill="auto"/>
            <w:tcMar>
              <w:top w:w="86" w:type="dxa"/>
              <w:left w:w="86" w:type="dxa"/>
              <w:bottom w:w="86" w:type="dxa"/>
              <w:right w:w="86" w:type="dxa"/>
            </w:tcMar>
            <w:vAlign w:val="top"/>
          </w:tcPr>
          <w:p w14:paraId="38DCA52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15" w:type="dxa"/>
            <w:tcBorders>
              <w:tl2br w:val="nil"/>
              <w:tr2bl w:val="nil"/>
            </w:tcBorders>
            <w:shd w:val="clear" w:color="auto" w:fill="auto"/>
            <w:tcMar>
              <w:top w:w="86" w:type="dxa"/>
              <w:left w:w="86" w:type="dxa"/>
              <w:bottom w:w="86" w:type="dxa"/>
              <w:right w:w="86" w:type="dxa"/>
            </w:tcMar>
            <w:vAlign w:val="top"/>
          </w:tcPr>
          <w:p w14:paraId="3BB12AF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15" w:type="dxa"/>
            <w:tcBorders>
              <w:tl2br w:val="nil"/>
              <w:tr2bl w:val="nil"/>
            </w:tcBorders>
            <w:shd w:val="clear" w:color="auto" w:fill="auto"/>
            <w:tcMar>
              <w:top w:w="86" w:type="dxa"/>
              <w:left w:w="86" w:type="dxa"/>
              <w:bottom w:w="86" w:type="dxa"/>
              <w:right w:w="86" w:type="dxa"/>
            </w:tcMar>
            <w:vAlign w:val="top"/>
          </w:tcPr>
          <w:p w14:paraId="09A7A3A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91" w:type="dxa"/>
            <w:tcBorders>
              <w:tl2br w:val="nil"/>
              <w:tr2bl w:val="nil"/>
            </w:tcBorders>
            <w:shd w:val="clear" w:color="auto" w:fill="auto"/>
            <w:tcMar>
              <w:top w:w="86" w:type="dxa"/>
              <w:left w:w="86" w:type="dxa"/>
              <w:bottom w:w="86" w:type="dxa"/>
              <w:right w:w="86" w:type="dxa"/>
            </w:tcMar>
            <w:vAlign w:val="top"/>
          </w:tcPr>
          <w:p w14:paraId="54A1159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90" w:type="dxa"/>
            <w:tcBorders>
              <w:tl2br w:val="nil"/>
              <w:tr2bl w:val="nil"/>
            </w:tcBorders>
            <w:shd w:val="clear" w:color="auto" w:fill="auto"/>
            <w:tcMar>
              <w:top w:w="86" w:type="dxa"/>
              <w:left w:w="86" w:type="dxa"/>
              <w:bottom w:w="86" w:type="dxa"/>
              <w:right w:w="86" w:type="dxa"/>
            </w:tcMar>
            <w:vAlign w:val="top"/>
          </w:tcPr>
          <w:p w14:paraId="5FE23A0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31" w:type="dxa"/>
            <w:tcBorders>
              <w:tl2br w:val="nil"/>
              <w:tr2bl w:val="nil"/>
            </w:tcBorders>
            <w:shd w:val="clear" w:color="auto" w:fill="auto"/>
            <w:tcMar>
              <w:top w:w="86" w:type="dxa"/>
              <w:left w:w="86" w:type="dxa"/>
              <w:bottom w:w="86" w:type="dxa"/>
              <w:right w:w="86" w:type="dxa"/>
            </w:tcMar>
            <w:vAlign w:val="top"/>
          </w:tcPr>
          <w:p w14:paraId="7222A0E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r>
      <w:tr w14:paraId="1BF47C0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19" w:type="dxa"/>
            <w:tcBorders>
              <w:tl2br w:val="nil"/>
              <w:tr2bl w:val="nil"/>
            </w:tcBorders>
            <w:shd w:val="clear" w:color="auto" w:fill="auto"/>
            <w:tcMar>
              <w:top w:w="86" w:type="dxa"/>
              <w:left w:w="86" w:type="dxa"/>
              <w:bottom w:w="86" w:type="dxa"/>
              <w:right w:w="86" w:type="dxa"/>
            </w:tcMar>
            <w:vAlign w:val="top"/>
          </w:tcPr>
          <w:p w14:paraId="3F95AB4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非息收入占比</w:t>
            </w:r>
          </w:p>
        </w:tc>
        <w:tc>
          <w:tcPr>
            <w:tcW w:w="972" w:type="dxa"/>
            <w:tcBorders>
              <w:tl2br w:val="nil"/>
              <w:tr2bl w:val="nil"/>
            </w:tcBorders>
            <w:shd w:val="clear" w:color="auto" w:fill="auto"/>
            <w:tcMar>
              <w:top w:w="86" w:type="dxa"/>
              <w:left w:w="86" w:type="dxa"/>
              <w:bottom w:w="86" w:type="dxa"/>
              <w:right w:w="86" w:type="dxa"/>
            </w:tcMar>
            <w:vAlign w:val="top"/>
          </w:tcPr>
          <w:p w14:paraId="7BE16AA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78" w:type="dxa"/>
            <w:tcBorders>
              <w:tl2br w:val="nil"/>
              <w:tr2bl w:val="nil"/>
            </w:tcBorders>
            <w:shd w:val="clear" w:color="auto" w:fill="auto"/>
            <w:tcMar>
              <w:top w:w="86" w:type="dxa"/>
              <w:left w:w="86" w:type="dxa"/>
              <w:bottom w:w="86" w:type="dxa"/>
              <w:right w:w="86" w:type="dxa"/>
            </w:tcMar>
            <w:vAlign w:val="top"/>
          </w:tcPr>
          <w:p w14:paraId="799692D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15" w:type="dxa"/>
            <w:tcBorders>
              <w:tl2br w:val="nil"/>
              <w:tr2bl w:val="nil"/>
            </w:tcBorders>
            <w:shd w:val="clear" w:color="auto" w:fill="auto"/>
            <w:tcMar>
              <w:top w:w="86" w:type="dxa"/>
              <w:left w:w="86" w:type="dxa"/>
              <w:bottom w:w="86" w:type="dxa"/>
              <w:right w:w="86" w:type="dxa"/>
            </w:tcMar>
            <w:vAlign w:val="top"/>
          </w:tcPr>
          <w:p w14:paraId="38D36A9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30.46%</w:t>
            </w:r>
          </w:p>
        </w:tc>
        <w:tc>
          <w:tcPr>
            <w:tcW w:w="1015" w:type="dxa"/>
            <w:tcBorders>
              <w:tl2br w:val="nil"/>
              <w:tr2bl w:val="nil"/>
            </w:tcBorders>
            <w:shd w:val="clear" w:color="auto" w:fill="auto"/>
            <w:tcMar>
              <w:top w:w="86" w:type="dxa"/>
              <w:left w:w="86" w:type="dxa"/>
              <w:bottom w:w="86" w:type="dxa"/>
              <w:right w:w="86" w:type="dxa"/>
            </w:tcMar>
            <w:vAlign w:val="top"/>
          </w:tcPr>
          <w:p w14:paraId="08006AE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38.69%</w:t>
            </w:r>
          </w:p>
        </w:tc>
        <w:tc>
          <w:tcPr>
            <w:tcW w:w="1291" w:type="dxa"/>
            <w:tcBorders>
              <w:tl2br w:val="nil"/>
              <w:tr2bl w:val="nil"/>
            </w:tcBorders>
            <w:shd w:val="clear" w:color="auto" w:fill="auto"/>
            <w:tcMar>
              <w:top w:w="86" w:type="dxa"/>
              <w:left w:w="86" w:type="dxa"/>
              <w:bottom w:w="86" w:type="dxa"/>
              <w:right w:w="86" w:type="dxa"/>
            </w:tcMar>
            <w:vAlign w:val="top"/>
          </w:tcPr>
          <w:p w14:paraId="7CA3A2F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90" w:type="dxa"/>
            <w:tcBorders>
              <w:tl2br w:val="nil"/>
              <w:tr2bl w:val="nil"/>
            </w:tcBorders>
            <w:shd w:val="clear" w:color="auto" w:fill="auto"/>
            <w:tcMar>
              <w:top w:w="86" w:type="dxa"/>
              <w:left w:w="86" w:type="dxa"/>
              <w:bottom w:w="86" w:type="dxa"/>
              <w:right w:w="86" w:type="dxa"/>
            </w:tcMar>
            <w:vAlign w:val="top"/>
          </w:tcPr>
          <w:p w14:paraId="26C53EB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31" w:type="dxa"/>
            <w:tcBorders>
              <w:tl2br w:val="nil"/>
              <w:tr2bl w:val="nil"/>
            </w:tcBorders>
            <w:shd w:val="clear" w:color="auto" w:fill="auto"/>
            <w:tcMar>
              <w:top w:w="86" w:type="dxa"/>
              <w:left w:w="86" w:type="dxa"/>
              <w:bottom w:w="86" w:type="dxa"/>
              <w:right w:w="86" w:type="dxa"/>
            </w:tcMar>
            <w:vAlign w:val="top"/>
          </w:tcPr>
          <w:p w14:paraId="12DFCEE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r>
      <w:tr w14:paraId="0050BE7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19" w:type="dxa"/>
            <w:tcBorders>
              <w:tl2br w:val="nil"/>
              <w:tr2bl w:val="nil"/>
            </w:tcBorders>
            <w:shd w:val="clear" w:color="auto" w:fill="auto"/>
            <w:tcMar>
              <w:top w:w="86" w:type="dxa"/>
              <w:left w:w="86" w:type="dxa"/>
              <w:bottom w:w="86" w:type="dxa"/>
              <w:right w:w="86" w:type="dxa"/>
            </w:tcMar>
            <w:vAlign w:val="top"/>
          </w:tcPr>
          <w:p w14:paraId="282C39F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同业借款利息净收入增速</w:t>
            </w:r>
          </w:p>
        </w:tc>
        <w:tc>
          <w:tcPr>
            <w:tcW w:w="972" w:type="dxa"/>
            <w:tcBorders>
              <w:tl2br w:val="nil"/>
              <w:tr2bl w:val="nil"/>
            </w:tcBorders>
            <w:shd w:val="clear" w:color="auto" w:fill="auto"/>
            <w:tcMar>
              <w:top w:w="86" w:type="dxa"/>
              <w:left w:w="86" w:type="dxa"/>
              <w:bottom w:w="86" w:type="dxa"/>
              <w:right w:w="86" w:type="dxa"/>
            </w:tcMar>
            <w:vAlign w:val="top"/>
          </w:tcPr>
          <w:p w14:paraId="4A91F642">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978" w:type="dxa"/>
            <w:tcBorders>
              <w:tl2br w:val="nil"/>
              <w:tr2bl w:val="nil"/>
            </w:tcBorders>
            <w:shd w:val="clear" w:color="auto" w:fill="auto"/>
            <w:tcMar>
              <w:top w:w="86" w:type="dxa"/>
              <w:left w:w="86" w:type="dxa"/>
              <w:bottom w:w="86" w:type="dxa"/>
              <w:right w:w="86" w:type="dxa"/>
            </w:tcMar>
            <w:vAlign w:val="top"/>
          </w:tcPr>
          <w:p w14:paraId="1BBC7947">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015" w:type="dxa"/>
            <w:tcBorders>
              <w:tl2br w:val="nil"/>
              <w:tr2bl w:val="nil"/>
            </w:tcBorders>
            <w:shd w:val="clear" w:color="auto" w:fill="auto"/>
            <w:tcMar>
              <w:top w:w="86" w:type="dxa"/>
              <w:left w:w="86" w:type="dxa"/>
              <w:bottom w:w="86" w:type="dxa"/>
              <w:right w:w="86" w:type="dxa"/>
            </w:tcMar>
            <w:vAlign w:val="top"/>
          </w:tcPr>
          <w:p w14:paraId="0D018B76">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30.46%</w:t>
            </w:r>
          </w:p>
        </w:tc>
        <w:tc>
          <w:tcPr>
            <w:tcW w:w="1015" w:type="dxa"/>
            <w:tcBorders>
              <w:tl2br w:val="nil"/>
              <w:tr2bl w:val="nil"/>
            </w:tcBorders>
            <w:shd w:val="clear" w:color="auto" w:fill="auto"/>
            <w:tcMar>
              <w:top w:w="86" w:type="dxa"/>
              <w:left w:w="86" w:type="dxa"/>
              <w:bottom w:w="86" w:type="dxa"/>
              <w:right w:w="86" w:type="dxa"/>
            </w:tcMar>
            <w:vAlign w:val="top"/>
          </w:tcPr>
          <w:p w14:paraId="26EE87FB">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38.69%</w:t>
            </w:r>
          </w:p>
        </w:tc>
        <w:tc>
          <w:tcPr>
            <w:tcW w:w="1291" w:type="dxa"/>
            <w:tcBorders>
              <w:tl2br w:val="nil"/>
              <w:tr2bl w:val="nil"/>
            </w:tcBorders>
            <w:shd w:val="clear" w:color="auto" w:fill="auto"/>
            <w:tcMar>
              <w:top w:w="86" w:type="dxa"/>
              <w:left w:w="86" w:type="dxa"/>
              <w:bottom w:w="86" w:type="dxa"/>
              <w:right w:w="86" w:type="dxa"/>
            </w:tcMar>
            <w:vAlign w:val="top"/>
          </w:tcPr>
          <w:p w14:paraId="60995B7C">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90" w:type="dxa"/>
            <w:tcBorders>
              <w:tl2br w:val="nil"/>
              <w:tr2bl w:val="nil"/>
            </w:tcBorders>
            <w:shd w:val="clear" w:color="auto" w:fill="auto"/>
            <w:tcMar>
              <w:top w:w="86" w:type="dxa"/>
              <w:left w:w="86" w:type="dxa"/>
              <w:bottom w:w="86" w:type="dxa"/>
              <w:right w:w="86" w:type="dxa"/>
            </w:tcMar>
            <w:vAlign w:val="top"/>
          </w:tcPr>
          <w:p w14:paraId="403B4439">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31" w:type="dxa"/>
            <w:tcBorders>
              <w:tl2br w:val="nil"/>
              <w:tr2bl w:val="nil"/>
            </w:tcBorders>
            <w:shd w:val="clear" w:color="auto" w:fill="auto"/>
            <w:tcMar>
              <w:top w:w="86" w:type="dxa"/>
              <w:left w:w="86" w:type="dxa"/>
              <w:bottom w:w="86" w:type="dxa"/>
              <w:right w:w="86" w:type="dxa"/>
            </w:tcMar>
            <w:vAlign w:val="top"/>
          </w:tcPr>
          <w:p w14:paraId="450C327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w:t>
            </w:r>
          </w:p>
        </w:tc>
      </w:tr>
      <w:tr w14:paraId="60F932A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19" w:type="dxa"/>
            <w:tcBorders>
              <w:tl2br w:val="nil"/>
              <w:tr2bl w:val="nil"/>
            </w:tcBorders>
            <w:shd w:val="clear" w:color="auto" w:fill="auto"/>
            <w:tcMar>
              <w:top w:w="86" w:type="dxa"/>
              <w:left w:w="86" w:type="dxa"/>
              <w:bottom w:w="86" w:type="dxa"/>
              <w:right w:w="86" w:type="dxa"/>
            </w:tcMar>
            <w:vAlign w:val="top"/>
          </w:tcPr>
          <w:p w14:paraId="5B63C41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b w:val="0"/>
                <w:bCs w:val="0"/>
                <w:kern w:val="0"/>
                <w:sz w:val="18"/>
                <w:szCs w:val="18"/>
                <w:vertAlign w:val="baseline"/>
                <w:lang w:val="en-US" w:eastAsia="zh-CN" w:bidi="ar"/>
              </w:rPr>
              <w:t>投资净收益增速</w:t>
            </w:r>
          </w:p>
        </w:tc>
        <w:tc>
          <w:tcPr>
            <w:tcW w:w="972" w:type="dxa"/>
            <w:tcBorders>
              <w:tl2br w:val="nil"/>
              <w:tr2bl w:val="nil"/>
            </w:tcBorders>
            <w:shd w:val="clear" w:color="auto" w:fill="auto"/>
            <w:tcMar>
              <w:top w:w="86" w:type="dxa"/>
              <w:left w:w="86" w:type="dxa"/>
              <w:bottom w:w="86" w:type="dxa"/>
              <w:right w:w="86" w:type="dxa"/>
            </w:tcMar>
            <w:vAlign w:val="top"/>
          </w:tcPr>
          <w:p w14:paraId="6C4F3510">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未披露</w:t>
            </w:r>
          </w:p>
        </w:tc>
        <w:tc>
          <w:tcPr>
            <w:tcW w:w="978" w:type="dxa"/>
            <w:tcBorders>
              <w:tl2br w:val="nil"/>
              <w:tr2bl w:val="nil"/>
            </w:tcBorders>
            <w:shd w:val="clear" w:color="auto" w:fill="auto"/>
            <w:tcMar>
              <w:top w:w="86" w:type="dxa"/>
              <w:left w:w="86" w:type="dxa"/>
              <w:bottom w:w="86" w:type="dxa"/>
              <w:right w:w="86" w:type="dxa"/>
            </w:tcMar>
            <w:vAlign w:val="top"/>
          </w:tcPr>
          <w:p w14:paraId="05AD01EE">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-1.62%</w:t>
            </w:r>
          </w:p>
        </w:tc>
        <w:tc>
          <w:tcPr>
            <w:tcW w:w="1015" w:type="dxa"/>
            <w:tcBorders>
              <w:tl2br w:val="nil"/>
              <w:tr2bl w:val="nil"/>
            </w:tcBorders>
            <w:shd w:val="clear" w:color="auto" w:fill="auto"/>
            <w:tcMar>
              <w:top w:w="86" w:type="dxa"/>
              <w:left w:w="86" w:type="dxa"/>
              <w:bottom w:w="86" w:type="dxa"/>
              <w:right w:w="86" w:type="dxa"/>
            </w:tcMar>
            <w:vAlign w:val="top"/>
          </w:tcPr>
          <w:p w14:paraId="4F31506F">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-9.19%</w:t>
            </w:r>
          </w:p>
        </w:tc>
        <w:tc>
          <w:tcPr>
            <w:tcW w:w="1015" w:type="dxa"/>
            <w:tcBorders>
              <w:tl2br w:val="nil"/>
              <w:tr2bl w:val="nil"/>
            </w:tcBorders>
            <w:shd w:val="clear" w:color="auto" w:fill="auto"/>
            <w:tcMar>
              <w:top w:w="86" w:type="dxa"/>
              <w:left w:w="86" w:type="dxa"/>
              <w:bottom w:w="86" w:type="dxa"/>
              <w:right w:w="86" w:type="dxa"/>
            </w:tcMar>
            <w:vAlign w:val="top"/>
          </w:tcPr>
          <w:p w14:paraId="5D6945EB">
            <w:pPr>
              <w:keepNext w:val="0"/>
              <w:keepLines w:val="0"/>
              <w:widowControl/>
              <w:suppressLineNumbers w:val="0"/>
              <w:shd w:val="clear"/>
              <w:spacing w:before="0" w:beforeAutospacing="0" w:after="0" w:afterAutospacing="0" w:line="220" w:lineRule="atLeast"/>
              <w:ind w:left="0" w:leftChars="0" w:right="0" w:rightChars="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kern w:val="0"/>
                <w:sz w:val="18"/>
                <w:szCs w:val="18"/>
                <w:vertAlign w:val="baseline"/>
                <w:lang w:val="en-US" w:eastAsia="zh-CN" w:bidi="ar"/>
              </w:rPr>
              <w:t>+94.42%</w:t>
            </w:r>
          </w:p>
        </w:tc>
        <w:tc>
          <w:tcPr>
            <w:tcW w:w="1291" w:type="dxa"/>
            <w:tcBorders>
              <w:tl2br w:val="nil"/>
              <w:tr2bl w:val="nil"/>
            </w:tcBorders>
            <w:shd w:val="clear" w:color="auto" w:fill="auto"/>
            <w:tcMar>
              <w:top w:w="86" w:type="dxa"/>
              <w:left w:w="86" w:type="dxa"/>
              <w:bottom w:w="86" w:type="dxa"/>
              <w:right w:w="86" w:type="dxa"/>
            </w:tcMar>
            <w:vAlign w:val="top"/>
          </w:tcPr>
          <w:p w14:paraId="3C9432D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Style w:val="139"/>
                <w:rFonts w:hint="eastAsia" w:ascii="微软雅黑 Light" w:hAnsi="微软雅黑 Light" w:eastAsia="微软雅黑 Light" w:cs="微软雅黑 Light"/>
                <w:b w:val="0"/>
                <w:bCs w:val="0"/>
                <w:i w:val="0"/>
                <w:iCs w:val="0"/>
                <w:caps w:val="0"/>
                <w:spacing w:val="5"/>
                <w:sz w:val="18"/>
                <w:szCs w:val="18"/>
                <w:shd w:val="clear" w:fill="FFFFFF"/>
                <w:vertAlign w:val="baseline"/>
              </w:rPr>
              <w:t>+34.37%</w:t>
            </w:r>
            <w:r>
              <w:rPr>
                <w:rFonts w:hint="eastAsia" w:ascii="微软雅黑 Light" w:hAnsi="微软雅黑 Light" w:eastAsia="微软雅黑 Light" w:cs="微软雅黑 Light"/>
                <w:b w:val="0"/>
                <w:bCs w:val="0"/>
                <w:i w:val="0"/>
                <w:iCs w:val="0"/>
                <w:caps w:val="0"/>
                <w:spacing w:val="5"/>
                <w:sz w:val="18"/>
                <w:szCs w:val="18"/>
                <w:shd w:val="clear" w:fill="FFFFFF"/>
              </w:rPr>
              <w:t>（上半年）</w:t>
            </w:r>
          </w:p>
        </w:tc>
        <w:tc>
          <w:tcPr>
            <w:tcW w:w="1390" w:type="dxa"/>
            <w:tcBorders>
              <w:tl2br w:val="nil"/>
              <w:tr2bl w:val="nil"/>
            </w:tcBorders>
            <w:shd w:val="clear" w:color="auto" w:fill="auto"/>
            <w:tcMar>
              <w:top w:w="86" w:type="dxa"/>
              <w:left w:w="86" w:type="dxa"/>
              <w:bottom w:w="86" w:type="dxa"/>
              <w:right w:w="86" w:type="dxa"/>
            </w:tcMar>
            <w:vAlign w:val="top"/>
          </w:tcPr>
          <w:p w14:paraId="0942242F">
            <w:pPr>
              <w:keepNext w:val="0"/>
              <w:keepLines w:val="0"/>
              <w:widowControl/>
              <w:suppressLineNumbers w:val="0"/>
              <w:shd w:val="clear"/>
              <w:spacing w:before="0" w:beforeAutospacing="0" w:after="0" w:afterAutospacing="0" w:line="189" w:lineRule="atLeast"/>
              <w:ind w:left="0" w:leftChars="0" w:right="0" w:rightChars="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331" w:type="dxa"/>
            <w:tcBorders>
              <w:tl2br w:val="nil"/>
              <w:tr2bl w:val="nil"/>
            </w:tcBorders>
            <w:shd w:val="clear" w:color="auto" w:fill="auto"/>
            <w:tcMar>
              <w:top w:w="86" w:type="dxa"/>
              <w:left w:w="86" w:type="dxa"/>
              <w:bottom w:w="86" w:type="dxa"/>
              <w:right w:w="86" w:type="dxa"/>
            </w:tcMar>
            <w:vAlign w:val="top"/>
          </w:tcPr>
          <w:p w14:paraId="02BD223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kern w:val="0"/>
                <w:sz w:val="18"/>
                <w:szCs w:val="18"/>
                <w:vertAlign w:val="baseline"/>
                <w:lang w:val="en-US" w:eastAsia="zh-CN" w:bidi="ar"/>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bl>
    <w:p w14:paraId="33E6EF4F">
      <w:pPr>
        <w:shd w:val="clear"/>
        <w:spacing w:line="360" w:lineRule="auto"/>
        <w:jc w:val="both"/>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数据来源：上海银行2021-2024年年度报告、2025年半年度报告</w:t>
      </w:r>
      <w:r>
        <w:rPr>
          <w:rFonts w:hint="eastAsia" w:ascii="微软雅黑 Light" w:hAnsi="微软雅黑 Light" w:eastAsia="微软雅黑 Light" w:cs="微软雅黑 Light"/>
          <w:sz w:val="18"/>
          <w:szCs w:val="18"/>
          <w:lang w:eastAsia="zh-CN"/>
        </w:rPr>
        <w:t>、</w:t>
      </w:r>
      <w:r>
        <w:rPr>
          <w:rFonts w:hint="eastAsia" w:ascii="微软雅黑 Light" w:hAnsi="微软雅黑 Light" w:eastAsia="微软雅黑 Light" w:cs="微软雅黑 Light"/>
          <w:sz w:val="18"/>
          <w:szCs w:val="18"/>
          <w:lang w:val="en-US" w:eastAsia="zh-CN"/>
        </w:rPr>
        <w:t>第三季度报告</w:t>
      </w:r>
    </w:p>
    <w:p w14:paraId="0FB6840C">
      <w:pPr>
        <w:pStyle w:val="5"/>
        <w:shd w:val="clear"/>
        <w:spacing w:line="360" w:lineRule="auto"/>
        <w:jc w:val="both"/>
        <w:rPr>
          <w:rFonts w:hint="eastAsia" w:ascii="微软雅黑 Light" w:hAnsi="微软雅黑 Light" w:eastAsia="微软雅黑 Light" w:cs="微软雅黑 Light"/>
          <w:sz w:val="21"/>
          <w:szCs w:val="21"/>
        </w:rPr>
      </w:pPr>
      <w:bookmarkStart w:id="26" w:name="_Toc20942"/>
      <w:r>
        <w:rPr>
          <w:rFonts w:hint="eastAsia" w:ascii="微软雅黑 Light" w:hAnsi="微软雅黑 Light" w:eastAsia="微软雅黑 Light" w:cs="微软雅黑 Light"/>
          <w:sz w:val="21"/>
          <w:szCs w:val="21"/>
          <w:lang w:val="en-US" w:eastAsia="zh-CN"/>
        </w:rPr>
        <w:t>5、</w:t>
      </w:r>
      <w:r>
        <w:rPr>
          <w:rFonts w:hint="eastAsia" w:ascii="微软雅黑 Light" w:hAnsi="微软雅黑 Light" w:eastAsia="微软雅黑 Light" w:cs="微软雅黑 Light"/>
          <w:sz w:val="21"/>
          <w:szCs w:val="21"/>
        </w:rPr>
        <w:t>特色业务发展</w:t>
      </w:r>
      <w:bookmarkEnd w:id="26"/>
    </w:p>
    <w:p w14:paraId="0AC07FBA">
      <w:pPr>
        <w:pStyle w:val="6"/>
        <w:shd w:val="clear"/>
        <w:spacing w:line="360" w:lineRule="auto"/>
        <w:jc w:val="both"/>
        <w:outlineLvl w:val="9"/>
        <w:rPr>
          <w:rFonts w:hint="eastAsia" w:ascii="微软雅黑 Light" w:hAnsi="微软雅黑 Light" w:eastAsia="微软雅黑 Light" w:cs="微软雅黑 Light"/>
          <w:i w:val="0"/>
          <w:iCs w:val="0"/>
          <w:sz w:val="21"/>
          <w:szCs w:val="21"/>
        </w:rPr>
      </w:pPr>
      <w:r>
        <w:rPr>
          <w:rFonts w:hint="eastAsia" w:ascii="微软雅黑 Light" w:hAnsi="微软雅黑 Light" w:eastAsia="微软雅黑 Light" w:cs="微软雅黑 Light"/>
          <w:i w:val="0"/>
          <w:iCs w:val="0"/>
          <w:sz w:val="21"/>
          <w:szCs w:val="21"/>
        </w:rPr>
        <w:t>科技金融</w:t>
      </w:r>
    </w:p>
    <w:p w14:paraId="352F0CBC">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上海银行将科技金融作为"五篇大文章"之首，打造以"早小硬"为特色的全生命周期服务模式，立志做科技企业转化孵化的首选行、初创成长的陪伴行。</w:t>
      </w:r>
    </w:p>
    <w:p w14:paraId="13F55490">
      <w:pPr>
        <w:pStyle w:val="6"/>
        <w:shd w:val="clear"/>
        <w:spacing w:line="360" w:lineRule="auto"/>
        <w:jc w:val="both"/>
        <w:outlineLvl w:val="9"/>
        <w:rPr>
          <w:rFonts w:hint="eastAsia" w:ascii="微软雅黑 Light" w:hAnsi="微软雅黑 Light" w:eastAsia="微软雅黑 Light" w:cs="微软雅黑 Light"/>
          <w:i w:val="0"/>
          <w:iCs w:val="0"/>
          <w:sz w:val="21"/>
          <w:szCs w:val="21"/>
        </w:rPr>
      </w:pPr>
      <w:r>
        <w:rPr>
          <w:rFonts w:hint="eastAsia" w:ascii="微软雅黑 Light" w:hAnsi="微软雅黑 Light" w:eastAsia="微软雅黑 Light" w:cs="微软雅黑 Light"/>
          <w:i w:val="0"/>
          <w:iCs w:val="0"/>
          <w:sz w:val="21"/>
          <w:szCs w:val="21"/>
        </w:rPr>
        <w:t>绿色金融</w:t>
      </w:r>
    </w:p>
    <w:p w14:paraId="56B1F0A3">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围绕"双碳"目标，上海银行大力发展绿色金融业务，践行ESG理念，发展绿色金融，打造"绿色金融+"产品服务体系。</w:t>
      </w:r>
    </w:p>
    <w:p w14:paraId="5E1693EE">
      <w:pPr>
        <w:pStyle w:val="6"/>
        <w:shd w:val="clear"/>
        <w:spacing w:line="360" w:lineRule="auto"/>
        <w:jc w:val="both"/>
        <w:outlineLvl w:val="9"/>
        <w:rPr>
          <w:rFonts w:hint="eastAsia" w:ascii="微软雅黑 Light" w:hAnsi="微软雅黑 Light" w:eastAsia="微软雅黑 Light" w:cs="微软雅黑 Light"/>
          <w:i w:val="0"/>
          <w:iCs w:val="0"/>
          <w:sz w:val="21"/>
          <w:szCs w:val="21"/>
        </w:rPr>
      </w:pPr>
      <w:r>
        <w:rPr>
          <w:rFonts w:hint="eastAsia" w:ascii="微软雅黑 Light" w:hAnsi="微软雅黑 Light" w:eastAsia="微软雅黑 Light" w:cs="微软雅黑 Light"/>
          <w:i w:val="0"/>
          <w:iCs w:val="0"/>
          <w:sz w:val="21"/>
          <w:szCs w:val="21"/>
        </w:rPr>
        <w:t>普惠金融</w:t>
      </w:r>
    </w:p>
    <w:p w14:paraId="5179529F">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主要策略：数字化"小微快贷"普惠产品体系，实现100%线上化，全天候7×24小时申请，最快1分钟完成预授信、2天即可放款。</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04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CE6F2" w:themeFill="accent1" w:themeFillTint="32"/>
          </w:tcPr>
          <w:p w14:paraId="11E50ED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指标</w:t>
            </w:r>
          </w:p>
        </w:tc>
        <w:tc>
          <w:tcPr>
            <w:tcW w:w="2880" w:type="dxa"/>
            <w:shd w:val="clear" w:color="auto" w:fill="DCE6F2" w:themeFill="accent1" w:themeFillTint="32"/>
          </w:tcPr>
          <w:p w14:paraId="5C35CD3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2024年末</w:t>
            </w:r>
          </w:p>
        </w:tc>
        <w:tc>
          <w:tcPr>
            <w:tcW w:w="2880" w:type="dxa"/>
            <w:shd w:val="clear" w:color="auto" w:fill="DCE6F2" w:themeFill="accent1" w:themeFillTint="32"/>
          </w:tcPr>
          <w:p w14:paraId="744A8ED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数据来源</w:t>
            </w:r>
          </w:p>
        </w:tc>
      </w:tr>
      <w:tr w14:paraId="6044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361E1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"上行普惠"累计服务中小微企业</w:t>
            </w:r>
          </w:p>
        </w:tc>
        <w:tc>
          <w:tcPr>
            <w:tcW w:w="2880" w:type="dxa"/>
          </w:tcPr>
          <w:p w14:paraId="25DDDC9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4.43万户</w:t>
            </w:r>
          </w:p>
        </w:tc>
        <w:tc>
          <w:tcPr>
            <w:tcW w:w="2880" w:type="dxa"/>
          </w:tcPr>
          <w:p w14:paraId="7ABA144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2024年半年度报告</w:t>
            </w:r>
          </w:p>
        </w:tc>
      </w:tr>
      <w:tr w14:paraId="3790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88D92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小微快贷累计受理客户申请</w:t>
            </w:r>
          </w:p>
        </w:tc>
        <w:tc>
          <w:tcPr>
            <w:tcW w:w="2880" w:type="dxa"/>
          </w:tcPr>
          <w:p w14:paraId="6EE9DE4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27.66万件</w:t>
            </w:r>
          </w:p>
        </w:tc>
        <w:tc>
          <w:tcPr>
            <w:tcW w:w="2880" w:type="dxa"/>
          </w:tcPr>
          <w:p w14:paraId="214087D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劳动报报道</w:t>
            </w:r>
          </w:p>
        </w:tc>
      </w:tr>
      <w:tr w14:paraId="34B1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BFCC3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小微快贷累计发放贷款</w:t>
            </w:r>
          </w:p>
        </w:tc>
        <w:tc>
          <w:tcPr>
            <w:tcW w:w="2880" w:type="dxa"/>
          </w:tcPr>
          <w:p w14:paraId="4EA407C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1,858.2亿元</w:t>
            </w:r>
          </w:p>
        </w:tc>
        <w:tc>
          <w:tcPr>
            <w:tcW w:w="2880" w:type="dxa"/>
          </w:tcPr>
          <w:p w14:paraId="4E30A75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劳动报报道</w:t>
            </w:r>
          </w:p>
        </w:tc>
      </w:tr>
    </w:tbl>
    <w:p w14:paraId="40DCA467">
      <w:pPr>
        <w:pStyle w:val="6"/>
        <w:shd w:val="clear"/>
        <w:spacing w:line="360" w:lineRule="auto"/>
        <w:jc w:val="both"/>
        <w:outlineLvl w:val="9"/>
        <w:rPr>
          <w:rFonts w:hint="eastAsia" w:ascii="微软雅黑 Light" w:hAnsi="微软雅黑 Light" w:eastAsia="微软雅黑 Light" w:cs="微软雅黑 Light"/>
          <w:i w:val="0"/>
          <w:iCs w:val="0"/>
          <w:sz w:val="21"/>
          <w:szCs w:val="21"/>
        </w:rPr>
      </w:pPr>
      <w:r>
        <w:rPr>
          <w:rFonts w:hint="eastAsia" w:ascii="微软雅黑 Light" w:hAnsi="微软雅黑 Light" w:eastAsia="微软雅黑 Light" w:cs="微软雅黑 Light"/>
          <w:i w:val="0"/>
          <w:iCs w:val="0"/>
          <w:sz w:val="21"/>
          <w:szCs w:val="21"/>
        </w:rPr>
        <w:t>养老金融</w:t>
      </w:r>
    </w:p>
    <w:p w14:paraId="777260A0">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2024年末，上海银行养老金客户数、养老金代发笔数保持上海地区首位；养老金客户AUM占零售客户AUM比重为48.24%。</w:t>
      </w:r>
    </w:p>
    <w:p w14:paraId="035D4D6C">
      <w:pPr>
        <w:pStyle w:val="4"/>
        <w:shd w:val="clear"/>
        <w:spacing w:line="360" w:lineRule="auto"/>
        <w:jc w:val="both"/>
        <w:rPr>
          <w:rFonts w:hint="eastAsia" w:ascii="微软雅黑 Light" w:hAnsi="微软雅黑 Light" w:eastAsia="微软雅黑 Light" w:cs="微软雅黑 Light"/>
          <w:sz w:val="28"/>
          <w:szCs w:val="28"/>
        </w:rPr>
      </w:pPr>
      <w:bookmarkStart w:id="27" w:name="_Toc10389"/>
      <w:bookmarkStart w:id="28" w:name="_Toc9004"/>
      <w:r>
        <w:rPr>
          <w:rFonts w:hint="eastAsia" w:ascii="微软雅黑 Light" w:hAnsi="微软雅黑 Light" w:eastAsia="微软雅黑 Light" w:cs="微软雅黑 Light"/>
          <w:sz w:val="28"/>
          <w:szCs w:val="28"/>
        </w:rPr>
        <w:t>（三）客群结构</w:t>
      </w:r>
      <w:bookmarkEnd w:id="27"/>
      <w:bookmarkEnd w:id="28"/>
    </w:p>
    <w:tbl>
      <w:tblPr>
        <w:tblStyle w:val="38"/>
        <w:tblpPr w:leftFromText="180" w:rightFromText="180" w:vertAnchor="text" w:horzAnchor="page" w:tblpX="1332" w:tblpY="297"/>
        <w:tblOverlap w:val="never"/>
        <w:tblW w:w="9269"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092"/>
        <w:gridCol w:w="1720"/>
        <w:gridCol w:w="1360"/>
        <w:gridCol w:w="1252"/>
        <w:gridCol w:w="1445"/>
        <w:gridCol w:w="1245"/>
        <w:gridCol w:w="1155"/>
      </w:tblGrid>
      <w:tr w14:paraId="03A5B9C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092" w:type="dxa"/>
            <w:tcBorders>
              <w:tl2br w:val="nil"/>
              <w:tr2bl w:val="nil"/>
            </w:tcBorders>
            <w:shd w:val="clear" w:color="auto" w:fill="DCE6F2" w:themeFill="accent1" w:themeFillTint="32"/>
            <w:tcMar>
              <w:top w:w="85" w:type="dxa"/>
              <w:left w:w="57" w:type="dxa"/>
              <w:bottom w:w="85" w:type="dxa"/>
              <w:right w:w="57" w:type="dxa"/>
            </w:tcMar>
            <w:vAlign w:val="top"/>
          </w:tcPr>
          <w:p w14:paraId="32472D6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客群类型</w:t>
            </w:r>
          </w:p>
        </w:tc>
        <w:tc>
          <w:tcPr>
            <w:tcW w:w="1720" w:type="dxa"/>
            <w:tcBorders>
              <w:tl2br w:val="nil"/>
              <w:tr2bl w:val="nil"/>
            </w:tcBorders>
            <w:shd w:val="clear" w:color="auto" w:fill="DCE6F2" w:themeFill="accent1" w:themeFillTint="32"/>
            <w:tcMar>
              <w:top w:w="85" w:type="dxa"/>
              <w:left w:w="57" w:type="dxa"/>
              <w:bottom w:w="85" w:type="dxa"/>
              <w:right w:w="57" w:type="dxa"/>
            </w:tcMar>
            <w:vAlign w:val="top"/>
          </w:tcPr>
          <w:p w14:paraId="065A202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核心赛道/聚焦领域</w:t>
            </w:r>
          </w:p>
        </w:tc>
        <w:tc>
          <w:tcPr>
            <w:tcW w:w="1360" w:type="dxa"/>
            <w:tcBorders>
              <w:tl2br w:val="nil"/>
              <w:tr2bl w:val="nil"/>
            </w:tcBorders>
            <w:shd w:val="clear" w:color="auto" w:fill="DCE6F2" w:themeFill="accent1" w:themeFillTint="32"/>
            <w:tcMar>
              <w:top w:w="85" w:type="dxa"/>
              <w:left w:w="57" w:type="dxa"/>
              <w:bottom w:w="85" w:type="dxa"/>
              <w:right w:w="57" w:type="dxa"/>
            </w:tcMar>
            <w:vAlign w:val="top"/>
          </w:tcPr>
          <w:p w14:paraId="4FB139A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2024年末数量</w:t>
            </w:r>
          </w:p>
        </w:tc>
        <w:tc>
          <w:tcPr>
            <w:tcW w:w="1252" w:type="dxa"/>
            <w:tcBorders>
              <w:tl2br w:val="nil"/>
              <w:tr2bl w:val="nil"/>
            </w:tcBorders>
            <w:shd w:val="clear" w:color="auto" w:fill="DCE6F2" w:themeFill="accent1" w:themeFillTint="32"/>
            <w:tcMar>
              <w:top w:w="85" w:type="dxa"/>
              <w:left w:w="57" w:type="dxa"/>
              <w:bottom w:w="85" w:type="dxa"/>
              <w:right w:w="57" w:type="dxa"/>
            </w:tcMar>
            <w:vAlign w:val="top"/>
          </w:tcPr>
          <w:p w14:paraId="3405BFA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2023年末数量</w:t>
            </w:r>
          </w:p>
        </w:tc>
        <w:tc>
          <w:tcPr>
            <w:tcW w:w="1445" w:type="dxa"/>
            <w:tcBorders>
              <w:tl2br w:val="nil"/>
              <w:tr2bl w:val="nil"/>
            </w:tcBorders>
            <w:shd w:val="clear" w:color="auto" w:fill="DCE6F2" w:themeFill="accent1" w:themeFillTint="32"/>
            <w:tcMar>
              <w:top w:w="85" w:type="dxa"/>
              <w:left w:w="57" w:type="dxa"/>
              <w:bottom w:w="85" w:type="dxa"/>
              <w:right w:w="57" w:type="dxa"/>
            </w:tcMar>
            <w:vAlign w:val="top"/>
          </w:tcPr>
          <w:p w14:paraId="227188E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同比变化量</w:t>
            </w:r>
          </w:p>
        </w:tc>
        <w:tc>
          <w:tcPr>
            <w:tcW w:w="1245" w:type="dxa"/>
            <w:tcBorders>
              <w:tl2br w:val="nil"/>
              <w:tr2bl w:val="nil"/>
            </w:tcBorders>
            <w:shd w:val="clear" w:color="auto" w:fill="DCE6F2" w:themeFill="accent1" w:themeFillTint="32"/>
            <w:tcMar>
              <w:top w:w="85" w:type="dxa"/>
              <w:left w:w="57" w:type="dxa"/>
              <w:bottom w:w="85" w:type="dxa"/>
              <w:right w:w="57" w:type="dxa"/>
            </w:tcMar>
            <w:vAlign w:val="top"/>
          </w:tcPr>
          <w:p w14:paraId="7F46F84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同比变化率</w:t>
            </w:r>
          </w:p>
        </w:tc>
        <w:tc>
          <w:tcPr>
            <w:tcW w:w="1155" w:type="dxa"/>
            <w:tcBorders>
              <w:tl2br w:val="nil"/>
              <w:tr2bl w:val="nil"/>
            </w:tcBorders>
            <w:shd w:val="clear" w:color="auto" w:fill="DCE6F2" w:themeFill="accent1" w:themeFillTint="32"/>
            <w:tcMar>
              <w:top w:w="85" w:type="dxa"/>
              <w:left w:w="57" w:type="dxa"/>
              <w:bottom w:w="85" w:type="dxa"/>
              <w:right w:w="57" w:type="dxa"/>
            </w:tcMar>
            <w:vAlign w:val="top"/>
          </w:tcPr>
          <w:p w14:paraId="6B7B3B2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补充说明</w:t>
            </w:r>
          </w:p>
        </w:tc>
      </w:tr>
      <w:tr w14:paraId="7D6C8D2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092" w:type="dxa"/>
            <w:tcBorders>
              <w:tl2br w:val="nil"/>
              <w:tr2bl w:val="nil"/>
            </w:tcBorders>
            <w:shd w:val="clear" w:color="auto" w:fill="auto"/>
            <w:tcMar>
              <w:top w:w="85" w:type="dxa"/>
              <w:left w:w="57" w:type="dxa"/>
              <w:bottom w:w="85" w:type="dxa"/>
              <w:right w:w="57" w:type="dxa"/>
            </w:tcMar>
            <w:vAlign w:val="top"/>
          </w:tcPr>
          <w:p w14:paraId="0C9745B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零售客群</w:t>
            </w:r>
          </w:p>
        </w:tc>
        <w:tc>
          <w:tcPr>
            <w:tcW w:w="1720" w:type="dxa"/>
            <w:tcBorders>
              <w:tl2br w:val="nil"/>
              <w:tr2bl w:val="nil"/>
            </w:tcBorders>
            <w:shd w:val="clear" w:color="auto" w:fill="auto"/>
            <w:tcMar>
              <w:top w:w="85" w:type="dxa"/>
              <w:left w:w="57" w:type="dxa"/>
              <w:bottom w:w="85" w:type="dxa"/>
              <w:right w:w="57" w:type="dxa"/>
            </w:tcMar>
            <w:vAlign w:val="top"/>
          </w:tcPr>
          <w:p w14:paraId="0751CA5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个人存款、零售信贷、财富管理、养老金融、借记卡业务</w:t>
            </w:r>
          </w:p>
        </w:tc>
        <w:tc>
          <w:tcPr>
            <w:tcW w:w="1360" w:type="dxa"/>
            <w:tcBorders>
              <w:tl2br w:val="nil"/>
              <w:tr2bl w:val="nil"/>
            </w:tcBorders>
            <w:shd w:val="clear" w:color="auto" w:fill="auto"/>
            <w:tcMar>
              <w:top w:w="85" w:type="dxa"/>
              <w:left w:w="57" w:type="dxa"/>
              <w:bottom w:w="85" w:type="dxa"/>
              <w:right w:w="57" w:type="dxa"/>
            </w:tcMar>
            <w:vAlign w:val="top"/>
          </w:tcPr>
          <w:p w14:paraId="33A0D74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AUM:10,219.21亿元</w:t>
            </w:r>
            <w:r>
              <w:rPr>
                <w:rFonts w:hint="eastAsia" w:ascii="微软雅黑 Light" w:hAnsi="微软雅黑 Light" w:eastAsia="微软雅黑 Light" w:cs="微软雅黑 Light"/>
                <w:kern w:val="0"/>
                <w:sz w:val="18"/>
                <w:szCs w:val="18"/>
                <w:vertAlign w:val="baseline"/>
                <w:lang w:val="en-US" w:eastAsia="zh-CN" w:bidi="ar"/>
              </w:rPr>
              <w:br w:type="textWrapping"/>
            </w:r>
            <w:r>
              <w:rPr>
                <w:rFonts w:hint="eastAsia" w:ascii="微软雅黑 Light" w:hAnsi="微软雅黑 Light" w:eastAsia="微软雅黑 Light" w:cs="微软雅黑 Light"/>
                <w:kern w:val="0"/>
                <w:sz w:val="18"/>
                <w:szCs w:val="18"/>
                <w:vertAlign w:val="baseline"/>
                <w:lang w:val="en-US" w:eastAsia="zh-CN" w:bidi="ar"/>
              </w:rPr>
              <w:t>客户:2,172万户</w:t>
            </w:r>
          </w:p>
        </w:tc>
        <w:tc>
          <w:tcPr>
            <w:tcW w:w="1252" w:type="dxa"/>
            <w:tcBorders>
              <w:tl2br w:val="nil"/>
              <w:tr2bl w:val="nil"/>
            </w:tcBorders>
            <w:shd w:val="clear" w:color="auto" w:fill="auto"/>
            <w:tcMar>
              <w:top w:w="85" w:type="dxa"/>
              <w:left w:w="57" w:type="dxa"/>
              <w:bottom w:w="85" w:type="dxa"/>
              <w:right w:w="57" w:type="dxa"/>
            </w:tcMar>
            <w:vAlign w:val="top"/>
          </w:tcPr>
          <w:p w14:paraId="4C12C1E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AUM:9,954亿元</w:t>
            </w:r>
            <w:r>
              <w:rPr>
                <w:rFonts w:hint="eastAsia" w:ascii="微软雅黑 Light" w:hAnsi="微软雅黑 Light" w:eastAsia="微软雅黑 Light" w:cs="微软雅黑 Light"/>
                <w:kern w:val="0"/>
                <w:sz w:val="18"/>
                <w:szCs w:val="18"/>
                <w:vertAlign w:val="baseline"/>
                <w:lang w:val="en-US" w:eastAsia="zh-CN" w:bidi="ar"/>
              </w:rPr>
              <w:br w:type="textWrapping"/>
            </w:r>
            <w:r>
              <w:rPr>
                <w:rFonts w:hint="eastAsia" w:ascii="微软雅黑 Light" w:hAnsi="微软雅黑 Light" w:eastAsia="微软雅黑 Light" w:cs="微软雅黑 Light"/>
                <w:kern w:val="0"/>
                <w:sz w:val="18"/>
                <w:szCs w:val="18"/>
                <w:vertAlign w:val="baseline"/>
                <w:lang w:val="en-US" w:eastAsia="zh-CN" w:bidi="ar"/>
              </w:rPr>
              <w:t>客户:1,980万户</w:t>
            </w:r>
          </w:p>
        </w:tc>
        <w:tc>
          <w:tcPr>
            <w:tcW w:w="1445" w:type="dxa"/>
            <w:tcBorders>
              <w:tl2br w:val="nil"/>
              <w:tr2bl w:val="nil"/>
            </w:tcBorders>
            <w:shd w:val="clear" w:color="auto" w:fill="auto"/>
            <w:tcMar>
              <w:top w:w="85" w:type="dxa"/>
              <w:left w:w="57" w:type="dxa"/>
              <w:bottom w:w="85" w:type="dxa"/>
              <w:right w:w="57" w:type="dxa"/>
            </w:tcMar>
            <w:vAlign w:val="top"/>
          </w:tcPr>
          <w:p w14:paraId="7D697F7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AUM:+265.21亿元</w:t>
            </w:r>
            <w:r>
              <w:rPr>
                <w:rFonts w:hint="eastAsia" w:ascii="微软雅黑 Light" w:hAnsi="微软雅黑 Light" w:eastAsia="微软雅黑 Light" w:cs="微软雅黑 Light"/>
                <w:kern w:val="0"/>
                <w:sz w:val="18"/>
                <w:szCs w:val="18"/>
                <w:vertAlign w:val="baseline"/>
                <w:lang w:val="en-US" w:eastAsia="zh-CN" w:bidi="ar"/>
              </w:rPr>
              <w:br w:type="textWrapping"/>
            </w:r>
            <w:r>
              <w:rPr>
                <w:rFonts w:hint="eastAsia" w:ascii="微软雅黑 Light" w:hAnsi="微软雅黑 Light" w:eastAsia="微软雅黑 Light" w:cs="微软雅黑 Light"/>
                <w:kern w:val="0"/>
                <w:sz w:val="18"/>
                <w:szCs w:val="18"/>
                <w:vertAlign w:val="baseline"/>
                <w:lang w:val="en-US" w:eastAsia="zh-CN" w:bidi="ar"/>
              </w:rPr>
              <w:t>客户:+192万户</w:t>
            </w:r>
          </w:p>
        </w:tc>
        <w:tc>
          <w:tcPr>
            <w:tcW w:w="1245" w:type="dxa"/>
            <w:tcBorders>
              <w:tl2br w:val="nil"/>
              <w:tr2bl w:val="nil"/>
            </w:tcBorders>
            <w:shd w:val="clear" w:color="auto" w:fill="auto"/>
            <w:tcMar>
              <w:top w:w="85" w:type="dxa"/>
              <w:left w:w="57" w:type="dxa"/>
              <w:bottom w:w="85" w:type="dxa"/>
              <w:right w:w="57" w:type="dxa"/>
            </w:tcMar>
            <w:vAlign w:val="top"/>
          </w:tcPr>
          <w:p w14:paraId="3C1AF2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AUM:+2.67%</w:t>
            </w:r>
            <w:r>
              <w:rPr>
                <w:rFonts w:hint="eastAsia" w:ascii="微软雅黑 Light" w:hAnsi="微软雅黑 Light" w:eastAsia="微软雅黑 Light" w:cs="微软雅黑 Light"/>
                <w:kern w:val="0"/>
                <w:sz w:val="18"/>
                <w:szCs w:val="18"/>
                <w:vertAlign w:val="baseline"/>
                <w:lang w:val="en-US" w:eastAsia="zh-CN" w:bidi="ar"/>
              </w:rPr>
              <w:br w:type="textWrapping"/>
            </w:r>
            <w:r>
              <w:rPr>
                <w:rFonts w:hint="eastAsia" w:ascii="微软雅黑 Light" w:hAnsi="微软雅黑 Light" w:eastAsia="微软雅黑 Light" w:cs="微软雅黑 Light"/>
                <w:kern w:val="0"/>
                <w:sz w:val="18"/>
                <w:szCs w:val="18"/>
                <w:vertAlign w:val="baseline"/>
                <w:lang w:val="en-US" w:eastAsia="zh-CN" w:bidi="ar"/>
              </w:rPr>
              <w:t>客户:+9.70%</w:t>
            </w:r>
          </w:p>
        </w:tc>
        <w:tc>
          <w:tcPr>
            <w:tcW w:w="1155" w:type="dxa"/>
            <w:tcBorders>
              <w:tl2br w:val="nil"/>
              <w:tr2bl w:val="nil"/>
            </w:tcBorders>
            <w:shd w:val="clear" w:color="auto" w:fill="auto"/>
            <w:tcMar>
              <w:top w:w="85" w:type="dxa"/>
              <w:left w:w="57" w:type="dxa"/>
              <w:bottom w:w="85" w:type="dxa"/>
              <w:right w:w="57" w:type="dxa"/>
            </w:tcMar>
            <w:vAlign w:val="top"/>
          </w:tcPr>
          <w:p w14:paraId="555EDBD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截至2024年末</w:t>
            </w:r>
          </w:p>
        </w:tc>
      </w:tr>
      <w:tr w14:paraId="4F20ED9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092" w:type="dxa"/>
            <w:tcBorders>
              <w:tl2br w:val="nil"/>
              <w:tr2bl w:val="nil"/>
            </w:tcBorders>
            <w:shd w:val="clear" w:color="auto" w:fill="auto"/>
            <w:tcMar>
              <w:top w:w="85" w:type="dxa"/>
              <w:left w:w="57" w:type="dxa"/>
              <w:bottom w:w="85" w:type="dxa"/>
              <w:right w:w="57" w:type="dxa"/>
            </w:tcMar>
            <w:vAlign w:val="top"/>
          </w:tcPr>
          <w:p w14:paraId="63C431C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公司客群</w:t>
            </w:r>
          </w:p>
        </w:tc>
        <w:tc>
          <w:tcPr>
            <w:tcW w:w="1720" w:type="dxa"/>
            <w:tcBorders>
              <w:tl2br w:val="nil"/>
              <w:tr2bl w:val="nil"/>
            </w:tcBorders>
            <w:shd w:val="clear" w:color="auto" w:fill="auto"/>
            <w:tcMar>
              <w:top w:w="85" w:type="dxa"/>
              <w:left w:w="57" w:type="dxa"/>
              <w:bottom w:w="85" w:type="dxa"/>
              <w:right w:w="57" w:type="dxa"/>
            </w:tcMar>
            <w:vAlign w:val="top"/>
          </w:tcPr>
          <w:p w14:paraId="23C4667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企业贷款、结算服务、票据业务、供应链金融</w:t>
            </w:r>
          </w:p>
        </w:tc>
        <w:tc>
          <w:tcPr>
            <w:tcW w:w="1360" w:type="dxa"/>
            <w:tcBorders>
              <w:tl2br w:val="nil"/>
              <w:tr2bl w:val="nil"/>
            </w:tcBorders>
            <w:shd w:val="clear" w:color="auto" w:fill="auto"/>
            <w:tcMar>
              <w:top w:w="85" w:type="dxa"/>
              <w:left w:w="57" w:type="dxa"/>
              <w:bottom w:w="85" w:type="dxa"/>
              <w:right w:w="57" w:type="dxa"/>
            </w:tcMar>
            <w:vAlign w:val="top"/>
          </w:tcPr>
          <w:p w14:paraId="235DA72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30.37万户</w:t>
            </w:r>
          </w:p>
        </w:tc>
        <w:tc>
          <w:tcPr>
            <w:tcW w:w="1252" w:type="dxa"/>
            <w:tcBorders>
              <w:tl2br w:val="nil"/>
              <w:tr2bl w:val="nil"/>
            </w:tcBorders>
            <w:shd w:val="clear" w:color="auto" w:fill="auto"/>
            <w:tcMar>
              <w:top w:w="85" w:type="dxa"/>
              <w:left w:w="57" w:type="dxa"/>
              <w:bottom w:w="85" w:type="dxa"/>
              <w:right w:w="57" w:type="dxa"/>
            </w:tcMar>
            <w:vAlign w:val="top"/>
          </w:tcPr>
          <w:p w14:paraId="4EE399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28.83万户</w:t>
            </w:r>
          </w:p>
        </w:tc>
        <w:tc>
          <w:tcPr>
            <w:tcW w:w="1445" w:type="dxa"/>
            <w:tcBorders>
              <w:tl2br w:val="nil"/>
              <w:tr2bl w:val="nil"/>
            </w:tcBorders>
            <w:shd w:val="clear" w:color="auto" w:fill="auto"/>
            <w:tcMar>
              <w:top w:w="85" w:type="dxa"/>
              <w:left w:w="57" w:type="dxa"/>
              <w:bottom w:w="85" w:type="dxa"/>
              <w:right w:w="57" w:type="dxa"/>
            </w:tcMar>
            <w:vAlign w:val="top"/>
          </w:tcPr>
          <w:p w14:paraId="0A7100D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+1.54万户</w:t>
            </w:r>
          </w:p>
        </w:tc>
        <w:tc>
          <w:tcPr>
            <w:tcW w:w="1245" w:type="dxa"/>
            <w:tcBorders>
              <w:tl2br w:val="nil"/>
              <w:tr2bl w:val="nil"/>
            </w:tcBorders>
            <w:shd w:val="clear" w:color="auto" w:fill="auto"/>
            <w:tcMar>
              <w:top w:w="85" w:type="dxa"/>
              <w:left w:w="57" w:type="dxa"/>
              <w:bottom w:w="85" w:type="dxa"/>
              <w:right w:w="57" w:type="dxa"/>
            </w:tcMar>
            <w:vAlign w:val="top"/>
          </w:tcPr>
          <w:p w14:paraId="3489124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+5.34%</w:t>
            </w:r>
          </w:p>
        </w:tc>
        <w:tc>
          <w:tcPr>
            <w:tcW w:w="1155" w:type="dxa"/>
            <w:tcBorders>
              <w:tl2br w:val="nil"/>
              <w:tr2bl w:val="nil"/>
            </w:tcBorders>
            <w:shd w:val="clear" w:color="auto" w:fill="auto"/>
            <w:tcMar>
              <w:top w:w="85" w:type="dxa"/>
              <w:left w:w="57" w:type="dxa"/>
              <w:bottom w:w="85" w:type="dxa"/>
              <w:right w:w="57" w:type="dxa"/>
            </w:tcMar>
            <w:vAlign w:val="top"/>
          </w:tcPr>
          <w:p w14:paraId="0B4A794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2024年末对公客户数</w:t>
            </w:r>
          </w:p>
        </w:tc>
      </w:tr>
      <w:tr w14:paraId="0C9962B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092" w:type="dxa"/>
            <w:tcBorders>
              <w:tl2br w:val="nil"/>
              <w:tr2bl w:val="nil"/>
            </w:tcBorders>
            <w:shd w:val="clear" w:color="auto" w:fill="auto"/>
            <w:tcMar>
              <w:top w:w="85" w:type="dxa"/>
              <w:left w:w="57" w:type="dxa"/>
              <w:bottom w:w="85" w:type="dxa"/>
              <w:right w:w="57" w:type="dxa"/>
            </w:tcMar>
            <w:vAlign w:val="top"/>
          </w:tcPr>
          <w:p w14:paraId="2F8E1A0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金融市场客群</w:t>
            </w:r>
          </w:p>
        </w:tc>
        <w:tc>
          <w:tcPr>
            <w:tcW w:w="1720" w:type="dxa"/>
            <w:tcBorders>
              <w:tl2br w:val="nil"/>
              <w:tr2bl w:val="nil"/>
            </w:tcBorders>
            <w:shd w:val="clear" w:color="auto" w:fill="auto"/>
            <w:tcMar>
              <w:top w:w="85" w:type="dxa"/>
              <w:left w:w="57" w:type="dxa"/>
              <w:bottom w:w="85" w:type="dxa"/>
              <w:right w:w="57" w:type="dxa"/>
            </w:tcMar>
            <w:vAlign w:val="top"/>
          </w:tcPr>
          <w:p w14:paraId="1E55423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资金业务、债券投资、同业业务、资产托管</w:t>
            </w:r>
          </w:p>
        </w:tc>
        <w:tc>
          <w:tcPr>
            <w:tcW w:w="1360" w:type="dxa"/>
            <w:tcBorders>
              <w:tl2br w:val="nil"/>
              <w:tr2bl w:val="nil"/>
            </w:tcBorders>
            <w:shd w:val="clear" w:color="auto" w:fill="auto"/>
            <w:tcMar>
              <w:top w:w="85" w:type="dxa"/>
              <w:left w:w="57" w:type="dxa"/>
              <w:bottom w:w="85" w:type="dxa"/>
              <w:right w:w="57" w:type="dxa"/>
            </w:tcMar>
            <w:vAlign w:val="top"/>
          </w:tcPr>
          <w:p w14:paraId="74FA312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252" w:type="dxa"/>
            <w:tcBorders>
              <w:tl2br w:val="nil"/>
              <w:tr2bl w:val="nil"/>
            </w:tcBorders>
            <w:shd w:val="clear" w:color="auto" w:fill="auto"/>
            <w:tcMar>
              <w:top w:w="85" w:type="dxa"/>
              <w:left w:w="57" w:type="dxa"/>
              <w:bottom w:w="85" w:type="dxa"/>
              <w:right w:w="57" w:type="dxa"/>
            </w:tcMar>
            <w:vAlign w:val="top"/>
          </w:tcPr>
          <w:p w14:paraId="39D38B1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445" w:type="dxa"/>
            <w:tcBorders>
              <w:tl2br w:val="nil"/>
              <w:tr2bl w:val="nil"/>
            </w:tcBorders>
            <w:shd w:val="clear" w:color="auto" w:fill="auto"/>
            <w:tcMar>
              <w:top w:w="85" w:type="dxa"/>
              <w:left w:w="57" w:type="dxa"/>
              <w:bottom w:w="85" w:type="dxa"/>
              <w:right w:w="57" w:type="dxa"/>
            </w:tcMar>
            <w:vAlign w:val="top"/>
          </w:tcPr>
          <w:p w14:paraId="3120BB4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1245" w:type="dxa"/>
            <w:tcBorders>
              <w:tl2br w:val="nil"/>
              <w:tr2bl w:val="nil"/>
            </w:tcBorders>
            <w:shd w:val="clear" w:color="auto" w:fill="auto"/>
            <w:tcMar>
              <w:top w:w="85" w:type="dxa"/>
              <w:left w:w="57" w:type="dxa"/>
              <w:bottom w:w="85" w:type="dxa"/>
              <w:right w:w="57" w:type="dxa"/>
            </w:tcMar>
            <w:vAlign w:val="top"/>
          </w:tcPr>
          <w:p w14:paraId="258DCA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1155" w:type="dxa"/>
            <w:tcBorders>
              <w:tl2br w:val="nil"/>
              <w:tr2bl w:val="nil"/>
            </w:tcBorders>
            <w:shd w:val="clear" w:color="auto" w:fill="auto"/>
            <w:tcMar>
              <w:top w:w="85" w:type="dxa"/>
              <w:left w:w="57" w:type="dxa"/>
              <w:bottom w:w="85" w:type="dxa"/>
              <w:right w:w="57" w:type="dxa"/>
            </w:tcMar>
            <w:vAlign w:val="top"/>
          </w:tcPr>
          <w:p w14:paraId="77908F5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r>
    </w:tbl>
    <w:p w14:paraId="527EDF3C">
      <w:pPr>
        <w:shd w:val="clear"/>
        <w:spacing w:after="0" w:line="240" w:lineRule="auto"/>
        <w:rPr>
          <w:rFonts w:hint="eastAsia" w:ascii="微软雅黑 Light" w:hAnsi="微软雅黑 Light" w:eastAsia="微软雅黑 Light" w:cs="微软雅黑 Light"/>
          <w:i w:val="0"/>
          <w:iCs w:val="0"/>
          <w:caps w:val="0"/>
          <w:spacing w:val="4"/>
          <w:sz w:val="21"/>
          <w:szCs w:val="21"/>
          <w:lang w:val="en-US" w:eastAsia="zh-CN"/>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37</w:t>
      </w:r>
      <w:r>
        <w:rPr>
          <w:rFonts w:hint="eastAsia" w:ascii="微软雅黑 Light" w:hAnsi="微软雅黑 Light" w:eastAsia="微软雅黑 Light" w:cs="微软雅黑 Light"/>
          <w:sz w:val="18"/>
          <w:szCs w:val="18"/>
          <w:lang w:eastAsia="zh-CN"/>
        </w:rPr>
        <w:t>：客群结构表</w:t>
      </w:r>
    </w:p>
    <w:p w14:paraId="3AA8F70E">
      <w:pPr>
        <w:shd w:val="clear"/>
        <w:spacing w:after="0" w:line="240" w:lineRule="auto"/>
        <w:rPr>
          <w:rFonts w:hint="eastAsia" w:ascii="微软雅黑 Light" w:hAnsi="微软雅黑 Light" w:eastAsia="微软雅黑 Light" w:cs="微软雅黑 Light"/>
          <w:sz w:val="18"/>
          <w:szCs w:val="18"/>
          <w:lang w:eastAsia="zh-CN"/>
        </w:rPr>
      </w:pPr>
    </w:p>
    <w:p w14:paraId="7FC5B594">
      <w:pPr>
        <w:shd w:val="clear"/>
        <w:spacing w:after="0" w:line="240" w:lineRule="auto"/>
        <w:rPr>
          <w:rFonts w:hint="eastAsia" w:ascii="微软雅黑 Light" w:hAnsi="微软雅黑 Light" w:eastAsia="微软雅黑 Light" w:cs="微软雅黑 Light"/>
          <w:i w:val="0"/>
          <w:iCs w:val="0"/>
          <w:caps w:val="0"/>
          <w:spacing w:val="4"/>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38</w:t>
      </w:r>
      <w:r>
        <w:rPr>
          <w:rFonts w:hint="eastAsia" w:ascii="微软雅黑 Light" w:hAnsi="微软雅黑 Light" w:eastAsia="微软雅黑 Light" w:cs="微软雅黑 Light"/>
          <w:sz w:val="18"/>
          <w:szCs w:val="18"/>
          <w:lang w:eastAsia="zh-CN"/>
        </w:rPr>
        <w:t>：关键业务领域客群</w:t>
      </w:r>
    </w:p>
    <w:tbl>
      <w:tblPr>
        <w:tblStyle w:val="38"/>
        <w:tblW w:w="9232"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52"/>
        <w:gridCol w:w="1570"/>
        <w:gridCol w:w="1400"/>
        <w:gridCol w:w="1140"/>
        <w:gridCol w:w="1520"/>
        <w:gridCol w:w="1220"/>
        <w:gridCol w:w="1230"/>
      </w:tblGrid>
      <w:tr w14:paraId="3896A64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152" w:type="dxa"/>
            <w:tcBorders>
              <w:tl2br w:val="nil"/>
              <w:tr2bl w:val="nil"/>
            </w:tcBorders>
            <w:shd w:val="clear" w:color="auto" w:fill="C7DAF1" w:themeFill="text2" w:themeFillTint="32"/>
            <w:tcMar>
              <w:top w:w="85" w:type="dxa"/>
              <w:left w:w="57" w:type="dxa"/>
              <w:bottom w:w="85" w:type="dxa"/>
              <w:right w:w="57" w:type="dxa"/>
            </w:tcMar>
            <w:vAlign w:val="top"/>
          </w:tcPr>
          <w:p w14:paraId="0F71B0F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客群类型</w:t>
            </w:r>
          </w:p>
        </w:tc>
        <w:tc>
          <w:tcPr>
            <w:tcW w:w="1570" w:type="dxa"/>
            <w:tcBorders>
              <w:tl2br w:val="nil"/>
              <w:tr2bl w:val="nil"/>
            </w:tcBorders>
            <w:shd w:val="clear" w:color="auto" w:fill="C7DAF1" w:themeFill="text2" w:themeFillTint="32"/>
            <w:tcMar>
              <w:top w:w="85" w:type="dxa"/>
              <w:left w:w="57" w:type="dxa"/>
              <w:bottom w:w="85" w:type="dxa"/>
              <w:right w:w="57" w:type="dxa"/>
            </w:tcMar>
            <w:vAlign w:val="top"/>
          </w:tcPr>
          <w:p w14:paraId="4487ABF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核心赛道/聚焦领域</w:t>
            </w:r>
          </w:p>
        </w:tc>
        <w:tc>
          <w:tcPr>
            <w:tcW w:w="1400" w:type="dxa"/>
            <w:tcBorders>
              <w:tl2br w:val="nil"/>
              <w:tr2bl w:val="nil"/>
            </w:tcBorders>
            <w:shd w:val="clear" w:color="auto" w:fill="C7DAF1" w:themeFill="text2" w:themeFillTint="32"/>
            <w:tcMar>
              <w:top w:w="85" w:type="dxa"/>
              <w:left w:w="57" w:type="dxa"/>
              <w:bottom w:w="85" w:type="dxa"/>
              <w:right w:w="57" w:type="dxa"/>
            </w:tcMar>
            <w:vAlign w:val="top"/>
          </w:tcPr>
          <w:p w14:paraId="61646F8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2024年末数量</w:t>
            </w:r>
          </w:p>
        </w:tc>
        <w:tc>
          <w:tcPr>
            <w:tcW w:w="1140" w:type="dxa"/>
            <w:tcBorders>
              <w:tl2br w:val="nil"/>
              <w:tr2bl w:val="nil"/>
            </w:tcBorders>
            <w:shd w:val="clear" w:color="auto" w:fill="C7DAF1" w:themeFill="text2" w:themeFillTint="32"/>
            <w:tcMar>
              <w:top w:w="85" w:type="dxa"/>
              <w:left w:w="57" w:type="dxa"/>
              <w:bottom w:w="85" w:type="dxa"/>
              <w:right w:w="57" w:type="dxa"/>
            </w:tcMar>
            <w:vAlign w:val="top"/>
          </w:tcPr>
          <w:p w14:paraId="5F84BC0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2023年末数量</w:t>
            </w:r>
          </w:p>
        </w:tc>
        <w:tc>
          <w:tcPr>
            <w:tcW w:w="1520" w:type="dxa"/>
            <w:tcBorders>
              <w:tl2br w:val="nil"/>
              <w:tr2bl w:val="nil"/>
            </w:tcBorders>
            <w:shd w:val="clear" w:color="auto" w:fill="C7DAF1" w:themeFill="text2" w:themeFillTint="32"/>
            <w:tcMar>
              <w:top w:w="85" w:type="dxa"/>
              <w:left w:w="57" w:type="dxa"/>
              <w:bottom w:w="85" w:type="dxa"/>
              <w:right w:w="57" w:type="dxa"/>
            </w:tcMar>
            <w:vAlign w:val="top"/>
          </w:tcPr>
          <w:p w14:paraId="5549723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同比变化量</w:t>
            </w:r>
          </w:p>
        </w:tc>
        <w:tc>
          <w:tcPr>
            <w:tcW w:w="1220" w:type="dxa"/>
            <w:tcBorders>
              <w:tl2br w:val="nil"/>
              <w:tr2bl w:val="nil"/>
            </w:tcBorders>
            <w:shd w:val="clear" w:color="auto" w:fill="C7DAF1" w:themeFill="text2" w:themeFillTint="32"/>
            <w:tcMar>
              <w:top w:w="85" w:type="dxa"/>
              <w:left w:w="57" w:type="dxa"/>
              <w:bottom w:w="85" w:type="dxa"/>
              <w:right w:w="57" w:type="dxa"/>
            </w:tcMar>
            <w:vAlign w:val="top"/>
          </w:tcPr>
          <w:p w14:paraId="545D721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同比变化率</w:t>
            </w:r>
          </w:p>
        </w:tc>
        <w:tc>
          <w:tcPr>
            <w:tcW w:w="1230" w:type="dxa"/>
            <w:tcBorders>
              <w:tl2br w:val="nil"/>
              <w:tr2bl w:val="nil"/>
            </w:tcBorders>
            <w:shd w:val="clear" w:color="auto" w:fill="C7DAF1" w:themeFill="text2" w:themeFillTint="32"/>
            <w:tcMar>
              <w:top w:w="85" w:type="dxa"/>
              <w:left w:w="57" w:type="dxa"/>
              <w:bottom w:w="85" w:type="dxa"/>
              <w:right w:w="57" w:type="dxa"/>
            </w:tcMar>
            <w:vAlign w:val="top"/>
          </w:tcPr>
          <w:p w14:paraId="602C3ED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补充说明</w:t>
            </w:r>
          </w:p>
        </w:tc>
      </w:tr>
      <w:tr w14:paraId="409F4C0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2" w:type="dxa"/>
            <w:tcBorders>
              <w:tl2br w:val="nil"/>
              <w:tr2bl w:val="nil"/>
            </w:tcBorders>
            <w:shd w:val="clear" w:color="auto" w:fill="auto"/>
            <w:tcMar>
              <w:top w:w="85" w:type="dxa"/>
              <w:left w:w="57" w:type="dxa"/>
              <w:bottom w:w="85" w:type="dxa"/>
              <w:right w:w="57" w:type="dxa"/>
            </w:tcMar>
            <w:vAlign w:val="top"/>
          </w:tcPr>
          <w:p w14:paraId="6948426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科创客群</w:t>
            </w:r>
          </w:p>
        </w:tc>
        <w:tc>
          <w:tcPr>
            <w:tcW w:w="1570" w:type="dxa"/>
            <w:tcBorders>
              <w:tl2br w:val="nil"/>
              <w:tr2bl w:val="nil"/>
            </w:tcBorders>
            <w:shd w:val="clear" w:color="auto" w:fill="auto"/>
            <w:tcMar>
              <w:top w:w="85" w:type="dxa"/>
              <w:left w:w="57" w:type="dxa"/>
              <w:bottom w:w="85" w:type="dxa"/>
              <w:right w:w="57" w:type="dxa"/>
            </w:tcMar>
            <w:vAlign w:val="top"/>
          </w:tcPr>
          <w:p w14:paraId="73AE9CE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科创企业、专精特新、高新技术企业</w:t>
            </w:r>
          </w:p>
        </w:tc>
        <w:tc>
          <w:tcPr>
            <w:tcW w:w="1400" w:type="dxa"/>
            <w:tcBorders>
              <w:tl2br w:val="nil"/>
              <w:tr2bl w:val="nil"/>
            </w:tcBorders>
            <w:shd w:val="clear" w:color="auto" w:fill="auto"/>
            <w:tcMar>
              <w:top w:w="85" w:type="dxa"/>
              <w:left w:w="57" w:type="dxa"/>
              <w:bottom w:w="85" w:type="dxa"/>
              <w:right w:w="57" w:type="dxa"/>
            </w:tcMar>
            <w:vAlign w:val="top"/>
          </w:tcPr>
          <w:p w14:paraId="1EF1830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140" w:type="dxa"/>
            <w:tcBorders>
              <w:tl2br w:val="nil"/>
              <w:tr2bl w:val="nil"/>
            </w:tcBorders>
            <w:shd w:val="clear" w:color="auto" w:fill="auto"/>
            <w:tcMar>
              <w:top w:w="85" w:type="dxa"/>
              <w:left w:w="57" w:type="dxa"/>
              <w:bottom w:w="85" w:type="dxa"/>
              <w:right w:w="57" w:type="dxa"/>
            </w:tcMar>
            <w:vAlign w:val="top"/>
          </w:tcPr>
          <w:p w14:paraId="583E93C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520" w:type="dxa"/>
            <w:tcBorders>
              <w:tl2br w:val="nil"/>
              <w:tr2bl w:val="nil"/>
            </w:tcBorders>
            <w:shd w:val="clear" w:color="auto" w:fill="auto"/>
            <w:tcMar>
              <w:top w:w="85" w:type="dxa"/>
              <w:left w:w="57" w:type="dxa"/>
              <w:bottom w:w="85" w:type="dxa"/>
              <w:right w:w="57" w:type="dxa"/>
            </w:tcMar>
            <w:vAlign w:val="top"/>
          </w:tcPr>
          <w:p w14:paraId="4C784F0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20" w:type="dxa"/>
            <w:tcBorders>
              <w:tl2br w:val="nil"/>
              <w:tr2bl w:val="nil"/>
            </w:tcBorders>
            <w:shd w:val="clear" w:color="auto" w:fill="auto"/>
            <w:tcMar>
              <w:top w:w="85" w:type="dxa"/>
              <w:left w:w="57" w:type="dxa"/>
              <w:bottom w:w="85" w:type="dxa"/>
              <w:right w:w="57" w:type="dxa"/>
            </w:tcMar>
            <w:vAlign w:val="top"/>
          </w:tcPr>
          <w:p w14:paraId="747E5DE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+35.09%</w:t>
            </w:r>
          </w:p>
        </w:tc>
        <w:tc>
          <w:tcPr>
            <w:tcW w:w="1230" w:type="dxa"/>
            <w:tcBorders>
              <w:tl2br w:val="nil"/>
              <w:tr2bl w:val="nil"/>
            </w:tcBorders>
            <w:shd w:val="clear" w:color="auto" w:fill="auto"/>
            <w:tcMar>
              <w:top w:w="85" w:type="dxa"/>
              <w:left w:w="57" w:type="dxa"/>
              <w:bottom w:w="85" w:type="dxa"/>
              <w:right w:w="57" w:type="dxa"/>
            </w:tcMar>
            <w:vAlign w:val="top"/>
          </w:tcPr>
          <w:p w14:paraId="07396FD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科技型企业贷款客户数较上年末增长35.09%</w:t>
            </w:r>
          </w:p>
        </w:tc>
      </w:tr>
      <w:tr w14:paraId="234E851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2" w:type="dxa"/>
            <w:tcBorders>
              <w:tl2br w:val="nil"/>
              <w:tr2bl w:val="nil"/>
            </w:tcBorders>
            <w:shd w:val="clear" w:color="auto" w:fill="auto"/>
            <w:tcMar>
              <w:top w:w="85" w:type="dxa"/>
              <w:left w:w="57" w:type="dxa"/>
              <w:bottom w:w="85" w:type="dxa"/>
              <w:right w:w="57" w:type="dxa"/>
            </w:tcMar>
            <w:vAlign w:val="top"/>
          </w:tcPr>
          <w:p w14:paraId="2AC45A7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专精特新客群</w:t>
            </w:r>
          </w:p>
        </w:tc>
        <w:tc>
          <w:tcPr>
            <w:tcW w:w="1570" w:type="dxa"/>
            <w:tcBorders>
              <w:tl2br w:val="nil"/>
              <w:tr2bl w:val="nil"/>
            </w:tcBorders>
            <w:shd w:val="clear" w:color="auto" w:fill="auto"/>
            <w:tcMar>
              <w:top w:w="85" w:type="dxa"/>
              <w:left w:w="57" w:type="dxa"/>
              <w:bottom w:w="85" w:type="dxa"/>
              <w:right w:w="57" w:type="dxa"/>
            </w:tcMar>
            <w:vAlign w:val="top"/>
          </w:tcPr>
          <w:p w14:paraId="02C7452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省级以上专精特新企业</w:t>
            </w:r>
          </w:p>
        </w:tc>
        <w:tc>
          <w:tcPr>
            <w:tcW w:w="1400" w:type="dxa"/>
            <w:tcBorders>
              <w:tl2br w:val="nil"/>
              <w:tr2bl w:val="nil"/>
            </w:tcBorders>
            <w:shd w:val="clear" w:color="auto" w:fill="auto"/>
            <w:tcMar>
              <w:top w:w="85" w:type="dxa"/>
              <w:left w:w="57" w:type="dxa"/>
              <w:bottom w:w="85" w:type="dxa"/>
              <w:right w:w="57" w:type="dxa"/>
            </w:tcMar>
            <w:vAlign w:val="top"/>
          </w:tcPr>
          <w:p w14:paraId="6829DF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超2,900户（2025年6月）</w:t>
            </w:r>
          </w:p>
        </w:tc>
        <w:tc>
          <w:tcPr>
            <w:tcW w:w="1140" w:type="dxa"/>
            <w:tcBorders>
              <w:tl2br w:val="nil"/>
              <w:tr2bl w:val="nil"/>
            </w:tcBorders>
            <w:shd w:val="clear" w:color="auto" w:fill="auto"/>
            <w:tcMar>
              <w:top w:w="85" w:type="dxa"/>
              <w:left w:w="57" w:type="dxa"/>
              <w:bottom w:w="85" w:type="dxa"/>
              <w:right w:w="57" w:type="dxa"/>
            </w:tcMar>
            <w:vAlign w:val="top"/>
          </w:tcPr>
          <w:p w14:paraId="10F5246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520" w:type="dxa"/>
            <w:tcBorders>
              <w:tl2br w:val="nil"/>
              <w:tr2bl w:val="nil"/>
            </w:tcBorders>
            <w:shd w:val="clear" w:color="auto" w:fill="auto"/>
            <w:tcMar>
              <w:top w:w="85" w:type="dxa"/>
              <w:left w:w="57" w:type="dxa"/>
              <w:bottom w:w="85" w:type="dxa"/>
              <w:right w:w="57" w:type="dxa"/>
            </w:tcMar>
            <w:vAlign w:val="top"/>
          </w:tcPr>
          <w:p w14:paraId="5794625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20" w:type="dxa"/>
            <w:tcBorders>
              <w:tl2br w:val="nil"/>
              <w:tr2bl w:val="nil"/>
            </w:tcBorders>
            <w:shd w:val="clear" w:color="auto" w:fill="auto"/>
            <w:tcMar>
              <w:top w:w="85" w:type="dxa"/>
              <w:left w:w="57" w:type="dxa"/>
              <w:bottom w:w="85" w:type="dxa"/>
              <w:right w:w="57" w:type="dxa"/>
            </w:tcMar>
            <w:vAlign w:val="top"/>
          </w:tcPr>
          <w:p w14:paraId="664F4C5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30" w:type="dxa"/>
            <w:tcBorders>
              <w:tl2br w:val="nil"/>
              <w:tr2bl w:val="nil"/>
            </w:tcBorders>
            <w:shd w:val="clear" w:color="auto" w:fill="auto"/>
            <w:tcMar>
              <w:top w:w="85" w:type="dxa"/>
              <w:left w:w="57" w:type="dxa"/>
              <w:bottom w:w="85" w:type="dxa"/>
              <w:right w:w="57" w:type="dxa"/>
            </w:tcMar>
            <w:vAlign w:val="top"/>
          </w:tcPr>
          <w:p w14:paraId="4A2630B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2025年6月末数据</w:t>
            </w:r>
          </w:p>
        </w:tc>
      </w:tr>
      <w:tr w14:paraId="2AF6509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2" w:type="dxa"/>
            <w:tcBorders>
              <w:tl2br w:val="nil"/>
              <w:tr2bl w:val="nil"/>
            </w:tcBorders>
            <w:shd w:val="clear" w:color="auto" w:fill="auto"/>
            <w:tcMar>
              <w:top w:w="85" w:type="dxa"/>
              <w:left w:w="57" w:type="dxa"/>
              <w:bottom w:w="85" w:type="dxa"/>
              <w:right w:w="57" w:type="dxa"/>
            </w:tcMar>
            <w:vAlign w:val="top"/>
          </w:tcPr>
          <w:p w14:paraId="2FD493C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普惠客群</w:t>
            </w:r>
          </w:p>
        </w:tc>
        <w:tc>
          <w:tcPr>
            <w:tcW w:w="1570" w:type="dxa"/>
            <w:tcBorders>
              <w:tl2br w:val="nil"/>
              <w:tr2bl w:val="nil"/>
            </w:tcBorders>
            <w:shd w:val="clear" w:color="auto" w:fill="auto"/>
            <w:tcMar>
              <w:top w:w="85" w:type="dxa"/>
              <w:left w:w="57" w:type="dxa"/>
              <w:bottom w:w="85" w:type="dxa"/>
              <w:right w:w="57" w:type="dxa"/>
            </w:tcMar>
            <w:vAlign w:val="top"/>
          </w:tcPr>
          <w:p w14:paraId="0F4D4D1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个体工商户、小微企业主、涉农经营主体</w:t>
            </w:r>
          </w:p>
        </w:tc>
        <w:tc>
          <w:tcPr>
            <w:tcW w:w="1400" w:type="dxa"/>
            <w:tcBorders>
              <w:tl2br w:val="nil"/>
              <w:tr2bl w:val="nil"/>
            </w:tcBorders>
            <w:shd w:val="clear" w:color="auto" w:fill="auto"/>
            <w:tcMar>
              <w:top w:w="85" w:type="dxa"/>
              <w:left w:w="57" w:type="dxa"/>
              <w:bottom w:w="85" w:type="dxa"/>
              <w:right w:w="57" w:type="dxa"/>
            </w:tcMar>
            <w:vAlign w:val="top"/>
          </w:tcPr>
          <w:p w14:paraId="2FE5B80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60.05万户</w:t>
            </w:r>
          </w:p>
        </w:tc>
        <w:tc>
          <w:tcPr>
            <w:tcW w:w="1140" w:type="dxa"/>
            <w:tcBorders>
              <w:tl2br w:val="nil"/>
              <w:tr2bl w:val="nil"/>
            </w:tcBorders>
            <w:shd w:val="clear" w:color="auto" w:fill="auto"/>
            <w:tcMar>
              <w:top w:w="85" w:type="dxa"/>
              <w:left w:w="57" w:type="dxa"/>
              <w:bottom w:w="85" w:type="dxa"/>
              <w:right w:w="57" w:type="dxa"/>
            </w:tcMar>
            <w:vAlign w:val="top"/>
          </w:tcPr>
          <w:p w14:paraId="59F46F6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44.42万户</w:t>
            </w:r>
          </w:p>
        </w:tc>
        <w:tc>
          <w:tcPr>
            <w:tcW w:w="1520" w:type="dxa"/>
            <w:tcBorders>
              <w:tl2br w:val="nil"/>
              <w:tr2bl w:val="nil"/>
            </w:tcBorders>
            <w:shd w:val="clear" w:color="auto" w:fill="auto"/>
            <w:tcMar>
              <w:top w:w="85" w:type="dxa"/>
              <w:left w:w="57" w:type="dxa"/>
              <w:bottom w:w="85" w:type="dxa"/>
              <w:right w:w="57" w:type="dxa"/>
            </w:tcMar>
            <w:vAlign w:val="top"/>
          </w:tcPr>
          <w:p w14:paraId="68F9BF3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+15.63万户</w:t>
            </w:r>
          </w:p>
        </w:tc>
        <w:tc>
          <w:tcPr>
            <w:tcW w:w="1220" w:type="dxa"/>
            <w:tcBorders>
              <w:tl2br w:val="nil"/>
              <w:tr2bl w:val="nil"/>
            </w:tcBorders>
            <w:shd w:val="clear" w:color="auto" w:fill="auto"/>
            <w:tcMar>
              <w:top w:w="85" w:type="dxa"/>
              <w:left w:w="57" w:type="dxa"/>
              <w:bottom w:w="85" w:type="dxa"/>
              <w:right w:w="57" w:type="dxa"/>
            </w:tcMar>
            <w:vAlign w:val="top"/>
          </w:tcPr>
          <w:p w14:paraId="50DB8B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+35.19%</w:t>
            </w:r>
          </w:p>
        </w:tc>
        <w:tc>
          <w:tcPr>
            <w:tcW w:w="1230" w:type="dxa"/>
            <w:tcBorders>
              <w:tl2br w:val="nil"/>
              <w:tr2bl w:val="nil"/>
            </w:tcBorders>
            <w:shd w:val="clear" w:color="auto" w:fill="auto"/>
            <w:tcMar>
              <w:top w:w="85" w:type="dxa"/>
              <w:left w:w="57" w:type="dxa"/>
              <w:bottom w:w="85" w:type="dxa"/>
              <w:right w:w="57" w:type="dxa"/>
            </w:tcMar>
            <w:vAlign w:val="top"/>
          </w:tcPr>
          <w:p w14:paraId="1B5467B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年报明确披露，较上年末增长35.19%</w:t>
            </w:r>
          </w:p>
        </w:tc>
      </w:tr>
      <w:tr w14:paraId="5E33FF3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2" w:type="dxa"/>
            <w:tcBorders>
              <w:tl2br w:val="nil"/>
              <w:tr2bl w:val="nil"/>
            </w:tcBorders>
            <w:shd w:val="clear" w:color="auto" w:fill="auto"/>
            <w:tcMar>
              <w:top w:w="85" w:type="dxa"/>
              <w:left w:w="57" w:type="dxa"/>
              <w:bottom w:w="85" w:type="dxa"/>
              <w:right w:w="57" w:type="dxa"/>
            </w:tcMar>
            <w:vAlign w:val="top"/>
          </w:tcPr>
          <w:p w14:paraId="30CA4F1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养老客群</w:t>
            </w:r>
          </w:p>
        </w:tc>
        <w:tc>
          <w:tcPr>
            <w:tcW w:w="1570" w:type="dxa"/>
            <w:tcBorders>
              <w:tl2br w:val="nil"/>
              <w:tr2bl w:val="nil"/>
            </w:tcBorders>
            <w:shd w:val="clear" w:color="auto" w:fill="auto"/>
            <w:tcMar>
              <w:top w:w="85" w:type="dxa"/>
              <w:left w:w="57" w:type="dxa"/>
              <w:bottom w:w="85" w:type="dxa"/>
              <w:right w:w="57" w:type="dxa"/>
            </w:tcMar>
            <w:vAlign w:val="top"/>
          </w:tcPr>
          <w:p w14:paraId="67D39CA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养老金客户</w:t>
            </w:r>
          </w:p>
        </w:tc>
        <w:tc>
          <w:tcPr>
            <w:tcW w:w="1400" w:type="dxa"/>
            <w:tcBorders>
              <w:tl2br w:val="nil"/>
              <w:tr2bl w:val="nil"/>
            </w:tcBorders>
            <w:shd w:val="clear" w:color="auto" w:fill="auto"/>
            <w:tcMar>
              <w:top w:w="85" w:type="dxa"/>
              <w:left w:w="57" w:type="dxa"/>
              <w:bottom w:w="85" w:type="dxa"/>
              <w:right w:w="57" w:type="dxa"/>
            </w:tcMar>
            <w:vAlign w:val="top"/>
          </w:tcPr>
          <w:p w14:paraId="5367612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159.53万户</w:t>
            </w:r>
          </w:p>
        </w:tc>
        <w:tc>
          <w:tcPr>
            <w:tcW w:w="1140" w:type="dxa"/>
            <w:tcBorders>
              <w:tl2br w:val="nil"/>
              <w:tr2bl w:val="nil"/>
            </w:tcBorders>
            <w:shd w:val="clear" w:color="auto" w:fill="auto"/>
            <w:tcMar>
              <w:top w:w="85" w:type="dxa"/>
              <w:left w:w="57" w:type="dxa"/>
              <w:bottom w:w="85" w:type="dxa"/>
              <w:right w:w="57" w:type="dxa"/>
            </w:tcMar>
            <w:vAlign w:val="top"/>
          </w:tcPr>
          <w:p w14:paraId="2E46B7D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158.81万户</w:t>
            </w:r>
          </w:p>
        </w:tc>
        <w:tc>
          <w:tcPr>
            <w:tcW w:w="1520" w:type="dxa"/>
            <w:tcBorders>
              <w:tl2br w:val="nil"/>
              <w:tr2bl w:val="nil"/>
            </w:tcBorders>
            <w:shd w:val="clear" w:color="auto" w:fill="auto"/>
            <w:tcMar>
              <w:top w:w="85" w:type="dxa"/>
              <w:left w:w="57" w:type="dxa"/>
              <w:bottom w:w="85" w:type="dxa"/>
              <w:right w:w="57" w:type="dxa"/>
            </w:tcMar>
            <w:vAlign w:val="top"/>
          </w:tcPr>
          <w:p w14:paraId="6356BBD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+0.72万户</w:t>
            </w:r>
          </w:p>
        </w:tc>
        <w:tc>
          <w:tcPr>
            <w:tcW w:w="1220" w:type="dxa"/>
            <w:tcBorders>
              <w:tl2br w:val="nil"/>
              <w:tr2bl w:val="nil"/>
            </w:tcBorders>
            <w:shd w:val="clear" w:color="auto" w:fill="auto"/>
            <w:tcMar>
              <w:top w:w="85" w:type="dxa"/>
              <w:left w:w="57" w:type="dxa"/>
              <w:bottom w:w="85" w:type="dxa"/>
              <w:right w:w="57" w:type="dxa"/>
            </w:tcMar>
            <w:vAlign w:val="top"/>
          </w:tcPr>
          <w:p w14:paraId="0667125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+0.45%</w:t>
            </w:r>
          </w:p>
        </w:tc>
        <w:tc>
          <w:tcPr>
            <w:tcW w:w="1230" w:type="dxa"/>
            <w:tcBorders>
              <w:tl2br w:val="nil"/>
              <w:tr2bl w:val="nil"/>
            </w:tcBorders>
            <w:shd w:val="clear" w:color="auto" w:fill="auto"/>
            <w:tcMar>
              <w:top w:w="85" w:type="dxa"/>
              <w:left w:w="57" w:type="dxa"/>
              <w:bottom w:w="85" w:type="dxa"/>
              <w:right w:w="57" w:type="dxa"/>
            </w:tcMar>
            <w:vAlign w:val="top"/>
          </w:tcPr>
          <w:p w14:paraId="474FF51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2024年末数据，保持上海地区第一</w:t>
            </w:r>
          </w:p>
        </w:tc>
      </w:tr>
      <w:tr w14:paraId="103278B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2" w:type="dxa"/>
            <w:tcBorders>
              <w:tl2br w:val="nil"/>
              <w:tr2bl w:val="nil"/>
            </w:tcBorders>
            <w:shd w:val="clear" w:color="auto" w:fill="auto"/>
            <w:tcMar>
              <w:top w:w="85" w:type="dxa"/>
              <w:left w:w="57" w:type="dxa"/>
              <w:bottom w:w="85" w:type="dxa"/>
              <w:right w:w="57" w:type="dxa"/>
            </w:tcMar>
            <w:vAlign w:val="top"/>
          </w:tcPr>
          <w:p w14:paraId="58F2DF3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投行客群</w:t>
            </w:r>
          </w:p>
        </w:tc>
        <w:tc>
          <w:tcPr>
            <w:tcW w:w="1570" w:type="dxa"/>
            <w:tcBorders>
              <w:tl2br w:val="nil"/>
              <w:tr2bl w:val="nil"/>
            </w:tcBorders>
            <w:shd w:val="clear" w:color="auto" w:fill="auto"/>
            <w:tcMar>
              <w:top w:w="85" w:type="dxa"/>
              <w:left w:w="57" w:type="dxa"/>
              <w:bottom w:w="85" w:type="dxa"/>
              <w:right w:w="57" w:type="dxa"/>
            </w:tcMar>
            <w:vAlign w:val="top"/>
          </w:tcPr>
          <w:p w14:paraId="70C142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债券承销、并购融资</w:t>
            </w:r>
          </w:p>
        </w:tc>
        <w:tc>
          <w:tcPr>
            <w:tcW w:w="1400" w:type="dxa"/>
            <w:tcBorders>
              <w:tl2br w:val="nil"/>
              <w:tr2bl w:val="nil"/>
            </w:tcBorders>
            <w:shd w:val="clear" w:color="auto" w:fill="auto"/>
            <w:tcMar>
              <w:top w:w="85" w:type="dxa"/>
              <w:left w:w="57" w:type="dxa"/>
              <w:bottom w:w="85" w:type="dxa"/>
              <w:right w:w="57" w:type="dxa"/>
            </w:tcMar>
            <w:vAlign w:val="top"/>
          </w:tcPr>
          <w:p w14:paraId="1829ED8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突破5,000家</w:t>
            </w:r>
          </w:p>
        </w:tc>
        <w:tc>
          <w:tcPr>
            <w:tcW w:w="1140" w:type="dxa"/>
            <w:tcBorders>
              <w:tl2br w:val="nil"/>
              <w:tr2bl w:val="nil"/>
            </w:tcBorders>
            <w:shd w:val="clear" w:color="auto" w:fill="auto"/>
            <w:tcMar>
              <w:top w:w="85" w:type="dxa"/>
              <w:left w:w="57" w:type="dxa"/>
              <w:bottom w:w="85" w:type="dxa"/>
              <w:right w:w="57" w:type="dxa"/>
            </w:tcMar>
            <w:vAlign w:val="top"/>
          </w:tcPr>
          <w:p w14:paraId="7737F51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520" w:type="dxa"/>
            <w:tcBorders>
              <w:tl2br w:val="nil"/>
              <w:tr2bl w:val="nil"/>
            </w:tcBorders>
            <w:shd w:val="clear" w:color="auto" w:fill="auto"/>
            <w:tcMar>
              <w:top w:w="85" w:type="dxa"/>
              <w:left w:w="57" w:type="dxa"/>
              <w:bottom w:w="85" w:type="dxa"/>
              <w:right w:w="57" w:type="dxa"/>
            </w:tcMar>
            <w:vAlign w:val="top"/>
          </w:tcPr>
          <w:p w14:paraId="0259233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20" w:type="dxa"/>
            <w:tcBorders>
              <w:tl2br w:val="nil"/>
              <w:tr2bl w:val="nil"/>
            </w:tcBorders>
            <w:shd w:val="clear" w:color="auto" w:fill="auto"/>
            <w:tcMar>
              <w:top w:w="85" w:type="dxa"/>
              <w:left w:w="57" w:type="dxa"/>
              <w:bottom w:w="85" w:type="dxa"/>
              <w:right w:w="57" w:type="dxa"/>
            </w:tcMar>
            <w:vAlign w:val="top"/>
          </w:tcPr>
          <w:p w14:paraId="51504A9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30" w:type="dxa"/>
            <w:tcBorders>
              <w:tl2br w:val="nil"/>
              <w:tr2bl w:val="nil"/>
            </w:tcBorders>
            <w:shd w:val="clear" w:color="auto" w:fill="auto"/>
            <w:tcMar>
              <w:top w:w="85" w:type="dxa"/>
              <w:left w:w="57" w:type="dxa"/>
              <w:bottom w:w="85" w:type="dxa"/>
              <w:right w:w="57" w:type="dxa"/>
            </w:tcMar>
            <w:vAlign w:val="top"/>
          </w:tcPr>
          <w:p w14:paraId="4C7DFB9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未披露</w:t>
            </w:r>
          </w:p>
        </w:tc>
      </w:tr>
    </w:tbl>
    <w:p w14:paraId="2C835838">
      <w:pPr>
        <w:pStyle w:val="4"/>
        <w:shd w:val="clear"/>
        <w:spacing w:line="360" w:lineRule="auto"/>
        <w:jc w:val="both"/>
        <w:rPr>
          <w:rFonts w:hint="eastAsia" w:ascii="微软雅黑 Light" w:hAnsi="微软雅黑 Light" w:eastAsia="微软雅黑 Light" w:cs="微软雅黑 Light"/>
          <w:sz w:val="28"/>
          <w:szCs w:val="28"/>
        </w:rPr>
      </w:pPr>
      <w:bookmarkStart w:id="29" w:name="_Toc5785"/>
      <w:bookmarkStart w:id="30" w:name="_Toc18166"/>
      <w:r>
        <w:rPr>
          <w:rFonts w:hint="eastAsia" w:ascii="微软雅黑 Light" w:hAnsi="微软雅黑 Light" w:eastAsia="微软雅黑 Light" w:cs="微软雅黑 Light"/>
          <w:sz w:val="28"/>
          <w:szCs w:val="28"/>
        </w:rPr>
        <w:t>（四）经营特色和差异化优势</w:t>
      </w:r>
      <w:bookmarkEnd w:id="29"/>
      <w:bookmarkEnd w:id="30"/>
    </w:p>
    <w:p w14:paraId="7F545E9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区域深耕优势：</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深耕长三角地区，科技型企业、绿色产业、供应链核心企业密集，业务覆盖上海及长三角、珠三角、环渤海及中西部重点城市，长三角地区网点数量占比超八成。截至2024年末，长三角地区公司贷款余额6,366.43亿元，较上年末增长6.96%，占公司贷款和垫款余额的比重超过七成。</w:t>
      </w:r>
    </w:p>
    <w:p w14:paraId="7465D05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养老金融特色：</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构建"四专"（专门设施、专属产品、专享服务、专业队伍）养老金融服务体系，是上海最早的养老金代发行之一，自1998年起代发养老金。截至2025年9月末，养老金客户159.54万户，持续保持上海地区养老金客户份额第一；管理养老金客户AUM 5,235.89亿元，较上年末增长6.21%。</w:t>
      </w:r>
    </w:p>
    <w:p w14:paraId="1206619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数字化转型优势：</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构建"智芯工程""慧信工程"等科技架构，持续推进"系统化、数字化、智能化"发展。2024年金融科技投入25.19亿元，占营业收入的5%；金融科技人员1,459人，占总员工的11.45%。基于云原生平台的核心业务系统（对公贷款模块）及信用卡核心系统顺利投产，实现从底层硬件到上层应用软件全栈技术可控。</w:t>
      </w:r>
    </w:p>
    <w:p w14:paraId="64D1F4F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数据要素联合创新：</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与上海数据集团签订战略合作协议，成立数据要素联合创新实验室，构建联合数据应用生态。实验室首批项目将链接税务、司法、工商等多维度数据，结合上海银行积淀的金融服务数据，协同优化联合共建大数据模型</w: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begin"/>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instrText xml:space="preserve"> HYPERLINK "https://www.shdatagroup.com/qygk-fzlc/index.html" \t "https://www.kimi.com/chat/_blank" </w:instrText>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separate"/>
      </w:r>
      <w:r>
        <w:rPr>
          <w:rFonts w:hint="eastAsia" w:ascii="微软雅黑 Light" w:hAnsi="微软雅黑 Light" w:eastAsia="微软雅黑 Light" w:cs="微软雅黑 Light"/>
          <w:i w:val="0"/>
          <w:iCs w:val="0"/>
          <w:caps w:val="0"/>
          <w:color w:val="1783FF"/>
          <w:spacing w:val="0"/>
          <w:kern w:val="0"/>
          <w:sz w:val="21"/>
          <w:szCs w:val="21"/>
          <w:u w:val="none"/>
          <w:shd w:val="clear" w:fill="FFFFFF"/>
          <w:vertAlign w:val="baseline"/>
          <w:lang w:val="en-US" w:eastAsia="zh-CN" w:bidi="ar"/>
        </w:rPr>
        <w:fldChar w:fldCharType="end"/>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w:t>
      </w:r>
    </w:p>
    <w:p w14:paraId="37A4070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资产质量优势：</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不良贷款率连续两年下降，2024年末不良贷款率1.18%，较上年末下降0.03个百分点；拨备覆盖率269.81%，风险抵补能力充足。</w:t>
      </w:r>
    </w:p>
    <w:p w14:paraId="41F3DD7D">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31" w:name="_Toc17641"/>
      <w:r>
        <w:rPr>
          <w:rFonts w:hint="eastAsia" w:ascii="微软雅黑 Light" w:hAnsi="微软雅黑 Light" w:eastAsia="微软雅黑 Light" w:cs="微软雅黑 Light"/>
          <w:sz w:val="30"/>
          <w:szCs w:val="30"/>
          <w:lang w:val="en-US" w:eastAsia="zh-CN"/>
        </w:rPr>
        <w:t>四、数字化转型</w:t>
      </w:r>
      <w:bookmarkEnd w:id="31"/>
    </w:p>
    <w:p w14:paraId="22D1BCCF">
      <w:pPr>
        <w:pStyle w:val="4"/>
        <w:shd w:val="clear"/>
        <w:spacing w:line="360" w:lineRule="auto"/>
        <w:jc w:val="both"/>
        <w:rPr>
          <w:rFonts w:hint="eastAsia" w:ascii="微软雅黑 Light" w:hAnsi="微软雅黑 Light" w:eastAsia="微软雅黑 Light" w:cs="微软雅黑 Light"/>
          <w:sz w:val="28"/>
          <w:szCs w:val="28"/>
        </w:rPr>
      </w:pPr>
      <w:bookmarkStart w:id="32" w:name="_Toc2192"/>
      <w:r>
        <w:rPr>
          <w:rFonts w:hint="eastAsia" w:ascii="微软雅黑 Light" w:hAnsi="微软雅黑 Light" w:eastAsia="微软雅黑 Light" w:cs="微软雅黑 Light"/>
          <w:sz w:val="28"/>
          <w:szCs w:val="28"/>
        </w:rPr>
        <w:t>（一）转型目标</w:t>
      </w:r>
      <w:bookmarkEnd w:id="32"/>
    </w:p>
    <w:p w14:paraId="59A5DED6">
      <w:pPr>
        <w:pStyle w:val="5"/>
        <w:numPr>
          <w:ilvl w:val="0"/>
          <w:numId w:val="45"/>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总体目标：</w:t>
      </w:r>
    </w:p>
    <w:p w14:paraId="46B0A1D1">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聚焦“精品银行”战略愿景，秉承“精诚至上，信义立行”核心价值观，以“线上化、数字化、智能化”为发展路径，运用金融科技提升服务质效，打造数字化、智能化银行标杆，成为服务实体经济、践行金融“五篇大文章”的行业典范。</w:t>
      </w:r>
    </w:p>
    <w:p w14:paraId="07577B15">
      <w:pPr>
        <w:pStyle w:val="5"/>
        <w:numPr>
          <w:ilvl w:val="0"/>
          <w:numId w:val="45"/>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阶段性目标：</w:t>
      </w:r>
    </w:p>
    <w:p w14:paraId="73729E8F">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短期（2024-2025年）：完善“智芯工程”科技基础设施，推进AI手机银行、数字员工等创新产品迭代升级，提升客户体验。</w:t>
      </w:r>
    </w:p>
    <w:p w14:paraId="7DFD5A66">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中期（2026-2027年）：深化大模型技术应用，实现业务流程智能化，提升运营效率，构建开放银行生态。</w:t>
      </w:r>
    </w:p>
    <w:p w14:paraId="242A02C7">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长期（2028年及以后）：全面实现数字化转型，构建AI原生金融体系，成为数字化银行标杆。</w:t>
      </w:r>
    </w:p>
    <w:p w14:paraId="2262A32E">
      <w:pPr>
        <w:pStyle w:val="4"/>
        <w:shd w:val="clear"/>
        <w:spacing w:line="360" w:lineRule="auto"/>
        <w:jc w:val="both"/>
        <w:rPr>
          <w:rFonts w:hint="eastAsia" w:ascii="微软雅黑 Light" w:hAnsi="微软雅黑 Light" w:eastAsia="微软雅黑 Light" w:cs="微软雅黑 Light"/>
          <w:sz w:val="28"/>
          <w:szCs w:val="28"/>
        </w:rPr>
      </w:pPr>
      <w:bookmarkStart w:id="33" w:name="_Toc22726"/>
      <w:r>
        <w:rPr>
          <w:rFonts w:hint="eastAsia" w:ascii="微软雅黑 Light" w:hAnsi="微软雅黑 Light" w:eastAsia="微软雅黑 Light" w:cs="微软雅黑 Light"/>
          <w:sz w:val="28"/>
          <w:szCs w:val="28"/>
        </w:rPr>
        <w:t>（二）转型战略</w:t>
      </w:r>
      <w:bookmarkEnd w:id="33"/>
    </w:p>
    <w:p w14:paraId="01A2172F">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上海银行数字化转型战略以“线上化、数字化、智能化”为指引，聚焦以下核心方向：</w:t>
      </w:r>
    </w:p>
    <w:p w14:paraId="3025E384">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 线上化：推进业务流程线上化，提升客户线上化服务水平，构建“云网点”服务体系。</w:t>
      </w:r>
    </w:p>
    <w:p w14:paraId="5BCE67A3">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 数字化：构建统一的数据中台和技术底座，实现数据驱动的经营决策，打造“掌上行”经营管理平台。</w:t>
      </w:r>
    </w:p>
    <w:p w14:paraId="6C4B1D42">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 智能化：探索大模型、人工智能等技术应用，实现智能风控、智能客服、智能营销，累计建设超400个AI模型。</w:t>
      </w:r>
    </w:p>
    <w:p w14:paraId="795827BA">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 平台化：打造开放银行平台，构建“上行e链”“上行e企赢”等数字化综合服务平台。</w:t>
      </w:r>
    </w:p>
    <w:p w14:paraId="182458B1">
      <w:pPr>
        <w:pStyle w:val="4"/>
        <w:shd w:val="clear"/>
        <w:spacing w:line="360" w:lineRule="auto"/>
        <w:jc w:val="both"/>
        <w:rPr>
          <w:rFonts w:hint="eastAsia" w:ascii="微软雅黑 Light" w:hAnsi="微软雅黑 Light" w:eastAsia="微软雅黑 Light" w:cs="微软雅黑 Light"/>
          <w:sz w:val="28"/>
          <w:szCs w:val="28"/>
        </w:rPr>
      </w:pPr>
      <w:bookmarkStart w:id="34" w:name="_Toc23439"/>
      <w:r>
        <w:rPr>
          <w:rFonts w:hint="eastAsia" w:ascii="微软雅黑 Light" w:hAnsi="微软雅黑 Light" w:eastAsia="微软雅黑 Light" w:cs="微软雅黑 Light"/>
          <w:sz w:val="28"/>
          <w:szCs w:val="28"/>
        </w:rPr>
        <w:t>（三）转型现状</w:t>
      </w:r>
      <w:bookmarkEnd w:id="34"/>
    </w:p>
    <w:p w14:paraId="782A6E05">
      <w:pPr>
        <w:pStyle w:val="5"/>
        <w:numPr>
          <w:ilvl w:val="0"/>
          <w:numId w:val="46"/>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基础能力：</w:t>
      </w:r>
    </w:p>
    <w:p w14:paraId="32133F3A">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构建“智芯工程”全栈信创科技基础设施，形成基于云原生平台的分布式架构体系。2024年末，金融科技人员1,459人，同比增长6.26%，占总员工的11.45%，成为首家通过数据管理能力成熟度（DCMM）四级认证的城市商业银行。</w:t>
      </w:r>
    </w:p>
    <w:p w14:paraId="008316CB">
      <w:pPr>
        <w:pStyle w:val="5"/>
        <w:numPr>
          <w:ilvl w:val="0"/>
          <w:numId w:val="46"/>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技术应用：</w:t>
      </w:r>
    </w:p>
    <w:p w14:paraId="1A40203E">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紧跟人工智能技术发展，积极探索大模型技术应用。基于云原生平台的“智芯工程”核心业务系统及信用卡核心系统顺利投产，实现从底层硬件到上层应用软件全栈技术可控。建成“慧信工程”主数据管理系统，实现主数据的规范统一管理。</w:t>
      </w:r>
    </w:p>
    <w:p w14:paraId="38805E45">
      <w:pPr>
        <w:shd w:val="clea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表39:</w:t>
      </w:r>
      <w:r>
        <w:rPr>
          <w:rFonts w:hint="eastAsia" w:ascii="微软雅黑 Light" w:hAnsi="微软雅黑 Light" w:eastAsia="微软雅黑 Light" w:cs="微软雅黑 Light"/>
          <w:sz w:val="18"/>
          <w:szCs w:val="18"/>
        </w:rPr>
        <w:t>核心数字化产品</w:t>
      </w:r>
    </w:p>
    <w:tbl>
      <w:tblPr>
        <w:tblStyle w:val="38"/>
        <w:tblW w:w="4956"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3125"/>
        <w:gridCol w:w="6168"/>
      </w:tblGrid>
      <w:tr w14:paraId="1CED20D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3125" w:type="dxa"/>
            <w:tcBorders>
              <w:tl2br w:val="nil"/>
              <w:tr2bl w:val="nil"/>
            </w:tcBorders>
            <w:shd w:val="clear" w:color="auto" w:fill="C7DAF1" w:themeFill="text2" w:themeFillTint="32"/>
            <w:tcMar>
              <w:top w:w="0" w:type="dxa"/>
              <w:left w:w="68" w:type="dxa"/>
              <w:bottom w:w="0" w:type="dxa"/>
              <w:right w:w="68" w:type="dxa"/>
            </w:tcMar>
            <w:vAlign w:val="center"/>
          </w:tcPr>
          <w:p w14:paraId="0D7CF490">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产品名称</w:t>
            </w:r>
          </w:p>
        </w:tc>
        <w:tc>
          <w:tcPr>
            <w:tcW w:w="6169" w:type="dxa"/>
            <w:tcBorders>
              <w:tl2br w:val="nil"/>
              <w:tr2bl w:val="nil"/>
            </w:tcBorders>
            <w:shd w:val="clear" w:color="auto" w:fill="C7DAF1" w:themeFill="text2" w:themeFillTint="32"/>
            <w:tcMar>
              <w:top w:w="0" w:type="dxa"/>
              <w:left w:w="68" w:type="dxa"/>
              <w:bottom w:w="0" w:type="dxa"/>
              <w:right w:w="68" w:type="dxa"/>
            </w:tcMar>
            <w:vAlign w:val="center"/>
          </w:tcPr>
          <w:p w14:paraId="5DA61A3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产品说明</w:t>
            </w:r>
          </w:p>
        </w:tc>
      </w:tr>
      <w:tr w14:paraId="0C6B5C4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2466540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上行e企赢</w:t>
            </w:r>
          </w:p>
        </w:tc>
        <w:tc>
          <w:tcPr>
            <w:tcW w:w="6169" w:type="dxa"/>
            <w:tcBorders>
              <w:tl2br w:val="nil"/>
              <w:tr2bl w:val="nil"/>
            </w:tcBorders>
            <w:tcMar>
              <w:top w:w="0" w:type="dxa"/>
              <w:left w:w="68" w:type="dxa"/>
              <w:bottom w:w="0" w:type="dxa"/>
              <w:right w:w="68" w:type="dxa"/>
            </w:tcMar>
            <w:vAlign w:val="center"/>
          </w:tcPr>
          <w:p w14:paraId="251C29DC">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基于云原生和微服务架构的财资一体化综合司库系统，为大中型客户提供现金管理、资金归集、流动性管理服务</w:t>
            </w:r>
          </w:p>
        </w:tc>
      </w:tr>
      <w:tr w14:paraId="73FB73E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5997CA0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小微快贷</w:t>
            </w:r>
          </w:p>
        </w:tc>
        <w:tc>
          <w:tcPr>
            <w:tcW w:w="6169" w:type="dxa"/>
            <w:tcBorders>
              <w:tl2br w:val="nil"/>
              <w:tr2bl w:val="nil"/>
            </w:tcBorders>
            <w:tcMar>
              <w:top w:w="0" w:type="dxa"/>
              <w:left w:w="68" w:type="dxa"/>
              <w:bottom w:w="0" w:type="dxa"/>
              <w:right w:w="68" w:type="dxa"/>
            </w:tcMar>
            <w:vAlign w:val="center"/>
          </w:tcPr>
          <w:p w14:paraId="4DE00D84">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基于生物识别、人工智能、电子签名等技术的线上化、自动化、数智化普惠金融产品，最快1分钟完成预授信</w:t>
            </w:r>
          </w:p>
        </w:tc>
      </w:tr>
      <w:tr w14:paraId="64321AD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751D59D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上行e链</w:t>
            </w:r>
          </w:p>
        </w:tc>
        <w:tc>
          <w:tcPr>
            <w:tcW w:w="6169" w:type="dxa"/>
            <w:tcBorders>
              <w:tl2br w:val="nil"/>
              <w:tr2bl w:val="nil"/>
            </w:tcBorders>
            <w:tcMar>
              <w:top w:w="0" w:type="dxa"/>
              <w:left w:w="68" w:type="dxa"/>
              <w:bottom w:w="0" w:type="dxa"/>
              <w:right w:w="68" w:type="dxa"/>
            </w:tcMar>
            <w:vAlign w:val="center"/>
          </w:tcPr>
          <w:p w14:paraId="374F473F">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供应链智能服务平台，依托核心企业信用担保，为产业链上下游提供普惠金融服务，累计投放超1500亿元</w:t>
            </w:r>
          </w:p>
        </w:tc>
      </w:tr>
      <w:tr w14:paraId="59B18BE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4C990AF9">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AI手机银行</w:t>
            </w:r>
          </w:p>
        </w:tc>
        <w:tc>
          <w:tcPr>
            <w:tcW w:w="6169" w:type="dxa"/>
            <w:tcBorders>
              <w:tl2br w:val="nil"/>
              <w:tr2bl w:val="nil"/>
            </w:tcBorders>
            <w:tcMar>
              <w:top w:w="0" w:type="dxa"/>
              <w:left w:w="68" w:type="dxa"/>
              <w:bottom w:w="0" w:type="dxa"/>
              <w:right w:w="68" w:type="dxa"/>
            </w:tcMar>
            <w:vAlign w:val="center"/>
          </w:tcPr>
          <w:p w14:paraId="0CA1C0F3">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业内首个AI原生手机银行，实现“对话即服务”，通过自然语言交互完成业务办理</w:t>
            </w:r>
          </w:p>
        </w:tc>
      </w:tr>
      <w:tr w14:paraId="49F3F68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73CA658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海小智/海小慧</w:t>
            </w:r>
          </w:p>
        </w:tc>
        <w:tc>
          <w:tcPr>
            <w:tcW w:w="6169" w:type="dxa"/>
            <w:tcBorders>
              <w:tl2br w:val="nil"/>
              <w:tr2bl w:val="nil"/>
            </w:tcBorders>
            <w:tcMar>
              <w:top w:w="0" w:type="dxa"/>
              <w:left w:w="68" w:type="dxa"/>
              <w:bottom w:w="0" w:type="dxa"/>
              <w:right w:w="68" w:type="dxa"/>
            </w:tcMar>
            <w:vAlign w:val="center"/>
          </w:tcPr>
          <w:p w14:paraId="67EB74B1">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AI数字员工，基于大模型技术，提供业务咨询、产品推荐、养老金查询等陪伴式服务</w:t>
            </w:r>
          </w:p>
        </w:tc>
      </w:tr>
      <w:tr w14:paraId="0F5C9E8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125" w:type="dxa"/>
            <w:tcBorders>
              <w:tl2br w:val="nil"/>
              <w:tr2bl w:val="nil"/>
            </w:tcBorders>
            <w:tcMar>
              <w:top w:w="0" w:type="dxa"/>
              <w:left w:w="68" w:type="dxa"/>
              <w:bottom w:w="0" w:type="dxa"/>
              <w:right w:w="68" w:type="dxa"/>
            </w:tcMar>
            <w:vAlign w:val="center"/>
          </w:tcPr>
          <w:p w14:paraId="14D869A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元宇宙银行</w:t>
            </w:r>
          </w:p>
        </w:tc>
        <w:tc>
          <w:tcPr>
            <w:tcW w:w="6169" w:type="dxa"/>
            <w:tcBorders>
              <w:tl2br w:val="nil"/>
              <w:tr2bl w:val="nil"/>
            </w:tcBorders>
            <w:tcMar>
              <w:top w:w="0" w:type="dxa"/>
              <w:left w:w="68" w:type="dxa"/>
              <w:bottom w:w="0" w:type="dxa"/>
              <w:right w:w="68" w:type="dxa"/>
            </w:tcMar>
            <w:vAlign w:val="center"/>
          </w:tcPr>
          <w:p w14:paraId="1D7028D2">
            <w:pPr>
              <w:keepNext w:val="0"/>
              <w:keepLines w:val="0"/>
              <w:widowControl/>
              <w:suppressLineNumbers w:val="0"/>
              <w:shd w:val="clear"/>
              <w:spacing w:before="60" w:beforeAutospacing="0" w:after="6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为客户提供无界、智能、有温度的沉浸式金融服务体验</w:t>
            </w:r>
          </w:p>
        </w:tc>
      </w:tr>
    </w:tbl>
    <w:p w14:paraId="19D4DA64">
      <w:pPr>
        <w:pStyle w:val="5"/>
        <w:numPr>
          <w:ilvl w:val="0"/>
          <w:numId w:val="46"/>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业务渗透：</w:t>
      </w:r>
    </w:p>
    <w:p w14:paraId="5967ACE2">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数字化产品市场认可度持续提升，“上行e企赢”财资一体化综合司库系统、“小微快贷”普惠金融产品、“上行e链”供应链金融平台等服务客户数持续增长。2024年末，“上行e链”累计投放资金超1,500亿元，服务产业链中小企业客户超10万户。</w:t>
      </w:r>
    </w:p>
    <w:p w14:paraId="76E91DF7">
      <w:pPr>
        <w:pStyle w:val="5"/>
        <w:numPr>
          <w:ilvl w:val="0"/>
          <w:numId w:val="46"/>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组织结构适配：</w:t>
      </w:r>
    </w:p>
    <w:p w14:paraId="5A7A0F7B">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设立数字化转型与客户体验部，与总行金融科技部、数据管理与应用部联动，形成“战略规划层、业务应用层、技术支撑层”三位一体的组织架构。建立数据BP（业数工坊）工作机制，深化业数融合，协同业务部门和分行推进“数字化、智能化”转型。</w:t>
      </w:r>
    </w:p>
    <w:p w14:paraId="35CE11DC">
      <w:pPr>
        <w:pStyle w:val="5"/>
        <w:numPr>
          <w:ilvl w:val="0"/>
          <w:numId w:val="46"/>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投入保障力度：</w:t>
      </w:r>
    </w:p>
    <w:p w14:paraId="6DA8DFFF">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持续加大科技投入，2024年金融科技投入25.19亿元，同比增长3.15%，占营收的5%。优化研发环境与平台工程，提升研发交付质效。报告期内，获得开发安全管理、自适应屏幕水印、银行单据字符识别等18项发明专利。</w:t>
      </w:r>
    </w:p>
    <w:p w14:paraId="047B1F6F">
      <w:pPr>
        <w:pStyle w:val="4"/>
        <w:shd w:val="clear"/>
        <w:spacing w:line="360" w:lineRule="auto"/>
        <w:jc w:val="both"/>
        <w:rPr>
          <w:rFonts w:hint="eastAsia" w:ascii="微软雅黑 Light" w:hAnsi="微软雅黑 Light" w:eastAsia="微软雅黑 Light" w:cs="微软雅黑 Light"/>
          <w:sz w:val="28"/>
          <w:szCs w:val="28"/>
        </w:rPr>
      </w:pPr>
      <w:bookmarkStart w:id="35" w:name="_Toc27173"/>
      <w:r>
        <w:rPr>
          <w:rFonts w:hint="eastAsia" w:ascii="微软雅黑 Light" w:hAnsi="微软雅黑 Light" w:eastAsia="微软雅黑 Light" w:cs="微软雅黑 Light"/>
          <w:sz w:val="28"/>
          <w:szCs w:val="28"/>
        </w:rPr>
        <w:t>（四）转型痛点与需求</w:t>
      </w:r>
      <w:bookmarkEnd w:id="35"/>
    </w:p>
    <w:p w14:paraId="084A74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表4</w:t>
      </w:r>
      <w:r>
        <w:rPr>
          <w:rFonts w:hint="eastAsia" w:ascii="微软雅黑 Light" w:hAnsi="微软雅黑 Light" w:eastAsia="微软雅黑 Light" w:cs="微软雅黑 Light"/>
          <w:sz w:val="18"/>
          <w:szCs w:val="18"/>
          <w:lang w:val="en-US" w:eastAsia="zh-CN"/>
        </w:rPr>
        <w:t>0</w:t>
      </w:r>
      <w:r>
        <w:rPr>
          <w:rFonts w:hint="eastAsia" w:ascii="微软雅黑 Light" w:hAnsi="微软雅黑 Light" w:eastAsia="微软雅黑 Light" w:cs="微软雅黑 Light"/>
          <w:sz w:val="18"/>
          <w:szCs w:val="18"/>
        </w:rPr>
        <w:t>：数字化转型痛点与需求</w:t>
      </w:r>
    </w:p>
    <w:tbl>
      <w:tblPr>
        <w:tblStyle w:val="38"/>
        <w:tblW w:w="9256"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Layout w:type="autofit"/>
        <w:tblCellMar>
          <w:top w:w="15" w:type="dxa"/>
          <w:left w:w="15" w:type="dxa"/>
          <w:bottom w:w="15" w:type="dxa"/>
          <w:right w:w="15" w:type="dxa"/>
        </w:tblCellMar>
      </w:tblPr>
      <w:tblGrid>
        <w:gridCol w:w="1326"/>
        <w:gridCol w:w="2387"/>
        <w:gridCol w:w="2336"/>
        <w:gridCol w:w="3207"/>
      </w:tblGrid>
      <w:tr w14:paraId="51D69DE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rPr>
          <w:tblHeader/>
        </w:trPr>
        <w:tc>
          <w:tcPr>
            <w:tcW w:w="1326" w:type="dxa"/>
            <w:tcBorders>
              <w:tl2br w:val="nil"/>
              <w:tr2bl w:val="nil"/>
            </w:tcBorders>
            <w:shd w:val="clear" w:color="auto" w:fill="C7DAF1" w:themeFill="text2" w:themeFillTint="32"/>
            <w:tcMar>
              <w:top w:w="68" w:type="dxa"/>
              <w:left w:w="57" w:type="dxa"/>
              <w:bottom w:w="68" w:type="dxa"/>
              <w:right w:w="57" w:type="dxa"/>
            </w:tcMar>
            <w:vAlign w:val="top"/>
          </w:tcPr>
          <w:p w14:paraId="683A8E7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痛点要点</w:t>
            </w:r>
          </w:p>
        </w:tc>
        <w:tc>
          <w:tcPr>
            <w:tcW w:w="2387" w:type="dxa"/>
            <w:tcBorders>
              <w:tl2br w:val="nil"/>
              <w:tr2bl w:val="nil"/>
            </w:tcBorders>
            <w:shd w:val="clear" w:color="auto" w:fill="C7DAF1" w:themeFill="text2" w:themeFillTint="32"/>
            <w:tcMar>
              <w:top w:w="68" w:type="dxa"/>
              <w:left w:w="57" w:type="dxa"/>
              <w:bottom w:w="68" w:type="dxa"/>
              <w:right w:w="57" w:type="dxa"/>
            </w:tcMar>
            <w:vAlign w:val="top"/>
          </w:tcPr>
          <w:p w14:paraId="3F06ADB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痛点描述</w:t>
            </w:r>
          </w:p>
        </w:tc>
        <w:tc>
          <w:tcPr>
            <w:tcW w:w="0" w:type="auto"/>
            <w:tcBorders>
              <w:tl2br w:val="nil"/>
              <w:tr2bl w:val="nil"/>
            </w:tcBorders>
            <w:shd w:val="clear" w:color="auto" w:fill="C7DAF1" w:themeFill="text2" w:themeFillTint="32"/>
            <w:tcMar>
              <w:top w:w="68" w:type="dxa"/>
              <w:left w:w="57" w:type="dxa"/>
              <w:bottom w:w="68" w:type="dxa"/>
              <w:right w:w="57" w:type="dxa"/>
            </w:tcMar>
            <w:vAlign w:val="top"/>
          </w:tcPr>
          <w:p w14:paraId="2E8A75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具体需求</w:t>
            </w:r>
          </w:p>
        </w:tc>
        <w:tc>
          <w:tcPr>
            <w:tcW w:w="3207" w:type="dxa"/>
            <w:tcBorders>
              <w:tl2br w:val="nil"/>
              <w:tr2bl w:val="nil"/>
            </w:tcBorders>
            <w:shd w:val="clear" w:color="auto" w:fill="C7DAF1" w:themeFill="text2" w:themeFillTint="32"/>
            <w:tcMar>
              <w:top w:w="68" w:type="dxa"/>
              <w:left w:w="57" w:type="dxa"/>
              <w:bottom w:w="68" w:type="dxa"/>
              <w:right w:w="57" w:type="dxa"/>
            </w:tcMar>
            <w:vAlign w:val="top"/>
          </w:tcPr>
          <w:p w14:paraId="2389ACE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i w:val="0"/>
                <w:iCs w:val="0"/>
                <w:caps w:val="0"/>
                <w:color w:val="0F1115"/>
                <w:spacing w:val="0"/>
                <w:sz w:val="18"/>
                <w:szCs w:val="18"/>
              </w:rPr>
            </w:pP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判断依据</w:t>
            </w:r>
          </w:p>
        </w:tc>
      </w:tr>
      <w:tr w14:paraId="62E464C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c>
          <w:tcPr>
            <w:tcW w:w="1326" w:type="dxa"/>
            <w:tcBorders>
              <w:tl2br w:val="nil"/>
              <w:tr2bl w:val="nil"/>
            </w:tcBorders>
            <w:shd w:val="clear" w:color="auto" w:fill="auto"/>
            <w:tcMar>
              <w:top w:w="68" w:type="dxa"/>
              <w:left w:w="57" w:type="dxa"/>
              <w:bottom w:w="68" w:type="dxa"/>
              <w:right w:w="57" w:type="dxa"/>
            </w:tcMar>
            <w:vAlign w:val="top"/>
          </w:tcPr>
          <w:p w14:paraId="29A69BF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技术底座升级</w:t>
            </w:r>
          </w:p>
        </w:tc>
        <w:tc>
          <w:tcPr>
            <w:tcW w:w="2387" w:type="dxa"/>
            <w:tcBorders>
              <w:tl2br w:val="nil"/>
              <w:tr2bl w:val="nil"/>
            </w:tcBorders>
            <w:shd w:val="clear" w:color="auto" w:fill="auto"/>
            <w:tcMar>
              <w:top w:w="68" w:type="dxa"/>
              <w:left w:w="57" w:type="dxa"/>
              <w:bottom w:w="68" w:type="dxa"/>
              <w:right w:w="57" w:type="dxa"/>
            </w:tcMar>
            <w:vAlign w:val="top"/>
          </w:tcPr>
          <w:p w14:paraId="09DFB33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随着业务规模扩大和数字化转型深入，传统集中式架构难以支撑高并发交易场景，同时需要提升自主可控能力以满足金融信创要求。</w:t>
            </w:r>
          </w:p>
        </w:tc>
        <w:tc>
          <w:tcPr>
            <w:tcW w:w="0" w:type="auto"/>
            <w:tcBorders>
              <w:tl2br w:val="nil"/>
              <w:tr2bl w:val="nil"/>
            </w:tcBorders>
            <w:shd w:val="clear" w:color="auto" w:fill="auto"/>
            <w:tcMar>
              <w:top w:w="68" w:type="dxa"/>
              <w:left w:w="57" w:type="dxa"/>
              <w:bottom w:w="68" w:type="dxa"/>
              <w:right w:w="57" w:type="dxa"/>
            </w:tcMar>
            <w:vAlign w:val="top"/>
          </w:tcPr>
          <w:p w14:paraId="66EE468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云原生架构、分布式系统、微服务治理、容器化部署、全栈信创存储、多活灾备架构</w:t>
            </w:r>
          </w:p>
        </w:tc>
        <w:tc>
          <w:tcPr>
            <w:tcW w:w="3207" w:type="dxa"/>
            <w:tcBorders>
              <w:tl2br w:val="nil"/>
              <w:tr2bl w:val="nil"/>
            </w:tcBorders>
            <w:shd w:val="clear" w:color="auto" w:fill="auto"/>
            <w:tcMar>
              <w:top w:w="68" w:type="dxa"/>
              <w:left w:w="57" w:type="dxa"/>
              <w:bottom w:w="68" w:type="dxa"/>
              <w:right w:w="57" w:type="dxa"/>
            </w:tcMar>
            <w:vAlign w:val="top"/>
          </w:tcPr>
          <w:p w14:paraId="638189D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上海银行2025年已完成</w:t>
            </w: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新一代核心系统“智芯工程”</w:t>
            </w:r>
            <w:r>
              <w:rPr>
                <w:rFonts w:hint="eastAsia" w:ascii="微软雅黑 Light" w:hAnsi="微软雅黑 Light" w:eastAsia="微软雅黑 Light" w:cs="微软雅黑 Light"/>
                <w:i w:val="0"/>
                <w:iCs w:val="0"/>
                <w:caps w:val="0"/>
                <w:color w:val="0F1115"/>
                <w:spacing w:val="0"/>
                <w:kern w:val="0"/>
                <w:sz w:val="18"/>
                <w:szCs w:val="18"/>
                <w:lang w:val="en-US" w:eastAsia="zh-CN" w:bidi="ar"/>
              </w:rPr>
              <w:t>，实现“全栈信创化”与“云原生架构”跨越，系统吞吐能力提升7倍以上，可用性达99.999%，故障自动隔离缩短至40秒内</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"https://www.21jingji.com/article/20260109/f41e61069d95743d3b6d005ae13e570b.html"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；同时与宏杉科技合作打造高端信创集中式存储标杆</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"https://dc.idcquan.com/jhcc/204762.shtml"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p>
        </w:tc>
      </w:tr>
      <w:tr w14:paraId="6C02DC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c>
          <w:tcPr>
            <w:tcW w:w="1326" w:type="dxa"/>
            <w:tcBorders>
              <w:tl2br w:val="nil"/>
              <w:tr2bl w:val="nil"/>
            </w:tcBorders>
            <w:shd w:val="clear" w:color="auto" w:fill="auto"/>
            <w:tcMar>
              <w:top w:w="68" w:type="dxa"/>
              <w:left w:w="57" w:type="dxa"/>
              <w:bottom w:w="68" w:type="dxa"/>
              <w:right w:w="57" w:type="dxa"/>
            </w:tcMar>
            <w:vAlign w:val="top"/>
          </w:tcPr>
          <w:p w14:paraId="4BDF1C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数据治理与民主化</w:t>
            </w:r>
          </w:p>
        </w:tc>
        <w:tc>
          <w:tcPr>
            <w:tcW w:w="2387" w:type="dxa"/>
            <w:tcBorders>
              <w:tl2br w:val="nil"/>
              <w:tr2bl w:val="nil"/>
            </w:tcBorders>
            <w:shd w:val="clear" w:color="auto" w:fill="auto"/>
            <w:tcMar>
              <w:top w:w="68" w:type="dxa"/>
              <w:left w:w="57" w:type="dxa"/>
              <w:bottom w:w="68" w:type="dxa"/>
              <w:right w:w="57" w:type="dxa"/>
            </w:tcMar>
            <w:vAlign w:val="top"/>
          </w:tcPr>
          <w:p w14:paraId="338EC2E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业务人员仍依赖科技团队开发指标，传统BI工具使用门槛高，影响数据分析和决策支持效率。</w:t>
            </w:r>
          </w:p>
        </w:tc>
        <w:tc>
          <w:tcPr>
            <w:tcW w:w="0" w:type="auto"/>
            <w:tcBorders>
              <w:tl2br w:val="nil"/>
              <w:tr2bl w:val="nil"/>
            </w:tcBorders>
            <w:shd w:val="clear" w:color="auto" w:fill="auto"/>
            <w:tcMar>
              <w:top w:w="68" w:type="dxa"/>
              <w:left w:w="57" w:type="dxa"/>
              <w:bottom w:w="68" w:type="dxa"/>
              <w:right w:w="57" w:type="dxa"/>
            </w:tcMar>
            <w:vAlign w:val="top"/>
          </w:tcPr>
          <w:p w14:paraId="2930FC9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统一数据平台、数据资产管理、智能问数平台、业务人员自主用数能力、数据驱动决策机制</w:t>
            </w:r>
          </w:p>
        </w:tc>
        <w:tc>
          <w:tcPr>
            <w:tcW w:w="3207" w:type="dxa"/>
            <w:tcBorders>
              <w:tl2br w:val="nil"/>
              <w:tr2bl w:val="nil"/>
            </w:tcBorders>
            <w:shd w:val="clear" w:color="auto" w:fill="auto"/>
            <w:tcMar>
              <w:top w:w="68" w:type="dxa"/>
              <w:left w:w="57" w:type="dxa"/>
              <w:bottom w:w="68" w:type="dxa"/>
              <w:right w:w="57" w:type="dxa"/>
            </w:tcMar>
            <w:vAlign w:val="top"/>
          </w:tcPr>
          <w:p w14:paraId="44FA62E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上海银行是国内首家通过DCMM四级认证的城商行，但传统数据服务存在</w:t>
            </w: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“数据民主化不足”挑战</w:t>
            </w:r>
            <w:r>
              <w:rPr>
                <w:rFonts w:hint="eastAsia" w:ascii="微软雅黑 Light" w:hAnsi="微软雅黑 Light" w:eastAsia="微软雅黑 Light" w:cs="微软雅黑 Light"/>
                <w:i w:val="0"/>
                <w:iCs w:val="0"/>
                <w:caps w:val="0"/>
                <w:color w:val="0F1115"/>
                <w:spacing w:val="0"/>
                <w:kern w:val="0"/>
                <w:sz w:val="18"/>
                <w:szCs w:val="18"/>
                <w:lang w:val="en-US" w:eastAsia="zh-CN" w:bidi="ar"/>
              </w:rPr>
              <w:t>——业务人员依赖科技团队开发指标，传统BI工具使用门槛高</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"https://www.iheima.com/article-387156.html"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r>
              <w:rPr>
                <w:rFonts w:hint="eastAsia" w:ascii="微软雅黑 Light" w:hAnsi="微软雅黑 Light" w:eastAsia="微软雅黑 Light" w:cs="微软雅黑 Light"/>
                <w:b/>
                <w:bCs/>
                <w:i w:val="0"/>
                <w:iCs w:val="0"/>
                <w:caps w:val="0"/>
                <w:color w:val="0F1115"/>
                <w:spacing w:val="0"/>
                <w:kern w:val="0"/>
                <w:sz w:val="18"/>
                <w:szCs w:val="18"/>
                <w:lang w:val="en-US" w:eastAsia="zh-CN" w:bidi="ar"/>
              </w:rPr>
              <w:t>已启动“智能问数平台”建设</w:t>
            </w:r>
            <w:r>
              <w:rPr>
                <w:rFonts w:hint="eastAsia" w:ascii="微软雅黑 Light" w:hAnsi="微软雅黑 Light" w:eastAsia="微软雅黑 Light" w:cs="微软雅黑 Light"/>
                <w:i w:val="0"/>
                <w:iCs w:val="0"/>
                <w:caps w:val="0"/>
                <w:color w:val="0F1115"/>
                <w:spacing w:val="0"/>
                <w:kern w:val="0"/>
                <w:sz w:val="18"/>
                <w:szCs w:val="18"/>
                <w:lang w:val="en-US" w:eastAsia="zh-CN" w:bidi="ar"/>
              </w:rPr>
              <w:t>，目标将业务人员自主用数率从35%跃升至80%</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"https://www.iheima.com/article-387156.html"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p>
        </w:tc>
      </w:tr>
      <w:tr w14:paraId="334F25B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c>
          <w:tcPr>
            <w:tcW w:w="1326" w:type="dxa"/>
            <w:tcBorders>
              <w:tl2br w:val="nil"/>
              <w:tr2bl w:val="nil"/>
            </w:tcBorders>
            <w:shd w:val="clear" w:color="auto" w:fill="auto"/>
            <w:tcMar>
              <w:top w:w="68" w:type="dxa"/>
              <w:left w:w="57" w:type="dxa"/>
              <w:bottom w:w="68" w:type="dxa"/>
              <w:right w:w="57" w:type="dxa"/>
            </w:tcMar>
            <w:vAlign w:val="top"/>
          </w:tcPr>
          <w:p w14:paraId="699353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智能化应用</w:t>
            </w:r>
          </w:p>
        </w:tc>
        <w:tc>
          <w:tcPr>
            <w:tcW w:w="2387" w:type="dxa"/>
            <w:tcBorders>
              <w:tl2br w:val="nil"/>
              <w:tr2bl w:val="nil"/>
            </w:tcBorders>
            <w:shd w:val="clear" w:color="auto" w:fill="auto"/>
            <w:tcMar>
              <w:top w:w="68" w:type="dxa"/>
              <w:left w:w="57" w:type="dxa"/>
              <w:bottom w:w="68" w:type="dxa"/>
              <w:right w:w="57" w:type="dxa"/>
            </w:tcMar>
            <w:vAlign w:val="top"/>
          </w:tcPr>
          <w:p w14:paraId="650F5C4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AI应用场景有待拓展，大模型落地面临高质量金融训练数据不足、算法可解释性差、算力成本高昂、复合型人才稀缺等挑战。</w:t>
            </w:r>
          </w:p>
        </w:tc>
        <w:tc>
          <w:tcPr>
            <w:tcW w:w="0" w:type="auto"/>
            <w:tcBorders>
              <w:tl2br w:val="nil"/>
              <w:tr2bl w:val="nil"/>
            </w:tcBorders>
            <w:shd w:val="clear" w:color="auto" w:fill="auto"/>
            <w:tcMar>
              <w:top w:w="68" w:type="dxa"/>
              <w:left w:w="57" w:type="dxa"/>
              <w:bottom w:w="68" w:type="dxa"/>
              <w:right w:w="57" w:type="dxa"/>
            </w:tcMar>
            <w:vAlign w:val="top"/>
          </w:tcPr>
          <w:p w14:paraId="7C9D8F4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大模型平台、智能体开发平台、智能风控、智能客服、智能营销、AI原生应用、数字员工体系</w:t>
            </w:r>
          </w:p>
        </w:tc>
        <w:tc>
          <w:tcPr>
            <w:tcW w:w="3207" w:type="dxa"/>
            <w:tcBorders>
              <w:tl2br w:val="nil"/>
              <w:tr2bl w:val="nil"/>
            </w:tcBorders>
            <w:shd w:val="clear" w:color="auto" w:fill="auto"/>
            <w:tcMar>
              <w:top w:w="68" w:type="dxa"/>
              <w:left w:w="57" w:type="dxa"/>
              <w:bottom w:w="68" w:type="dxa"/>
              <w:right w:w="57" w:type="dxa"/>
            </w:tcMar>
            <w:vAlign w:val="top"/>
          </w:tcPr>
          <w:p w14:paraId="5470B13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上海银行副行长胡德斌明确指出大模型应用四大挑战：缺乏高质量金融训练数据、算法可信性与安全性待提升、训练及推理算力投入成本高、复合型人才稀缺</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"https://m.hexun.com/bank/2025-01-21/216941335.html"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。该行采取“战略上积极，战术上审慎”态度，将大模型定位为生产力增强工具</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"https://www.21jingji.com/article/20260109/f41e61069d95743d3b6d005ae13e570b.html"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p>
        </w:tc>
      </w:tr>
      <w:tr w14:paraId="11484DB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c>
          <w:tcPr>
            <w:tcW w:w="1326" w:type="dxa"/>
            <w:tcBorders>
              <w:tl2br w:val="nil"/>
              <w:tr2bl w:val="nil"/>
            </w:tcBorders>
            <w:shd w:val="clear" w:color="auto" w:fill="auto"/>
            <w:tcMar>
              <w:top w:w="68" w:type="dxa"/>
              <w:left w:w="57" w:type="dxa"/>
              <w:bottom w:w="68" w:type="dxa"/>
              <w:right w:w="57" w:type="dxa"/>
            </w:tcMar>
            <w:vAlign w:val="top"/>
          </w:tcPr>
          <w:p w14:paraId="24D2CE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渠道整合与体验升级</w:t>
            </w:r>
          </w:p>
        </w:tc>
        <w:tc>
          <w:tcPr>
            <w:tcW w:w="2387" w:type="dxa"/>
            <w:tcBorders>
              <w:tl2br w:val="nil"/>
              <w:tr2bl w:val="nil"/>
            </w:tcBorders>
            <w:shd w:val="clear" w:color="auto" w:fill="auto"/>
            <w:tcMar>
              <w:top w:w="68" w:type="dxa"/>
              <w:left w:w="57" w:type="dxa"/>
              <w:bottom w:w="68" w:type="dxa"/>
              <w:right w:w="57" w:type="dxa"/>
            </w:tcMar>
            <w:vAlign w:val="top"/>
          </w:tcPr>
          <w:p w14:paraId="4263FE7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线上线下渠道需进一步融合，传统图形界面交互方式对老年客群等特定群体不够友好，服务触达效率有待提升。</w:t>
            </w:r>
          </w:p>
        </w:tc>
        <w:tc>
          <w:tcPr>
            <w:tcW w:w="0" w:type="auto"/>
            <w:tcBorders>
              <w:tl2br w:val="nil"/>
              <w:tr2bl w:val="nil"/>
            </w:tcBorders>
            <w:shd w:val="clear" w:color="auto" w:fill="auto"/>
            <w:tcMar>
              <w:top w:w="68" w:type="dxa"/>
              <w:left w:w="57" w:type="dxa"/>
              <w:bottom w:w="68" w:type="dxa"/>
              <w:right w:w="57" w:type="dxa"/>
            </w:tcMar>
            <w:vAlign w:val="top"/>
          </w:tcPr>
          <w:p w14:paraId="0142619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全渠道平台、统一客户视图、语言用户界面（LUI）、场景化服务、AI手机银行、适老化设计</w:t>
            </w:r>
          </w:p>
        </w:tc>
        <w:tc>
          <w:tcPr>
            <w:tcW w:w="3207" w:type="dxa"/>
            <w:tcBorders>
              <w:tl2br w:val="nil"/>
              <w:tr2bl w:val="nil"/>
            </w:tcBorders>
            <w:shd w:val="clear" w:color="auto" w:fill="auto"/>
            <w:tcMar>
              <w:top w:w="68" w:type="dxa"/>
              <w:left w:w="57" w:type="dxa"/>
              <w:bottom w:w="68" w:type="dxa"/>
              <w:right w:w="57" w:type="dxa"/>
            </w:tcMar>
            <w:vAlign w:val="top"/>
          </w:tcPr>
          <w:p w14:paraId="2E864C9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上海银行2025年推出AI手机银行，探索从传统GUI模式向LUI（语言用户界面）模式转变，客户可通过语音对话方式提出服务或咨询需求，以更自然、友好的方式提供银行服务</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"https://m.hexun.com/bank/2025-01-21/216941335.html"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。该行“三五战略”网点布局体系已在核心商务区、重点社区实施差异化功能定位</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"http://www.winwings.cn/display/366504.html"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p>
        </w:tc>
      </w:tr>
      <w:tr w14:paraId="17E8B9D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FFFFFF"/>
          <w:tblCellMar>
            <w:top w:w="15" w:type="dxa"/>
            <w:left w:w="15" w:type="dxa"/>
            <w:bottom w:w="15" w:type="dxa"/>
            <w:right w:w="15" w:type="dxa"/>
          </w:tblCellMar>
        </w:tblPrEx>
        <w:tc>
          <w:tcPr>
            <w:tcW w:w="1326" w:type="dxa"/>
            <w:tcBorders>
              <w:tl2br w:val="nil"/>
              <w:tr2bl w:val="nil"/>
            </w:tcBorders>
            <w:shd w:val="clear" w:color="auto" w:fill="auto"/>
            <w:tcMar>
              <w:top w:w="68" w:type="dxa"/>
              <w:left w:w="57" w:type="dxa"/>
              <w:bottom w:w="68" w:type="dxa"/>
              <w:right w:w="57" w:type="dxa"/>
            </w:tcMar>
            <w:vAlign w:val="top"/>
          </w:tcPr>
          <w:p w14:paraId="7FEE521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Style w:val="139"/>
                <w:rFonts w:hint="eastAsia" w:ascii="微软雅黑 Light" w:hAnsi="微软雅黑 Light" w:eastAsia="微软雅黑 Light" w:cs="微软雅黑 Light"/>
                <w:b/>
                <w:bCs/>
                <w:i w:val="0"/>
                <w:iCs w:val="0"/>
                <w:caps w:val="0"/>
                <w:color w:val="0F1115"/>
                <w:spacing w:val="0"/>
                <w:kern w:val="0"/>
                <w:sz w:val="18"/>
                <w:szCs w:val="18"/>
                <w:lang w:val="en-US" w:eastAsia="zh-CN" w:bidi="ar"/>
              </w:rPr>
              <w:t>安全合规与智能风控</w:t>
            </w:r>
          </w:p>
        </w:tc>
        <w:tc>
          <w:tcPr>
            <w:tcW w:w="2387" w:type="dxa"/>
            <w:tcBorders>
              <w:tl2br w:val="nil"/>
              <w:tr2bl w:val="nil"/>
            </w:tcBorders>
            <w:shd w:val="clear" w:color="auto" w:fill="auto"/>
            <w:tcMar>
              <w:top w:w="68" w:type="dxa"/>
              <w:left w:w="57" w:type="dxa"/>
              <w:bottom w:w="68" w:type="dxa"/>
              <w:right w:w="57" w:type="dxa"/>
            </w:tcMar>
            <w:vAlign w:val="top"/>
          </w:tcPr>
          <w:p w14:paraId="0873ABD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AI应用带来模型偏见、数据泄露、算法黑箱等新型风险，风险呈现跨数据、跨模型、跨系统、跨业务特点，传统边界防御体系难以有效保障业务连续。</w:t>
            </w:r>
          </w:p>
        </w:tc>
        <w:tc>
          <w:tcPr>
            <w:tcW w:w="0" w:type="auto"/>
            <w:tcBorders>
              <w:tl2br w:val="nil"/>
              <w:tr2bl w:val="nil"/>
            </w:tcBorders>
            <w:shd w:val="clear" w:color="auto" w:fill="auto"/>
            <w:tcMar>
              <w:top w:w="68" w:type="dxa"/>
              <w:left w:w="57" w:type="dxa"/>
              <w:bottom w:w="68" w:type="dxa"/>
              <w:right w:w="57" w:type="dxa"/>
            </w:tcMar>
            <w:vAlign w:val="top"/>
          </w:tcPr>
          <w:p w14:paraId="13D9591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零信任架构、数据安全与隐私保护、智能风控体系、AI安全合规治理、模型全生命周期管理、风险遏制自动化机制</w:t>
            </w:r>
          </w:p>
        </w:tc>
        <w:tc>
          <w:tcPr>
            <w:tcW w:w="3207" w:type="dxa"/>
            <w:tcBorders>
              <w:tl2br w:val="nil"/>
              <w:tr2bl w:val="nil"/>
            </w:tcBorders>
            <w:shd w:val="clear" w:color="auto" w:fill="auto"/>
            <w:tcMar>
              <w:top w:w="68" w:type="dxa"/>
              <w:left w:w="57" w:type="dxa"/>
              <w:bottom w:w="68" w:type="dxa"/>
              <w:right w:w="57" w:type="dxa"/>
            </w:tcMar>
            <w:vAlign w:val="top"/>
          </w:tcPr>
          <w:p w14:paraId="6C9495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8"/>
                <w:szCs w:val="18"/>
              </w:rPr>
            </w:pPr>
            <w:r>
              <w:rPr>
                <w:rFonts w:hint="eastAsia" w:ascii="微软雅黑 Light" w:hAnsi="微软雅黑 Light" w:eastAsia="微软雅黑 Light" w:cs="微软雅黑 Light"/>
                <w:i w:val="0"/>
                <w:iCs w:val="0"/>
                <w:caps w:val="0"/>
                <w:color w:val="0F1115"/>
                <w:spacing w:val="0"/>
                <w:kern w:val="0"/>
                <w:sz w:val="18"/>
                <w:szCs w:val="18"/>
                <w:lang w:val="en-US" w:eastAsia="zh-CN" w:bidi="ar"/>
              </w:rPr>
              <w:t>上海银行副行长胡德斌指出，智能应用带来的风险呈现“跨数据、跨模型、跨系统、跨业务”特点，风险在四个层面相互传导、叠加放大，传统边界防御体系难以应对</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"https://www.secrss.com/index.php/articles/86421"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。该行已构建“智能应用安全韧性监测中枢”和“风险遏制自动化引擎”</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"https://www.secrss.com/index.php/articles/86421"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。2025年8月，该行因2020-2021年期间违规收到央行2921万元罚单，凸显合规压力</w: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begin"/>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instrText xml:space="preserve"> HYPERLINK "http://www.financeun.com/index.php/newsDetail/61419.shtml" \t "https://chat.deepseek.com/a/chat/s/_blank" </w:instrText>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separate"/>
            </w:r>
            <w:r>
              <w:rPr>
                <w:rFonts w:hint="eastAsia" w:ascii="微软雅黑 Light" w:hAnsi="微软雅黑 Light" w:eastAsia="微软雅黑 Light" w:cs="微软雅黑 Light"/>
                <w:i w:val="0"/>
                <w:iCs w:val="0"/>
                <w:caps w:val="0"/>
                <w:color w:val="3964FE"/>
                <w:spacing w:val="0"/>
                <w:kern w:val="0"/>
                <w:sz w:val="18"/>
                <w:szCs w:val="18"/>
                <w:u w:val="none"/>
                <w:bdr w:val="single" w:color="auto" w:sz="12" w:space="0"/>
                <w:lang w:val="en-US" w:eastAsia="zh-CN" w:bidi="ar"/>
              </w:rPr>
              <w:fldChar w:fldCharType="end"/>
            </w:r>
            <w:r>
              <w:rPr>
                <w:rFonts w:hint="eastAsia" w:ascii="微软雅黑 Light" w:hAnsi="微软雅黑 Light" w:eastAsia="微软雅黑 Light" w:cs="微软雅黑 Light"/>
                <w:i w:val="0"/>
                <w:iCs w:val="0"/>
                <w:caps w:val="0"/>
                <w:color w:val="0F1115"/>
                <w:spacing w:val="0"/>
                <w:kern w:val="0"/>
                <w:sz w:val="18"/>
                <w:szCs w:val="18"/>
                <w:lang w:val="en-US" w:eastAsia="zh-CN" w:bidi="ar"/>
              </w:rPr>
              <w:t>。</w:t>
            </w:r>
          </w:p>
        </w:tc>
      </w:tr>
    </w:tbl>
    <w:p w14:paraId="0CA3055E">
      <w:pPr>
        <w:shd w:val="clear"/>
        <w:rPr>
          <w:rFonts w:hint="eastAsia" w:ascii="微软雅黑 Light" w:hAnsi="微软雅黑 Light" w:eastAsia="微软雅黑 Light" w:cs="微软雅黑 Light"/>
          <w:sz w:val="18"/>
          <w:szCs w:val="18"/>
        </w:rPr>
      </w:pPr>
    </w:p>
    <w:p w14:paraId="4AA131CE">
      <w:pPr>
        <w:pStyle w:val="4"/>
        <w:shd w:val="clear"/>
        <w:spacing w:line="360" w:lineRule="auto"/>
        <w:jc w:val="both"/>
        <w:rPr>
          <w:rFonts w:hint="eastAsia" w:ascii="微软雅黑 Light" w:hAnsi="微软雅黑 Light" w:eastAsia="微软雅黑 Light" w:cs="微软雅黑 Light"/>
          <w:sz w:val="28"/>
          <w:szCs w:val="28"/>
        </w:rPr>
      </w:pPr>
      <w:bookmarkStart w:id="36" w:name="_Toc26115"/>
      <w:r>
        <w:rPr>
          <w:rFonts w:hint="eastAsia" w:ascii="微软雅黑 Light" w:hAnsi="微软雅黑 Light" w:eastAsia="微软雅黑 Light" w:cs="微软雅黑 Light"/>
          <w:sz w:val="28"/>
          <w:szCs w:val="28"/>
        </w:rPr>
        <w:t>（五）主要科技供应商</w:t>
      </w:r>
      <w:bookmarkEnd w:id="36"/>
    </w:p>
    <w:p w14:paraId="4CDDF61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上海银行科技供应商以"核心技术自主可控+战略合作伙伴协同"为原则，形成分层合作体系，核心供应商均具备丰富的金融行业服务经验，与上海银行数字化转型战略高度契合。</w:t>
      </w:r>
    </w:p>
    <w:p w14:paraId="30724E63">
      <w:pPr>
        <w:pStyle w:val="5"/>
        <w:numPr>
          <w:ilvl w:val="0"/>
          <w:numId w:val="4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技术底座类供应商</w:t>
      </w:r>
    </w:p>
    <w:p w14:paraId="331171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表41：技术底座类主要供应商</w:t>
      </w:r>
    </w:p>
    <w:tbl>
      <w:tblPr>
        <w:tblStyle w:val="38"/>
        <w:tblpPr w:leftFromText="180" w:rightFromText="180" w:vertAnchor="text" w:horzAnchor="page" w:tblpX="1376" w:tblpY="473"/>
        <w:tblOverlap w:val="never"/>
        <w:tblW w:w="9188"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16"/>
        <w:gridCol w:w="1240"/>
        <w:gridCol w:w="1730"/>
        <w:gridCol w:w="1704"/>
        <w:gridCol w:w="2789"/>
        <w:gridCol w:w="809"/>
      </w:tblGrid>
      <w:tr w14:paraId="1434CB5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916" w:type="dxa"/>
            <w:tcBorders>
              <w:tl2br w:val="nil"/>
              <w:tr2bl w:val="nil"/>
            </w:tcBorders>
            <w:shd w:val="clear" w:color="auto" w:fill="C7DAF1" w:themeFill="text2" w:themeFillTint="32"/>
            <w:tcMar>
              <w:top w:w="68" w:type="dxa"/>
              <w:left w:w="68" w:type="dxa"/>
              <w:bottom w:w="68" w:type="dxa"/>
              <w:right w:w="68" w:type="dxa"/>
            </w:tcMar>
            <w:vAlign w:val="top"/>
          </w:tcPr>
          <w:p w14:paraId="32F29943">
            <w:pPr>
              <w:keepNext w:val="0"/>
              <w:keepLines w:val="0"/>
              <w:widowControl/>
              <w:suppressLineNumbers w:val="0"/>
              <w:shd w:val="clear"/>
              <w:spacing w:before="0" w:beforeAutospacing="0" w:after="0" w:afterAutospacing="0" w:line="240" w:lineRule="auto"/>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供应商名称</w:t>
            </w:r>
          </w:p>
        </w:tc>
        <w:tc>
          <w:tcPr>
            <w:tcW w:w="1240" w:type="dxa"/>
            <w:tcBorders>
              <w:tl2br w:val="nil"/>
              <w:tr2bl w:val="nil"/>
            </w:tcBorders>
            <w:shd w:val="clear" w:color="auto" w:fill="C7DAF1" w:themeFill="text2" w:themeFillTint="32"/>
            <w:tcMar>
              <w:top w:w="68" w:type="dxa"/>
              <w:left w:w="68" w:type="dxa"/>
              <w:bottom w:w="68" w:type="dxa"/>
              <w:right w:w="68" w:type="dxa"/>
            </w:tcMar>
            <w:vAlign w:val="top"/>
          </w:tcPr>
          <w:p w14:paraId="16BA19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合作一级领域</w:t>
            </w:r>
          </w:p>
        </w:tc>
        <w:tc>
          <w:tcPr>
            <w:tcW w:w="1730" w:type="dxa"/>
            <w:tcBorders>
              <w:tl2br w:val="nil"/>
              <w:tr2bl w:val="nil"/>
            </w:tcBorders>
            <w:shd w:val="clear" w:color="auto" w:fill="C7DAF1" w:themeFill="text2" w:themeFillTint="32"/>
            <w:tcMar>
              <w:top w:w="68" w:type="dxa"/>
              <w:left w:w="68" w:type="dxa"/>
              <w:bottom w:w="68" w:type="dxa"/>
              <w:right w:w="68" w:type="dxa"/>
            </w:tcMar>
            <w:vAlign w:val="top"/>
          </w:tcPr>
          <w:p w14:paraId="19DF880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合作二级领域</w:t>
            </w:r>
          </w:p>
        </w:tc>
        <w:tc>
          <w:tcPr>
            <w:tcW w:w="1704" w:type="dxa"/>
            <w:tcBorders>
              <w:tl2br w:val="nil"/>
              <w:tr2bl w:val="nil"/>
            </w:tcBorders>
            <w:shd w:val="clear" w:color="auto" w:fill="C7DAF1" w:themeFill="text2" w:themeFillTint="32"/>
            <w:tcMar>
              <w:top w:w="68" w:type="dxa"/>
              <w:left w:w="68" w:type="dxa"/>
              <w:bottom w:w="68" w:type="dxa"/>
              <w:right w:w="68" w:type="dxa"/>
            </w:tcMar>
            <w:vAlign w:val="top"/>
          </w:tcPr>
          <w:p w14:paraId="7EE328E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合作项目/产品</w:t>
            </w:r>
          </w:p>
        </w:tc>
        <w:tc>
          <w:tcPr>
            <w:tcW w:w="2789" w:type="dxa"/>
            <w:tcBorders>
              <w:tl2br w:val="nil"/>
              <w:tr2bl w:val="nil"/>
            </w:tcBorders>
            <w:shd w:val="clear" w:color="auto" w:fill="C7DAF1" w:themeFill="text2" w:themeFillTint="32"/>
            <w:tcMar>
              <w:top w:w="68" w:type="dxa"/>
              <w:left w:w="68" w:type="dxa"/>
              <w:bottom w:w="68" w:type="dxa"/>
              <w:right w:w="68" w:type="dxa"/>
            </w:tcMar>
            <w:vAlign w:val="top"/>
          </w:tcPr>
          <w:p w14:paraId="36CBB51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合作说明（按时间从近到远）</w:t>
            </w:r>
          </w:p>
        </w:tc>
        <w:tc>
          <w:tcPr>
            <w:tcW w:w="809" w:type="dxa"/>
            <w:tcBorders>
              <w:tl2br w:val="nil"/>
              <w:tr2bl w:val="nil"/>
            </w:tcBorders>
            <w:shd w:val="clear" w:color="auto" w:fill="C7DAF1" w:themeFill="text2" w:themeFillTint="32"/>
            <w:tcMar>
              <w:top w:w="68" w:type="dxa"/>
              <w:left w:w="68" w:type="dxa"/>
              <w:bottom w:w="68" w:type="dxa"/>
              <w:right w:w="68" w:type="dxa"/>
            </w:tcMar>
            <w:vAlign w:val="top"/>
          </w:tcPr>
          <w:p w14:paraId="24A58E0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首次合作时间</w:t>
            </w:r>
          </w:p>
        </w:tc>
      </w:tr>
      <w:tr w14:paraId="15D2012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158335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腾讯云</w:t>
            </w:r>
          </w:p>
        </w:tc>
        <w:tc>
          <w:tcPr>
            <w:tcW w:w="1240" w:type="dxa"/>
            <w:tcBorders>
              <w:tl2br w:val="nil"/>
              <w:tr2bl w:val="nil"/>
            </w:tcBorders>
            <w:shd w:val="clear" w:color="auto" w:fill="auto"/>
            <w:tcMar>
              <w:top w:w="68" w:type="dxa"/>
              <w:left w:w="68" w:type="dxa"/>
              <w:bottom w:w="68" w:type="dxa"/>
              <w:right w:w="68" w:type="dxa"/>
            </w:tcMar>
            <w:vAlign w:val="top"/>
          </w:tcPr>
          <w:p w14:paraId="705716E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4EA80C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核心系统云原生改造、数据库</w:t>
            </w:r>
          </w:p>
        </w:tc>
        <w:tc>
          <w:tcPr>
            <w:tcW w:w="1704" w:type="dxa"/>
            <w:tcBorders>
              <w:tl2br w:val="nil"/>
              <w:tr2bl w:val="nil"/>
            </w:tcBorders>
            <w:shd w:val="clear" w:color="auto" w:fill="auto"/>
            <w:tcMar>
              <w:top w:w="68" w:type="dxa"/>
              <w:left w:w="68" w:type="dxa"/>
              <w:bottom w:w="68" w:type="dxa"/>
              <w:right w:w="68" w:type="dxa"/>
            </w:tcMar>
            <w:vAlign w:val="top"/>
          </w:tcPr>
          <w:p w14:paraId="1DD5E1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TDSQL分布式数据库、TCE专有云平台</w:t>
            </w:r>
          </w:p>
        </w:tc>
        <w:tc>
          <w:tcPr>
            <w:tcW w:w="2789" w:type="dxa"/>
            <w:tcBorders>
              <w:tl2br w:val="nil"/>
              <w:tr2bl w:val="nil"/>
            </w:tcBorders>
            <w:shd w:val="clear" w:color="auto" w:fill="auto"/>
            <w:tcMar>
              <w:top w:w="68" w:type="dxa"/>
              <w:left w:w="68" w:type="dxa"/>
              <w:bottom w:w="68" w:type="dxa"/>
              <w:right w:w="68" w:type="dxa"/>
            </w:tcMar>
            <w:vAlign w:val="top"/>
          </w:tcPr>
          <w:p w14:paraId="7E5C75F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2025年10月：上海银行“智芯工程”核心系统投产，历时27个月，实现从底层硬件到应用软件的全栈信创核心系统投产，系统吞吐能力提升七倍以上，可用性达99.999%；腾讯云数据库TDSQL为年终决算提供保障</w: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2023年：中标上海银行新一代核心系统建设</w: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end"/>
            </w:r>
          </w:p>
        </w:tc>
        <w:tc>
          <w:tcPr>
            <w:tcW w:w="809" w:type="dxa"/>
            <w:tcBorders>
              <w:tl2br w:val="nil"/>
              <w:tr2bl w:val="nil"/>
            </w:tcBorders>
            <w:shd w:val="clear" w:color="auto" w:fill="auto"/>
            <w:tcMar>
              <w:top w:w="68" w:type="dxa"/>
              <w:left w:w="68" w:type="dxa"/>
              <w:bottom w:w="68" w:type="dxa"/>
              <w:right w:w="68" w:type="dxa"/>
            </w:tcMar>
            <w:vAlign w:val="top"/>
          </w:tcPr>
          <w:p w14:paraId="6025536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2023年</w:t>
            </w:r>
          </w:p>
        </w:tc>
      </w:tr>
      <w:tr w14:paraId="2902F96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7E1C20F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阿里云</w:t>
            </w:r>
          </w:p>
        </w:tc>
        <w:tc>
          <w:tcPr>
            <w:tcW w:w="1240" w:type="dxa"/>
            <w:tcBorders>
              <w:tl2br w:val="nil"/>
              <w:tr2bl w:val="nil"/>
            </w:tcBorders>
            <w:shd w:val="clear" w:color="auto" w:fill="auto"/>
            <w:tcMar>
              <w:top w:w="68" w:type="dxa"/>
              <w:left w:w="68" w:type="dxa"/>
              <w:bottom w:w="68" w:type="dxa"/>
              <w:right w:w="68" w:type="dxa"/>
            </w:tcMar>
            <w:vAlign w:val="top"/>
          </w:tcPr>
          <w:p w14:paraId="7A40A1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5A61E84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云计算基础设施</w:t>
            </w:r>
          </w:p>
        </w:tc>
        <w:tc>
          <w:tcPr>
            <w:tcW w:w="1704" w:type="dxa"/>
            <w:tcBorders>
              <w:tl2br w:val="nil"/>
              <w:tr2bl w:val="nil"/>
            </w:tcBorders>
            <w:shd w:val="clear" w:color="auto" w:fill="auto"/>
            <w:tcMar>
              <w:top w:w="68" w:type="dxa"/>
              <w:left w:w="68" w:type="dxa"/>
              <w:bottom w:w="68" w:type="dxa"/>
              <w:right w:w="68" w:type="dxa"/>
            </w:tcMar>
            <w:vAlign w:val="top"/>
          </w:tcPr>
          <w:p w14:paraId="48E058B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云计算基础设施、企业级移动开发平台</w:t>
            </w:r>
          </w:p>
        </w:tc>
        <w:tc>
          <w:tcPr>
            <w:tcW w:w="2789" w:type="dxa"/>
            <w:tcBorders>
              <w:tl2br w:val="nil"/>
              <w:tr2bl w:val="nil"/>
            </w:tcBorders>
            <w:shd w:val="clear" w:color="auto" w:fill="auto"/>
            <w:tcMar>
              <w:top w:w="68" w:type="dxa"/>
              <w:left w:w="68" w:type="dxa"/>
              <w:bottom w:w="68" w:type="dxa"/>
              <w:right w:w="68" w:type="dxa"/>
            </w:tcMar>
            <w:vAlign w:val="top"/>
          </w:tcPr>
          <w:p w14:paraId="7570FCA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2025年：基于大模型技术的手机银行支付便利化服务由阿里云提供技术与运维服务</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2019年11月：中标上海银行企业级移动开发平台采购项目，提供mPaaS移动开发平台产品</w:t>
            </w:r>
          </w:p>
        </w:tc>
        <w:tc>
          <w:tcPr>
            <w:tcW w:w="809" w:type="dxa"/>
            <w:tcBorders>
              <w:tl2br w:val="nil"/>
              <w:tr2bl w:val="nil"/>
            </w:tcBorders>
            <w:shd w:val="clear" w:color="auto" w:fill="auto"/>
            <w:tcMar>
              <w:top w:w="68" w:type="dxa"/>
              <w:left w:w="68" w:type="dxa"/>
              <w:bottom w:w="68" w:type="dxa"/>
              <w:right w:w="68" w:type="dxa"/>
            </w:tcMar>
            <w:vAlign w:val="top"/>
          </w:tcPr>
          <w:p w14:paraId="176A4E8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2019年</w:t>
            </w:r>
          </w:p>
        </w:tc>
      </w:tr>
      <w:tr w14:paraId="7E59D3B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20F7C3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华为</w:t>
            </w:r>
          </w:p>
        </w:tc>
        <w:tc>
          <w:tcPr>
            <w:tcW w:w="1240" w:type="dxa"/>
            <w:tcBorders>
              <w:tl2br w:val="nil"/>
              <w:tr2bl w:val="nil"/>
            </w:tcBorders>
            <w:shd w:val="clear" w:color="auto" w:fill="auto"/>
            <w:tcMar>
              <w:top w:w="68" w:type="dxa"/>
              <w:left w:w="68" w:type="dxa"/>
              <w:bottom w:w="68" w:type="dxa"/>
              <w:right w:w="68" w:type="dxa"/>
            </w:tcMar>
            <w:vAlign w:val="top"/>
          </w:tcPr>
          <w:p w14:paraId="38B9086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2160E5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存储设备、支付生态</w:t>
            </w:r>
          </w:p>
        </w:tc>
        <w:tc>
          <w:tcPr>
            <w:tcW w:w="1704" w:type="dxa"/>
            <w:tcBorders>
              <w:tl2br w:val="nil"/>
              <w:tr2bl w:val="nil"/>
            </w:tcBorders>
            <w:shd w:val="clear" w:color="auto" w:fill="auto"/>
            <w:tcMar>
              <w:top w:w="68" w:type="dxa"/>
              <w:left w:w="68" w:type="dxa"/>
              <w:bottom w:w="68" w:type="dxa"/>
              <w:right w:w="68" w:type="dxa"/>
            </w:tcMar>
            <w:vAlign w:val="top"/>
          </w:tcPr>
          <w:p w14:paraId="1E981D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华为存储设备、华为支付</w:t>
            </w:r>
          </w:p>
        </w:tc>
        <w:tc>
          <w:tcPr>
            <w:tcW w:w="2789" w:type="dxa"/>
            <w:tcBorders>
              <w:tl2br w:val="nil"/>
              <w:tr2bl w:val="nil"/>
            </w:tcBorders>
            <w:shd w:val="clear" w:color="auto" w:fill="auto"/>
            <w:tcMar>
              <w:top w:w="68" w:type="dxa"/>
              <w:left w:w="68" w:type="dxa"/>
              <w:bottom w:w="68" w:type="dxa"/>
              <w:right w:w="68" w:type="dxa"/>
            </w:tcMar>
            <w:vAlign w:val="top"/>
          </w:tcPr>
          <w:p w14:paraId="695D33B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2025年8月：采购2025年度系统设备类维保之华为存储设备原厂维保服务</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2024年：上海银行参与华为金融创新数据基础设施峰会并分享数据库存算分离架构实践</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2024年：启动手机银行鸿蒙版本升级项目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2023年起：华为支付已支持绑定上海银行借记卡/信用卡</w:t>
            </w:r>
          </w:p>
        </w:tc>
        <w:tc>
          <w:tcPr>
            <w:tcW w:w="809" w:type="dxa"/>
            <w:tcBorders>
              <w:tl2br w:val="nil"/>
              <w:tr2bl w:val="nil"/>
            </w:tcBorders>
            <w:shd w:val="clear" w:color="auto" w:fill="auto"/>
            <w:tcMar>
              <w:top w:w="68" w:type="dxa"/>
              <w:left w:w="68" w:type="dxa"/>
              <w:bottom w:w="68" w:type="dxa"/>
              <w:right w:w="68" w:type="dxa"/>
            </w:tcMar>
            <w:vAlign w:val="top"/>
          </w:tcPr>
          <w:p w14:paraId="3858FCF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不晚于2023年</w:t>
            </w:r>
          </w:p>
        </w:tc>
      </w:tr>
      <w:tr w14:paraId="21402B9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20A9DC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新华三</w:t>
            </w:r>
          </w:p>
        </w:tc>
        <w:tc>
          <w:tcPr>
            <w:tcW w:w="1240" w:type="dxa"/>
            <w:tcBorders>
              <w:tl2br w:val="nil"/>
              <w:tr2bl w:val="nil"/>
            </w:tcBorders>
            <w:shd w:val="clear" w:color="auto" w:fill="auto"/>
            <w:tcMar>
              <w:top w:w="68" w:type="dxa"/>
              <w:left w:w="68" w:type="dxa"/>
              <w:bottom w:w="68" w:type="dxa"/>
              <w:right w:w="68" w:type="dxa"/>
            </w:tcMar>
            <w:vAlign w:val="top"/>
          </w:tcPr>
          <w:p w14:paraId="3CC00BE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4F5BA2B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网络设备</w:t>
            </w:r>
          </w:p>
        </w:tc>
        <w:tc>
          <w:tcPr>
            <w:tcW w:w="1704" w:type="dxa"/>
            <w:tcBorders>
              <w:tl2br w:val="nil"/>
              <w:tr2bl w:val="nil"/>
            </w:tcBorders>
            <w:shd w:val="clear" w:color="auto" w:fill="auto"/>
            <w:tcMar>
              <w:top w:w="68" w:type="dxa"/>
              <w:left w:w="68" w:type="dxa"/>
              <w:bottom w:w="68" w:type="dxa"/>
              <w:right w:w="68" w:type="dxa"/>
            </w:tcMar>
            <w:vAlign w:val="top"/>
          </w:tcPr>
          <w:p w14:paraId="1B6D6F6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华三网络设备</w:t>
            </w:r>
          </w:p>
        </w:tc>
        <w:tc>
          <w:tcPr>
            <w:tcW w:w="2789" w:type="dxa"/>
            <w:tcBorders>
              <w:tl2br w:val="nil"/>
              <w:tr2bl w:val="nil"/>
            </w:tcBorders>
            <w:shd w:val="clear" w:color="auto" w:fill="auto"/>
            <w:tcMar>
              <w:top w:w="68" w:type="dxa"/>
              <w:left w:w="68" w:type="dxa"/>
              <w:bottom w:w="68" w:type="dxa"/>
              <w:right w:w="68" w:type="dxa"/>
            </w:tcMar>
            <w:vAlign w:val="top"/>
          </w:tcPr>
          <w:p w14:paraId="7084A64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2026年：启动2026-2028年园区及分支机构华三设备采购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2020年7月：采购数据中心网络设备例行增补之华三网络设备</w:t>
            </w:r>
          </w:p>
        </w:tc>
        <w:tc>
          <w:tcPr>
            <w:tcW w:w="809" w:type="dxa"/>
            <w:tcBorders>
              <w:tl2br w:val="nil"/>
              <w:tr2bl w:val="nil"/>
            </w:tcBorders>
            <w:shd w:val="clear" w:color="auto" w:fill="auto"/>
            <w:tcMar>
              <w:top w:w="68" w:type="dxa"/>
              <w:left w:w="68" w:type="dxa"/>
              <w:bottom w:w="68" w:type="dxa"/>
              <w:right w:w="68" w:type="dxa"/>
            </w:tcMar>
            <w:vAlign w:val="top"/>
          </w:tcPr>
          <w:p w14:paraId="34D6CB9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2020年</w:t>
            </w:r>
          </w:p>
        </w:tc>
      </w:tr>
      <w:tr w14:paraId="259B525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062F87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神州信息</w:t>
            </w:r>
          </w:p>
        </w:tc>
        <w:tc>
          <w:tcPr>
            <w:tcW w:w="1240" w:type="dxa"/>
            <w:tcBorders>
              <w:tl2br w:val="nil"/>
              <w:tr2bl w:val="nil"/>
            </w:tcBorders>
            <w:shd w:val="clear" w:color="auto" w:fill="auto"/>
            <w:tcMar>
              <w:top w:w="68" w:type="dxa"/>
              <w:left w:w="68" w:type="dxa"/>
              <w:bottom w:w="68" w:type="dxa"/>
              <w:right w:w="68" w:type="dxa"/>
            </w:tcMar>
            <w:vAlign w:val="top"/>
          </w:tcPr>
          <w:p w14:paraId="712D343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5F27F6F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基础算力与运行环境</w:t>
            </w:r>
          </w:p>
        </w:tc>
        <w:tc>
          <w:tcPr>
            <w:tcW w:w="1704" w:type="dxa"/>
            <w:tcBorders>
              <w:tl2br w:val="nil"/>
              <w:tr2bl w:val="nil"/>
            </w:tcBorders>
            <w:shd w:val="clear" w:color="auto" w:fill="auto"/>
            <w:tcMar>
              <w:top w:w="68" w:type="dxa"/>
              <w:left w:w="68" w:type="dxa"/>
              <w:bottom w:w="68" w:type="dxa"/>
              <w:right w:w="68" w:type="dxa"/>
            </w:tcMar>
            <w:vAlign w:val="top"/>
          </w:tcPr>
          <w:p w14:paraId="75AC12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银行IT解决方案、分布式云平台、智能运维体系、量子通信技术</w:t>
            </w:r>
          </w:p>
        </w:tc>
        <w:tc>
          <w:tcPr>
            <w:tcW w:w="2789" w:type="dxa"/>
            <w:tcBorders>
              <w:tl2br w:val="nil"/>
              <w:tr2bl w:val="nil"/>
            </w:tcBorders>
            <w:shd w:val="clear" w:color="auto" w:fill="auto"/>
            <w:tcMar>
              <w:top w:w="68" w:type="dxa"/>
              <w:left w:w="68" w:type="dxa"/>
              <w:bottom w:w="68" w:type="dxa"/>
              <w:right w:w="68" w:type="dxa"/>
            </w:tcMar>
            <w:vAlign w:val="top"/>
          </w:tcPr>
          <w:p w14:paraId="6E2FBD2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持续合作中，完成与腾讯云、华为鲲鹏、阿里云等国产化技术生态的全栈适配；2025年助力量子技术与业务系统深度融合</w:t>
            </w:r>
          </w:p>
        </w:tc>
        <w:tc>
          <w:tcPr>
            <w:tcW w:w="809" w:type="dxa"/>
            <w:tcBorders>
              <w:tl2br w:val="nil"/>
              <w:tr2bl w:val="nil"/>
            </w:tcBorders>
            <w:shd w:val="clear" w:color="auto" w:fill="auto"/>
            <w:tcMar>
              <w:top w:w="68" w:type="dxa"/>
              <w:left w:w="68" w:type="dxa"/>
              <w:bottom w:w="68" w:type="dxa"/>
              <w:right w:w="68" w:type="dxa"/>
            </w:tcMar>
            <w:vAlign w:val="top"/>
          </w:tcPr>
          <w:p w14:paraId="1396166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持续合作中</w:t>
            </w:r>
          </w:p>
        </w:tc>
      </w:tr>
      <w:tr w14:paraId="1EEE270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68" w:type="dxa"/>
              <w:left w:w="68" w:type="dxa"/>
              <w:bottom w:w="68" w:type="dxa"/>
              <w:right w:w="68" w:type="dxa"/>
            </w:tcMar>
            <w:vAlign w:val="top"/>
          </w:tcPr>
          <w:p w14:paraId="57CFDAA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浪潮计算机科技</w:t>
            </w:r>
          </w:p>
        </w:tc>
        <w:tc>
          <w:tcPr>
            <w:tcW w:w="1240" w:type="dxa"/>
            <w:tcBorders>
              <w:tl2br w:val="nil"/>
              <w:tr2bl w:val="nil"/>
            </w:tcBorders>
            <w:shd w:val="clear" w:color="auto" w:fill="auto"/>
            <w:tcMar>
              <w:top w:w="68" w:type="dxa"/>
              <w:left w:w="68" w:type="dxa"/>
              <w:bottom w:w="68" w:type="dxa"/>
              <w:right w:w="68" w:type="dxa"/>
            </w:tcMar>
            <w:vAlign w:val="top"/>
          </w:tcPr>
          <w:p w14:paraId="68BA4CC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68" w:type="dxa"/>
              <w:left w:w="68" w:type="dxa"/>
              <w:bottom w:w="68" w:type="dxa"/>
              <w:right w:w="68" w:type="dxa"/>
            </w:tcMar>
            <w:vAlign w:val="top"/>
          </w:tcPr>
          <w:p w14:paraId="7FEF4BC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硬件基础设施</w:t>
            </w:r>
          </w:p>
        </w:tc>
        <w:tc>
          <w:tcPr>
            <w:tcW w:w="1704" w:type="dxa"/>
            <w:tcBorders>
              <w:tl2br w:val="nil"/>
              <w:tr2bl w:val="nil"/>
            </w:tcBorders>
            <w:shd w:val="clear" w:color="auto" w:fill="auto"/>
            <w:tcMar>
              <w:top w:w="68" w:type="dxa"/>
              <w:left w:w="68" w:type="dxa"/>
              <w:bottom w:w="68" w:type="dxa"/>
              <w:right w:w="68" w:type="dxa"/>
            </w:tcMar>
            <w:vAlign w:val="top"/>
          </w:tcPr>
          <w:p w14:paraId="606821B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PC服务器（X86架构）</w:t>
            </w:r>
          </w:p>
        </w:tc>
        <w:tc>
          <w:tcPr>
            <w:tcW w:w="2789" w:type="dxa"/>
            <w:tcBorders>
              <w:tl2br w:val="nil"/>
              <w:tr2bl w:val="nil"/>
            </w:tcBorders>
            <w:shd w:val="clear" w:color="auto" w:fill="auto"/>
            <w:tcMar>
              <w:top w:w="68" w:type="dxa"/>
              <w:left w:w="68" w:type="dxa"/>
              <w:bottom w:w="68" w:type="dxa"/>
              <w:right w:w="68" w:type="dxa"/>
            </w:tcMar>
            <w:vAlign w:val="top"/>
          </w:tcPr>
          <w:p w14:paraId="09689B8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2024年度PC服务器选型采购项目中标供应商</w:t>
            </w:r>
          </w:p>
        </w:tc>
        <w:tc>
          <w:tcPr>
            <w:tcW w:w="809" w:type="dxa"/>
            <w:tcBorders>
              <w:tl2br w:val="nil"/>
              <w:tr2bl w:val="nil"/>
            </w:tcBorders>
            <w:shd w:val="clear" w:color="auto" w:fill="auto"/>
            <w:tcMar>
              <w:top w:w="68" w:type="dxa"/>
              <w:left w:w="68" w:type="dxa"/>
              <w:bottom w:w="68" w:type="dxa"/>
              <w:right w:w="68" w:type="dxa"/>
            </w:tcMar>
            <w:vAlign w:val="top"/>
          </w:tcPr>
          <w:p w14:paraId="4FD6052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2024年</w:t>
            </w:r>
          </w:p>
        </w:tc>
      </w:tr>
    </w:tbl>
    <w:p w14:paraId="33C52FB8">
      <w:pPr>
        <w:pStyle w:val="5"/>
        <w:numPr>
          <w:ilvl w:val="0"/>
          <w:numId w:val="4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AI与数据智能类供应商</w:t>
      </w:r>
    </w:p>
    <w:p w14:paraId="3DE8908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表42：AI与数据智能类供应商</w:t>
      </w:r>
    </w:p>
    <w:tbl>
      <w:tblPr>
        <w:tblStyle w:val="38"/>
        <w:tblW w:w="9193"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46"/>
        <w:gridCol w:w="1140"/>
        <w:gridCol w:w="1880"/>
        <w:gridCol w:w="1770"/>
        <w:gridCol w:w="2720"/>
        <w:gridCol w:w="737"/>
      </w:tblGrid>
      <w:tr w14:paraId="1DAEE79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946" w:type="dxa"/>
            <w:tcBorders>
              <w:tl2br w:val="nil"/>
              <w:tr2bl w:val="nil"/>
            </w:tcBorders>
            <w:shd w:val="clear" w:color="auto" w:fill="C7DAF1" w:themeFill="text2" w:themeFillTint="32"/>
            <w:tcMar>
              <w:top w:w="68" w:type="dxa"/>
              <w:left w:w="68" w:type="dxa"/>
              <w:bottom w:w="68" w:type="dxa"/>
              <w:right w:w="68" w:type="dxa"/>
            </w:tcMar>
            <w:vAlign w:val="top"/>
          </w:tcPr>
          <w:p w14:paraId="414043F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140" w:type="dxa"/>
            <w:tcBorders>
              <w:tl2br w:val="nil"/>
              <w:tr2bl w:val="nil"/>
            </w:tcBorders>
            <w:shd w:val="clear" w:color="auto" w:fill="C7DAF1" w:themeFill="text2" w:themeFillTint="32"/>
            <w:tcMar>
              <w:top w:w="68" w:type="dxa"/>
              <w:left w:w="68" w:type="dxa"/>
              <w:bottom w:w="68" w:type="dxa"/>
              <w:right w:w="68" w:type="dxa"/>
            </w:tcMar>
            <w:vAlign w:val="top"/>
          </w:tcPr>
          <w:p w14:paraId="6A817B7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880" w:type="dxa"/>
            <w:tcBorders>
              <w:tl2br w:val="nil"/>
              <w:tr2bl w:val="nil"/>
            </w:tcBorders>
            <w:shd w:val="clear" w:color="auto" w:fill="C7DAF1" w:themeFill="text2" w:themeFillTint="32"/>
            <w:tcMar>
              <w:top w:w="68" w:type="dxa"/>
              <w:left w:w="68" w:type="dxa"/>
              <w:bottom w:w="68" w:type="dxa"/>
              <w:right w:w="68" w:type="dxa"/>
            </w:tcMar>
            <w:vAlign w:val="top"/>
          </w:tcPr>
          <w:p w14:paraId="77B7889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770" w:type="dxa"/>
            <w:tcBorders>
              <w:tl2br w:val="nil"/>
              <w:tr2bl w:val="nil"/>
            </w:tcBorders>
            <w:shd w:val="clear" w:color="auto" w:fill="C7DAF1" w:themeFill="text2" w:themeFillTint="32"/>
            <w:tcMar>
              <w:top w:w="68" w:type="dxa"/>
              <w:left w:w="68" w:type="dxa"/>
              <w:bottom w:w="68" w:type="dxa"/>
              <w:right w:w="68" w:type="dxa"/>
            </w:tcMar>
            <w:vAlign w:val="top"/>
          </w:tcPr>
          <w:p w14:paraId="6A80C54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720" w:type="dxa"/>
            <w:tcBorders>
              <w:tl2br w:val="nil"/>
              <w:tr2bl w:val="nil"/>
            </w:tcBorders>
            <w:shd w:val="clear" w:color="auto" w:fill="C7DAF1" w:themeFill="text2" w:themeFillTint="32"/>
            <w:tcMar>
              <w:top w:w="68" w:type="dxa"/>
              <w:left w:w="68" w:type="dxa"/>
              <w:bottom w:w="68" w:type="dxa"/>
              <w:right w:w="68" w:type="dxa"/>
            </w:tcMar>
            <w:vAlign w:val="top"/>
          </w:tcPr>
          <w:p w14:paraId="6C357C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737" w:type="dxa"/>
            <w:tcBorders>
              <w:tl2br w:val="nil"/>
              <w:tr2bl w:val="nil"/>
            </w:tcBorders>
            <w:shd w:val="clear" w:color="auto" w:fill="C7DAF1" w:themeFill="text2" w:themeFillTint="32"/>
            <w:tcMar>
              <w:top w:w="68" w:type="dxa"/>
              <w:left w:w="68" w:type="dxa"/>
              <w:bottom w:w="68" w:type="dxa"/>
              <w:right w:w="68" w:type="dxa"/>
            </w:tcMar>
            <w:vAlign w:val="top"/>
          </w:tcPr>
          <w:p w14:paraId="7852E18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1F9B808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3FB2BE3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上海数据集团</w:t>
            </w:r>
          </w:p>
        </w:tc>
        <w:tc>
          <w:tcPr>
            <w:tcW w:w="1140" w:type="dxa"/>
            <w:tcBorders>
              <w:tl2br w:val="nil"/>
              <w:tr2bl w:val="nil"/>
            </w:tcBorders>
            <w:shd w:val="clear" w:color="auto" w:fill="auto"/>
            <w:tcMar>
              <w:top w:w="68" w:type="dxa"/>
              <w:left w:w="68" w:type="dxa"/>
              <w:bottom w:w="68" w:type="dxa"/>
              <w:right w:w="68" w:type="dxa"/>
            </w:tcMar>
            <w:vAlign w:val="top"/>
          </w:tcPr>
          <w:p w14:paraId="4E1BBF9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7BFB57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数据治理与应用</w:t>
            </w:r>
          </w:p>
        </w:tc>
        <w:tc>
          <w:tcPr>
            <w:tcW w:w="1770" w:type="dxa"/>
            <w:tcBorders>
              <w:tl2br w:val="nil"/>
              <w:tr2bl w:val="nil"/>
            </w:tcBorders>
            <w:shd w:val="clear" w:color="auto" w:fill="auto"/>
            <w:tcMar>
              <w:top w:w="68" w:type="dxa"/>
              <w:left w:w="68" w:type="dxa"/>
              <w:bottom w:w="68" w:type="dxa"/>
              <w:right w:w="68" w:type="dxa"/>
            </w:tcMar>
            <w:vAlign w:val="top"/>
          </w:tcPr>
          <w:p w14:paraId="4DD87E0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数据要素联合创新实验室、科创力评分模型</w:t>
            </w:r>
          </w:p>
        </w:tc>
        <w:tc>
          <w:tcPr>
            <w:tcW w:w="2720" w:type="dxa"/>
            <w:tcBorders>
              <w:tl2br w:val="nil"/>
              <w:tr2bl w:val="nil"/>
            </w:tcBorders>
            <w:shd w:val="clear" w:color="auto" w:fill="auto"/>
            <w:tcMar>
              <w:top w:w="68" w:type="dxa"/>
              <w:left w:w="68" w:type="dxa"/>
              <w:bottom w:w="68" w:type="dxa"/>
              <w:right w:w="68" w:type="dxa"/>
            </w:tcMar>
            <w:vAlign w:val="top"/>
          </w:tcPr>
          <w:p w14:paraId="69C5A93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2024年6月：数据要素联合创新实验室揭牌</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2024年3月：签署战略合作协议</w:t>
            </w:r>
          </w:p>
        </w:tc>
        <w:tc>
          <w:tcPr>
            <w:tcW w:w="737" w:type="dxa"/>
            <w:tcBorders>
              <w:tl2br w:val="nil"/>
              <w:tr2bl w:val="nil"/>
            </w:tcBorders>
            <w:shd w:val="clear" w:color="auto" w:fill="auto"/>
            <w:tcMar>
              <w:top w:w="68" w:type="dxa"/>
              <w:left w:w="68" w:type="dxa"/>
              <w:bottom w:w="68" w:type="dxa"/>
              <w:right w:w="68" w:type="dxa"/>
            </w:tcMar>
            <w:vAlign w:val="top"/>
          </w:tcPr>
          <w:p w14:paraId="42BC5BE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586CE23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251FA45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百度智能云</w:t>
            </w:r>
          </w:p>
        </w:tc>
        <w:tc>
          <w:tcPr>
            <w:tcW w:w="1140" w:type="dxa"/>
            <w:tcBorders>
              <w:tl2br w:val="nil"/>
              <w:tr2bl w:val="nil"/>
            </w:tcBorders>
            <w:shd w:val="clear" w:color="auto" w:fill="auto"/>
            <w:tcMar>
              <w:top w:w="68" w:type="dxa"/>
              <w:left w:w="68" w:type="dxa"/>
              <w:bottom w:w="68" w:type="dxa"/>
              <w:right w:w="68" w:type="dxa"/>
            </w:tcMar>
            <w:vAlign w:val="top"/>
          </w:tcPr>
          <w:p w14:paraId="448C0A8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7AA31A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大模型应用、生物识别、位置服务</w:t>
            </w:r>
          </w:p>
        </w:tc>
        <w:tc>
          <w:tcPr>
            <w:tcW w:w="1770" w:type="dxa"/>
            <w:tcBorders>
              <w:tl2br w:val="nil"/>
              <w:tr2bl w:val="nil"/>
            </w:tcBorders>
            <w:shd w:val="clear" w:color="auto" w:fill="auto"/>
            <w:tcMar>
              <w:top w:w="68" w:type="dxa"/>
              <w:left w:w="68" w:type="dxa"/>
              <w:bottom w:w="68" w:type="dxa"/>
              <w:right w:w="68" w:type="dxa"/>
            </w:tcMar>
            <w:vAlign w:val="top"/>
          </w:tcPr>
          <w:p w14:paraId="2F1B44D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大模型知识问答项目、人脸认证活体服务、H5渠道活体检测系统、手机银行智慧搜索系统、百度地图智慧金融</w:t>
            </w:r>
          </w:p>
        </w:tc>
        <w:tc>
          <w:tcPr>
            <w:tcW w:w="2720" w:type="dxa"/>
            <w:tcBorders>
              <w:tl2br w:val="nil"/>
              <w:tr2bl w:val="nil"/>
            </w:tcBorders>
            <w:shd w:val="clear" w:color="auto" w:fill="auto"/>
            <w:tcMar>
              <w:top w:w="68" w:type="dxa"/>
              <w:left w:w="68" w:type="dxa"/>
              <w:bottom w:w="68" w:type="dxa"/>
              <w:right w:w="68" w:type="dxa"/>
            </w:tcMar>
            <w:vAlign w:val="top"/>
          </w:tcPr>
          <w:p w14:paraId="17A183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2024年12月：中标大模型知识问答项目（约400万元）</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2024年：中标人脸认证活体服务及H5渠道活体检测系统</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2021年：合作建设手机银行智慧搜索系统、百度地图合作</w:t>
            </w:r>
          </w:p>
        </w:tc>
        <w:tc>
          <w:tcPr>
            <w:tcW w:w="737" w:type="dxa"/>
            <w:tcBorders>
              <w:tl2br w:val="nil"/>
              <w:tr2bl w:val="nil"/>
            </w:tcBorders>
            <w:shd w:val="clear" w:color="auto" w:fill="auto"/>
            <w:tcMar>
              <w:top w:w="68" w:type="dxa"/>
              <w:left w:w="68" w:type="dxa"/>
              <w:bottom w:w="68" w:type="dxa"/>
              <w:right w:w="68" w:type="dxa"/>
            </w:tcMar>
            <w:vAlign w:val="top"/>
          </w:tcPr>
          <w:p w14:paraId="49D45B9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r w14:paraId="3B4AC02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6D67759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科大讯飞</w:t>
            </w:r>
          </w:p>
        </w:tc>
        <w:tc>
          <w:tcPr>
            <w:tcW w:w="1140" w:type="dxa"/>
            <w:tcBorders>
              <w:tl2br w:val="nil"/>
              <w:tr2bl w:val="nil"/>
            </w:tcBorders>
            <w:shd w:val="clear" w:color="auto" w:fill="auto"/>
            <w:tcMar>
              <w:top w:w="68" w:type="dxa"/>
              <w:left w:w="68" w:type="dxa"/>
              <w:bottom w:w="68" w:type="dxa"/>
              <w:right w:w="68" w:type="dxa"/>
            </w:tcMar>
            <w:vAlign w:val="top"/>
          </w:tcPr>
          <w:p w14:paraId="1CD42A3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49CC36B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大模型应用</w:t>
            </w:r>
          </w:p>
        </w:tc>
        <w:tc>
          <w:tcPr>
            <w:tcW w:w="1770" w:type="dxa"/>
            <w:tcBorders>
              <w:tl2br w:val="nil"/>
              <w:tr2bl w:val="nil"/>
            </w:tcBorders>
            <w:shd w:val="clear" w:color="auto" w:fill="auto"/>
            <w:tcMar>
              <w:top w:w="68" w:type="dxa"/>
              <w:left w:w="68" w:type="dxa"/>
              <w:bottom w:w="68" w:type="dxa"/>
              <w:right w:w="68" w:type="dxa"/>
            </w:tcMar>
            <w:vAlign w:val="top"/>
          </w:tcPr>
          <w:p w14:paraId="35C349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金融领域大型语言模型、认知大模型应用</w:t>
            </w:r>
          </w:p>
        </w:tc>
        <w:tc>
          <w:tcPr>
            <w:tcW w:w="2720" w:type="dxa"/>
            <w:tcBorders>
              <w:tl2br w:val="nil"/>
              <w:tr2bl w:val="nil"/>
            </w:tcBorders>
            <w:shd w:val="clear" w:color="auto" w:fill="auto"/>
            <w:tcMar>
              <w:top w:w="68" w:type="dxa"/>
              <w:left w:w="68" w:type="dxa"/>
              <w:bottom w:w="68" w:type="dxa"/>
              <w:right w:w="68" w:type="dxa"/>
            </w:tcMar>
            <w:vAlign w:val="top"/>
          </w:tcPr>
          <w:p w14:paraId="3A9AAB9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与上海银行共建联合创新实验室，围绕金融领域大型语言模型，重点研究认知大模型在金融领域的应用</w:t>
            </w:r>
          </w:p>
        </w:tc>
        <w:tc>
          <w:tcPr>
            <w:tcW w:w="737" w:type="dxa"/>
            <w:tcBorders>
              <w:tl2br w:val="nil"/>
              <w:tr2bl w:val="nil"/>
            </w:tcBorders>
            <w:shd w:val="clear" w:color="auto" w:fill="auto"/>
            <w:tcMar>
              <w:top w:w="68" w:type="dxa"/>
              <w:left w:w="68" w:type="dxa"/>
              <w:bottom w:w="68" w:type="dxa"/>
              <w:right w:w="68" w:type="dxa"/>
            </w:tcMar>
            <w:vAlign w:val="top"/>
          </w:tcPr>
          <w:p w14:paraId="00C8E82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不晚于2024年</w:t>
            </w:r>
          </w:p>
        </w:tc>
      </w:tr>
      <w:tr w14:paraId="32E4C1B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2E11A26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财跃星辰</w:t>
            </w:r>
          </w:p>
        </w:tc>
        <w:tc>
          <w:tcPr>
            <w:tcW w:w="1140" w:type="dxa"/>
            <w:tcBorders>
              <w:tl2br w:val="nil"/>
              <w:tr2bl w:val="nil"/>
            </w:tcBorders>
            <w:shd w:val="clear" w:color="auto" w:fill="auto"/>
            <w:tcMar>
              <w:top w:w="68" w:type="dxa"/>
              <w:left w:w="68" w:type="dxa"/>
              <w:bottom w:w="68" w:type="dxa"/>
              <w:right w:w="68" w:type="dxa"/>
            </w:tcMar>
            <w:vAlign w:val="top"/>
          </w:tcPr>
          <w:p w14:paraId="05D474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6013084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电子渠道、线上线下融合</w:t>
            </w:r>
          </w:p>
        </w:tc>
        <w:tc>
          <w:tcPr>
            <w:tcW w:w="1770" w:type="dxa"/>
            <w:tcBorders>
              <w:tl2br w:val="nil"/>
              <w:tr2bl w:val="nil"/>
            </w:tcBorders>
            <w:shd w:val="clear" w:color="auto" w:fill="auto"/>
            <w:tcMar>
              <w:top w:w="68" w:type="dxa"/>
              <w:left w:w="68" w:type="dxa"/>
              <w:bottom w:w="68" w:type="dxa"/>
              <w:right w:w="68" w:type="dxa"/>
            </w:tcMar>
            <w:vAlign w:val="top"/>
          </w:tcPr>
          <w:p w14:paraId="6F56906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AI手机银行——“对话即服务”模式</w:t>
            </w:r>
          </w:p>
        </w:tc>
        <w:tc>
          <w:tcPr>
            <w:tcW w:w="2720" w:type="dxa"/>
            <w:tcBorders>
              <w:tl2br w:val="nil"/>
              <w:tr2bl w:val="nil"/>
            </w:tcBorders>
            <w:shd w:val="clear" w:color="auto" w:fill="auto"/>
            <w:tcMar>
              <w:top w:w="68" w:type="dxa"/>
              <w:left w:w="68" w:type="dxa"/>
              <w:bottom w:w="68" w:type="dxa"/>
              <w:right w:w="68" w:type="dxa"/>
            </w:tcMar>
            <w:vAlign w:val="top"/>
          </w:tcPr>
          <w:p w14:paraId="24AE44C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2025年11月与上海银行、阶跃星辰三方签约，推出国内首个支持完整沪语交互的AI应用</w:t>
            </w:r>
          </w:p>
        </w:tc>
        <w:tc>
          <w:tcPr>
            <w:tcW w:w="737" w:type="dxa"/>
            <w:tcBorders>
              <w:tl2br w:val="nil"/>
              <w:tr2bl w:val="nil"/>
            </w:tcBorders>
            <w:shd w:val="clear" w:color="auto" w:fill="auto"/>
            <w:tcMar>
              <w:top w:w="68" w:type="dxa"/>
              <w:left w:w="68" w:type="dxa"/>
              <w:bottom w:w="68" w:type="dxa"/>
              <w:right w:w="68" w:type="dxa"/>
            </w:tcMar>
            <w:vAlign w:val="top"/>
          </w:tcPr>
          <w:p w14:paraId="58FFD67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79C7AE5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485718A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阶跃星辰</w:t>
            </w:r>
          </w:p>
        </w:tc>
        <w:tc>
          <w:tcPr>
            <w:tcW w:w="1140" w:type="dxa"/>
            <w:tcBorders>
              <w:tl2br w:val="nil"/>
              <w:tr2bl w:val="nil"/>
            </w:tcBorders>
            <w:shd w:val="clear" w:color="auto" w:fill="auto"/>
            <w:tcMar>
              <w:top w:w="68" w:type="dxa"/>
              <w:left w:w="68" w:type="dxa"/>
              <w:bottom w:w="68" w:type="dxa"/>
              <w:right w:w="68" w:type="dxa"/>
            </w:tcMar>
            <w:vAlign w:val="top"/>
          </w:tcPr>
          <w:p w14:paraId="3439080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083BA3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沪语语音大模型</w:t>
            </w:r>
          </w:p>
        </w:tc>
        <w:tc>
          <w:tcPr>
            <w:tcW w:w="1770" w:type="dxa"/>
            <w:tcBorders>
              <w:tl2br w:val="nil"/>
              <w:tr2bl w:val="nil"/>
            </w:tcBorders>
            <w:shd w:val="clear" w:color="auto" w:fill="auto"/>
            <w:tcMar>
              <w:top w:w="68" w:type="dxa"/>
              <w:left w:w="68" w:type="dxa"/>
              <w:bottom w:w="68" w:type="dxa"/>
              <w:right w:w="68" w:type="dxa"/>
            </w:tcMar>
            <w:vAlign w:val="top"/>
          </w:tcPr>
          <w:p w14:paraId="56DEDBA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沪语语音大模型</w:t>
            </w:r>
          </w:p>
        </w:tc>
        <w:tc>
          <w:tcPr>
            <w:tcW w:w="2720" w:type="dxa"/>
            <w:tcBorders>
              <w:tl2br w:val="nil"/>
              <w:tr2bl w:val="nil"/>
            </w:tcBorders>
            <w:shd w:val="clear" w:color="auto" w:fill="auto"/>
            <w:tcMar>
              <w:top w:w="68" w:type="dxa"/>
              <w:left w:w="68" w:type="dxa"/>
              <w:bottom w:w="68" w:type="dxa"/>
              <w:right w:w="68" w:type="dxa"/>
            </w:tcMar>
            <w:vAlign w:val="top"/>
          </w:tcPr>
          <w:p w14:paraId="2697E56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2025年11月与上海银行、阶跃星辰三方签约，提供通用大模型底座能力</w:t>
            </w:r>
          </w:p>
        </w:tc>
        <w:tc>
          <w:tcPr>
            <w:tcW w:w="737" w:type="dxa"/>
            <w:tcBorders>
              <w:tl2br w:val="nil"/>
              <w:tr2bl w:val="nil"/>
            </w:tcBorders>
            <w:shd w:val="clear" w:color="auto" w:fill="auto"/>
            <w:tcMar>
              <w:top w:w="68" w:type="dxa"/>
              <w:left w:w="68" w:type="dxa"/>
              <w:bottom w:w="68" w:type="dxa"/>
              <w:right w:w="68" w:type="dxa"/>
            </w:tcMar>
            <w:vAlign w:val="top"/>
          </w:tcPr>
          <w:p w14:paraId="07EB9AC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4AF542E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3FF04FE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蚂蚁数科</w:t>
            </w:r>
          </w:p>
        </w:tc>
        <w:tc>
          <w:tcPr>
            <w:tcW w:w="1140" w:type="dxa"/>
            <w:tcBorders>
              <w:tl2br w:val="nil"/>
              <w:tr2bl w:val="nil"/>
            </w:tcBorders>
            <w:shd w:val="clear" w:color="auto" w:fill="auto"/>
            <w:tcMar>
              <w:top w:w="68" w:type="dxa"/>
              <w:left w:w="68" w:type="dxa"/>
              <w:bottom w:w="68" w:type="dxa"/>
              <w:right w:w="68" w:type="dxa"/>
            </w:tcMar>
            <w:vAlign w:val="top"/>
          </w:tcPr>
          <w:p w14:paraId="67C9897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3743D49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手机银行</w:t>
            </w:r>
          </w:p>
        </w:tc>
        <w:tc>
          <w:tcPr>
            <w:tcW w:w="1770" w:type="dxa"/>
            <w:tcBorders>
              <w:tl2br w:val="nil"/>
              <w:tr2bl w:val="nil"/>
            </w:tcBorders>
            <w:shd w:val="clear" w:color="auto" w:fill="auto"/>
            <w:tcMar>
              <w:top w:w="68" w:type="dxa"/>
              <w:left w:w="68" w:type="dxa"/>
              <w:bottom w:w="68" w:type="dxa"/>
              <w:right w:w="68" w:type="dxa"/>
            </w:tcMar>
            <w:vAlign w:val="top"/>
          </w:tcPr>
          <w:p w14:paraId="0268A0B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AI手机银行LUI技术及智能体开发</w:t>
            </w:r>
          </w:p>
        </w:tc>
        <w:tc>
          <w:tcPr>
            <w:tcW w:w="2720" w:type="dxa"/>
            <w:tcBorders>
              <w:tl2br w:val="nil"/>
              <w:tr2bl w:val="nil"/>
            </w:tcBorders>
            <w:shd w:val="clear" w:color="auto" w:fill="auto"/>
            <w:tcMar>
              <w:top w:w="68" w:type="dxa"/>
              <w:left w:w="68" w:type="dxa"/>
              <w:bottom w:w="68" w:type="dxa"/>
              <w:right w:w="68" w:type="dxa"/>
            </w:tcMar>
            <w:vAlign w:val="top"/>
          </w:tcPr>
          <w:p w14:paraId="48F5A8F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2025年合作发布AI手机银行，提供LUI技术、智能体开发、模型管理、算力调度等一站式智能体服务</w:t>
            </w:r>
          </w:p>
        </w:tc>
        <w:tc>
          <w:tcPr>
            <w:tcW w:w="737" w:type="dxa"/>
            <w:tcBorders>
              <w:tl2br w:val="nil"/>
              <w:tr2bl w:val="nil"/>
            </w:tcBorders>
            <w:shd w:val="clear" w:color="auto" w:fill="auto"/>
            <w:tcMar>
              <w:top w:w="68" w:type="dxa"/>
              <w:left w:w="68" w:type="dxa"/>
              <w:bottom w:w="68" w:type="dxa"/>
              <w:right w:w="68" w:type="dxa"/>
            </w:tcMar>
            <w:vAlign w:val="top"/>
          </w:tcPr>
          <w:p w14:paraId="574B49A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405FD5E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11997C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商汤科技</w:t>
            </w:r>
          </w:p>
        </w:tc>
        <w:tc>
          <w:tcPr>
            <w:tcW w:w="1140" w:type="dxa"/>
            <w:tcBorders>
              <w:tl2br w:val="nil"/>
              <w:tr2bl w:val="nil"/>
            </w:tcBorders>
            <w:shd w:val="clear" w:color="auto" w:fill="auto"/>
            <w:tcMar>
              <w:top w:w="68" w:type="dxa"/>
              <w:left w:w="68" w:type="dxa"/>
              <w:bottom w:w="68" w:type="dxa"/>
              <w:right w:w="68" w:type="dxa"/>
            </w:tcMar>
            <w:vAlign w:val="top"/>
          </w:tcPr>
          <w:p w14:paraId="4D6EE6E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552C84D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数字员工</w:t>
            </w:r>
          </w:p>
        </w:tc>
        <w:tc>
          <w:tcPr>
            <w:tcW w:w="1770" w:type="dxa"/>
            <w:tcBorders>
              <w:tl2br w:val="nil"/>
              <w:tr2bl w:val="nil"/>
            </w:tcBorders>
            <w:shd w:val="clear" w:color="auto" w:fill="auto"/>
            <w:tcMar>
              <w:top w:w="68" w:type="dxa"/>
              <w:left w:w="68" w:type="dxa"/>
              <w:bottom w:w="68" w:type="dxa"/>
              <w:right w:w="68" w:type="dxa"/>
            </w:tcMar>
            <w:vAlign w:val="top"/>
          </w:tcPr>
          <w:p w14:paraId="37A0357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AI数字员工“海小智”和“海小慧”</w:t>
            </w:r>
          </w:p>
        </w:tc>
        <w:tc>
          <w:tcPr>
            <w:tcW w:w="2720" w:type="dxa"/>
            <w:tcBorders>
              <w:tl2br w:val="nil"/>
              <w:tr2bl w:val="nil"/>
            </w:tcBorders>
            <w:shd w:val="clear" w:color="auto" w:fill="auto"/>
            <w:tcMar>
              <w:top w:w="68" w:type="dxa"/>
              <w:left w:w="68" w:type="dxa"/>
              <w:bottom w:w="68" w:type="dxa"/>
              <w:right w:w="68" w:type="dxa"/>
            </w:tcMar>
            <w:vAlign w:val="top"/>
          </w:tcPr>
          <w:p w14:paraId="3793EC7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2023年“入职”上海银行，提供数字人交互服务</w:t>
            </w:r>
          </w:p>
        </w:tc>
        <w:tc>
          <w:tcPr>
            <w:tcW w:w="737" w:type="dxa"/>
            <w:tcBorders>
              <w:tl2br w:val="nil"/>
              <w:tr2bl w:val="nil"/>
            </w:tcBorders>
            <w:shd w:val="clear" w:color="auto" w:fill="auto"/>
            <w:tcMar>
              <w:top w:w="68" w:type="dxa"/>
              <w:left w:w="68" w:type="dxa"/>
              <w:bottom w:w="68" w:type="dxa"/>
              <w:right w:w="68" w:type="dxa"/>
            </w:tcMar>
            <w:vAlign w:val="top"/>
          </w:tcPr>
          <w:p w14:paraId="6B324FD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2023年</w:t>
            </w:r>
          </w:p>
        </w:tc>
      </w:tr>
      <w:tr w14:paraId="31EC487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6" w:type="dxa"/>
            <w:tcBorders>
              <w:tl2br w:val="nil"/>
              <w:tr2bl w:val="nil"/>
            </w:tcBorders>
            <w:shd w:val="clear" w:color="auto" w:fill="auto"/>
            <w:tcMar>
              <w:top w:w="68" w:type="dxa"/>
              <w:left w:w="68" w:type="dxa"/>
              <w:bottom w:w="68" w:type="dxa"/>
              <w:right w:w="68" w:type="dxa"/>
            </w:tcMar>
            <w:vAlign w:val="top"/>
          </w:tcPr>
          <w:p w14:paraId="0BD6C5B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数势科技</w:t>
            </w:r>
          </w:p>
        </w:tc>
        <w:tc>
          <w:tcPr>
            <w:tcW w:w="1140" w:type="dxa"/>
            <w:tcBorders>
              <w:tl2br w:val="nil"/>
              <w:tr2bl w:val="nil"/>
            </w:tcBorders>
            <w:shd w:val="clear" w:color="auto" w:fill="auto"/>
            <w:tcMar>
              <w:top w:w="68" w:type="dxa"/>
              <w:left w:w="68" w:type="dxa"/>
              <w:bottom w:w="68" w:type="dxa"/>
              <w:right w:w="68" w:type="dxa"/>
            </w:tcMar>
            <w:vAlign w:val="top"/>
          </w:tcPr>
          <w:p w14:paraId="627E3A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68" w:type="dxa"/>
              <w:bottom w:w="68" w:type="dxa"/>
              <w:right w:w="68" w:type="dxa"/>
            </w:tcMar>
            <w:vAlign w:val="top"/>
          </w:tcPr>
          <w:p w14:paraId="2CA3CCD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智能问数平台</w:t>
            </w:r>
          </w:p>
        </w:tc>
        <w:tc>
          <w:tcPr>
            <w:tcW w:w="1770" w:type="dxa"/>
            <w:tcBorders>
              <w:tl2br w:val="nil"/>
              <w:tr2bl w:val="nil"/>
            </w:tcBorders>
            <w:shd w:val="clear" w:color="auto" w:fill="auto"/>
            <w:tcMar>
              <w:top w:w="68" w:type="dxa"/>
              <w:left w:w="68" w:type="dxa"/>
              <w:bottom w:w="68" w:type="dxa"/>
              <w:right w:w="68" w:type="dxa"/>
            </w:tcMar>
            <w:vAlign w:val="top"/>
          </w:tcPr>
          <w:p w14:paraId="5D7A8CC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智能问数平台建设项目、DeepSeek大模型适配</w:t>
            </w:r>
          </w:p>
        </w:tc>
        <w:tc>
          <w:tcPr>
            <w:tcW w:w="2720" w:type="dxa"/>
            <w:tcBorders>
              <w:tl2br w:val="nil"/>
              <w:tr2bl w:val="nil"/>
            </w:tcBorders>
            <w:shd w:val="clear" w:color="auto" w:fill="auto"/>
            <w:tcMar>
              <w:top w:w="68" w:type="dxa"/>
              <w:left w:w="68" w:type="dxa"/>
              <w:bottom w:w="68" w:type="dxa"/>
              <w:right w:w="68" w:type="dxa"/>
            </w:tcMar>
            <w:vAlign w:val="top"/>
          </w:tcPr>
          <w:p w14:paraId="2D7DE95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2025年联合研发，基于DeepSeek72B蒸馏模型</w:t>
            </w:r>
          </w:p>
        </w:tc>
        <w:tc>
          <w:tcPr>
            <w:tcW w:w="737" w:type="dxa"/>
            <w:tcBorders>
              <w:tl2br w:val="nil"/>
              <w:tr2bl w:val="nil"/>
            </w:tcBorders>
            <w:shd w:val="clear" w:color="auto" w:fill="auto"/>
            <w:tcMar>
              <w:top w:w="68" w:type="dxa"/>
              <w:left w:w="68" w:type="dxa"/>
              <w:bottom w:w="68" w:type="dxa"/>
              <w:right w:w="68" w:type="dxa"/>
            </w:tcMar>
            <w:vAlign w:val="top"/>
          </w:tcPr>
          <w:p w14:paraId="5E26DE4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bl>
    <w:p w14:paraId="1656D37B">
      <w:pPr>
        <w:pStyle w:val="5"/>
        <w:numPr>
          <w:ilvl w:val="0"/>
          <w:numId w:val="4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业务系统迭代类供应商</w:t>
      </w:r>
    </w:p>
    <w:p w14:paraId="19F11E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表43：业务系统迭代类供应商</w:t>
      </w:r>
    </w:p>
    <w:tbl>
      <w:tblPr>
        <w:tblStyle w:val="38"/>
        <w:tblW w:w="9178"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36"/>
        <w:gridCol w:w="1190"/>
        <w:gridCol w:w="1850"/>
        <w:gridCol w:w="1810"/>
        <w:gridCol w:w="2630"/>
        <w:gridCol w:w="762"/>
      </w:tblGrid>
      <w:tr w14:paraId="19C7232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rPr>
          <w:tblHeader/>
        </w:trPr>
        <w:tc>
          <w:tcPr>
            <w:tcW w:w="936" w:type="dxa"/>
            <w:tcBorders>
              <w:tl2br w:val="nil"/>
              <w:tr2bl w:val="nil"/>
            </w:tcBorders>
            <w:shd w:val="clear" w:color="auto" w:fill="C7DAF1" w:themeFill="text2" w:themeFillTint="32"/>
            <w:tcMar>
              <w:top w:w="100" w:type="dxa"/>
              <w:left w:w="0" w:type="dxa"/>
              <w:bottom w:w="100" w:type="dxa"/>
              <w:right w:w="160" w:type="dxa"/>
            </w:tcMar>
            <w:vAlign w:val="top"/>
          </w:tcPr>
          <w:p w14:paraId="721F70D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190" w:type="dxa"/>
            <w:tcBorders>
              <w:tl2br w:val="nil"/>
              <w:tr2bl w:val="nil"/>
            </w:tcBorders>
            <w:shd w:val="clear" w:color="auto" w:fill="C7DAF1" w:themeFill="text2" w:themeFillTint="32"/>
            <w:tcMar>
              <w:top w:w="100" w:type="dxa"/>
              <w:left w:w="160" w:type="dxa"/>
              <w:bottom w:w="100" w:type="dxa"/>
              <w:right w:w="160" w:type="dxa"/>
            </w:tcMar>
            <w:vAlign w:val="top"/>
          </w:tcPr>
          <w:p w14:paraId="3879D4D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850" w:type="dxa"/>
            <w:tcBorders>
              <w:tl2br w:val="nil"/>
              <w:tr2bl w:val="nil"/>
            </w:tcBorders>
            <w:shd w:val="clear" w:color="auto" w:fill="C7DAF1" w:themeFill="text2" w:themeFillTint="32"/>
            <w:tcMar>
              <w:top w:w="100" w:type="dxa"/>
              <w:left w:w="160" w:type="dxa"/>
              <w:bottom w:w="100" w:type="dxa"/>
              <w:right w:w="160" w:type="dxa"/>
            </w:tcMar>
            <w:vAlign w:val="top"/>
          </w:tcPr>
          <w:p w14:paraId="5E60B13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810" w:type="dxa"/>
            <w:tcBorders>
              <w:tl2br w:val="nil"/>
              <w:tr2bl w:val="nil"/>
            </w:tcBorders>
            <w:shd w:val="clear" w:color="auto" w:fill="C7DAF1" w:themeFill="text2" w:themeFillTint="32"/>
            <w:tcMar>
              <w:top w:w="100" w:type="dxa"/>
              <w:left w:w="160" w:type="dxa"/>
              <w:bottom w:w="100" w:type="dxa"/>
              <w:right w:w="160" w:type="dxa"/>
            </w:tcMar>
            <w:vAlign w:val="top"/>
          </w:tcPr>
          <w:p w14:paraId="54C529A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630" w:type="dxa"/>
            <w:tcBorders>
              <w:tl2br w:val="nil"/>
              <w:tr2bl w:val="nil"/>
            </w:tcBorders>
            <w:shd w:val="clear" w:color="auto" w:fill="C7DAF1" w:themeFill="text2" w:themeFillTint="32"/>
            <w:tcMar>
              <w:top w:w="100" w:type="dxa"/>
              <w:left w:w="160" w:type="dxa"/>
              <w:bottom w:w="100" w:type="dxa"/>
              <w:right w:w="160" w:type="dxa"/>
            </w:tcMar>
            <w:vAlign w:val="top"/>
          </w:tcPr>
          <w:p w14:paraId="1DBEF3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762" w:type="dxa"/>
            <w:tcBorders>
              <w:tl2br w:val="nil"/>
              <w:tr2bl w:val="nil"/>
            </w:tcBorders>
            <w:shd w:val="clear" w:color="auto" w:fill="C7DAF1" w:themeFill="text2" w:themeFillTint="32"/>
            <w:tcMar>
              <w:top w:w="100" w:type="dxa"/>
              <w:left w:w="160" w:type="dxa"/>
              <w:bottom w:w="100" w:type="dxa"/>
              <w:right w:w="160" w:type="dxa"/>
            </w:tcMar>
            <w:vAlign w:val="top"/>
          </w:tcPr>
          <w:p w14:paraId="17322F0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4D539C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55231D3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长亮科技</w:t>
            </w:r>
          </w:p>
        </w:tc>
        <w:tc>
          <w:tcPr>
            <w:tcW w:w="1190" w:type="dxa"/>
            <w:tcBorders>
              <w:tl2br w:val="nil"/>
              <w:tr2bl w:val="nil"/>
            </w:tcBorders>
            <w:shd w:val="clear" w:color="auto" w:fill="auto"/>
            <w:tcMar>
              <w:top w:w="100" w:type="dxa"/>
              <w:left w:w="160" w:type="dxa"/>
              <w:bottom w:w="100" w:type="dxa"/>
              <w:right w:w="160" w:type="dxa"/>
            </w:tcMar>
            <w:vAlign w:val="center"/>
          </w:tcPr>
          <w:p w14:paraId="36E9E4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5A11331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核心系统、数据平台</w:t>
            </w:r>
          </w:p>
        </w:tc>
        <w:tc>
          <w:tcPr>
            <w:tcW w:w="1810" w:type="dxa"/>
            <w:tcBorders>
              <w:tl2br w:val="nil"/>
              <w:tr2bl w:val="nil"/>
            </w:tcBorders>
            <w:shd w:val="clear" w:color="auto" w:fill="auto"/>
            <w:tcMar>
              <w:top w:w="100" w:type="dxa"/>
              <w:left w:w="160" w:type="dxa"/>
              <w:bottom w:w="100" w:type="dxa"/>
              <w:right w:w="160" w:type="dxa"/>
            </w:tcMar>
            <w:vAlign w:val="center"/>
          </w:tcPr>
          <w:p w14:paraId="0549AF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新一代账务核心系统、集中参数管理系统、信用卡核心系统</w:t>
            </w:r>
          </w:p>
        </w:tc>
        <w:tc>
          <w:tcPr>
            <w:tcW w:w="2630" w:type="dxa"/>
            <w:tcBorders>
              <w:tl2br w:val="nil"/>
              <w:tr2bl w:val="nil"/>
            </w:tcBorders>
            <w:shd w:val="clear" w:color="auto" w:fill="auto"/>
            <w:tcMar>
              <w:top w:w="100" w:type="dxa"/>
              <w:left w:w="160" w:type="dxa"/>
              <w:bottom w:w="100" w:type="dxa"/>
              <w:right w:w="160" w:type="dxa"/>
            </w:tcMar>
            <w:vAlign w:val="center"/>
          </w:tcPr>
          <w:p w14:paraId="36CB30F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2025年11月：中标上海银行集中参数管理系统二期项目之集中参数管理（CBPM）优化采购项目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2025年10月：新一代账务核心系统成功投产，历时27个月建设，日均承载交易2400万笔，系统负载峰值提升超7倍，联机单笔交易平均耗时下降37.2%</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2025年1月：新一代信用卡核心系统投产，实现从“以账户为中心”向“以客户为中心”转变</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2024年12月：长亮科技向上海银行深圳分行申请8000万元综合授信额度，用于日常经营和业务发展</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"https://wap.stockstar.com/detail/SN2024120400019139"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"https://stock.10jqka.com.cn/20241204/c664153970.shtml"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2023年7月：中标上海银行新一代账务核心系统建设项目，完全替代之前的国外核心系统</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2008年：Temenos核心系统上线</w:t>
            </w:r>
          </w:p>
        </w:tc>
        <w:tc>
          <w:tcPr>
            <w:tcW w:w="762" w:type="dxa"/>
            <w:tcBorders>
              <w:tl2br w:val="nil"/>
              <w:tr2bl w:val="nil"/>
            </w:tcBorders>
            <w:shd w:val="clear" w:color="auto" w:fill="auto"/>
            <w:tcMar>
              <w:top w:w="100" w:type="dxa"/>
              <w:left w:w="160" w:type="dxa"/>
              <w:bottom w:w="100" w:type="dxa"/>
              <w:right w:w="0" w:type="dxa"/>
            </w:tcMar>
            <w:vAlign w:val="center"/>
          </w:tcPr>
          <w:p w14:paraId="0B4CF7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2008年</w:t>
            </w:r>
          </w:p>
        </w:tc>
      </w:tr>
      <w:tr w14:paraId="2E0EDB3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666B48C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华为</w:t>
            </w:r>
          </w:p>
        </w:tc>
        <w:tc>
          <w:tcPr>
            <w:tcW w:w="1190" w:type="dxa"/>
            <w:tcBorders>
              <w:tl2br w:val="nil"/>
              <w:tr2bl w:val="nil"/>
            </w:tcBorders>
            <w:shd w:val="clear" w:color="auto" w:fill="auto"/>
            <w:tcMar>
              <w:top w:w="100" w:type="dxa"/>
              <w:left w:w="160" w:type="dxa"/>
              <w:bottom w:w="100" w:type="dxa"/>
              <w:right w:w="160" w:type="dxa"/>
            </w:tcMar>
            <w:vAlign w:val="center"/>
          </w:tcPr>
          <w:p w14:paraId="72F87AC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079CDB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产业链金融</w:t>
            </w:r>
          </w:p>
        </w:tc>
        <w:tc>
          <w:tcPr>
            <w:tcW w:w="1810" w:type="dxa"/>
            <w:tcBorders>
              <w:tl2br w:val="nil"/>
              <w:tr2bl w:val="nil"/>
            </w:tcBorders>
            <w:shd w:val="clear" w:color="auto" w:fill="auto"/>
            <w:tcMar>
              <w:top w:w="100" w:type="dxa"/>
              <w:left w:w="160" w:type="dxa"/>
              <w:bottom w:w="100" w:type="dxa"/>
              <w:right w:w="160" w:type="dxa"/>
            </w:tcMar>
            <w:vAlign w:val="center"/>
          </w:tcPr>
          <w:p w14:paraId="303E1A3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华为经销商小微快贷</w:t>
            </w:r>
          </w:p>
        </w:tc>
        <w:tc>
          <w:tcPr>
            <w:tcW w:w="2630" w:type="dxa"/>
            <w:tcBorders>
              <w:tl2br w:val="nil"/>
              <w:tr2bl w:val="nil"/>
            </w:tcBorders>
            <w:shd w:val="clear" w:color="auto" w:fill="auto"/>
            <w:tcMar>
              <w:top w:w="100" w:type="dxa"/>
              <w:left w:w="160" w:type="dxa"/>
              <w:bottom w:w="100" w:type="dxa"/>
              <w:right w:w="160" w:type="dxa"/>
            </w:tcMar>
            <w:vAlign w:val="center"/>
          </w:tcPr>
          <w:p w14:paraId="36CFB5C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2021年落地首笔“华为经销商小微快贷”业务，为核心企业华为的经销商提供融资服务</w:t>
            </w:r>
          </w:p>
        </w:tc>
        <w:tc>
          <w:tcPr>
            <w:tcW w:w="762" w:type="dxa"/>
            <w:tcBorders>
              <w:tl2br w:val="nil"/>
              <w:tr2bl w:val="nil"/>
            </w:tcBorders>
            <w:shd w:val="clear" w:color="auto" w:fill="auto"/>
            <w:tcMar>
              <w:top w:w="100" w:type="dxa"/>
              <w:left w:w="160" w:type="dxa"/>
              <w:bottom w:w="100" w:type="dxa"/>
              <w:right w:w="0" w:type="dxa"/>
            </w:tcMar>
            <w:vAlign w:val="center"/>
          </w:tcPr>
          <w:p w14:paraId="4E3F2CA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r w14:paraId="770F9AB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4CCD105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宇信科技</w:t>
            </w:r>
          </w:p>
        </w:tc>
        <w:tc>
          <w:tcPr>
            <w:tcW w:w="1190" w:type="dxa"/>
            <w:tcBorders>
              <w:tl2br w:val="nil"/>
              <w:tr2bl w:val="nil"/>
            </w:tcBorders>
            <w:shd w:val="clear" w:color="auto" w:fill="auto"/>
            <w:tcMar>
              <w:top w:w="100" w:type="dxa"/>
              <w:left w:w="160" w:type="dxa"/>
              <w:bottom w:w="100" w:type="dxa"/>
              <w:right w:w="160" w:type="dxa"/>
            </w:tcMar>
            <w:vAlign w:val="center"/>
          </w:tcPr>
          <w:p w14:paraId="1FC9A23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2FB6ED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信贷系统、风控系统</w:t>
            </w:r>
          </w:p>
        </w:tc>
        <w:tc>
          <w:tcPr>
            <w:tcW w:w="1810" w:type="dxa"/>
            <w:tcBorders>
              <w:tl2br w:val="nil"/>
              <w:tr2bl w:val="nil"/>
            </w:tcBorders>
            <w:shd w:val="clear" w:color="auto" w:fill="auto"/>
            <w:tcMar>
              <w:top w:w="100" w:type="dxa"/>
              <w:left w:w="160" w:type="dxa"/>
              <w:bottom w:w="100" w:type="dxa"/>
              <w:right w:w="160" w:type="dxa"/>
            </w:tcMar>
            <w:vAlign w:val="center"/>
          </w:tcPr>
          <w:p w14:paraId="333C7C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银行IT解决方案、信创项目</w:t>
            </w:r>
          </w:p>
        </w:tc>
        <w:tc>
          <w:tcPr>
            <w:tcW w:w="2630" w:type="dxa"/>
            <w:tcBorders>
              <w:tl2br w:val="nil"/>
              <w:tr2bl w:val="nil"/>
            </w:tcBorders>
            <w:shd w:val="clear" w:color="auto" w:fill="auto"/>
            <w:tcMar>
              <w:top w:w="100" w:type="dxa"/>
              <w:left w:w="160" w:type="dxa"/>
              <w:bottom w:w="100" w:type="dxa"/>
              <w:right w:w="160" w:type="dxa"/>
            </w:tcMar>
            <w:vAlign w:val="center"/>
          </w:tcPr>
          <w:p w14:paraId="2992463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持续合作中，2024年持续中标信创项目</w:t>
            </w:r>
          </w:p>
        </w:tc>
        <w:tc>
          <w:tcPr>
            <w:tcW w:w="762" w:type="dxa"/>
            <w:tcBorders>
              <w:tl2br w:val="nil"/>
              <w:tr2bl w:val="nil"/>
            </w:tcBorders>
            <w:shd w:val="clear" w:color="auto" w:fill="auto"/>
            <w:tcMar>
              <w:top w:w="100" w:type="dxa"/>
              <w:left w:w="160" w:type="dxa"/>
              <w:bottom w:w="100" w:type="dxa"/>
              <w:right w:w="0" w:type="dxa"/>
            </w:tcMar>
            <w:vAlign w:val="center"/>
          </w:tcPr>
          <w:p w14:paraId="19F7F5B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0EEA492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30F2A05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赢时胜</w:t>
            </w:r>
          </w:p>
        </w:tc>
        <w:tc>
          <w:tcPr>
            <w:tcW w:w="1190" w:type="dxa"/>
            <w:tcBorders>
              <w:tl2br w:val="nil"/>
              <w:tr2bl w:val="nil"/>
            </w:tcBorders>
            <w:shd w:val="clear" w:color="auto" w:fill="auto"/>
            <w:tcMar>
              <w:top w:w="100" w:type="dxa"/>
              <w:left w:w="160" w:type="dxa"/>
              <w:bottom w:w="100" w:type="dxa"/>
              <w:right w:w="160" w:type="dxa"/>
            </w:tcMar>
            <w:vAlign w:val="center"/>
          </w:tcPr>
          <w:p w14:paraId="507F47A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7050CFD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资产托管系统</w:t>
            </w:r>
          </w:p>
        </w:tc>
        <w:tc>
          <w:tcPr>
            <w:tcW w:w="1810" w:type="dxa"/>
            <w:tcBorders>
              <w:tl2br w:val="nil"/>
              <w:tr2bl w:val="nil"/>
            </w:tcBorders>
            <w:shd w:val="clear" w:color="auto" w:fill="auto"/>
            <w:tcMar>
              <w:top w:w="100" w:type="dxa"/>
              <w:left w:w="160" w:type="dxa"/>
              <w:bottom w:w="100" w:type="dxa"/>
              <w:right w:w="160" w:type="dxa"/>
            </w:tcMar>
            <w:vAlign w:val="center"/>
          </w:tcPr>
          <w:p w14:paraId="726320C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资产托管系统、估值核算系统、风险指标管理平台</w:t>
            </w:r>
          </w:p>
        </w:tc>
        <w:tc>
          <w:tcPr>
            <w:tcW w:w="2630" w:type="dxa"/>
            <w:tcBorders>
              <w:tl2br w:val="nil"/>
              <w:tr2bl w:val="nil"/>
            </w:tcBorders>
            <w:shd w:val="clear" w:color="auto" w:fill="auto"/>
            <w:tcMar>
              <w:top w:w="100" w:type="dxa"/>
              <w:left w:w="160" w:type="dxa"/>
              <w:bottom w:w="100" w:type="dxa"/>
              <w:right w:w="160" w:type="dxa"/>
            </w:tcMar>
            <w:vAlign w:val="center"/>
          </w:tcPr>
          <w:p w14:paraId="0E18405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中标2025-2027年度资产托管领域人力资源技术服务；赢时胜年报披露上海银行是其客户之一</w:t>
            </w:r>
          </w:p>
        </w:tc>
        <w:tc>
          <w:tcPr>
            <w:tcW w:w="762" w:type="dxa"/>
            <w:tcBorders>
              <w:tl2br w:val="nil"/>
              <w:tr2bl w:val="nil"/>
            </w:tcBorders>
            <w:shd w:val="clear" w:color="auto" w:fill="auto"/>
            <w:tcMar>
              <w:top w:w="100" w:type="dxa"/>
              <w:left w:w="160" w:type="dxa"/>
              <w:bottom w:w="100" w:type="dxa"/>
              <w:right w:w="0" w:type="dxa"/>
            </w:tcMar>
            <w:vAlign w:val="center"/>
          </w:tcPr>
          <w:p w14:paraId="2F77968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A2F7CB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1576D9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科蓝软件</w:t>
            </w:r>
          </w:p>
        </w:tc>
        <w:tc>
          <w:tcPr>
            <w:tcW w:w="1190" w:type="dxa"/>
            <w:tcBorders>
              <w:tl2br w:val="nil"/>
              <w:tr2bl w:val="nil"/>
            </w:tcBorders>
            <w:shd w:val="clear" w:color="auto" w:fill="auto"/>
            <w:tcMar>
              <w:top w:w="100" w:type="dxa"/>
              <w:left w:w="160" w:type="dxa"/>
              <w:bottom w:w="100" w:type="dxa"/>
              <w:right w:w="160" w:type="dxa"/>
            </w:tcMar>
            <w:vAlign w:val="center"/>
          </w:tcPr>
          <w:p w14:paraId="1F1E7A4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50AFE60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电子银行、直销银行</w:t>
            </w:r>
          </w:p>
        </w:tc>
        <w:tc>
          <w:tcPr>
            <w:tcW w:w="1810" w:type="dxa"/>
            <w:tcBorders>
              <w:tl2br w:val="nil"/>
              <w:tr2bl w:val="nil"/>
            </w:tcBorders>
            <w:shd w:val="clear" w:color="auto" w:fill="auto"/>
            <w:tcMar>
              <w:top w:w="100" w:type="dxa"/>
              <w:left w:w="160" w:type="dxa"/>
              <w:bottom w:w="100" w:type="dxa"/>
              <w:right w:w="160" w:type="dxa"/>
            </w:tcMar>
            <w:vAlign w:val="center"/>
          </w:tcPr>
          <w:p w14:paraId="4C22921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电子银行系统、直销银行、互联网金融类系统</w:t>
            </w:r>
          </w:p>
        </w:tc>
        <w:tc>
          <w:tcPr>
            <w:tcW w:w="2630" w:type="dxa"/>
            <w:tcBorders>
              <w:tl2br w:val="nil"/>
              <w:tr2bl w:val="nil"/>
            </w:tcBorders>
            <w:shd w:val="clear" w:color="auto" w:fill="auto"/>
            <w:tcMar>
              <w:top w:w="100" w:type="dxa"/>
              <w:left w:w="160" w:type="dxa"/>
              <w:bottom w:w="100" w:type="dxa"/>
              <w:right w:w="160" w:type="dxa"/>
            </w:tcMar>
            <w:vAlign w:val="center"/>
          </w:tcPr>
          <w:p w14:paraId="4BECA98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2022年募集说明书确认上海银行是重点客户，为70余家银行承建直销银行</w:t>
            </w:r>
          </w:p>
        </w:tc>
        <w:tc>
          <w:tcPr>
            <w:tcW w:w="762" w:type="dxa"/>
            <w:tcBorders>
              <w:tl2br w:val="nil"/>
              <w:tr2bl w:val="nil"/>
            </w:tcBorders>
            <w:shd w:val="clear" w:color="auto" w:fill="auto"/>
            <w:tcMar>
              <w:top w:w="100" w:type="dxa"/>
              <w:left w:w="160" w:type="dxa"/>
              <w:bottom w:w="100" w:type="dxa"/>
              <w:right w:w="0" w:type="dxa"/>
            </w:tcMar>
            <w:vAlign w:val="center"/>
          </w:tcPr>
          <w:p w14:paraId="1CE1B23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2022年</w:t>
            </w:r>
          </w:p>
        </w:tc>
      </w:tr>
      <w:tr w14:paraId="4206C0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160788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邦盛科技</w:t>
            </w:r>
          </w:p>
        </w:tc>
        <w:tc>
          <w:tcPr>
            <w:tcW w:w="1190" w:type="dxa"/>
            <w:tcBorders>
              <w:tl2br w:val="nil"/>
              <w:tr2bl w:val="nil"/>
            </w:tcBorders>
            <w:shd w:val="clear" w:color="auto" w:fill="auto"/>
            <w:tcMar>
              <w:top w:w="100" w:type="dxa"/>
              <w:left w:w="160" w:type="dxa"/>
              <w:bottom w:w="100" w:type="dxa"/>
              <w:right w:w="160" w:type="dxa"/>
            </w:tcMar>
            <w:vAlign w:val="center"/>
          </w:tcPr>
          <w:p w14:paraId="58F1DE6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220AB15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交易反欺诈</w:t>
            </w:r>
          </w:p>
        </w:tc>
        <w:tc>
          <w:tcPr>
            <w:tcW w:w="1810" w:type="dxa"/>
            <w:tcBorders>
              <w:tl2br w:val="nil"/>
              <w:tr2bl w:val="nil"/>
            </w:tcBorders>
            <w:shd w:val="clear" w:color="auto" w:fill="auto"/>
            <w:tcMar>
              <w:top w:w="100" w:type="dxa"/>
              <w:left w:w="160" w:type="dxa"/>
              <w:bottom w:w="100" w:type="dxa"/>
              <w:right w:w="160" w:type="dxa"/>
            </w:tcMar>
            <w:vAlign w:val="center"/>
          </w:tcPr>
          <w:p w14:paraId="666D734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新一代交易反欺诈风控系统、流立方实时计算平台</w:t>
            </w:r>
          </w:p>
        </w:tc>
        <w:tc>
          <w:tcPr>
            <w:tcW w:w="2630" w:type="dxa"/>
            <w:tcBorders>
              <w:tl2br w:val="nil"/>
              <w:tr2bl w:val="nil"/>
            </w:tcBorders>
            <w:shd w:val="clear" w:color="auto" w:fill="auto"/>
            <w:tcMar>
              <w:top w:w="100" w:type="dxa"/>
              <w:left w:w="160" w:type="dxa"/>
              <w:bottom w:w="100" w:type="dxa"/>
              <w:right w:w="160" w:type="dxa"/>
            </w:tcMar>
            <w:vAlign w:val="center"/>
          </w:tcPr>
          <w:p w14:paraId="2722875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2024年6月：中标交易风险监控平台二期项目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2019年：首次建立合作</w:t>
            </w:r>
          </w:p>
        </w:tc>
        <w:tc>
          <w:tcPr>
            <w:tcW w:w="762" w:type="dxa"/>
            <w:tcBorders>
              <w:tl2br w:val="nil"/>
              <w:tr2bl w:val="nil"/>
            </w:tcBorders>
            <w:shd w:val="clear" w:color="auto" w:fill="auto"/>
            <w:tcMar>
              <w:top w:w="100" w:type="dxa"/>
              <w:left w:w="160" w:type="dxa"/>
              <w:bottom w:w="100" w:type="dxa"/>
              <w:right w:w="0" w:type="dxa"/>
            </w:tcMar>
            <w:vAlign w:val="center"/>
          </w:tcPr>
          <w:p w14:paraId="61B99A5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2019年</w:t>
            </w:r>
          </w:p>
        </w:tc>
      </w:tr>
      <w:tr w14:paraId="7FB840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100" w:type="dxa"/>
              <w:left w:w="0" w:type="dxa"/>
              <w:bottom w:w="100" w:type="dxa"/>
              <w:right w:w="160" w:type="dxa"/>
            </w:tcMar>
            <w:vAlign w:val="center"/>
          </w:tcPr>
          <w:p w14:paraId="7D6B224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云趣数科</w:t>
            </w:r>
          </w:p>
        </w:tc>
        <w:tc>
          <w:tcPr>
            <w:tcW w:w="1190" w:type="dxa"/>
            <w:tcBorders>
              <w:tl2br w:val="nil"/>
              <w:tr2bl w:val="nil"/>
            </w:tcBorders>
            <w:shd w:val="clear" w:color="auto" w:fill="auto"/>
            <w:tcMar>
              <w:top w:w="100" w:type="dxa"/>
              <w:left w:w="160" w:type="dxa"/>
              <w:bottom w:w="100" w:type="dxa"/>
              <w:right w:w="160" w:type="dxa"/>
            </w:tcMar>
            <w:vAlign w:val="center"/>
          </w:tcPr>
          <w:p w14:paraId="46F0B95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100" w:type="dxa"/>
              <w:left w:w="160" w:type="dxa"/>
              <w:bottom w:w="100" w:type="dxa"/>
              <w:right w:w="160" w:type="dxa"/>
            </w:tcMar>
            <w:vAlign w:val="center"/>
          </w:tcPr>
          <w:p w14:paraId="1C21669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供应链金融</w:t>
            </w:r>
          </w:p>
        </w:tc>
        <w:tc>
          <w:tcPr>
            <w:tcW w:w="1810" w:type="dxa"/>
            <w:tcBorders>
              <w:tl2br w:val="nil"/>
              <w:tr2bl w:val="nil"/>
            </w:tcBorders>
            <w:shd w:val="clear" w:color="auto" w:fill="auto"/>
            <w:tcMar>
              <w:top w:w="100" w:type="dxa"/>
              <w:left w:w="160" w:type="dxa"/>
              <w:bottom w:w="100" w:type="dxa"/>
              <w:right w:w="160" w:type="dxa"/>
            </w:tcMar>
            <w:vAlign w:val="center"/>
          </w:tcPr>
          <w:p w14:paraId="290C3C9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“信联直播链”平台</w:t>
            </w:r>
          </w:p>
        </w:tc>
        <w:tc>
          <w:tcPr>
            <w:tcW w:w="2630" w:type="dxa"/>
            <w:tcBorders>
              <w:tl2br w:val="nil"/>
              <w:tr2bl w:val="nil"/>
            </w:tcBorders>
            <w:shd w:val="clear" w:color="auto" w:fill="auto"/>
            <w:tcMar>
              <w:top w:w="100" w:type="dxa"/>
              <w:left w:w="160" w:type="dxa"/>
              <w:bottom w:w="100" w:type="dxa"/>
              <w:right w:w="160" w:type="dxa"/>
            </w:tcMar>
            <w:vAlign w:val="center"/>
          </w:tcPr>
          <w:p w14:paraId="7523724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2025年双十一期间与上海银行完成系统直连，为直播电商商户提供全线上快速授信与融资放款</w:t>
            </w:r>
          </w:p>
        </w:tc>
        <w:tc>
          <w:tcPr>
            <w:tcW w:w="762" w:type="dxa"/>
            <w:tcBorders>
              <w:tl2br w:val="nil"/>
              <w:tr2bl w:val="nil"/>
            </w:tcBorders>
            <w:shd w:val="clear" w:color="auto" w:fill="auto"/>
            <w:tcMar>
              <w:top w:w="100" w:type="dxa"/>
              <w:left w:w="160" w:type="dxa"/>
              <w:bottom w:w="100" w:type="dxa"/>
              <w:right w:w="0" w:type="dxa"/>
            </w:tcMar>
            <w:vAlign w:val="center"/>
          </w:tcPr>
          <w:p w14:paraId="6253BFA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bl>
    <w:p w14:paraId="3C7293D7">
      <w:pPr>
        <w:pStyle w:val="5"/>
        <w:numPr>
          <w:ilvl w:val="0"/>
          <w:numId w:val="4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软件开发服务类供应商</w:t>
      </w:r>
    </w:p>
    <w:p w14:paraId="4D60F3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表45：软件开发服务类供应商</w:t>
      </w:r>
    </w:p>
    <w:tbl>
      <w:tblPr>
        <w:tblStyle w:val="38"/>
        <w:tblW w:w="9266"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32"/>
        <w:gridCol w:w="1264"/>
        <w:gridCol w:w="1780"/>
        <w:gridCol w:w="1780"/>
        <w:gridCol w:w="2770"/>
        <w:gridCol w:w="740"/>
      </w:tblGrid>
      <w:tr w14:paraId="4946D41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0" w:type="auto"/>
            <w:tcBorders>
              <w:tl2br w:val="nil"/>
              <w:tr2bl w:val="nil"/>
            </w:tcBorders>
            <w:shd w:val="clear" w:color="auto" w:fill="C7DAF1" w:themeFill="text2" w:themeFillTint="32"/>
            <w:tcMar>
              <w:top w:w="102" w:type="dxa"/>
              <w:left w:w="68" w:type="dxa"/>
              <w:bottom w:w="102" w:type="dxa"/>
              <w:right w:w="68" w:type="dxa"/>
            </w:tcMar>
            <w:vAlign w:val="top"/>
          </w:tcPr>
          <w:p w14:paraId="6BB423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264" w:type="dxa"/>
            <w:tcBorders>
              <w:tl2br w:val="nil"/>
              <w:tr2bl w:val="nil"/>
            </w:tcBorders>
            <w:shd w:val="clear" w:color="auto" w:fill="C7DAF1" w:themeFill="text2" w:themeFillTint="32"/>
            <w:tcMar>
              <w:top w:w="102" w:type="dxa"/>
              <w:left w:w="68" w:type="dxa"/>
              <w:bottom w:w="102" w:type="dxa"/>
              <w:right w:w="68" w:type="dxa"/>
            </w:tcMar>
            <w:vAlign w:val="top"/>
          </w:tcPr>
          <w:p w14:paraId="2DEB2A0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780" w:type="dxa"/>
            <w:tcBorders>
              <w:tl2br w:val="nil"/>
              <w:tr2bl w:val="nil"/>
            </w:tcBorders>
            <w:shd w:val="clear" w:color="auto" w:fill="C7DAF1" w:themeFill="text2" w:themeFillTint="32"/>
            <w:tcMar>
              <w:top w:w="102" w:type="dxa"/>
              <w:left w:w="68" w:type="dxa"/>
              <w:bottom w:w="102" w:type="dxa"/>
              <w:right w:w="68" w:type="dxa"/>
            </w:tcMar>
            <w:vAlign w:val="top"/>
          </w:tcPr>
          <w:p w14:paraId="31E4F8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780" w:type="dxa"/>
            <w:tcBorders>
              <w:tl2br w:val="nil"/>
              <w:tr2bl w:val="nil"/>
            </w:tcBorders>
            <w:shd w:val="clear" w:color="auto" w:fill="C7DAF1" w:themeFill="text2" w:themeFillTint="32"/>
            <w:tcMar>
              <w:top w:w="102" w:type="dxa"/>
              <w:left w:w="68" w:type="dxa"/>
              <w:bottom w:w="102" w:type="dxa"/>
              <w:right w:w="68" w:type="dxa"/>
            </w:tcMar>
            <w:vAlign w:val="top"/>
          </w:tcPr>
          <w:p w14:paraId="791CE82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770" w:type="dxa"/>
            <w:tcBorders>
              <w:tl2br w:val="nil"/>
              <w:tr2bl w:val="nil"/>
            </w:tcBorders>
            <w:shd w:val="clear" w:color="auto" w:fill="C7DAF1" w:themeFill="text2" w:themeFillTint="32"/>
            <w:tcMar>
              <w:top w:w="102" w:type="dxa"/>
              <w:left w:w="68" w:type="dxa"/>
              <w:bottom w:w="102" w:type="dxa"/>
              <w:right w:w="68" w:type="dxa"/>
            </w:tcMar>
            <w:vAlign w:val="top"/>
          </w:tcPr>
          <w:p w14:paraId="10BE98A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740" w:type="dxa"/>
            <w:tcBorders>
              <w:tl2br w:val="nil"/>
              <w:tr2bl w:val="nil"/>
            </w:tcBorders>
            <w:shd w:val="clear" w:color="auto" w:fill="C7DAF1" w:themeFill="text2" w:themeFillTint="32"/>
            <w:tcMar>
              <w:top w:w="102" w:type="dxa"/>
              <w:left w:w="68" w:type="dxa"/>
              <w:bottom w:w="102" w:type="dxa"/>
              <w:right w:w="68" w:type="dxa"/>
            </w:tcMar>
            <w:vAlign w:val="top"/>
          </w:tcPr>
          <w:p w14:paraId="3A64DC5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75444BA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2464EE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易诚互动</w:t>
            </w:r>
          </w:p>
        </w:tc>
        <w:tc>
          <w:tcPr>
            <w:tcW w:w="1264" w:type="dxa"/>
            <w:tcBorders>
              <w:tl2br w:val="nil"/>
              <w:tr2bl w:val="nil"/>
            </w:tcBorders>
            <w:shd w:val="clear" w:color="auto" w:fill="auto"/>
            <w:tcMar>
              <w:top w:w="102" w:type="dxa"/>
              <w:left w:w="68" w:type="dxa"/>
              <w:bottom w:w="102" w:type="dxa"/>
              <w:right w:w="68" w:type="dxa"/>
            </w:tcMar>
            <w:vAlign w:val="top"/>
          </w:tcPr>
          <w:p w14:paraId="15094A5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5A21DD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司库实施、网络金融、电子渠道、营销策略</w:t>
            </w:r>
          </w:p>
        </w:tc>
        <w:tc>
          <w:tcPr>
            <w:tcW w:w="1780" w:type="dxa"/>
            <w:tcBorders>
              <w:tl2br w:val="nil"/>
              <w:tr2bl w:val="nil"/>
            </w:tcBorders>
            <w:shd w:val="clear" w:color="auto" w:fill="auto"/>
            <w:tcMar>
              <w:top w:w="102" w:type="dxa"/>
              <w:left w:w="68" w:type="dxa"/>
              <w:bottom w:w="102" w:type="dxa"/>
              <w:right w:w="68" w:type="dxa"/>
            </w:tcMar>
            <w:vAlign w:val="top"/>
          </w:tcPr>
          <w:p w14:paraId="0CA4D96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分析圈客一体化平台、司库实施人力服务、网络金融人力服务、电子渠道建设、营销策略咨询</w:t>
            </w:r>
          </w:p>
        </w:tc>
        <w:tc>
          <w:tcPr>
            <w:tcW w:w="2770" w:type="dxa"/>
            <w:tcBorders>
              <w:tl2br w:val="nil"/>
              <w:tr2bl w:val="nil"/>
            </w:tcBorders>
            <w:shd w:val="clear" w:color="auto" w:fill="auto"/>
            <w:tcMar>
              <w:top w:w="102" w:type="dxa"/>
              <w:left w:w="68" w:type="dxa"/>
              <w:bottom w:w="102" w:type="dxa"/>
              <w:right w:w="68" w:type="dxa"/>
            </w:tcMar>
            <w:vAlign w:val="top"/>
          </w:tcPr>
          <w:p w14:paraId="570042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2025年11月：中标上海银行分析圈客一体化平台建设项目，软件产品及实施含税合计约700万元</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"http://www.zbwmy.com/150/154/2025/11/15/194132246.html"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"http://www.zbwmy.com/150/154/2025/11/10/193308377.html"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"https://shanghai.zhaobiao.cn/succeed_v_22f6291ed306d31a1c4b67cfbfc26ebc.html"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2025年：中标司库实施专用领域人力资源服务采购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注：易诚互动为上海银行长期合作伙伴，早期在电子渠道、网络金融、营销策略领域有持续合作，公开渠道未检索到2021-2024年具体中标公告，但作为2025年网络金融领域六大入围供应商之一，说明其合作关系已持续多年</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740" w:type="dxa"/>
            <w:tcBorders>
              <w:tl2br w:val="nil"/>
              <w:tr2bl w:val="nil"/>
            </w:tcBorders>
            <w:shd w:val="clear" w:color="auto" w:fill="auto"/>
            <w:tcMar>
              <w:top w:w="102" w:type="dxa"/>
              <w:left w:w="68" w:type="dxa"/>
              <w:bottom w:w="102" w:type="dxa"/>
              <w:right w:w="68" w:type="dxa"/>
            </w:tcMar>
            <w:vAlign w:val="top"/>
          </w:tcPr>
          <w:p w14:paraId="225DA75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不晚于2021年</w:t>
            </w:r>
          </w:p>
        </w:tc>
      </w:tr>
      <w:tr w14:paraId="5BF9EF2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41C4D37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中科金财</w:t>
            </w:r>
          </w:p>
        </w:tc>
        <w:tc>
          <w:tcPr>
            <w:tcW w:w="1264" w:type="dxa"/>
            <w:tcBorders>
              <w:tl2br w:val="nil"/>
              <w:tr2bl w:val="nil"/>
            </w:tcBorders>
            <w:shd w:val="clear" w:color="auto" w:fill="auto"/>
            <w:tcMar>
              <w:top w:w="102" w:type="dxa"/>
              <w:left w:w="68" w:type="dxa"/>
              <w:bottom w:w="102" w:type="dxa"/>
              <w:right w:w="68" w:type="dxa"/>
            </w:tcMar>
            <w:vAlign w:val="top"/>
          </w:tcPr>
          <w:p w14:paraId="5277A6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539A906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w:t>
            </w:r>
          </w:p>
        </w:tc>
        <w:tc>
          <w:tcPr>
            <w:tcW w:w="1780" w:type="dxa"/>
            <w:tcBorders>
              <w:tl2br w:val="nil"/>
              <w:tr2bl w:val="nil"/>
            </w:tcBorders>
            <w:shd w:val="clear" w:color="auto" w:fill="auto"/>
            <w:tcMar>
              <w:top w:w="102" w:type="dxa"/>
              <w:left w:w="68" w:type="dxa"/>
              <w:bottom w:w="102" w:type="dxa"/>
              <w:right w:w="68" w:type="dxa"/>
            </w:tcMar>
            <w:vAlign w:val="top"/>
          </w:tcPr>
          <w:p w14:paraId="0F81DC9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司库实施专用领域人力服务、网络金融银行领域人力服务</w:t>
            </w:r>
          </w:p>
        </w:tc>
        <w:tc>
          <w:tcPr>
            <w:tcW w:w="2770" w:type="dxa"/>
            <w:tcBorders>
              <w:tl2br w:val="nil"/>
              <w:tr2bl w:val="nil"/>
            </w:tcBorders>
            <w:shd w:val="clear" w:color="auto" w:fill="auto"/>
            <w:tcMar>
              <w:top w:w="102" w:type="dxa"/>
              <w:left w:w="68" w:type="dxa"/>
              <w:bottom w:w="102" w:type="dxa"/>
              <w:right w:w="68" w:type="dxa"/>
            </w:tcMar>
            <w:vAlign w:val="top"/>
          </w:tcPr>
          <w:p w14:paraId="2F86669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740" w:type="dxa"/>
            <w:tcBorders>
              <w:tl2br w:val="nil"/>
              <w:tr2bl w:val="nil"/>
            </w:tcBorders>
            <w:shd w:val="clear" w:color="auto" w:fill="auto"/>
            <w:tcMar>
              <w:top w:w="102" w:type="dxa"/>
              <w:left w:w="68" w:type="dxa"/>
              <w:bottom w:w="102" w:type="dxa"/>
              <w:right w:w="68" w:type="dxa"/>
            </w:tcMar>
            <w:vAlign w:val="top"/>
          </w:tcPr>
          <w:p w14:paraId="7BB3FA8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790DF05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33BB4CF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艾融软件</w:t>
            </w:r>
          </w:p>
        </w:tc>
        <w:tc>
          <w:tcPr>
            <w:tcW w:w="1264" w:type="dxa"/>
            <w:tcBorders>
              <w:tl2br w:val="nil"/>
              <w:tr2bl w:val="nil"/>
            </w:tcBorders>
            <w:shd w:val="clear" w:color="auto" w:fill="auto"/>
            <w:tcMar>
              <w:top w:w="102" w:type="dxa"/>
              <w:left w:w="68" w:type="dxa"/>
              <w:bottom w:w="102" w:type="dxa"/>
              <w:right w:w="68" w:type="dxa"/>
            </w:tcMar>
            <w:vAlign w:val="top"/>
          </w:tcPr>
          <w:p w14:paraId="7CD617C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02825D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w:t>
            </w:r>
          </w:p>
        </w:tc>
        <w:tc>
          <w:tcPr>
            <w:tcW w:w="1780" w:type="dxa"/>
            <w:tcBorders>
              <w:tl2br w:val="nil"/>
              <w:tr2bl w:val="nil"/>
            </w:tcBorders>
            <w:shd w:val="clear" w:color="auto" w:fill="auto"/>
            <w:tcMar>
              <w:top w:w="102" w:type="dxa"/>
              <w:left w:w="68" w:type="dxa"/>
              <w:bottom w:w="102" w:type="dxa"/>
              <w:right w:w="68" w:type="dxa"/>
            </w:tcMar>
            <w:vAlign w:val="top"/>
          </w:tcPr>
          <w:p w14:paraId="357D087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司库实施专用领域人力服务、网络金融银行领域人力服务</w:t>
            </w:r>
          </w:p>
        </w:tc>
        <w:tc>
          <w:tcPr>
            <w:tcW w:w="2770" w:type="dxa"/>
            <w:tcBorders>
              <w:tl2br w:val="nil"/>
              <w:tr2bl w:val="nil"/>
            </w:tcBorders>
            <w:shd w:val="clear" w:color="auto" w:fill="auto"/>
            <w:tcMar>
              <w:top w:w="102" w:type="dxa"/>
              <w:left w:w="68" w:type="dxa"/>
              <w:bottom w:w="102" w:type="dxa"/>
              <w:right w:w="68" w:type="dxa"/>
            </w:tcMar>
            <w:vAlign w:val="top"/>
          </w:tcPr>
          <w:p w14:paraId="5B2A538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740" w:type="dxa"/>
            <w:tcBorders>
              <w:tl2br w:val="nil"/>
              <w:tr2bl w:val="nil"/>
            </w:tcBorders>
            <w:shd w:val="clear" w:color="auto" w:fill="auto"/>
            <w:tcMar>
              <w:top w:w="102" w:type="dxa"/>
              <w:left w:w="68" w:type="dxa"/>
              <w:bottom w:w="102" w:type="dxa"/>
              <w:right w:w="68" w:type="dxa"/>
            </w:tcMar>
            <w:vAlign w:val="top"/>
          </w:tcPr>
          <w:p w14:paraId="704ED3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109252F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3701D6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神州数码融信</w:t>
            </w:r>
          </w:p>
        </w:tc>
        <w:tc>
          <w:tcPr>
            <w:tcW w:w="1264" w:type="dxa"/>
            <w:tcBorders>
              <w:tl2br w:val="nil"/>
              <w:tr2bl w:val="nil"/>
            </w:tcBorders>
            <w:shd w:val="clear" w:color="auto" w:fill="auto"/>
            <w:tcMar>
              <w:top w:w="102" w:type="dxa"/>
              <w:left w:w="68" w:type="dxa"/>
              <w:bottom w:w="102" w:type="dxa"/>
              <w:right w:w="68" w:type="dxa"/>
            </w:tcMar>
            <w:vAlign w:val="top"/>
          </w:tcPr>
          <w:p w14:paraId="585E84F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4C1AC56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司库实施、网络金融、基础技术平台</w:t>
            </w:r>
          </w:p>
        </w:tc>
        <w:tc>
          <w:tcPr>
            <w:tcW w:w="1780" w:type="dxa"/>
            <w:tcBorders>
              <w:tl2br w:val="nil"/>
              <w:tr2bl w:val="nil"/>
            </w:tcBorders>
            <w:shd w:val="clear" w:color="auto" w:fill="auto"/>
            <w:tcMar>
              <w:top w:w="102" w:type="dxa"/>
              <w:left w:w="68" w:type="dxa"/>
              <w:bottom w:w="102" w:type="dxa"/>
              <w:right w:w="68" w:type="dxa"/>
            </w:tcMar>
            <w:vAlign w:val="top"/>
          </w:tcPr>
          <w:p w14:paraId="6D0B67C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司库实施人力服务、网络金融人力服务、基础技术平台人力服务</w:t>
            </w:r>
          </w:p>
        </w:tc>
        <w:tc>
          <w:tcPr>
            <w:tcW w:w="2770" w:type="dxa"/>
            <w:tcBorders>
              <w:tl2br w:val="nil"/>
              <w:tr2bl w:val="nil"/>
            </w:tcBorders>
            <w:shd w:val="clear" w:color="auto" w:fill="auto"/>
            <w:tcMar>
              <w:top w:w="102" w:type="dxa"/>
              <w:left w:w="68" w:type="dxa"/>
              <w:bottom w:w="102" w:type="dxa"/>
              <w:right w:w="68" w:type="dxa"/>
            </w:tcMar>
            <w:vAlign w:val="top"/>
          </w:tcPr>
          <w:p w14:paraId="3FA862A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2025年：中标2025-2027年度基础技术平台领域B模式人力采购</w:t>
            </w:r>
          </w:p>
        </w:tc>
        <w:tc>
          <w:tcPr>
            <w:tcW w:w="740" w:type="dxa"/>
            <w:tcBorders>
              <w:tl2br w:val="nil"/>
              <w:tr2bl w:val="nil"/>
            </w:tcBorders>
            <w:shd w:val="clear" w:color="auto" w:fill="auto"/>
            <w:tcMar>
              <w:top w:w="102" w:type="dxa"/>
              <w:left w:w="68" w:type="dxa"/>
              <w:bottom w:w="102" w:type="dxa"/>
              <w:right w:w="68" w:type="dxa"/>
            </w:tcMar>
            <w:vAlign w:val="top"/>
          </w:tcPr>
          <w:p w14:paraId="3A8EF0A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55DA4E5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57E8AA5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赞同科技</w:t>
            </w:r>
          </w:p>
        </w:tc>
        <w:tc>
          <w:tcPr>
            <w:tcW w:w="1264" w:type="dxa"/>
            <w:tcBorders>
              <w:tl2br w:val="nil"/>
              <w:tr2bl w:val="nil"/>
            </w:tcBorders>
            <w:shd w:val="clear" w:color="auto" w:fill="auto"/>
            <w:tcMar>
              <w:top w:w="102" w:type="dxa"/>
              <w:left w:w="68" w:type="dxa"/>
              <w:bottom w:w="102" w:type="dxa"/>
              <w:right w:w="68" w:type="dxa"/>
            </w:tcMar>
            <w:vAlign w:val="top"/>
          </w:tcPr>
          <w:p w14:paraId="2D4C8BD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73383A7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电子渠道、网络金融</w:t>
            </w:r>
          </w:p>
        </w:tc>
        <w:tc>
          <w:tcPr>
            <w:tcW w:w="1780" w:type="dxa"/>
            <w:tcBorders>
              <w:tl2br w:val="nil"/>
              <w:tr2bl w:val="nil"/>
            </w:tcBorders>
            <w:shd w:val="clear" w:color="auto" w:fill="auto"/>
            <w:tcMar>
              <w:top w:w="102" w:type="dxa"/>
              <w:left w:w="68" w:type="dxa"/>
              <w:bottom w:w="102" w:type="dxa"/>
              <w:right w:w="68" w:type="dxa"/>
            </w:tcMar>
            <w:vAlign w:val="top"/>
          </w:tcPr>
          <w:p w14:paraId="3FD606B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电子渠道、网络金融银行领域人力服务</w:t>
            </w:r>
          </w:p>
        </w:tc>
        <w:tc>
          <w:tcPr>
            <w:tcW w:w="2770" w:type="dxa"/>
            <w:tcBorders>
              <w:tl2br w:val="nil"/>
              <w:tr2bl w:val="nil"/>
            </w:tcBorders>
            <w:shd w:val="clear" w:color="auto" w:fill="auto"/>
            <w:tcMar>
              <w:top w:w="102" w:type="dxa"/>
              <w:left w:w="68" w:type="dxa"/>
              <w:bottom w:w="102" w:type="dxa"/>
              <w:right w:w="68" w:type="dxa"/>
            </w:tcMar>
            <w:vAlign w:val="top"/>
          </w:tcPr>
          <w:p w14:paraId="747F047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2025年7月：中标2025-2027年度B模式电子渠道、网络金融银行领域人力采购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740" w:type="dxa"/>
            <w:tcBorders>
              <w:tl2br w:val="nil"/>
              <w:tr2bl w:val="nil"/>
            </w:tcBorders>
            <w:shd w:val="clear" w:color="auto" w:fill="auto"/>
            <w:tcMar>
              <w:top w:w="102" w:type="dxa"/>
              <w:left w:w="68" w:type="dxa"/>
              <w:bottom w:w="102" w:type="dxa"/>
              <w:right w:w="68" w:type="dxa"/>
            </w:tcMar>
            <w:vAlign w:val="top"/>
          </w:tcPr>
          <w:p w14:paraId="20AADA4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4054D6C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155F513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上海屹通</w:t>
            </w:r>
          </w:p>
        </w:tc>
        <w:tc>
          <w:tcPr>
            <w:tcW w:w="1264" w:type="dxa"/>
            <w:tcBorders>
              <w:tl2br w:val="nil"/>
              <w:tr2bl w:val="nil"/>
            </w:tcBorders>
            <w:shd w:val="clear" w:color="auto" w:fill="auto"/>
            <w:tcMar>
              <w:top w:w="102" w:type="dxa"/>
              <w:left w:w="68" w:type="dxa"/>
              <w:bottom w:w="102" w:type="dxa"/>
              <w:right w:w="68" w:type="dxa"/>
            </w:tcMar>
            <w:vAlign w:val="top"/>
          </w:tcPr>
          <w:p w14:paraId="07AA12A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597267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网络金融、企业网银</w:t>
            </w:r>
          </w:p>
        </w:tc>
        <w:tc>
          <w:tcPr>
            <w:tcW w:w="1780" w:type="dxa"/>
            <w:tcBorders>
              <w:tl2br w:val="nil"/>
              <w:tr2bl w:val="nil"/>
            </w:tcBorders>
            <w:shd w:val="clear" w:color="auto" w:fill="auto"/>
            <w:tcMar>
              <w:top w:w="102" w:type="dxa"/>
              <w:left w:w="68" w:type="dxa"/>
              <w:bottom w:w="102" w:type="dxa"/>
              <w:right w:w="68" w:type="dxa"/>
            </w:tcMar>
            <w:vAlign w:val="top"/>
          </w:tcPr>
          <w:p w14:paraId="39C7AC0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网络金融人力服务</w:t>
            </w:r>
          </w:p>
        </w:tc>
        <w:tc>
          <w:tcPr>
            <w:tcW w:w="2770" w:type="dxa"/>
            <w:tcBorders>
              <w:tl2br w:val="nil"/>
              <w:tr2bl w:val="nil"/>
            </w:tcBorders>
            <w:shd w:val="clear" w:color="auto" w:fill="auto"/>
            <w:tcMar>
              <w:top w:w="102" w:type="dxa"/>
              <w:left w:w="68" w:type="dxa"/>
              <w:bottom w:w="102" w:type="dxa"/>
              <w:right w:w="68" w:type="dxa"/>
            </w:tcMar>
            <w:vAlign w:val="top"/>
          </w:tcPr>
          <w:p w14:paraId="77E062B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2025年7月：中标2025-2027年度网络金融人力采购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740" w:type="dxa"/>
            <w:tcBorders>
              <w:tl2br w:val="nil"/>
              <w:tr2bl w:val="nil"/>
            </w:tcBorders>
            <w:shd w:val="clear" w:color="auto" w:fill="auto"/>
            <w:tcMar>
              <w:top w:w="102" w:type="dxa"/>
              <w:left w:w="68" w:type="dxa"/>
              <w:bottom w:w="102" w:type="dxa"/>
              <w:right w:w="68" w:type="dxa"/>
            </w:tcMar>
            <w:vAlign w:val="top"/>
          </w:tcPr>
          <w:p w14:paraId="3903A4B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46368EA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2917F53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软通动力</w:t>
            </w:r>
          </w:p>
        </w:tc>
        <w:tc>
          <w:tcPr>
            <w:tcW w:w="1264" w:type="dxa"/>
            <w:tcBorders>
              <w:tl2br w:val="nil"/>
              <w:tr2bl w:val="nil"/>
            </w:tcBorders>
            <w:shd w:val="clear" w:color="auto" w:fill="auto"/>
            <w:tcMar>
              <w:top w:w="102" w:type="dxa"/>
              <w:left w:w="68" w:type="dxa"/>
              <w:bottom w:w="102" w:type="dxa"/>
              <w:right w:w="68" w:type="dxa"/>
            </w:tcMar>
            <w:vAlign w:val="top"/>
          </w:tcPr>
          <w:p w14:paraId="04A65D5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454A7B2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司库实施、测试领域</w:t>
            </w:r>
          </w:p>
        </w:tc>
        <w:tc>
          <w:tcPr>
            <w:tcW w:w="1780" w:type="dxa"/>
            <w:tcBorders>
              <w:tl2br w:val="nil"/>
              <w:tr2bl w:val="nil"/>
            </w:tcBorders>
            <w:shd w:val="clear" w:color="auto" w:fill="auto"/>
            <w:tcMar>
              <w:top w:w="102" w:type="dxa"/>
              <w:left w:w="68" w:type="dxa"/>
              <w:bottom w:w="102" w:type="dxa"/>
              <w:right w:w="68" w:type="dxa"/>
            </w:tcMar>
            <w:vAlign w:val="top"/>
          </w:tcPr>
          <w:p w14:paraId="2F99CE4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司库实施人力服务、苏州地区测试领域人力服务</w:t>
            </w:r>
          </w:p>
        </w:tc>
        <w:tc>
          <w:tcPr>
            <w:tcW w:w="2770" w:type="dxa"/>
            <w:tcBorders>
              <w:tl2br w:val="nil"/>
              <w:tr2bl w:val="nil"/>
            </w:tcBorders>
            <w:shd w:val="clear" w:color="auto" w:fill="auto"/>
            <w:tcMar>
              <w:top w:w="102" w:type="dxa"/>
              <w:left w:w="68" w:type="dxa"/>
              <w:bottom w:w="102" w:type="dxa"/>
              <w:right w:w="68" w:type="dxa"/>
            </w:tcMar>
            <w:vAlign w:val="top"/>
          </w:tcPr>
          <w:p w14:paraId="1287D2A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2024年：中标2024-2027年度A模式外包人力之苏州地区测试领域战略人力资源服务</w:t>
            </w:r>
          </w:p>
        </w:tc>
        <w:tc>
          <w:tcPr>
            <w:tcW w:w="740" w:type="dxa"/>
            <w:tcBorders>
              <w:tl2br w:val="nil"/>
              <w:tr2bl w:val="nil"/>
            </w:tcBorders>
            <w:shd w:val="clear" w:color="auto" w:fill="auto"/>
            <w:tcMar>
              <w:top w:w="102" w:type="dxa"/>
              <w:left w:w="68" w:type="dxa"/>
              <w:bottom w:w="102" w:type="dxa"/>
              <w:right w:w="68" w:type="dxa"/>
            </w:tcMar>
            <w:vAlign w:val="top"/>
          </w:tcPr>
          <w:p w14:paraId="0380196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225E306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7B4BE0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长亮科技</w:t>
            </w:r>
          </w:p>
        </w:tc>
        <w:tc>
          <w:tcPr>
            <w:tcW w:w="1264" w:type="dxa"/>
            <w:tcBorders>
              <w:tl2br w:val="nil"/>
              <w:tr2bl w:val="nil"/>
            </w:tcBorders>
            <w:shd w:val="clear" w:color="auto" w:fill="auto"/>
            <w:tcMar>
              <w:top w:w="102" w:type="dxa"/>
              <w:left w:w="68" w:type="dxa"/>
              <w:bottom w:w="102" w:type="dxa"/>
              <w:right w:w="68" w:type="dxa"/>
            </w:tcMar>
            <w:vAlign w:val="top"/>
          </w:tcPr>
          <w:p w14:paraId="62D1976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2920E7D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780" w:type="dxa"/>
            <w:tcBorders>
              <w:tl2br w:val="nil"/>
              <w:tr2bl w:val="nil"/>
            </w:tcBorders>
            <w:shd w:val="clear" w:color="auto" w:fill="auto"/>
            <w:tcMar>
              <w:top w:w="102" w:type="dxa"/>
              <w:left w:w="68" w:type="dxa"/>
              <w:bottom w:w="102" w:type="dxa"/>
              <w:right w:w="68" w:type="dxa"/>
            </w:tcMar>
            <w:vAlign w:val="top"/>
          </w:tcPr>
          <w:p w14:paraId="73CB10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70" w:type="dxa"/>
            <w:tcBorders>
              <w:tl2br w:val="nil"/>
              <w:tr2bl w:val="nil"/>
            </w:tcBorders>
            <w:shd w:val="clear" w:color="auto" w:fill="auto"/>
            <w:tcMar>
              <w:top w:w="102" w:type="dxa"/>
              <w:left w:w="68" w:type="dxa"/>
              <w:bottom w:w="102" w:type="dxa"/>
              <w:right w:w="68" w:type="dxa"/>
            </w:tcMar>
            <w:vAlign w:val="top"/>
          </w:tcPr>
          <w:p w14:paraId="3258E05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2024年：中标2024-2027年度A模式外包人力之上海地区测试领域战略人力资源服务</w:t>
            </w:r>
          </w:p>
        </w:tc>
        <w:tc>
          <w:tcPr>
            <w:tcW w:w="740" w:type="dxa"/>
            <w:tcBorders>
              <w:tl2br w:val="nil"/>
              <w:tr2bl w:val="nil"/>
            </w:tcBorders>
            <w:shd w:val="clear" w:color="auto" w:fill="auto"/>
            <w:tcMar>
              <w:top w:w="102" w:type="dxa"/>
              <w:left w:w="68" w:type="dxa"/>
              <w:bottom w:w="102" w:type="dxa"/>
              <w:right w:w="68" w:type="dxa"/>
            </w:tcMar>
            <w:vAlign w:val="top"/>
          </w:tcPr>
          <w:p w14:paraId="4E65928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163ADD3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50F31B5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京北方</w:t>
            </w:r>
          </w:p>
        </w:tc>
        <w:tc>
          <w:tcPr>
            <w:tcW w:w="1264" w:type="dxa"/>
            <w:tcBorders>
              <w:tl2br w:val="nil"/>
              <w:tr2bl w:val="nil"/>
            </w:tcBorders>
            <w:shd w:val="clear" w:color="auto" w:fill="auto"/>
            <w:tcMar>
              <w:top w:w="102" w:type="dxa"/>
              <w:left w:w="68" w:type="dxa"/>
              <w:bottom w:w="102" w:type="dxa"/>
              <w:right w:w="68" w:type="dxa"/>
            </w:tcMar>
            <w:vAlign w:val="top"/>
          </w:tcPr>
          <w:p w14:paraId="6FB614F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0790E6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780" w:type="dxa"/>
            <w:tcBorders>
              <w:tl2br w:val="nil"/>
              <w:tr2bl w:val="nil"/>
            </w:tcBorders>
            <w:shd w:val="clear" w:color="auto" w:fill="auto"/>
            <w:tcMar>
              <w:top w:w="102" w:type="dxa"/>
              <w:left w:w="68" w:type="dxa"/>
              <w:bottom w:w="102" w:type="dxa"/>
              <w:right w:w="68" w:type="dxa"/>
            </w:tcMar>
            <w:vAlign w:val="top"/>
          </w:tcPr>
          <w:p w14:paraId="4FC4F4E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70" w:type="dxa"/>
            <w:tcBorders>
              <w:tl2br w:val="nil"/>
              <w:tr2bl w:val="nil"/>
            </w:tcBorders>
            <w:shd w:val="clear" w:color="auto" w:fill="auto"/>
            <w:tcMar>
              <w:top w:w="102" w:type="dxa"/>
              <w:left w:w="68" w:type="dxa"/>
              <w:bottom w:w="102" w:type="dxa"/>
              <w:right w:w="68" w:type="dxa"/>
            </w:tcMar>
            <w:vAlign w:val="top"/>
          </w:tcPr>
          <w:p w14:paraId="4707B10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2024年：中标2024-2027年度A模式外包人力之上海地区测试领域战略人力资源服务；2009年已拓展上海银行业务流程外包</w:t>
            </w:r>
          </w:p>
        </w:tc>
        <w:tc>
          <w:tcPr>
            <w:tcW w:w="740" w:type="dxa"/>
            <w:tcBorders>
              <w:tl2br w:val="nil"/>
              <w:tr2bl w:val="nil"/>
            </w:tcBorders>
            <w:shd w:val="clear" w:color="auto" w:fill="auto"/>
            <w:tcMar>
              <w:top w:w="102" w:type="dxa"/>
              <w:left w:w="68" w:type="dxa"/>
              <w:bottom w:w="102" w:type="dxa"/>
              <w:right w:w="68" w:type="dxa"/>
            </w:tcMar>
            <w:vAlign w:val="top"/>
          </w:tcPr>
          <w:p w14:paraId="48A1422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2009年</w:t>
            </w:r>
          </w:p>
        </w:tc>
      </w:tr>
      <w:tr w14:paraId="2F45E3B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695B93C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中电金信</w:t>
            </w:r>
          </w:p>
        </w:tc>
        <w:tc>
          <w:tcPr>
            <w:tcW w:w="1264" w:type="dxa"/>
            <w:tcBorders>
              <w:tl2br w:val="nil"/>
              <w:tr2bl w:val="nil"/>
            </w:tcBorders>
            <w:shd w:val="clear" w:color="auto" w:fill="auto"/>
            <w:tcMar>
              <w:top w:w="102" w:type="dxa"/>
              <w:left w:w="68" w:type="dxa"/>
              <w:bottom w:w="102" w:type="dxa"/>
              <w:right w:w="68" w:type="dxa"/>
            </w:tcMar>
            <w:vAlign w:val="top"/>
          </w:tcPr>
          <w:p w14:paraId="61DAB77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5920543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监管报送、风管中台</w:t>
            </w:r>
          </w:p>
        </w:tc>
        <w:tc>
          <w:tcPr>
            <w:tcW w:w="1780" w:type="dxa"/>
            <w:tcBorders>
              <w:tl2br w:val="nil"/>
              <w:tr2bl w:val="nil"/>
            </w:tcBorders>
            <w:shd w:val="clear" w:color="auto" w:fill="auto"/>
            <w:tcMar>
              <w:top w:w="102" w:type="dxa"/>
              <w:left w:w="68" w:type="dxa"/>
              <w:bottom w:w="102" w:type="dxa"/>
              <w:right w:w="68" w:type="dxa"/>
            </w:tcMar>
            <w:vAlign w:val="top"/>
          </w:tcPr>
          <w:p w14:paraId="15A4C91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杭州分行区域特色监管报送平台及风管中台开发技术服务项目</w:t>
            </w:r>
          </w:p>
        </w:tc>
        <w:tc>
          <w:tcPr>
            <w:tcW w:w="2770" w:type="dxa"/>
            <w:tcBorders>
              <w:tl2br w:val="nil"/>
              <w:tr2bl w:val="nil"/>
            </w:tcBorders>
            <w:shd w:val="clear" w:color="auto" w:fill="auto"/>
            <w:tcMar>
              <w:top w:w="102" w:type="dxa"/>
              <w:left w:w="68" w:type="dxa"/>
              <w:bottom w:w="102" w:type="dxa"/>
              <w:right w:w="68" w:type="dxa"/>
            </w:tcMar>
            <w:vAlign w:val="top"/>
          </w:tcPr>
          <w:p w14:paraId="5AF7F61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成交供应商；与上海银行合作159次（千里马招标网统计）</w:t>
            </w:r>
          </w:p>
        </w:tc>
        <w:tc>
          <w:tcPr>
            <w:tcW w:w="740" w:type="dxa"/>
            <w:tcBorders>
              <w:tl2br w:val="nil"/>
              <w:tr2bl w:val="nil"/>
            </w:tcBorders>
            <w:shd w:val="clear" w:color="auto" w:fill="auto"/>
            <w:tcMar>
              <w:top w:w="102" w:type="dxa"/>
              <w:left w:w="68" w:type="dxa"/>
              <w:bottom w:w="102" w:type="dxa"/>
              <w:right w:w="68" w:type="dxa"/>
            </w:tcMar>
            <w:vAlign w:val="top"/>
          </w:tcPr>
          <w:p w14:paraId="0C1A2D9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442020C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44BC054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高伟达</w:t>
            </w:r>
          </w:p>
        </w:tc>
        <w:tc>
          <w:tcPr>
            <w:tcW w:w="1264" w:type="dxa"/>
            <w:tcBorders>
              <w:tl2br w:val="nil"/>
              <w:tr2bl w:val="nil"/>
            </w:tcBorders>
            <w:shd w:val="clear" w:color="auto" w:fill="auto"/>
            <w:tcMar>
              <w:top w:w="102" w:type="dxa"/>
              <w:left w:w="68" w:type="dxa"/>
              <w:bottom w:w="102" w:type="dxa"/>
              <w:right w:w="68" w:type="dxa"/>
            </w:tcMar>
            <w:vAlign w:val="top"/>
          </w:tcPr>
          <w:p w14:paraId="008403A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71E93BC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资金业务、IT外包服务</w:t>
            </w:r>
          </w:p>
        </w:tc>
        <w:tc>
          <w:tcPr>
            <w:tcW w:w="1780" w:type="dxa"/>
            <w:tcBorders>
              <w:tl2br w:val="nil"/>
              <w:tr2bl w:val="nil"/>
            </w:tcBorders>
            <w:shd w:val="clear" w:color="auto" w:fill="auto"/>
            <w:tcMar>
              <w:top w:w="102" w:type="dxa"/>
              <w:left w:w="68" w:type="dxa"/>
              <w:bottom w:w="102" w:type="dxa"/>
              <w:right w:w="68" w:type="dxa"/>
            </w:tcMar>
            <w:vAlign w:val="top"/>
          </w:tcPr>
          <w:p w14:paraId="6F54489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IT外包服务</w:t>
            </w:r>
          </w:p>
        </w:tc>
        <w:tc>
          <w:tcPr>
            <w:tcW w:w="2770" w:type="dxa"/>
            <w:tcBorders>
              <w:tl2br w:val="nil"/>
              <w:tr2bl w:val="nil"/>
            </w:tcBorders>
            <w:shd w:val="clear" w:color="auto" w:fill="auto"/>
            <w:tcMar>
              <w:top w:w="102" w:type="dxa"/>
              <w:left w:w="68" w:type="dxa"/>
              <w:bottom w:w="102" w:type="dxa"/>
              <w:right w:w="68" w:type="dxa"/>
            </w:tcMar>
            <w:vAlign w:val="top"/>
          </w:tcPr>
          <w:p w14:paraId="1816A8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中标供应商；2008年核心系统为高伟达（历史）</w:t>
            </w:r>
          </w:p>
        </w:tc>
        <w:tc>
          <w:tcPr>
            <w:tcW w:w="740" w:type="dxa"/>
            <w:tcBorders>
              <w:tl2br w:val="nil"/>
              <w:tr2bl w:val="nil"/>
            </w:tcBorders>
            <w:shd w:val="clear" w:color="auto" w:fill="auto"/>
            <w:tcMar>
              <w:top w:w="102" w:type="dxa"/>
              <w:left w:w="68" w:type="dxa"/>
              <w:bottom w:w="102" w:type="dxa"/>
              <w:right w:w="68" w:type="dxa"/>
            </w:tcMar>
            <w:vAlign w:val="top"/>
          </w:tcPr>
          <w:p w14:paraId="1EF25CD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2008年</w:t>
            </w:r>
          </w:p>
        </w:tc>
      </w:tr>
      <w:tr w14:paraId="74DFD15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15D124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博彦科技</w:t>
            </w:r>
          </w:p>
        </w:tc>
        <w:tc>
          <w:tcPr>
            <w:tcW w:w="1264" w:type="dxa"/>
            <w:tcBorders>
              <w:tl2br w:val="nil"/>
              <w:tr2bl w:val="nil"/>
            </w:tcBorders>
            <w:shd w:val="clear" w:color="auto" w:fill="auto"/>
            <w:tcMar>
              <w:top w:w="102" w:type="dxa"/>
              <w:left w:w="68" w:type="dxa"/>
              <w:bottom w:w="102" w:type="dxa"/>
              <w:right w:w="68" w:type="dxa"/>
            </w:tcMar>
            <w:vAlign w:val="top"/>
          </w:tcPr>
          <w:p w14:paraId="3151CB6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3DA593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通用开发领域</w:t>
            </w:r>
          </w:p>
        </w:tc>
        <w:tc>
          <w:tcPr>
            <w:tcW w:w="1780" w:type="dxa"/>
            <w:tcBorders>
              <w:tl2br w:val="nil"/>
              <w:tr2bl w:val="nil"/>
            </w:tcBorders>
            <w:shd w:val="clear" w:color="auto" w:fill="auto"/>
            <w:tcMar>
              <w:top w:w="102" w:type="dxa"/>
              <w:left w:w="68" w:type="dxa"/>
              <w:bottom w:w="102" w:type="dxa"/>
              <w:right w:w="68" w:type="dxa"/>
            </w:tcMar>
            <w:vAlign w:val="top"/>
          </w:tcPr>
          <w:p w14:paraId="4C076F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70" w:type="dxa"/>
            <w:tcBorders>
              <w:tl2br w:val="nil"/>
              <w:tr2bl w:val="nil"/>
            </w:tcBorders>
            <w:shd w:val="clear" w:color="auto" w:fill="auto"/>
            <w:tcMar>
              <w:top w:w="102" w:type="dxa"/>
              <w:left w:w="68" w:type="dxa"/>
              <w:bottom w:w="102" w:type="dxa"/>
              <w:right w:w="68" w:type="dxa"/>
            </w:tcMar>
            <w:vAlign w:val="top"/>
          </w:tcPr>
          <w:p w14:paraId="2D69B9F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740" w:type="dxa"/>
            <w:tcBorders>
              <w:tl2br w:val="nil"/>
              <w:tr2bl w:val="nil"/>
            </w:tcBorders>
            <w:shd w:val="clear" w:color="auto" w:fill="auto"/>
            <w:tcMar>
              <w:top w:w="102" w:type="dxa"/>
              <w:left w:w="68" w:type="dxa"/>
              <w:bottom w:w="102" w:type="dxa"/>
              <w:right w:w="68" w:type="dxa"/>
            </w:tcMar>
            <w:vAlign w:val="top"/>
          </w:tcPr>
          <w:p w14:paraId="7BA4FF4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76FBC0E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430BB48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深圳市长亮科技</w:t>
            </w:r>
          </w:p>
        </w:tc>
        <w:tc>
          <w:tcPr>
            <w:tcW w:w="1264" w:type="dxa"/>
            <w:tcBorders>
              <w:tl2br w:val="nil"/>
              <w:tr2bl w:val="nil"/>
            </w:tcBorders>
            <w:shd w:val="clear" w:color="auto" w:fill="auto"/>
            <w:tcMar>
              <w:top w:w="102" w:type="dxa"/>
              <w:left w:w="68" w:type="dxa"/>
              <w:bottom w:w="102" w:type="dxa"/>
              <w:right w:w="68" w:type="dxa"/>
            </w:tcMar>
            <w:vAlign w:val="top"/>
          </w:tcPr>
          <w:p w14:paraId="67CB771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7C994C4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780" w:type="dxa"/>
            <w:tcBorders>
              <w:tl2br w:val="nil"/>
              <w:tr2bl w:val="nil"/>
            </w:tcBorders>
            <w:shd w:val="clear" w:color="auto" w:fill="auto"/>
            <w:tcMar>
              <w:top w:w="102" w:type="dxa"/>
              <w:left w:w="68" w:type="dxa"/>
              <w:bottom w:w="102" w:type="dxa"/>
              <w:right w:w="68" w:type="dxa"/>
            </w:tcMar>
            <w:vAlign w:val="top"/>
          </w:tcPr>
          <w:p w14:paraId="0BA76AB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70" w:type="dxa"/>
            <w:tcBorders>
              <w:tl2br w:val="nil"/>
              <w:tr2bl w:val="nil"/>
            </w:tcBorders>
            <w:shd w:val="clear" w:color="auto" w:fill="auto"/>
            <w:tcMar>
              <w:top w:w="102" w:type="dxa"/>
              <w:left w:w="68" w:type="dxa"/>
              <w:bottom w:w="102" w:type="dxa"/>
              <w:right w:w="68" w:type="dxa"/>
            </w:tcMar>
            <w:vAlign w:val="top"/>
          </w:tcPr>
          <w:p w14:paraId="36A6AB7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中标供应商（与长亮科技为同一主体）</w:t>
            </w:r>
          </w:p>
        </w:tc>
        <w:tc>
          <w:tcPr>
            <w:tcW w:w="740" w:type="dxa"/>
            <w:tcBorders>
              <w:tl2br w:val="nil"/>
              <w:tr2bl w:val="nil"/>
            </w:tcBorders>
            <w:shd w:val="clear" w:color="auto" w:fill="auto"/>
            <w:tcMar>
              <w:top w:w="102" w:type="dxa"/>
              <w:left w:w="68" w:type="dxa"/>
              <w:bottom w:w="102" w:type="dxa"/>
              <w:right w:w="68" w:type="dxa"/>
            </w:tcMar>
            <w:vAlign w:val="top"/>
          </w:tcPr>
          <w:p w14:paraId="600DF71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48A889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25D569A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上海复深蓝软件</w:t>
            </w:r>
          </w:p>
        </w:tc>
        <w:tc>
          <w:tcPr>
            <w:tcW w:w="1264" w:type="dxa"/>
            <w:tcBorders>
              <w:tl2br w:val="nil"/>
              <w:tr2bl w:val="nil"/>
            </w:tcBorders>
            <w:shd w:val="clear" w:color="auto" w:fill="auto"/>
            <w:tcMar>
              <w:top w:w="102" w:type="dxa"/>
              <w:left w:w="68" w:type="dxa"/>
              <w:bottom w:w="102" w:type="dxa"/>
              <w:right w:w="68" w:type="dxa"/>
            </w:tcMar>
            <w:vAlign w:val="top"/>
          </w:tcPr>
          <w:p w14:paraId="1C166DF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135B6B5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780" w:type="dxa"/>
            <w:tcBorders>
              <w:tl2br w:val="nil"/>
              <w:tr2bl w:val="nil"/>
            </w:tcBorders>
            <w:shd w:val="clear" w:color="auto" w:fill="auto"/>
            <w:tcMar>
              <w:top w:w="102" w:type="dxa"/>
              <w:left w:w="68" w:type="dxa"/>
              <w:bottom w:w="102" w:type="dxa"/>
              <w:right w:w="68" w:type="dxa"/>
            </w:tcMar>
            <w:vAlign w:val="top"/>
          </w:tcPr>
          <w:p w14:paraId="0C0AD1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70" w:type="dxa"/>
            <w:tcBorders>
              <w:tl2br w:val="nil"/>
              <w:tr2bl w:val="nil"/>
            </w:tcBorders>
            <w:shd w:val="clear" w:color="auto" w:fill="auto"/>
            <w:tcMar>
              <w:top w:w="102" w:type="dxa"/>
              <w:left w:w="68" w:type="dxa"/>
              <w:bottom w:w="102" w:type="dxa"/>
              <w:right w:w="68" w:type="dxa"/>
            </w:tcMar>
            <w:vAlign w:val="top"/>
          </w:tcPr>
          <w:p w14:paraId="0CCBBCD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740" w:type="dxa"/>
            <w:tcBorders>
              <w:tl2br w:val="nil"/>
              <w:tr2bl w:val="nil"/>
            </w:tcBorders>
            <w:shd w:val="clear" w:color="auto" w:fill="auto"/>
            <w:tcMar>
              <w:top w:w="102" w:type="dxa"/>
              <w:left w:w="68" w:type="dxa"/>
              <w:bottom w:w="102" w:type="dxa"/>
              <w:right w:w="68" w:type="dxa"/>
            </w:tcMar>
            <w:vAlign w:val="top"/>
          </w:tcPr>
          <w:p w14:paraId="3951002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7A7DC8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00AAB63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北京捷科智诚科技</w:t>
            </w:r>
          </w:p>
        </w:tc>
        <w:tc>
          <w:tcPr>
            <w:tcW w:w="1264" w:type="dxa"/>
            <w:tcBorders>
              <w:tl2br w:val="nil"/>
              <w:tr2bl w:val="nil"/>
            </w:tcBorders>
            <w:shd w:val="clear" w:color="auto" w:fill="auto"/>
            <w:tcMar>
              <w:top w:w="102" w:type="dxa"/>
              <w:left w:w="68" w:type="dxa"/>
              <w:bottom w:w="102" w:type="dxa"/>
              <w:right w:w="68" w:type="dxa"/>
            </w:tcMar>
            <w:vAlign w:val="top"/>
          </w:tcPr>
          <w:p w14:paraId="029532D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4F7E293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780" w:type="dxa"/>
            <w:tcBorders>
              <w:tl2br w:val="nil"/>
              <w:tr2bl w:val="nil"/>
            </w:tcBorders>
            <w:shd w:val="clear" w:color="auto" w:fill="auto"/>
            <w:tcMar>
              <w:top w:w="102" w:type="dxa"/>
              <w:left w:w="68" w:type="dxa"/>
              <w:bottom w:w="102" w:type="dxa"/>
              <w:right w:w="68" w:type="dxa"/>
            </w:tcMar>
            <w:vAlign w:val="top"/>
          </w:tcPr>
          <w:p w14:paraId="513F3C4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苏州地区测试领域战略人力资源服务</w:t>
            </w:r>
          </w:p>
        </w:tc>
        <w:tc>
          <w:tcPr>
            <w:tcW w:w="2770" w:type="dxa"/>
            <w:tcBorders>
              <w:tl2br w:val="nil"/>
              <w:tr2bl w:val="nil"/>
            </w:tcBorders>
            <w:shd w:val="clear" w:color="auto" w:fill="auto"/>
            <w:tcMar>
              <w:top w:w="102" w:type="dxa"/>
              <w:left w:w="68" w:type="dxa"/>
              <w:bottom w:w="102" w:type="dxa"/>
              <w:right w:w="68" w:type="dxa"/>
            </w:tcMar>
            <w:vAlign w:val="top"/>
          </w:tcPr>
          <w:p w14:paraId="1FB018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740" w:type="dxa"/>
            <w:tcBorders>
              <w:tl2br w:val="nil"/>
              <w:tr2bl w:val="nil"/>
            </w:tcBorders>
            <w:shd w:val="clear" w:color="auto" w:fill="auto"/>
            <w:tcMar>
              <w:top w:w="102" w:type="dxa"/>
              <w:left w:w="68" w:type="dxa"/>
              <w:bottom w:w="102" w:type="dxa"/>
              <w:right w:w="68" w:type="dxa"/>
            </w:tcMar>
            <w:vAlign w:val="top"/>
          </w:tcPr>
          <w:p w14:paraId="3FF2EF2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09D5E99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054EF0F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成都天用唯勤科技</w:t>
            </w:r>
          </w:p>
        </w:tc>
        <w:tc>
          <w:tcPr>
            <w:tcW w:w="1264" w:type="dxa"/>
            <w:tcBorders>
              <w:tl2br w:val="nil"/>
              <w:tr2bl w:val="nil"/>
            </w:tcBorders>
            <w:shd w:val="clear" w:color="auto" w:fill="auto"/>
            <w:tcMar>
              <w:top w:w="102" w:type="dxa"/>
              <w:left w:w="68" w:type="dxa"/>
              <w:bottom w:w="102" w:type="dxa"/>
              <w:right w:w="68" w:type="dxa"/>
            </w:tcMar>
            <w:vAlign w:val="top"/>
          </w:tcPr>
          <w:p w14:paraId="611F5E4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6B88707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780" w:type="dxa"/>
            <w:tcBorders>
              <w:tl2br w:val="nil"/>
              <w:tr2bl w:val="nil"/>
            </w:tcBorders>
            <w:shd w:val="clear" w:color="auto" w:fill="auto"/>
            <w:tcMar>
              <w:top w:w="102" w:type="dxa"/>
              <w:left w:w="68" w:type="dxa"/>
              <w:bottom w:w="102" w:type="dxa"/>
              <w:right w:w="68" w:type="dxa"/>
            </w:tcMar>
            <w:vAlign w:val="top"/>
          </w:tcPr>
          <w:p w14:paraId="0BD305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70" w:type="dxa"/>
            <w:tcBorders>
              <w:tl2br w:val="nil"/>
              <w:tr2bl w:val="nil"/>
            </w:tcBorders>
            <w:shd w:val="clear" w:color="auto" w:fill="auto"/>
            <w:tcMar>
              <w:top w:w="102" w:type="dxa"/>
              <w:left w:w="68" w:type="dxa"/>
              <w:bottom w:w="102" w:type="dxa"/>
              <w:right w:w="68" w:type="dxa"/>
            </w:tcMar>
            <w:vAlign w:val="top"/>
          </w:tcPr>
          <w:p w14:paraId="55E173C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第一中标候选人</w:t>
            </w:r>
          </w:p>
        </w:tc>
        <w:tc>
          <w:tcPr>
            <w:tcW w:w="740" w:type="dxa"/>
            <w:tcBorders>
              <w:tl2br w:val="nil"/>
              <w:tr2bl w:val="nil"/>
            </w:tcBorders>
            <w:shd w:val="clear" w:color="auto" w:fill="auto"/>
            <w:tcMar>
              <w:top w:w="102" w:type="dxa"/>
              <w:left w:w="68" w:type="dxa"/>
              <w:bottom w:w="102" w:type="dxa"/>
              <w:right w:w="68" w:type="dxa"/>
            </w:tcMar>
            <w:vAlign w:val="top"/>
          </w:tcPr>
          <w:p w14:paraId="00B16E1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0E17B78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03E084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北京恒通慧源大数据技术</w:t>
            </w:r>
          </w:p>
        </w:tc>
        <w:tc>
          <w:tcPr>
            <w:tcW w:w="1264" w:type="dxa"/>
            <w:tcBorders>
              <w:tl2br w:val="nil"/>
              <w:tr2bl w:val="nil"/>
            </w:tcBorders>
            <w:shd w:val="clear" w:color="auto" w:fill="auto"/>
            <w:tcMar>
              <w:top w:w="102" w:type="dxa"/>
              <w:left w:w="68" w:type="dxa"/>
              <w:bottom w:w="102" w:type="dxa"/>
              <w:right w:w="68" w:type="dxa"/>
            </w:tcMar>
            <w:vAlign w:val="top"/>
          </w:tcPr>
          <w:p w14:paraId="26928E7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697AD6C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780" w:type="dxa"/>
            <w:tcBorders>
              <w:tl2br w:val="nil"/>
              <w:tr2bl w:val="nil"/>
            </w:tcBorders>
            <w:shd w:val="clear" w:color="auto" w:fill="auto"/>
            <w:tcMar>
              <w:top w:w="102" w:type="dxa"/>
              <w:left w:w="68" w:type="dxa"/>
              <w:bottom w:w="102" w:type="dxa"/>
              <w:right w:w="68" w:type="dxa"/>
            </w:tcMar>
            <w:vAlign w:val="top"/>
          </w:tcPr>
          <w:p w14:paraId="2CEC081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70" w:type="dxa"/>
            <w:tcBorders>
              <w:tl2br w:val="nil"/>
              <w:tr2bl w:val="nil"/>
            </w:tcBorders>
            <w:shd w:val="clear" w:color="auto" w:fill="auto"/>
            <w:tcMar>
              <w:top w:w="102" w:type="dxa"/>
              <w:left w:w="68" w:type="dxa"/>
              <w:bottom w:w="102" w:type="dxa"/>
              <w:right w:w="68" w:type="dxa"/>
            </w:tcMar>
            <w:vAlign w:val="top"/>
          </w:tcPr>
          <w:p w14:paraId="1017B7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第二中标候选人</w:t>
            </w:r>
          </w:p>
        </w:tc>
        <w:tc>
          <w:tcPr>
            <w:tcW w:w="740" w:type="dxa"/>
            <w:tcBorders>
              <w:tl2br w:val="nil"/>
              <w:tr2bl w:val="nil"/>
            </w:tcBorders>
            <w:shd w:val="clear" w:color="auto" w:fill="auto"/>
            <w:tcMar>
              <w:top w:w="102" w:type="dxa"/>
              <w:left w:w="68" w:type="dxa"/>
              <w:bottom w:w="102" w:type="dxa"/>
              <w:right w:w="68" w:type="dxa"/>
            </w:tcMar>
            <w:vAlign w:val="top"/>
          </w:tcPr>
          <w:p w14:paraId="7A4C6A0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1E9F410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17C8062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北京茗创科技</w:t>
            </w:r>
          </w:p>
        </w:tc>
        <w:tc>
          <w:tcPr>
            <w:tcW w:w="1264" w:type="dxa"/>
            <w:tcBorders>
              <w:tl2br w:val="nil"/>
              <w:tr2bl w:val="nil"/>
            </w:tcBorders>
            <w:shd w:val="clear" w:color="auto" w:fill="auto"/>
            <w:tcMar>
              <w:top w:w="102" w:type="dxa"/>
              <w:left w:w="68" w:type="dxa"/>
              <w:bottom w:w="102" w:type="dxa"/>
              <w:right w:w="68" w:type="dxa"/>
            </w:tcMar>
            <w:vAlign w:val="top"/>
          </w:tcPr>
          <w:p w14:paraId="23C7F72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4D310FC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780" w:type="dxa"/>
            <w:tcBorders>
              <w:tl2br w:val="nil"/>
              <w:tr2bl w:val="nil"/>
            </w:tcBorders>
            <w:shd w:val="clear" w:color="auto" w:fill="auto"/>
            <w:tcMar>
              <w:top w:w="102" w:type="dxa"/>
              <w:left w:w="68" w:type="dxa"/>
              <w:bottom w:w="102" w:type="dxa"/>
              <w:right w:w="68" w:type="dxa"/>
            </w:tcMar>
            <w:vAlign w:val="top"/>
          </w:tcPr>
          <w:p w14:paraId="64BC450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70" w:type="dxa"/>
            <w:tcBorders>
              <w:tl2br w:val="nil"/>
              <w:tr2bl w:val="nil"/>
            </w:tcBorders>
            <w:shd w:val="clear" w:color="auto" w:fill="auto"/>
            <w:tcMar>
              <w:top w:w="102" w:type="dxa"/>
              <w:left w:w="68" w:type="dxa"/>
              <w:bottom w:w="102" w:type="dxa"/>
              <w:right w:w="68" w:type="dxa"/>
            </w:tcMar>
            <w:vAlign w:val="top"/>
          </w:tcPr>
          <w:p w14:paraId="26C447E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第三中标候选人</w:t>
            </w:r>
          </w:p>
        </w:tc>
        <w:tc>
          <w:tcPr>
            <w:tcW w:w="740" w:type="dxa"/>
            <w:tcBorders>
              <w:tl2br w:val="nil"/>
              <w:tr2bl w:val="nil"/>
            </w:tcBorders>
            <w:shd w:val="clear" w:color="auto" w:fill="auto"/>
            <w:tcMar>
              <w:top w:w="102" w:type="dxa"/>
              <w:left w:w="68" w:type="dxa"/>
              <w:bottom w:w="102" w:type="dxa"/>
              <w:right w:w="68" w:type="dxa"/>
            </w:tcMar>
            <w:vAlign w:val="top"/>
          </w:tcPr>
          <w:p w14:paraId="6FA6D81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630D358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28F83B5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上海富麦信息科技</w:t>
            </w:r>
          </w:p>
        </w:tc>
        <w:tc>
          <w:tcPr>
            <w:tcW w:w="1264" w:type="dxa"/>
            <w:tcBorders>
              <w:tl2br w:val="nil"/>
              <w:tr2bl w:val="nil"/>
            </w:tcBorders>
            <w:shd w:val="clear" w:color="auto" w:fill="auto"/>
            <w:tcMar>
              <w:top w:w="102" w:type="dxa"/>
              <w:left w:w="68" w:type="dxa"/>
              <w:bottom w:w="102" w:type="dxa"/>
              <w:right w:w="68" w:type="dxa"/>
            </w:tcMar>
            <w:vAlign w:val="top"/>
          </w:tcPr>
          <w:p w14:paraId="3577822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6BF1598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Redhat原厂维护</w:t>
            </w:r>
          </w:p>
        </w:tc>
        <w:tc>
          <w:tcPr>
            <w:tcW w:w="1780" w:type="dxa"/>
            <w:tcBorders>
              <w:tl2br w:val="nil"/>
              <w:tr2bl w:val="nil"/>
            </w:tcBorders>
            <w:shd w:val="clear" w:color="auto" w:fill="auto"/>
            <w:tcMar>
              <w:top w:w="102" w:type="dxa"/>
              <w:left w:w="68" w:type="dxa"/>
              <w:bottom w:w="102" w:type="dxa"/>
              <w:right w:w="68" w:type="dxa"/>
            </w:tcMar>
            <w:vAlign w:val="top"/>
          </w:tcPr>
          <w:p w14:paraId="42DC116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2024年度Redhat原厂维护服务采购项目</w:t>
            </w:r>
          </w:p>
        </w:tc>
        <w:tc>
          <w:tcPr>
            <w:tcW w:w="2770" w:type="dxa"/>
            <w:tcBorders>
              <w:tl2br w:val="nil"/>
              <w:tr2bl w:val="nil"/>
            </w:tcBorders>
            <w:shd w:val="clear" w:color="auto" w:fill="auto"/>
            <w:tcMar>
              <w:top w:w="102" w:type="dxa"/>
              <w:left w:w="68" w:type="dxa"/>
              <w:bottom w:w="102" w:type="dxa"/>
              <w:right w:w="68" w:type="dxa"/>
            </w:tcMar>
            <w:vAlign w:val="top"/>
          </w:tcPr>
          <w:p w14:paraId="3F0631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成交供应商</w:t>
            </w:r>
          </w:p>
        </w:tc>
        <w:tc>
          <w:tcPr>
            <w:tcW w:w="740" w:type="dxa"/>
            <w:tcBorders>
              <w:tl2br w:val="nil"/>
              <w:tr2bl w:val="nil"/>
            </w:tcBorders>
            <w:shd w:val="clear" w:color="auto" w:fill="auto"/>
            <w:tcMar>
              <w:top w:w="102" w:type="dxa"/>
              <w:left w:w="68" w:type="dxa"/>
              <w:bottom w:w="102" w:type="dxa"/>
              <w:right w:w="68" w:type="dxa"/>
            </w:tcMar>
            <w:vAlign w:val="top"/>
          </w:tcPr>
          <w:p w14:paraId="146E5F2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194BF2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7C62F38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拓尔思</w:t>
            </w:r>
          </w:p>
        </w:tc>
        <w:tc>
          <w:tcPr>
            <w:tcW w:w="1264" w:type="dxa"/>
            <w:tcBorders>
              <w:tl2br w:val="nil"/>
              <w:tr2bl w:val="nil"/>
            </w:tcBorders>
            <w:shd w:val="clear" w:color="auto" w:fill="auto"/>
            <w:tcMar>
              <w:top w:w="102" w:type="dxa"/>
              <w:left w:w="68" w:type="dxa"/>
              <w:bottom w:w="102" w:type="dxa"/>
              <w:right w:w="68" w:type="dxa"/>
            </w:tcMar>
            <w:vAlign w:val="top"/>
          </w:tcPr>
          <w:p w14:paraId="4FC67B4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34BEA49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门户网站系统</w:t>
            </w:r>
          </w:p>
        </w:tc>
        <w:tc>
          <w:tcPr>
            <w:tcW w:w="1780" w:type="dxa"/>
            <w:tcBorders>
              <w:tl2br w:val="nil"/>
              <w:tr2bl w:val="nil"/>
            </w:tcBorders>
            <w:shd w:val="clear" w:color="auto" w:fill="auto"/>
            <w:tcMar>
              <w:top w:w="102" w:type="dxa"/>
              <w:left w:w="68" w:type="dxa"/>
              <w:bottom w:w="102" w:type="dxa"/>
              <w:right w:w="68" w:type="dxa"/>
            </w:tcMar>
            <w:vAlign w:val="top"/>
          </w:tcPr>
          <w:p w14:paraId="365A210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2026-2028年度门户网站系统零星需求人天单价采购项目</w:t>
            </w:r>
          </w:p>
        </w:tc>
        <w:tc>
          <w:tcPr>
            <w:tcW w:w="2770" w:type="dxa"/>
            <w:tcBorders>
              <w:tl2br w:val="nil"/>
              <w:tr2bl w:val="nil"/>
            </w:tcBorders>
            <w:shd w:val="clear" w:color="auto" w:fill="auto"/>
            <w:tcMar>
              <w:top w:w="102" w:type="dxa"/>
              <w:left w:w="68" w:type="dxa"/>
              <w:bottom w:w="102" w:type="dxa"/>
              <w:right w:w="68" w:type="dxa"/>
            </w:tcMar>
            <w:vAlign w:val="top"/>
          </w:tcPr>
          <w:p w14:paraId="754A10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单一来源供应商（原厂）</w:t>
            </w:r>
          </w:p>
        </w:tc>
        <w:tc>
          <w:tcPr>
            <w:tcW w:w="740" w:type="dxa"/>
            <w:tcBorders>
              <w:tl2br w:val="nil"/>
              <w:tr2bl w:val="nil"/>
            </w:tcBorders>
            <w:shd w:val="clear" w:color="auto" w:fill="auto"/>
            <w:tcMar>
              <w:top w:w="102" w:type="dxa"/>
              <w:left w:w="68" w:type="dxa"/>
              <w:bottom w:w="102" w:type="dxa"/>
              <w:right w:w="68" w:type="dxa"/>
            </w:tcMar>
            <w:vAlign w:val="top"/>
          </w:tcPr>
          <w:p w14:paraId="7A3C109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1C8DDB7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63ECC51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费埃哲睿智（FICO中国）</w:t>
            </w:r>
          </w:p>
        </w:tc>
        <w:tc>
          <w:tcPr>
            <w:tcW w:w="1264" w:type="dxa"/>
            <w:tcBorders>
              <w:tl2br w:val="nil"/>
              <w:tr2bl w:val="nil"/>
            </w:tcBorders>
            <w:shd w:val="clear" w:color="auto" w:fill="auto"/>
            <w:tcMar>
              <w:top w:w="102" w:type="dxa"/>
              <w:left w:w="68" w:type="dxa"/>
              <w:bottom w:w="102" w:type="dxa"/>
              <w:right w:w="68" w:type="dxa"/>
            </w:tcMar>
            <w:vAlign w:val="top"/>
          </w:tcPr>
          <w:p w14:paraId="5F7F805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6FE3008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普惠风险决策引擎</w:t>
            </w:r>
          </w:p>
        </w:tc>
        <w:tc>
          <w:tcPr>
            <w:tcW w:w="1780" w:type="dxa"/>
            <w:tcBorders>
              <w:tl2br w:val="nil"/>
              <w:tr2bl w:val="nil"/>
            </w:tcBorders>
            <w:shd w:val="clear" w:color="auto" w:fill="auto"/>
            <w:tcMar>
              <w:top w:w="102" w:type="dxa"/>
              <w:left w:w="68" w:type="dxa"/>
              <w:bottom w:w="102" w:type="dxa"/>
              <w:right w:w="68" w:type="dxa"/>
            </w:tcMar>
            <w:vAlign w:val="top"/>
          </w:tcPr>
          <w:p w14:paraId="0420597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普惠风险决策引擎智能升级迁移采购项目</w:t>
            </w:r>
          </w:p>
        </w:tc>
        <w:tc>
          <w:tcPr>
            <w:tcW w:w="2770" w:type="dxa"/>
            <w:tcBorders>
              <w:tl2br w:val="nil"/>
              <w:tr2bl w:val="nil"/>
            </w:tcBorders>
            <w:shd w:val="clear" w:color="auto" w:fill="auto"/>
            <w:tcMar>
              <w:top w:w="102" w:type="dxa"/>
              <w:left w:w="68" w:type="dxa"/>
              <w:bottom w:w="102" w:type="dxa"/>
              <w:right w:w="68" w:type="dxa"/>
            </w:tcMar>
            <w:vAlign w:val="top"/>
          </w:tcPr>
          <w:p w14:paraId="508EA62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单一来源供应商（原厂）</w:t>
            </w:r>
          </w:p>
        </w:tc>
        <w:tc>
          <w:tcPr>
            <w:tcW w:w="740" w:type="dxa"/>
            <w:tcBorders>
              <w:tl2br w:val="nil"/>
              <w:tr2bl w:val="nil"/>
            </w:tcBorders>
            <w:shd w:val="clear" w:color="auto" w:fill="auto"/>
            <w:tcMar>
              <w:top w:w="102" w:type="dxa"/>
              <w:left w:w="68" w:type="dxa"/>
              <w:bottom w:w="102" w:type="dxa"/>
              <w:right w:w="68" w:type="dxa"/>
            </w:tcMar>
            <w:vAlign w:val="top"/>
          </w:tcPr>
          <w:p w14:paraId="0F8A6AF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69AADF3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3C88138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深圳市银雁科技</w:t>
            </w:r>
          </w:p>
        </w:tc>
        <w:tc>
          <w:tcPr>
            <w:tcW w:w="1264" w:type="dxa"/>
            <w:tcBorders>
              <w:tl2br w:val="nil"/>
              <w:tr2bl w:val="nil"/>
            </w:tcBorders>
            <w:shd w:val="clear" w:color="auto" w:fill="auto"/>
            <w:tcMar>
              <w:top w:w="102" w:type="dxa"/>
              <w:left w:w="68" w:type="dxa"/>
              <w:bottom w:w="102" w:type="dxa"/>
              <w:right w:w="68" w:type="dxa"/>
            </w:tcMar>
            <w:vAlign w:val="top"/>
          </w:tcPr>
          <w:p w14:paraId="74B5D0E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72419D8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数据录入</w:t>
            </w:r>
          </w:p>
        </w:tc>
        <w:tc>
          <w:tcPr>
            <w:tcW w:w="1780" w:type="dxa"/>
            <w:tcBorders>
              <w:tl2br w:val="nil"/>
              <w:tr2bl w:val="nil"/>
            </w:tcBorders>
            <w:shd w:val="clear" w:color="auto" w:fill="auto"/>
            <w:tcMar>
              <w:top w:w="102" w:type="dxa"/>
              <w:left w:w="68" w:type="dxa"/>
              <w:bottom w:w="102" w:type="dxa"/>
              <w:right w:w="68" w:type="dxa"/>
            </w:tcMar>
            <w:vAlign w:val="top"/>
          </w:tcPr>
          <w:p w14:paraId="5B69CD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2025年数据录入外包业务项目</w:t>
            </w:r>
          </w:p>
        </w:tc>
        <w:tc>
          <w:tcPr>
            <w:tcW w:w="2770" w:type="dxa"/>
            <w:tcBorders>
              <w:tl2br w:val="nil"/>
              <w:tr2bl w:val="nil"/>
            </w:tcBorders>
            <w:shd w:val="clear" w:color="auto" w:fill="auto"/>
            <w:tcMar>
              <w:top w:w="102" w:type="dxa"/>
              <w:left w:w="68" w:type="dxa"/>
              <w:bottom w:w="102" w:type="dxa"/>
              <w:right w:w="68" w:type="dxa"/>
            </w:tcMar>
            <w:vAlign w:val="top"/>
          </w:tcPr>
          <w:p w14:paraId="321B8FE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中标供应商；与上海银行合作225次（千里马招标网统计）</w:t>
            </w:r>
          </w:p>
        </w:tc>
        <w:tc>
          <w:tcPr>
            <w:tcW w:w="740" w:type="dxa"/>
            <w:tcBorders>
              <w:tl2br w:val="nil"/>
              <w:tr2bl w:val="nil"/>
            </w:tcBorders>
            <w:shd w:val="clear" w:color="auto" w:fill="auto"/>
            <w:tcMar>
              <w:top w:w="102" w:type="dxa"/>
              <w:left w:w="68" w:type="dxa"/>
              <w:bottom w:w="102" w:type="dxa"/>
              <w:right w:w="68" w:type="dxa"/>
            </w:tcMar>
            <w:vAlign w:val="top"/>
          </w:tcPr>
          <w:p w14:paraId="794FA52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535B2D8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6E7BE7D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德科信息</w:t>
            </w:r>
          </w:p>
        </w:tc>
        <w:tc>
          <w:tcPr>
            <w:tcW w:w="1264" w:type="dxa"/>
            <w:tcBorders>
              <w:tl2br w:val="nil"/>
              <w:tr2bl w:val="nil"/>
            </w:tcBorders>
            <w:shd w:val="clear" w:color="auto" w:fill="auto"/>
            <w:tcMar>
              <w:top w:w="102" w:type="dxa"/>
              <w:left w:w="68" w:type="dxa"/>
              <w:bottom w:w="102" w:type="dxa"/>
              <w:right w:w="68" w:type="dxa"/>
            </w:tcMar>
            <w:vAlign w:val="top"/>
          </w:tcPr>
          <w:p w14:paraId="605B102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0E6CD14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人力资源派遣</w:t>
            </w:r>
          </w:p>
        </w:tc>
        <w:tc>
          <w:tcPr>
            <w:tcW w:w="1780" w:type="dxa"/>
            <w:tcBorders>
              <w:tl2br w:val="nil"/>
              <w:tr2bl w:val="nil"/>
            </w:tcBorders>
            <w:shd w:val="clear" w:color="auto" w:fill="auto"/>
            <w:tcMar>
              <w:top w:w="102" w:type="dxa"/>
              <w:left w:w="68" w:type="dxa"/>
              <w:bottom w:w="102" w:type="dxa"/>
              <w:right w:w="68" w:type="dxa"/>
            </w:tcMar>
            <w:vAlign w:val="top"/>
          </w:tcPr>
          <w:p w14:paraId="3CAE6FE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2024-2027年人力资源派遣服务</w:t>
            </w:r>
          </w:p>
        </w:tc>
        <w:tc>
          <w:tcPr>
            <w:tcW w:w="2770" w:type="dxa"/>
            <w:tcBorders>
              <w:tl2br w:val="nil"/>
              <w:tr2bl w:val="nil"/>
            </w:tcBorders>
            <w:shd w:val="clear" w:color="auto" w:fill="auto"/>
            <w:tcMar>
              <w:top w:w="102" w:type="dxa"/>
              <w:left w:w="68" w:type="dxa"/>
              <w:bottom w:w="102" w:type="dxa"/>
              <w:right w:w="68" w:type="dxa"/>
            </w:tcMar>
            <w:vAlign w:val="top"/>
          </w:tcPr>
          <w:p w14:paraId="79F05D2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中标金额45.46万元</w:t>
            </w:r>
          </w:p>
        </w:tc>
        <w:tc>
          <w:tcPr>
            <w:tcW w:w="740" w:type="dxa"/>
            <w:tcBorders>
              <w:tl2br w:val="nil"/>
              <w:tr2bl w:val="nil"/>
            </w:tcBorders>
            <w:shd w:val="clear" w:color="auto" w:fill="auto"/>
            <w:tcMar>
              <w:top w:w="102" w:type="dxa"/>
              <w:left w:w="68" w:type="dxa"/>
              <w:bottom w:w="102" w:type="dxa"/>
              <w:right w:w="68" w:type="dxa"/>
            </w:tcMar>
            <w:vAlign w:val="top"/>
          </w:tcPr>
          <w:p w14:paraId="644C753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1AD492E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02" w:type="dxa"/>
              <w:left w:w="68" w:type="dxa"/>
              <w:bottom w:w="102" w:type="dxa"/>
              <w:right w:w="68" w:type="dxa"/>
            </w:tcMar>
            <w:vAlign w:val="top"/>
          </w:tcPr>
          <w:p w14:paraId="3AEEB81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天睿信科技术</w:t>
            </w:r>
          </w:p>
        </w:tc>
        <w:tc>
          <w:tcPr>
            <w:tcW w:w="1264" w:type="dxa"/>
            <w:tcBorders>
              <w:tl2br w:val="nil"/>
              <w:tr2bl w:val="nil"/>
            </w:tcBorders>
            <w:shd w:val="clear" w:color="auto" w:fill="auto"/>
            <w:tcMar>
              <w:top w:w="102" w:type="dxa"/>
              <w:left w:w="68" w:type="dxa"/>
              <w:bottom w:w="102" w:type="dxa"/>
              <w:right w:w="68" w:type="dxa"/>
            </w:tcMar>
            <w:vAlign w:val="top"/>
          </w:tcPr>
          <w:p w14:paraId="169F31A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102" w:type="dxa"/>
              <w:left w:w="68" w:type="dxa"/>
              <w:bottom w:w="102" w:type="dxa"/>
              <w:right w:w="68" w:type="dxa"/>
            </w:tcMar>
            <w:vAlign w:val="top"/>
          </w:tcPr>
          <w:p w14:paraId="6FAFDC4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数据仓库平台</w:t>
            </w:r>
          </w:p>
        </w:tc>
        <w:tc>
          <w:tcPr>
            <w:tcW w:w="1780" w:type="dxa"/>
            <w:tcBorders>
              <w:tl2br w:val="nil"/>
              <w:tr2bl w:val="nil"/>
            </w:tcBorders>
            <w:shd w:val="clear" w:color="auto" w:fill="auto"/>
            <w:tcMar>
              <w:top w:w="102" w:type="dxa"/>
              <w:left w:w="68" w:type="dxa"/>
              <w:bottom w:w="102" w:type="dxa"/>
              <w:right w:w="68" w:type="dxa"/>
            </w:tcMar>
            <w:vAlign w:val="top"/>
          </w:tcPr>
          <w:p w14:paraId="201375B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2021年B模式外包人力之数据领域专家资源服务</w:t>
            </w:r>
          </w:p>
        </w:tc>
        <w:tc>
          <w:tcPr>
            <w:tcW w:w="2770" w:type="dxa"/>
            <w:tcBorders>
              <w:tl2br w:val="nil"/>
              <w:tr2bl w:val="nil"/>
            </w:tcBorders>
            <w:shd w:val="clear" w:color="auto" w:fill="auto"/>
            <w:tcMar>
              <w:top w:w="102" w:type="dxa"/>
              <w:left w:w="68" w:type="dxa"/>
              <w:bottom w:w="102" w:type="dxa"/>
              <w:right w:w="68" w:type="dxa"/>
            </w:tcMar>
            <w:vAlign w:val="top"/>
          </w:tcPr>
          <w:p w14:paraId="78E3118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单一来源供应商（原数据仓库平台供应商）</w:t>
            </w:r>
          </w:p>
        </w:tc>
        <w:tc>
          <w:tcPr>
            <w:tcW w:w="740" w:type="dxa"/>
            <w:tcBorders>
              <w:tl2br w:val="nil"/>
              <w:tr2bl w:val="nil"/>
            </w:tcBorders>
            <w:shd w:val="clear" w:color="auto" w:fill="auto"/>
            <w:tcMar>
              <w:top w:w="102" w:type="dxa"/>
              <w:left w:w="68" w:type="dxa"/>
              <w:bottom w:w="102" w:type="dxa"/>
              <w:right w:w="68" w:type="dxa"/>
            </w:tcMar>
            <w:vAlign w:val="top"/>
          </w:tcPr>
          <w:p w14:paraId="340F8C8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bl>
    <w:p w14:paraId="3D89B3C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p>
    <w:p w14:paraId="4A82773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数据来源：上海银行2024年年度报告、公开招投标信息、供应商公开资料、政府招投标平台信息。</w:t>
      </w:r>
    </w:p>
    <w:p w14:paraId="6C34F66F">
      <w:pPr>
        <w:pStyle w:val="4"/>
        <w:shd w:val="clear"/>
        <w:spacing w:line="360" w:lineRule="auto"/>
        <w:jc w:val="both"/>
        <w:rPr>
          <w:rFonts w:hint="eastAsia" w:ascii="微软雅黑 Light" w:hAnsi="微软雅黑 Light" w:eastAsia="微软雅黑 Light" w:cs="微软雅黑 Light"/>
          <w:sz w:val="28"/>
          <w:szCs w:val="28"/>
        </w:rPr>
      </w:pPr>
      <w:bookmarkStart w:id="37" w:name="_Toc30268"/>
      <w:r>
        <w:rPr>
          <w:rFonts w:hint="eastAsia" w:ascii="微软雅黑 Light" w:hAnsi="微软雅黑 Light" w:eastAsia="微软雅黑 Light" w:cs="微软雅黑 Light"/>
          <w:sz w:val="28"/>
          <w:szCs w:val="28"/>
        </w:rPr>
        <w:t>（</w:t>
      </w:r>
      <w:r>
        <w:rPr>
          <w:rFonts w:hint="eastAsia" w:ascii="微软雅黑 Light" w:hAnsi="微软雅黑 Light" w:eastAsia="微软雅黑 Light" w:cs="微软雅黑 Light"/>
          <w:sz w:val="28"/>
          <w:szCs w:val="28"/>
          <w:lang w:val="en-US" w:eastAsia="zh-CN"/>
        </w:rPr>
        <w:t>六</w:t>
      </w:r>
      <w:r>
        <w:rPr>
          <w:rFonts w:hint="eastAsia" w:ascii="微软雅黑 Light" w:hAnsi="微软雅黑 Light" w:eastAsia="微软雅黑 Light" w:cs="微软雅黑 Light"/>
          <w:sz w:val="28"/>
          <w:szCs w:val="28"/>
        </w:rPr>
        <w:t>）过往</w:t>
      </w:r>
      <w:r>
        <w:rPr>
          <w:rFonts w:hint="eastAsia" w:ascii="微软雅黑 Light" w:hAnsi="微软雅黑 Light" w:eastAsia="微软雅黑 Light" w:cs="微软雅黑 Light"/>
          <w:sz w:val="28"/>
          <w:szCs w:val="28"/>
          <w:lang w:val="en-US" w:eastAsia="zh-CN"/>
        </w:rPr>
        <w:t>与易诚合作</w:t>
      </w:r>
      <w:r>
        <w:rPr>
          <w:rFonts w:hint="eastAsia" w:ascii="微软雅黑 Light" w:hAnsi="微软雅黑 Light" w:eastAsia="微软雅黑 Light" w:cs="微软雅黑 Light"/>
          <w:sz w:val="28"/>
          <w:szCs w:val="28"/>
        </w:rPr>
        <w:t>历史</w:t>
      </w:r>
      <w:bookmarkEnd w:id="37"/>
    </w:p>
    <w:p w14:paraId="56B55D52">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注：本表格数据来源于上海银行年报披露、官方PR报道、招投标公示信息及公开资料，经交叉验证后整理。</w:t>
      </w:r>
    </w:p>
    <w:p w14:paraId="2731A055">
      <w:pPr>
        <w:shd w:val="clear"/>
        <w:rPr>
          <w:rFonts w:hint="eastAsia"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lang w:val="en-US" w:eastAsia="zh-CN"/>
        </w:rPr>
        <w:t>上海银行与易诚互动的合作开始于2020年的渠道智能策略管理中心的实施项目，2025年产值 2186万元，确权收入约2600万元，目前在客户现场有约90人左右。</w:t>
      </w:r>
    </w:p>
    <w:p w14:paraId="2E875FD5">
      <w:pPr>
        <w:shd w:val="clea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表4</w:t>
      </w:r>
      <w:r>
        <w:rPr>
          <w:rFonts w:hint="eastAsia" w:ascii="微软雅黑 Light" w:hAnsi="微软雅黑 Light" w:eastAsia="微软雅黑 Light" w:cs="微软雅黑 Light"/>
          <w:sz w:val="18"/>
          <w:szCs w:val="18"/>
          <w:lang w:val="en-US" w:eastAsia="zh-CN"/>
        </w:rPr>
        <w:t>6</w:t>
      </w:r>
      <w:r>
        <w:rPr>
          <w:rFonts w:hint="eastAsia" w:ascii="微软雅黑 Light" w:hAnsi="微软雅黑 Light" w:eastAsia="微软雅黑 Light" w:cs="微软雅黑 Light"/>
          <w:sz w:val="18"/>
          <w:szCs w:val="18"/>
        </w:rPr>
        <w:t>：上海银行</w:t>
      </w:r>
      <w:r>
        <w:rPr>
          <w:rFonts w:hint="eastAsia" w:ascii="微软雅黑 Light" w:hAnsi="微软雅黑 Light" w:eastAsia="微软雅黑 Light" w:cs="微软雅黑 Light"/>
          <w:sz w:val="18"/>
          <w:szCs w:val="18"/>
          <w:lang w:eastAsia="zh-CN"/>
        </w:rPr>
        <w:t>与易诚互动的合作历史</w:t>
      </w:r>
    </w:p>
    <w:tbl>
      <w:tblPr>
        <w:tblStyle w:val="38"/>
        <w:tblW w:w="5000" w:type="pct"/>
        <w:tblInd w:w="0" w:type="dxa"/>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Layout w:type="autofit"/>
        <w:tblCellMar>
          <w:top w:w="0" w:type="dxa"/>
          <w:left w:w="10" w:type="dxa"/>
          <w:bottom w:w="0" w:type="dxa"/>
          <w:right w:w="10" w:type="dxa"/>
        </w:tblCellMar>
      </w:tblPr>
      <w:tblGrid>
        <w:gridCol w:w="1092"/>
        <w:gridCol w:w="1092"/>
        <w:gridCol w:w="1152"/>
        <w:gridCol w:w="1451"/>
        <w:gridCol w:w="1982"/>
        <w:gridCol w:w="890"/>
        <w:gridCol w:w="800"/>
        <w:gridCol w:w="801"/>
      </w:tblGrid>
      <w:tr w14:paraId="54702D33">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400" w:hRule="atLeast"/>
          <w:tblHeader/>
        </w:trPr>
        <w:tc>
          <w:tcPr>
            <w:tcW w:w="1133" w:type="dxa"/>
            <w:tcBorders>
              <w:tl2br w:val="nil"/>
              <w:tr2bl w:val="nil"/>
            </w:tcBorders>
            <w:shd w:val="clear" w:color="auto" w:fill="DCE6F2" w:themeFill="accent1" w:themeFillTint="32"/>
            <w:vAlign w:val="center"/>
          </w:tcPr>
          <w:p w14:paraId="4C038E1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项目归属一级领域</w:t>
            </w:r>
          </w:p>
        </w:tc>
        <w:tc>
          <w:tcPr>
            <w:tcW w:w="1133" w:type="dxa"/>
            <w:tcBorders>
              <w:tl2br w:val="nil"/>
              <w:tr2bl w:val="nil"/>
            </w:tcBorders>
            <w:shd w:val="clear" w:color="auto" w:fill="DCE6F2" w:themeFill="accent1" w:themeFillTint="32"/>
            <w:vAlign w:val="center"/>
          </w:tcPr>
          <w:p w14:paraId="00A4020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项目归属二级领域</w:t>
            </w:r>
          </w:p>
        </w:tc>
        <w:tc>
          <w:tcPr>
            <w:tcW w:w="1196" w:type="dxa"/>
            <w:tcBorders>
              <w:tl2br w:val="nil"/>
              <w:tr2bl w:val="nil"/>
            </w:tcBorders>
            <w:shd w:val="clear" w:color="auto" w:fill="DCE6F2" w:themeFill="accent1" w:themeFillTint="32"/>
            <w:vAlign w:val="center"/>
          </w:tcPr>
          <w:p w14:paraId="004BF26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项目归属三级领域</w:t>
            </w:r>
          </w:p>
        </w:tc>
        <w:tc>
          <w:tcPr>
            <w:tcW w:w="1495" w:type="dxa"/>
            <w:tcBorders>
              <w:tl2br w:val="nil"/>
              <w:tr2bl w:val="nil"/>
            </w:tcBorders>
            <w:shd w:val="clear" w:color="auto" w:fill="DCE6F2" w:themeFill="accent1" w:themeFillTint="32"/>
            <w:vAlign w:val="center"/>
          </w:tcPr>
          <w:p w14:paraId="5798CC4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合作项目名称</w:t>
            </w:r>
          </w:p>
        </w:tc>
        <w:tc>
          <w:tcPr>
            <w:tcW w:w="2050" w:type="dxa"/>
            <w:tcBorders>
              <w:tl2br w:val="nil"/>
              <w:tr2bl w:val="nil"/>
            </w:tcBorders>
            <w:shd w:val="clear" w:color="auto" w:fill="DCE6F2" w:themeFill="accent1" w:themeFillTint="32"/>
            <w:vAlign w:val="center"/>
          </w:tcPr>
          <w:p w14:paraId="21291043">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项目内容</w:t>
            </w:r>
          </w:p>
        </w:tc>
        <w:tc>
          <w:tcPr>
            <w:tcW w:w="908" w:type="dxa"/>
            <w:tcBorders>
              <w:tl2br w:val="nil"/>
              <w:tr2bl w:val="nil"/>
            </w:tcBorders>
            <w:shd w:val="clear" w:color="auto" w:fill="DCE6F2" w:themeFill="accent1" w:themeFillTint="32"/>
            <w:vAlign w:val="center"/>
          </w:tcPr>
          <w:p w14:paraId="7EAAE5A0">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年份</w:t>
            </w:r>
          </w:p>
        </w:tc>
        <w:tc>
          <w:tcPr>
            <w:tcW w:w="823" w:type="dxa"/>
            <w:tcBorders>
              <w:tl2br w:val="nil"/>
              <w:tr2bl w:val="nil"/>
            </w:tcBorders>
            <w:shd w:val="clear" w:color="auto" w:fill="DCE6F2" w:themeFill="accent1" w:themeFillTint="32"/>
            <w:vAlign w:val="center"/>
          </w:tcPr>
          <w:p w14:paraId="0476E55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峰值人数</w:t>
            </w:r>
          </w:p>
        </w:tc>
        <w:tc>
          <w:tcPr>
            <w:tcW w:w="824" w:type="dxa"/>
            <w:tcBorders>
              <w:tl2br w:val="nil"/>
              <w:tr2bl w:val="nil"/>
            </w:tcBorders>
            <w:shd w:val="clear" w:color="auto" w:fill="DCE6F2" w:themeFill="accent1" w:themeFillTint="32"/>
            <w:vAlign w:val="center"/>
          </w:tcPr>
          <w:p w14:paraId="5ED28B1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目前现场人数</w:t>
            </w:r>
          </w:p>
        </w:tc>
      </w:tr>
      <w:tr w14:paraId="611D6C20">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19ECC0D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756AFCDC">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软件开发服务</w:t>
            </w:r>
          </w:p>
        </w:tc>
        <w:tc>
          <w:tcPr>
            <w:tcW w:w="1196" w:type="dxa"/>
            <w:tcBorders>
              <w:tl2br w:val="nil"/>
              <w:tr2bl w:val="nil"/>
            </w:tcBorders>
            <w:vAlign w:val="center"/>
          </w:tcPr>
          <w:p w14:paraId="072DF36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渠道营销策略</w:t>
            </w:r>
          </w:p>
        </w:tc>
        <w:tc>
          <w:tcPr>
            <w:tcW w:w="1495" w:type="dxa"/>
            <w:tcBorders>
              <w:tl2br w:val="nil"/>
              <w:tr2bl w:val="nil"/>
            </w:tcBorders>
            <w:vAlign w:val="center"/>
          </w:tcPr>
          <w:p w14:paraId="065938A9">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上海银行2020-2023年度营销策略管理系统零星需求人天单价技术服务合同</w:t>
            </w:r>
          </w:p>
        </w:tc>
        <w:tc>
          <w:tcPr>
            <w:tcW w:w="2050" w:type="dxa"/>
            <w:tcBorders>
              <w:tl2br w:val="nil"/>
              <w:tr2bl w:val="nil"/>
            </w:tcBorders>
            <w:vAlign w:val="center"/>
          </w:tcPr>
          <w:p w14:paraId="41DF4EA1">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营销系统策略开发服务框架</w:t>
            </w:r>
          </w:p>
        </w:tc>
        <w:tc>
          <w:tcPr>
            <w:tcW w:w="908" w:type="dxa"/>
            <w:tcBorders>
              <w:tl2br w:val="nil"/>
              <w:tr2bl w:val="nil"/>
            </w:tcBorders>
            <w:vAlign w:val="center"/>
          </w:tcPr>
          <w:p w14:paraId="3F26E2D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2020 - 2023</w:t>
            </w:r>
          </w:p>
        </w:tc>
        <w:tc>
          <w:tcPr>
            <w:tcW w:w="823" w:type="dxa"/>
            <w:tcBorders>
              <w:tl2br w:val="nil"/>
              <w:tr2bl w:val="nil"/>
            </w:tcBorders>
            <w:vAlign w:val="center"/>
          </w:tcPr>
          <w:p w14:paraId="02D10C7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c>
          <w:tcPr>
            <w:tcW w:w="824" w:type="dxa"/>
            <w:tcBorders>
              <w:tl2br w:val="nil"/>
              <w:tr2bl w:val="nil"/>
            </w:tcBorders>
            <w:vAlign w:val="center"/>
          </w:tcPr>
          <w:p w14:paraId="4A3ECFE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r>
      <w:tr w14:paraId="6171F1E6">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17CCF506">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5CB83113">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软件开发服务</w:t>
            </w:r>
          </w:p>
        </w:tc>
        <w:tc>
          <w:tcPr>
            <w:tcW w:w="1196" w:type="dxa"/>
            <w:tcBorders>
              <w:tl2br w:val="nil"/>
              <w:tr2bl w:val="nil"/>
            </w:tcBorders>
            <w:vAlign w:val="center"/>
          </w:tcPr>
          <w:p w14:paraId="1FD63A7D">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渠道营销策略</w:t>
            </w:r>
          </w:p>
        </w:tc>
        <w:tc>
          <w:tcPr>
            <w:tcW w:w="1495" w:type="dxa"/>
            <w:tcBorders>
              <w:tl2br w:val="nil"/>
              <w:tr2bl w:val="nil"/>
            </w:tcBorders>
            <w:vAlign w:val="center"/>
          </w:tcPr>
          <w:p w14:paraId="45123E1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上海银行渠道智能策略管理中心项目技术开发</w:t>
            </w:r>
          </w:p>
        </w:tc>
        <w:tc>
          <w:tcPr>
            <w:tcW w:w="2050" w:type="dxa"/>
            <w:tcBorders>
              <w:tl2br w:val="nil"/>
              <w:tr2bl w:val="nil"/>
            </w:tcBorders>
            <w:vAlign w:val="center"/>
          </w:tcPr>
          <w:p w14:paraId="3B03C4E9">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上海银行渠道智能策略管理中心项目技术开发实施项目</w:t>
            </w:r>
          </w:p>
        </w:tc>
        <w:tc>
          <w:tcPr>
            <w:tcW w:w="908" w:type="dxa"/>
            <w:tcBorders>
              <w:tl2br w:val="nil"/>
              <w:tr2bl w:val="nil"/>
            </w:tcBorders>
            <w:vAlign w:val="center"/>
          </w:tcPr>
          <w:p w14:paraId="55E320A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2020-2021</w:t>
            </w:r>
          </w:p>
        </w:tc>
        <w:tc>
          <w:tcPr>
            <w:tcW w:w="823" w:type="dxa"/>
            <w:tcBorders>
              <w:tl2br w:val="nil"/>
              <w:tr2bl w:val="nil"/>
            </w:tcBorders>
            <w:vAlign w:val="center"/>
          </w:tcPr>
          <w:p w14:paraId="6DA0BA8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c>
          <w:tcPr>
            <w:tcW w:w="824" w:type="dxa"/>
            <w:tcBorders>
              <w:tl2br w:val="nil"/>
              <w:tr2bl w:val="nil"/>
            </w:tcBorders>
            <w:vAlign w:val="center"/>
          </w:tcPr>
          <w:p w14:paraId="25EC1273">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r>
      <w:tr w14:paraId="52742089">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28BED086">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663A72CB">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软件开发服务</w:t>
            </w:r>
          </w:p>
        </w:tc>
        <w:tc>
          <w:tcPr>
            <w:tcW w:w="1196" w:type="dxa"/>
            <w:tcBorders>
              <w:tl2br w:val="nil"/>
              <w:tr2bl w:val="nil"/>
            </w:tcBorders>
            <w:vAlign w:val="center"/>
          </w:tcPr>
          <w:p w14:paraId="5831ABD1">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网络银行</w:t>
            </w:r>
          </w:p>
        </w:tc>
        <w:tc>
          <w:tcPr>
            <w:tcW w:w="1495" w:type="dxa"/>
            <w:tcBorders>
              <w:tl2br w:val="nil"/>
              <w:tr2bl w:val="nil"/>
            </w:tcBorders>
            <w:vAlign w:val="center"/>
          </w:tcPr>
          <w:p w14:paraId="69505EE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上海银行2021-2024年度B模式外包人力之网络金融银行领域战略技术服务框架</w:t>
            </w:r>
          </w:p>
        </w:tc>
        <w:tc>
          <w:tcPr>
            <w:tcW w:w="2050" w:type="dxa"/>
            <w:tcBorders>
              <w:tl2br w:val="nil"/>
              <w:tr2bl w:val="nil"/>
            </w:tcBorders>
            <w:vAlign w:val="center"/>
          </w:tcPr>
          <w:p w14:paraId="04E0EED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网络银行软件开发战略框架</w:t>
            </w:r>
          </w:p>
        </w:tc>
        <w:tc>
          <w:tcPr>
            <w:tcW w:w="908" w:type="dxa"/>
            <w:tcBorders>
              <w:tl2br w:val="nil"/>
              <w:tr2bl w:val="nil"/>
            </w:tcBorders>
            <w:vAlign w:val="center"/>
          </w:tcPr>
          <w:p w14:paraId="4EE0D90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2021-2024</w:t>
            </w:r>
          </w:p>
        </w:tc>
        <w:tc>
          <w:tcPr>
            <w:tcW w:w="823" w:type="dxa"/>
            <w:tcBorders>
              <w:tl2br w:val="nil"/>
              <w:tr2bl w:val="nil"/>
            </w:tcBorders>
            <w:vAlign w:val="center"/>
          </w:tcPr>
          <w:p w14:paraId="3E0DC37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c>
          <w:tcPr>
            <w:tcW w:w="824" w:type="dxa"/>
            <w:tcBorders>
              <w:tl2br w:val="nil"/>
              <w:tr2bl w:val="nil"/>
            </w:tcBorders>
            <w:vAlign w:val="center"/>
          </w:tcPr>
          <w:p w14:paraId="6B51291C">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p>
        </w:tc>
      </w:tr>
      <w:tr w14:paraId="7152767D">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23B6DAF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38B35F4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渠道服务系统</w:t>
            </w:r>
          </w:p>
        </w:tc>
        <w:tc>
          <w:tcPr>
            <w:tcW w:w="1196" w:type="dxa"/>
            <w:tcBorders>
              <w:tl2br w:val="nil"/>
              <w:tr2bl w:val="nil"/>
            </w:tcBorders>
            <w:vAlign w:val="center"/>
          </w:tcPr>
          <w:p w14:paraId="5AF28C40">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手机银行</w:t>
            </w:r>
          </w:p>
        </w:tc>
        <w:tc>
          <w:tcPr>
            <w:tcW w:w="1495" w:type="dxa"/>
            <w:tcBorders>
              <w:tl2br w:val="nil"/>
              <w:tr2bl w:val="nil"/>
            </w:tcBorders>
            <w:vAlign w:val="center"/>
          </w:tcPr>
          <w:p w14:paraId="4A942A3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手机银行7.0策略中心升级迭代</w:t>
            </w:r>
          </w:p>
        </w:tc>
        <w:tc>
          <w:tcPr>
            <w:tcW w:w="2050" w:type="dxa"/>
            <w:tcBorders>
              <w:tl2br w:val="nil"/>
              <w:tr2bl w:val="nil"/>
            </w:tcBorders>
            <w:vAlign w:val="center"/>
          </w:tcPr>
          <w:p w14:paraId="46D58DF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手机银行策略中心升级迭代实施服务</w:t>
            </w:r>
          </w:p>
        </w:tc>
        <w:tc>
          <w:tcPr>
            <w:tcW w:w="908" w:type="dxa"/>
            <w:tcBorders>
              <w:tl2br w:val="nil"/>
              <w:tr2bl w:val="nil"/>
            </w:tcBorders>
            <w:vAlign w:val="center"/>
          </w:tcPr>
          <w:p w14:paraId="0E70807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2021</w:t>
            </w:r>
          </w:p>
        </w:tc>
        <w:tc>
          <w:tcPr>
            <w:tcW w:w="823" w:type="dxa"/>
            <w:tcBorders>
              <w:tl2br w:val="nil"/>
              <w:tr2bl w:val="nil"/>
            </w:tcBorders>
            <w:vAlign w:val="center"/>
          </w:tcPr>
          <w:p w14:paraId="4B422CA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未披露</w:t>
            </w:r>
          </w:p>
        </w:tc>
        <w:tc>
          <w:tcPr>
            <w:tcW w:w="824" w:type="dxa"/>
            <w:tcBorders>
              <w:tl2br w:val="nil"/>
              <w:tr2bl w:val="nil"/>
            </w:tcBorders>
            <w:vAlign w:val="center"/>
          </w:tcPr>
          <w:p w14:paraId="79C944D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未披露</w:t>
            </w:r>
          </w:p>
        </w:tc>
      </w:tr>
      <w:tr w14:paraId="25B44EA9">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17F224D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1FA7D67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渠道服务系统</w:t>
            </w:r>
          </w:p>
        </w:tc>
        <w:tc>
          <w:tcPr>
            <w:tcW w:w="1196" w:type="dxa"/>
            <w:tcBorders>
              <w:tl2br w:val="nil"/>
              <w:tr2bl w:val="nil"/>
            </w:tcBorders>
            <w:vAlign w:val="center"/>
          </w:tcPr>
          <w:p w14:paraId="3CB526B1">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客户分析</w:t>
            </w:r>
          </w:p>
        </w:tc>
        <w:tc>
          <w:tcPr>
            <w:tcW w:w="1495" w:type="dxa"/>
            <w:tcBorders>
              <w:tl2br w:val="nil"/>
              <w:tr2bl w:val="nil"/>
            </w:tcBorders>
            <w:vAlign w:val="center"/>
          </w:tcPr>
          <w:p w14:paraId="6542F96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分析圈客一体化平台</w:t>
            </w:r>
          </w:p>
        </w:tc>
        <w:tc>
          <w:tcPr>
            <w:tcW w:w="2050" w:type="dxa"/>
            <w:tcBorders>
              <w:tl2br w:val="nil"/>
              <w:tr2bl w:val="nil"/>
            </w:tcBorders>
            <w:vAlign w:val="center"/>
          </w:tcPr>
          <w:p w14:paraId="41F2EBF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客户分析与圈客一体化平台建设（软件产品及实施）</w:t>
            </w:r>
          </w:p>
        </w:tc>
        <w:tc>
          <w:tcPr>
            <w:tcW w:w="908" w:type="dxa"/>
            <w:tcBorders>
              <w:tl2br w:val="nil"/>
              <w:tr2bl w:val="nil"/>
            </w:tcBorders>
            <w:vAlign w:val="center"/>
          </w:tcPr>
          <w:p w14:paraId="60DC192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2025-2026</w:t>
            </w:r>
          </w:p>
        </w:tc>
        <w:tc>
          <w:tcPr>
            <w:tcW w:w="823" w:type="dxa"/>
            <w:tcBorders>
              <w:tl2br w:val="nil"/>
              <w:tr2bl w:val="nil"/>
            </w:tcBorders>
            <w:vAlign w:val="center"/>
          </w:tcPr>
          <w:p w14:paraId="7BB92F9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未披露</w:t>
            </w:r>
          </w:p>
        </w:tc>
        <w:tc>
          <w:tcPr>
            <w:tcW w:w="824" w:type="dxa"/>
            <w:tcBorders>
              <w:tl2br w:val="nil"/>
              <w:tr2bl w:val="nil"/>
            </w:tcBorders>
            <w:vAlign w:val="center"/>
          </w:tcPr>
          <w:p w14:paraId="028220A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未披露</w:t>
            </w:r>
          </w:p>
        </w:tc>
      </w:tr>
      <w:tr w14:paraId="21137486">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049A5B4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4D6B9A8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对公金融业务系统</w:t>
            </w:r>
          </w:p>
        </w:tc>
        <w:tc>
          <w:tcPr>
            <w:tcW w:w="1196" w:type="dxa"/>
            <w:tcBorders>
              <w:tl2br w:val="nil"/>
              <w:tr2bl w:val="nil"/>
            </w:tcBorders>
            <w:vAlign w:val="center"/>
          </w:tcPr>
          <w:p w14:paraId="59615131">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司库服务</w:t>
            </w:r>
          </w:p>
        </w:tc>
        <w:tc>
          <w:tcPr>
            <w:tcW w:w="1495" w:type="dxa"/>
            <w:tcBorders>
              <w:tl2br w:val="nil"/>
              <w:tr2bl w:val="nil"/>
            </w:tcBorders>
            <w:vAlign w:val="center"/>
          </w:tcPr>
          <w:p w14:paraId="6FB9864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司库实施人力资源服务</w:t>
            </w:r>
          </w:p>
        </w:tc>
        <w:tc>
          <w:tcPr>
            <w:tcW w:w="2050" w:type="dxa"/>
            <w:tcBorders>
              <w:tl2br w:val="nil"/>
              <w:tr2bl w:val="nil"/>
            </w:tcBorders>
            <w:vAlign w:val="center"/>
          </w:tcPr>
          <w:p w14:paraId="675DDCA1">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司库实施专用领域人力资源服务（框架协议）</w:t>
            </w:r>
          </w:p>
        </w:tc>
        <w:tc>
          <w:tcPr>
            <w:tcW w:w="908" w:type="dxa"/>
            <w:tcBorders>
              <w:tl2br w:val="nil"/>
              <w:tr2bl w:val="nil"/>
            </w:tcBorders>
            <w:vAlign w:val="center"/>
          </w:tcPr>
          <w:p w14:paraId="3277BD1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2026-2028</w:t>
            </w:r>
          </w:p>
        </w:tc>
        <w:tc>
          <w:tcPr>
            <w:tcW w:w="823" w:type="dxa"/>
            <w:tcBorders>
              <w:tl2br w:val="nil"/>
              <w:tr2bl w:val="nil"/>
            </w:tcBorders>
            <w:vAlign w:val="center"/>
          </w:tcPr>
          <w:p w14:paraId="76992E0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未披露</w:t>
            </w:r>
          </w:p>
        </w:tc>
        <w:tc>
          <w:tcPr>
            <w:tcW w:w="824" w:type="dxa"/>
            <w:tcBorders>
              <w:tl2br w:val="nil"/>
              <w:tr2bl w:val="nil"/>
            </w:tcBorders>
            <w:vAlign w:val="center"/>
          </w:tcPr>
          <w:p w14:paraId="476C8F1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未披露</w:t>
            </w:r>
          </w:p>
        </w:tc>
      </w:tr>
      <w:tr w14:paraId="73D89FEE">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12E7060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0C6D378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渠道服务系统</w:t>
            </w:r>
          </w:p>
        </w:tc>
        <w:tc>
          <w:tcPr>
            <w:tcW w:w="1196" w:type="dxa"/>
            <w:tcBorders>
              <w:tl2br w:val="nil"/>
              <w:tr2bl w:val="nil"/>
            </w:tcBorders>
            <w:vAlign w:val="center"/>
          </w:tcPr>
          <w:p w14:paraId="103B3110">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网络金融</w:t>
            </w:r>
          </w:p>
        </w:tc>
        <w:tc>
          <w:tcPr>
            <w:tcW w:w="1495" w:type="dxa"/>
            <w:tcBorders>
              <w:tl2br w:val="nil"/>
              <w:tr2bl w:val="nil"/>
            </w:tcBorders>
            <w:vAlign w:val="center"/>
          </w:tcPr>
          <w:p w14:paraId="4A8CCCC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网络金融软件开发人力服务</w:t>
            </w:r>
          </w:p>
        </w:tc>
        <w:tc>
          <w:tcPr>
            <w:tcW w:w="2050" w:type="dxa"/>
            <w:tcBorders>
              <w:tl2br w:val="nil"/>
              <w:tr2bl w:val="nil"/>
            </w:tcBorders>
            <w:vAlign w:val="center"/>
          </w:tcPr>
          <w:p w14:paraId="0CD3569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B模式网络金融银行领域人力资源服务（框架协议）</w:t>
            </w:r>
          </w:p>
        </w:tc>
        <w:tc>
          <w:tcPr>
            <w:tcW w:w="908" w:type="dxa"/>
            <w:tcBorders>
              <w:tl2br w:val="nil"/>
              <w:tr2bl w:val="nil"/>
            </w:tcBorders>
            <w:vAlign w:val="center"/>
          </w:tcPr>
          <w:p w14:paraId="2EBEC55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2025-2027</w:t>
            </w:r>
          </w:p>
        </w:tc>
        <w:tc>
          <w:tcPr>
            <w:tcW w:w="823" w:type="dxa"/>
            <w:tcBorders>
              <w:tl2br w:val="nil"/>
              <w:tr2bl w:val="nil"/>
            </w:tcBorders>
            <w:vAlign w:val="center"/>
          </w:tcPr>
          <w:p w14:paraId="7F2A6933">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40-50人</w:t>
            </w:r>
          </w:p>
        </w:tc>
        <w:tc>
          <w:tcPr>
            <w:tcW w:w="824" w:type="dxa"/>
            <w:tcBorders>
              <w:tl2br w:val="nil"/>
              <w:tr2bl w:val="nil"/>
            </w:tcBorders>
            <w:vAlign w:val="center"/>
          </w:tcPr>
          <w:p w14:paraId="1D9367E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40-50人</w:t>
            </w:r>
          </w:p>
        </w:tc>
      </w:tr>
      <w:tr w14:paraId="7B057760">
        <w:tblPrEx>
          <w:tbl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insideH w:val="single" w:color="595959" w:themeColor="text1" w:themeTint="A5" w:sz="4" w:space="0"/>
            <w:insideV w:val="single" w:color="595959" w:themeColor="text1" w:themeTint="A5" w:sz="4" w:space="0"/>
          </w:tblBorders>
          <w:tblCellMar>
            <w:top w:w="0" w:type="dxa"/>
            <w:left w:w="10" w:type="dxa"/>
            <w:bottom w:w="0" w:type="dxa"/>
            <w:right w:w="10" w:type="dxa"/>
          </w:tblCellMar>
        </w:tblPrEx>
        <w:trPr>
          <w:trHeight w:val="360" w:hRule="atLeast"/>
        </w:trPr>
        <w:tc>
          <w:tcPr>
            <w:tcW w:w="1133" w:type="dxa"/>
            <w:tcBorders>
              <w:tl2br w:val="nil"/>
              <w:tr2bl w:val="nil"/>
            </w:tcBorders>
            <w:vAlign w:val="center"/>
          </w:tcPr>
          <w:p w14:paraId="32DDAFC2">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银行业务系统迭代类</w:t>
            </w:r>
          </w:p>
        </w:tc>
        <w:tc>
          <w:tcPr>
            <w:tcW w:w="1133" w:type="dxa"/>
            <w:tcBorders>
              <w:tl2br w:val="nil"/>
              <w:tr2bl w:val="nil"/>
            </w:tcBorders>
            <w:vAlign w:val="center"/>
          </w:tcPr>
          <w:p w14:paraId="2905ACB4">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渠道服务系统</w:t>
            </w:r>
          </w:p>
        </w:tc>
        <w:tc>
          <w:tcPr>
            <w:tcW w:w="1196" w:type="dxa"/>
            <w:tcBorders>
              <w:tl2br w:val="nil"/>
              <w:tr2bl w:val="nil"/>
            </w:tcBorders>
            <w:vAlign w:val="center"/>
          </w:tcPr>
          <w:p w14:paraId="58669EE7">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电子渠道</w:t>
            </w:r>
          </w:p>
        </w:tc>
        <w:tc>
          <w:tcPr>
            <w:tcW w:w="1495" w:type="dxa"/>
            <w:tcBorders>
              <w:tl2br w:val="nil"/>
              <w:tr2bl w:val="nil"/>
            </w:tcBorders>
            <w:vAlign w:val="center"/>
          </w:tcPr>
          <w:p w14:paraId="757A80D0">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电子渠道软件开发人力服务</w:t>
            </w:r>
          </w:p>
        </w:tc>
        <w:tc>
          <w:tcPr>
            <w:tcW w:w="2050" w:type="dxa"/>
            <w:tcBorders>
              <w:tl2br w:val="nil"/>
              <w:tr2bl w:val="nil"/>
            </w:tcBorders>
            <w:vAlign w:val="center"/>
          </w:tcPr>
          <w:p w14:paraId="19ACF3E5">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上海银行2025-2027年度B模式外包人力之电子渠道领域战略技术服务合同</w:t>
            </w:r>
          </w:p>
        </w:tc>
        <w:tc>
          <w:tcPr>
            <w:tcW w:w="908" w:type="dxa"/>
            <w:tcBorders>
              <w:tl2br w:val="nil"/>
              <w:tr2bl w:val="nil"/>
            </w:tcBorders>
            <w:vAlign w:val="center"/>
          </w:tcPr>
          <w:p w14:paraId="07E6CFB8">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rPr>
            </w:pPr>
            <w:r>
              <w:rPr>
                <w:rFonts w:hint="eastAsia" w:ascii="微软雅黑 Light" w:hAnsi="微软雅黑 Light" w:eastAsia="微软雅黑 Light" w:cs="微软雅黑 Light"/>
                <w:color w:val="1A1A1A"/>
                <w:sz w:val="18"/>
                <w:szCs w:val="18"/>
                <w:lang w:val="en-US" w:eastAsia="zh-CN"/>
              </w:rPr>
              <w:t>2025-2027</w:t>
            </w:r>
          </w:p>
        </w:tc>
        <w:tc>
          <w:tcPr>
            <w:tcW w:w="823" w:type="dxa"/>
            <w:tcBorders>
              <w:tl2br w:val="nil"/>
              <w:tr2bl w:val="nil"/>
            </w:tcBorders>
            <w:vAlign w:val="center"/>
          </w:tcPr>
          <w:p w14:paraId="538908DD">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eastAsia="zh-CN"/>
              </w:rPr>
            </w:pPr>
            <w:r>
              <w:rPr>
                <w:rFonts w:hint="eastAsia" w:ascii="微软雅黑 Light" w:hAnsi="微软雅黑 Light" w:eastAsia="微软雅黑 Light" w:cs="微软雅黑 Light"/>
                <w:color w:val="1A1A1A"/>
                <w:sz w:val="18"/>
                <w:szCs w:val="18"/>
                <w:lang w:val="en-US" w:eastAsia="zh-CN"/>
              </w:rPr>
              <w:t>40-50人</w:t>
            </w:r>
          </w:p>
        </w:tc>
        <w:tc>
          <w:tcPr>
            <w:tcW w:w="824" w:type="dxa"/>
            <w:tcBorders>
              <w:tl2br w:val="nil"/>
              <w:tr2bl w:val="nil"/>
            </w:tcBorders>
            <w:vAlign w:val="center"/>
          </w:tcPr>
          <w:p w14:paraId="22052BD7">
            <w:pPr>
              <w:keepNext w:val="0"/>
              <w:keepLines w:val="0"/>
              <w:widowControl/>
              <w:suppressLineNumbers w:val="0"/>
              <w:shd w:val="clear"/>
              <w:spacing w:before="60" w:beforeAutospacing="0" w:after="60" w:afterAutospacing="0"/>
              <w:ind w:left="0" w:leftChars="0" w:right="0" w:rightChars="0"/>
              <w:jc w:val="center"/>
              <w:rPr>
                <w:rFonts w:hint="eastAsia" w:ascii="微软雅黑 Light" w:hAnsi="微软雅黑 Light" w:eastAsia="微软雅黑 Light" w:cs="微软雅黑 Light"/>
                <w:color w:val="1A1A1A"/>
                <w:sz w:val="18"/>
                <w:szCs w:val="18"/>
                <w:lang w:val="en-US"/>
              </w:rPr>
            </w:pPr>
            <w:r>
              <w:rPr>
                <w:rFonts w:hint="eastAsia" w:ascii="微软雅黑 Light" w:hAnsi="微软雅黑 Light" w:eastAsia="微软雅黑 Light" w:cs="微软雅黑 Light"/>
                <w:color w:val="1A1A1A"/>
                <w:sz w:val="18"/>
                <w:szCs w:val="18"/>
                <w:lang w:val="en-US" w:eastAsia="zh-CN"/>
              </w:rPr>
              <w:t>40-50人</w:t>
            </w:r>
          </w:p>
        </w:tc>
      </w:tr>
    </w:tbl>
    <w:p w14:paraId="0C0A3EC9">
      <w:pPr>
        <w:shd w:val="clear"/>
        <w:rPr>
          <w:rFonts w:hint="eastAsia" w:ascii="微软雅黑 Light" w:hAnsi="微软雅黑 Light" w:eastAsia="微软雅黑 Light" w:cs="微软雅黑 Light"/>
          <w:sz w:val="21"/>
          <w:szCs w:val="21"/>
        </w:rPr>
      </w:pPr>
    </w:p>
    <w:p w14:paraId="42EE6084">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38" w:name="_Toc2567"/>
      <w:r>
        <w:rPr>
          <w:rFonts w:hint="eastAsia" w:ascii="微软雅黑 Light" w:hAnsi="微软雅黑 Light" w:eastAsia="微软雅黑 Light" w:cs="微软雅黑 Light"/>
          <w:sz w:val="30"/>
          <w:szCs w:val="30"/>
          <w:lang w:val="en-US" w:eastAsia="zh-CN"/>
        </w:rPr>
        <w:t>五、上海银行近期变化总结</w:t>
      </w:r>
      <w:bookmarkEnd w:id="38"/>
    </w:p>
    <w:p w14:paraId="1F2CE789">
      <w:pPr>
        <w:pStyle w:val="4"/>
        <w:shd w:val="clear"/>
        <w:spacing w:line="360" w:lineRule="auto"/>
        <w:jc w:val="both"/>
        <w:rPr>
          <w:rFonts w:hint="eastAsia" w:ascii="微软雅黑 Light" w:hAnsi="微软雅黑 Light" w:eastAsia="微软雅黑 Light" w:cs="微软雅黑 Light"/>
          <w:sz w:val="28"/>
          <w:szCs w:val="28"/>
        </w:rPr>
      </w:pPr>
      <w:bookmarkStart w:id="39" w:name="_Toc20852"/>
      <w:r>
        <w:rPr>
          <w:rFonts w:hint="eastAsia" w:ascii="微软雅黑 Light" w:hAnsi="微软雅黑 Light" w:eastAsia="微软雅黑 Light" w:cs="微软雅黑 Light"/>
          <w:sz w:val="28"/>
          <w:szCs w:val="28"/>
        </w:rPr>
        <w:t>（一）上海银行近期主要变化总结</w:t>
      </w:r>
      <w:bookmarkEnd w:id="39"/>
    </w:p>
    <w:p w14:paraId="4D2F4A84">
      <w:pPr>
        <w:keepNext w:val="0"/>
        <w:keepLines w:val="0"/>
        <w:pageBreakBefore w:val="0"/>
        <w:widowControl/>
        <w:shd w:val="clear"/>
        <w:kinsoku/>
        <w:wordWrap/>
        <w:overflowPunct/>
        <w:topLinePunct w:val="0"/>
        <w:autoSpaceDE/>
        <w:autoSpaceDN/>
        <w:bidi w:val="0"/>
        <w:adjustRightInd w:val="0"/>
        <w:snapToGrid w:val="0"/>
        <w:spacing w:after="0"/>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表47:近期主要变化</w:t>
      </w:r>
    </w:p>
    <w:tbl>
      <w:tblPr>
        <w:tblStyle w:val="38"/>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803"/>
        <w:gridCol w:w="1234"/>
        <w:gridCol w:w="2879"/>
        <w:gridCol w:w="2253"/>
        <w:gridCol w:w="2207"/>
      </w:tblGrid>
      <w:tr w14:paraId="0FFF71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400" w:hRule="atLeast"/>
          <w:tblHeader/>
        </w:trPr>
        <w:tc>
          <w:tcPr>
            <w:tcW w:w="1200" w:type="dxa"/>
            <w:tcBorders>
              <w:tl2br w:val="nil"/>
              <w:tr2bl w:val="nil"/>
            </w:tcBorders>
            <w:shd w:val="clear" w:color="auto" w:fill="DCE6F2" w:themeFill="accent1" w:themeFillTint="32"/>
            <w:tcMar>
              <w:top w:w="113" w:type="dxa"/>
              <w:left w:w="68" w:type="dxa"/>
              <w:bottom w:w="113" w:type="dxa"/>
              <w:right w:w="68" w:type="dxa"/>
            </w:tcMar>
            <w:vAlign w:val="top"/>
          </w:tcPr>
          <w:p w14:paraId="0D869050">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变化维度</w:t>
            </w:r>
          </w:p>
        </w:tc>
        <w:tc>
          <w:tcPr>
            <w:tcW w:w="1800" w:type="dxa"/>
            <w:tcBorders>
              <w:tl2br w:val="nil"/>
              <w:tr2bl w:val="nil"/>
            </w:tcBorders>
            <w:shd w:val="clear" w:color="auto" w:fill="DCE6F2" w:themeFill="accent1" w:themeFillTint="32"/>
            <w:tcMar>
              <w:top w:w="113" w:type="dxa"/>
              <w:left w:w="68" w:type="dxa"/>
              <w:bottom w:w="113" w:type="dxa"/>
              <w:right w:w="68" w:type="dxa"/>
            </w:tcMar>
            <w:vAlign w:val="top"/>
          </w:tcPr>
          <w:p w14:paraId="202EA6F9">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变化项</w:t>
            </w:r>
          </w:p>
        </w:tc>
        <w:tc>
          <w:tcPr>
            <w:tcW w:w="4500" w:type="dxa"/>
            <w:tcBorders>
              <w:tl2br w:val="nil"/>
              <w:tr2bl w:val="nil"/>
            </w:tcBorders>
            <w:shd w:val="clear" w:color="auto" w:fill="DCE6F2" w:themeFill="accent1" w:themeFillTint="32"/>
            <w:tcMar>
              <w:top w:w="113" w:type="dxa"/>
              <w:left w:w="68" w:type="dxa"/>
              <w:bottom w:w="113" w:type="dxa"/>
              <w:right w:w="68" w:type="dxa"/>
            </w:tcMar>
            <w:vAlign w:val="top"/>
          </w:tcPr>
          <w:p w14:paraId="2FAF655B">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核心变化内容</w:t>
            </w:r>
          </w:p>
        </w:tc>
        <w:tc>
          <w:tcPr>
            <w:tcW w:w="3500" w:type="dxa"/>
            <w:tcBorders>
              <w:tl2br w:val="nil"/>
              <w:tr2bl w:val="nil"/>
            </w:tcBorders>
            <w:shd w:val="clear" w:color="auto" w:fill="DCE6F2" w:themeFill="accent1" w:themeFillTint="32"/>
            <w:tcMar>
              <w:top w:w="113" w:type="dxa"/>
              <w:left w:w="68" w:type="dxa"/>
              <w:bottom w:w="113" w:type="dxa"/>
              <w:right w:w="68" w:type="dxa"/>
            </w:tcMar>
            <w:vAlign w:val="top"/>
          </w:tcPr>
          <w:p w14:paraId="1B362E8F">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对</w:t>
            </w:r>
            <w:r>
              <w:rPr>
                <w:rFonts w:hint="eastAsia" w:ascii="微软雅黑 Light" w:hAnsi="微软雅黑 Light" w:eastAsia="微软雅黑 Light" w:cs="微软雅黑 Light"/>
                <w:b/>
                <w:bCs w:val="0"/>
                <w:color w:val="1A1A1A"/>
                <w:sz w:val="18"/>
                <w:szCs w:val="18"/>
                <w:lang w:val="en-US" w:eastAsia="zh-CN"/>
              </w:rPr>
              <w:t>易诚互动</w:t>
            </w:r>
            <w:r>
              <w:rPr>
                <w:rFonts w:hint="eastAsia" w:ascii="微软雅黑 Light" w:hAnsi="微软雅黑 Light" w:eastAsia="微软雅黑 Light" w:cs="微软雅黑 Light"/>
                <w:b/>
                <w:bCs w:val="0"/>
                <w:color w:val="1A1A1A"/>
                <w:sz w:val="18"/>
                <w:szCs w:val="18"/>
              </w:rPr>
              <w:t>的可能影响</w:t>
            </w:r>
          </w:p>
        </w:tc>
        <w:tc>
          <w:tcPr>
            <w:tcW w:w="3500" w:type="dxa"/>
            <w:tcBorders>
              <w:tl2br w:val="nil"/>
              <w:tr2bl w:val="nil"/>
            </w:tcBorders>
            <w:shd w:val="clear" w:color="auto" w:fill="DCE6F2" w:themeFill="accent1" w:themeFillTint="32"/>
            <w:tcMar>
              <w:top w:w="113" w:type="dxa"/>
              <w:left w:w="68" w:type="dxa"/>
              <w:bottom w:w="113" w:type="dxa"/>
              <w:right w:w="68" w:type="dxa"/>
            </w:tcMar>
            <w:vAlign w:val="top"/>
          </w:tcPr>
          <w:p w14:paraId="251CD62A">
            <w:pPr>
              <w:keepNext w:val="0"/>
              <w:keepLines w:val="0"/>
              <w:widowControl/>
              <w:suppressLineNumbers w:val="0"/>
              <w:shd w:val="clear"/>
              <w:spacing w:before="60" w:beforeAutospacing="0" w:after="60" w:afterAutospacing="0"/>
              <w:ind w:left="0" w:right="0"/>
              <w:jc w:val="both"/>
              <w:rPr>
                <w:rFonts w:hint="eastAsia" w:ascii="微软雅黑 Light" w:hAnsi="微软雅黑 Light" w:eastAsia="微软雅黑 Light" w:cs="微软雅黑 Light"/>
                <w:b/>
                <w:bCs w:val="0"/>
                <w:sz w:val="18"/>
                <w:szCs w:val="18"/>
              </w:rPr>
            </w:pPr>
            <w:r>
              <w:rPr>
                <w:rFonts w:hint="eastAsia" w:ascii="微软雅黑 Light" w:hAnsi="微软雅黑 Light" w:eastAsia="微软雅黑 Light" w:cs="微软雅黑 Light"/>
                <w:b/>
                <w:bCs w:val="0"/>
                <w:color w:val="1A1A1A"/>
                <w:sz w:val="18"/>
                <w:szCs w:val="18"/>
              </w:rPr>
              <w:t>措施建议</w:t>
            </w:r>
          </w:p>
        </w:tc>
      </w:tr>
      <w:tr w14:paraId="772E0C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5165D1B0">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auto"/>
                <w:sz w:val="18"/>
                <w:szCs w:val="18"/>
              </w:rPr>
              <w:t>战略变更</w:t>
            </w:r>
          </w:p>
        </w:tc>
        <w:tc>
          <w:tcPr>
            <w:tcW w:w="1800" w:type="dxa"/>
            <w:tcBorders>
              <w:tl2br w:val="nil"/>
              <w:tr2bl w:val="nil"/>
            </w:tcBorders>
            <w:tcMar>
              <w:top w:w="113" w:type="dxa"/>
              <w:left w:w="68" w:type="dxa"/>
              <w:bottom w:w="113" w:type="dxa"/>
              <w:right w:w="68" w:type="dxa"/>
            </w:tcMar>
            <w:vAlign w:val="top"/>
          </w:tcPr>
          <w:p w14:paraId="6EC5859B">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auto"/>
                <w:sz w:val="18"/>
                <w:szCs w:val="18"/>
              </w:rPr>
              <w:t>2025年新战略方向</w:t>
            </w:r>
          </w:p>
        </w:tc>
        <w:tc>
          <w:tcPr>
            <w:tcW w:w="4500" w:type="dxa"/>
            <w:tcBorders>
              <w:tl2br w:val="nil"/>
              <w:tr2bl w:val="nil"/>
            </w:tcBorders>
            <w:tcMar>
              <w:top w:w="113" w:type="dxa"/>
              <w:left w:w="68" w:type="dxa"/>
              <w:bottom w:w="113" w:type="dxa"/>
              <w:right w:w="68" w:type="dxa"/>
            </w:tcMar>
            <w:vAlign w:val="top"/>
          </w:tcPr>
          <w:p w14:paraId="180ED003">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auto"/>
                <w:sz w:val="18"/>
                <w:szCs w:val="18"/>
              </w:rPr>
              <w:t>“精品银行”战略+金融“五篇大文章”：1. 聚焦金融“五篇大文章”（科技金融、绿色金融、普惠金融、养老金融、数字金融）2. 深化“线上化、数字化、智能化”战略路径，推动数字化转型 3. 发布《估值提升计划》，计划未来三年（2025-2027）每年现金分红比例不低于30% 4. 重视投资者回报和市值管理，2025年中期分红比例提升至32.22%</w:t>
            </w:r>
          </w:p>
        </w:tc>
        <w:tc>
          <w:tcPr>
            <w:tcW w:w="3500" w:type="dxa"/>
            <w:tcBorders>
              <w:tl2br w:val="nil"/>
              <w:tr2bl w:val="nil"/>
            </w:tcBorders>
            <w:tcMar>
              <w:top w:w="113" w:type="dxa"/>
              <w:left w:w="68" w:type="dxa"/>
              <w:bottom w:w="113" w:type="dxa"/>
              <w:right w:w="68" w:type="dxa"/>
            </w:tcMar>
            <w:vAlign w:val="top"/>
          </w:tcPr>
          <w:p w14:paraId="185FFF6A">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auto"/>
                <w:sz w:val="18"/>
                <w:szCs w:val="18"/>
              </w:rPr>
              <w:t>重大利好：1. 科技投入持续加大，IT预算有保障（2024年金融科技投入25.19亿元，占营收5%）2. “线上化、数字化、智能化”转型与供应商优势领域高度契合 3. 数字金融“五篇大文章”带来新场景需求 4. 估值提升计划显示银行对高质量发展的重视</w:t>
            </w:r>
          </w:p>
        </w:tc>
        <w:tc>
          <w:tcPr>
            <w:tcW w:w="3500" w:type="dxa"/>
            <w:tcBorders>
              <w:tl2br w:val="nil"/>
              <w:tr2bl w:val="nil"/>
            </w:tcBorders>
            <w:tcMar>
              <w:top w:w="113" w:type="dxa"/>
              <w:left w:w="68" w:type="dxa"/>
              <w:bottom w:w="113" w:type="dxa"/>
              <w:right w:w="68" w:type="dxa"/>
            </w:tcMar>
            <w:vAlign w:val="top"/>
          </w:tcPr>
          <w:p w14:paraId="597E764D">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auto"/>
                <w:sz w:val="18"/>
                <w:szCs w:val="18"/>
              </w:rPr>
              <w:t>1. 对齐战略语言：在方案中突出“线上化、数字化、智能化”关键词 2. 聚焦五篇大文章：准备科技金融、数字金融场景解决方案 3. 强化平台能力：展示开放银行、生态连接、API管理平台能力 4. 关注估值提升：理解银行对成本效益的重视，提供高性价比方案</w:t>
            </w:r>
          </w:p>
        </w:tc>
      </w:tr>
      <w:tr w14:paraId="26FD1B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4B388A2A">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2221312F">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手续费收入压力</w:t>
            </w:r>
          </w:p>
        </w:tc>
        <w:tc>
          <w:tcPr>
            <w:tcW w:w="4500" w:type="dxa"/>
            <w:tcBorders>
              <w:tl2br w:val="nil"/>
              <w:tr2bl w:val="nil"/>
            </w:tcBorders>
            <w:tcMar>
              <w:top w:w="113" w:type="dxa"/>
              <w:left w:w="68" w:type="dxa"/>
              <w:bottom w:w="113" w:type="dxa"/>
              <w:right w:w="68" w:type="dxa"/>
            </w:tcMar>
            <w:vAlign w:val="top"/>
          </w:tcPr>
          <w:p w14:paraId="00D897B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2024-2025年手续费及佣金净收入持续承压：2024年手续费及佣金净收入39.59亿元，同比下降19.46%；2025年上半年20.60亿元，同比下降5.96%。主要受费率下调、减费让利、结构转型等综合因素影响。代理业务同比增长8.69%（财富管理规模增长驱动）</w:t>
            </w:r>
          </w:p>
        </w:tc>
        <w:tc>
          <w:tcPr>
            <w:tcW w:w="3500" w:type="dxa"/>
            <w:tcBorders>
              <w:tl2br w:val="nil"/>
              <w:tr2bl w:val="nil"/>
            </w:tcBorders>
            <w:tcMar>
              <w:top w:w="113" w:type="dxa"/>
              <w:left w:w="68" w:type="dxa"/>
              <w:bottom w:w="113" w:type="dxa"/>
              <w:right w:w="68" w:type="dxa"/>
            </w:tcMar>
            <w:vAlign w:val="top"/>
          </w:tcPr>
          <w:p w14:paraId="7B92B334">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中等影响：1. 财富管理、零售系统需求增加 2. 银行更注重投入产出比，对供应商成本控制要求提高</w:t>
            </w:r>
          </w:p>
        </w:tc>
        <w:tc>
          <w:tcPr>
            <w:tcW w:w="3500" w:type="dxa"/>
            <w:tcBorders>
              <w:tl2br w:val="nil"/>
              <w:tr2bl w:val="nil"/>
            </w:tcBorders>
            <w:tcMar>
              <w:top w:w="113" w:type="dxa"/>
              <w:left w:w="68" w:type="dxa"/>
              <w:bottom w:w="113" w:type="dxa"/>
              <w:right w:w="68" w:type="dxa"/>
            </w:tcMar>
            <w:vAlign w:val="top"/>
          </w:tcPr>
          <w:p w14:paraId="514313F1">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关注渠道端财富管理需求（如手机银行理财模块）2. 准备零售客户渠道服务方案 3. 提供高性价比解决方案，帮助银行降本增效</w:t>
            </w:r>
          </w:p>
        </w:tc>
      </w:tr>
      <w:tr w14:paraId="440474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0A236F56">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业务变更</w:t>
            </w:r>
          </w:p>
        </w:tc>
        <w:tc>
          <w:tcPr>
            <w:tcW w:w="1800" w:type="dxa"/>
            <w:tcBorders>
              <w:tl2br w:val="nil"/>
              <w:tr2bl w:val="nil"/>
            </w:tcBorders>
            <w:tcMar>
              <w:top w:w="113" w:type="dxa"/>
              <w:left w:w="68" w:type="dxa"/>
              <w:bottom w:w="113" w:type="dxa"/>
              <w:right w:w="68" w:type="dxa"/>
            </w:tcMar>
            <w:vAlign w:val="top"/>
          </w:tcPr>
          <w:p w14:paraId="0833DA0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重大业务拆分或合并</w:t>
            </w:r>
          </w:p>
        </w:tc>
        <w:tc>
          <w:tcPr>
            <w:tcW w:w="4500" w:type="dxa"/>
            <w:tcBorders>
              <w:tl2br w:val="nil"/>
              <w:tr2bl w:val="nil"/>
            </w:tcBorders>
            <w:tcMar>
              <w:top w:w="113" w:type="dxa"/>
              <w:left w:w="68" w:type="dxa"/>
              <w:bottom w:w="113" w:type="dxa"/>
              <w:right w:w="68" w:type="dxa"/>
            </w:tcMar>
            <w:vAlign w:val="top"/>
          </w:tcPr>
          <w:p w14:paraId="3185434F">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无重大业务拆分或合并，但业务结构优化明显：1. 对公业务：深耕科技金融，2025年9月末科技金融贷款余额近2000亿元，较上年末增长超16%，服务客户超1万户 2. 零售业务：</w:t>
            </w:r>
            <w:r>
              <w:rPr>
                <w:rFonts w:hint="eastAsia" w:ascii="微软雅黑 Light" w:hAnsi="微软雅黑 Light" w:eastAsia="微软雅黑 Light" w:cs="微软雅黑 Light"/>
                <w:b/>
                <w:bCs/>
                <w:color w:val="1A1A1A"/>
                <w:sz w:val="18"/>
                <w:szCs w:val="18"/>
              </w:rPr>
              <w:t>AI手机银行发布，元宇宙银行建设推进</w:t>
            </w:r>
            <w:r>
              <w:rPr>
                <w:rFonts w:hint="eastAsia" w:ascii="微软雅黑 Light" w:hAnsi="微软雅黑 Light" w:eastAsia="微软雅黑 Light" w:cs="微软雅黑 Light"/>
                <w:color w:val="1A1A1A"/>
                <w:sz w:val="18"/>
                <w:szCs w:val="18"/>
              </w:rPr>
              <w:t>，</w:t>
            </w:r>
            <w:r>
              <w:rPr>
                <w:rFonts w:hint="eastAsia" w:ascii="微软雅黑 Light" w:hAnsi="微软雅黑 Light" w:eastAsia="微软雅黑 Light" w:cs="微软雅黑 Light"/>
                <w:b/>
                <w:bCs/>
                <w:color w:val="1A1A1A"/>
                <w:sz w:val="18"/>
                <w:szCs w:val="18"/>
              </w:rPr>
              <w:t>“云网点”覆盖90%到店场景</w:t>
            </w:r>
            <w:r>
              <w:rPr>
                <w:rFonts w:hint="eastAsia" w:ascii="微软雅黑 Light" w:hAnsi="微软雅黑 Light" w:eastAsia="微软雅黑 Light" w:cs="微软雅黑 Light"/>
                <w:color w:val="1A1A1A"/>
                <w:sz w:val="18"/>
                <w:szCs w:val="18"/>
              </w:rPr>
              <w:t xml:space="preserve"> 3. 金融市场：托管业务规模超5万亿元，AI债券/外汇交易员上线 4. 组织架构：2025年12月在上海地区设16家区级支行直属总行管理</w:t>
            </w:r>
          </w:p>
        </w:tc>
        <w:tc>
          <w:tcPr>
            <w:tcW w:w="3500" w:type="dxa"/>
            <w:tcBorders>
              <w:tl2br w:val="nil"/>
              <w:tr2bl w:val="nil"/>
            </w:tcBorders>
            <w:tcMar>
              <w:top w:w="113" w:type="dxa"/>
              <w:left w:w="68" w:type="dxa"/>
              <w:bottom w:w="113" w:type="dxa"/>
              <w:right w:w="68" w:type="dxa"/>
            </w:tcMar>
            <w:vAlign w:val="top"/>
          </w:tcPr>
          <w:p w14:paraId="26B43360">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结构性机会：1. 科技金融深化带来新系统需求 2. AI手机银行、元宇宙银行持续迭代带来需求 3. 托管业务规模增长带来大模型应用需求 4. 区级支行直属管理带来网点系统升级需求</w:t>
            </w:r>
          </w:p>
        </w:tc>
        <w:tc>
          <w:tcPr>
            <w:tcW w:w="3500" w:type="dxa"/>
            <w:tcBorders>
              <w:tl2br w:val="nil"/>
              <w:tr2bl w:val="nil"/>
            </w:tcBorders>
            <w:tcMar>
              <w:top w:w="113" w:type="dxa"/>
              <w:left w:w="68" w:type="dxa"/>
              <w:bottom w:w="113" w:type="dxa"/>
              <w:right w:w="68" w:type="dxa"/>
            </w:tcMar>
            <w:vAlign w:val="top"/>
          </w:tcPr>
          <w:p w14:paraId="4D1CE3C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对接科技金融需求：了解“早小硬”企业服务场景，准备科创贷、供应链金融方案 2. 深耕AI手机银行：争取后续版本迭代项目 3. 服务托管业务：基于大模型试点经验，争取托管业务智能化升级</w:t>
            </w:r>
          </w:p>
        </w:tc>
      </w:tr>
      <w:tr w14:paraId="615949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214500FB">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组织结构</w:t>
            </w:r>
          </w:p>
        </w:tc>
        <w:tc>
          <w:tcPr>
            <w:tcW w:w="1800" w:type="dxa"/>
            <w:tcBorders>
              <w:tl2br w:val="nil"/>
              <w:tr2bl w:val="nil"/>
            </w:tcBorders>
            <w:tcMar>
              <w:top w:w="113" w:type="dxa"/>
              <w:left w:w="68" w:type="dxa"/>
              <w:bottom w:w="113" w:type="dxa"/>
              <w:right w:w="68" w:type="dxa"/>
            </w:tcMar>
            <w:vAlign w:val="top"/>
          </w:tcPr>
          <w:p w14:paraId="43886E3B">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董事会换届与高管更替</w:t>
            </w:r>
          </w:p>
        </w:tc>
        <w:tc>
          <w:tcPr>
            <w:tcW w:w="4500" w:type="dxa"/>
            <w:tcBorders>
              <w:tl2br w:val="nil"/>
              <w:tr2bl w:val="nil"/>
            </w:tcBorders>
            <w:tcMar>
              <w:top w:w="113" w:type="dxa"/>
              <w:left w:w="68" w:type="dxa"/>
              <w:bottom w:w="113" w:type="dxa"/>
              <w:right w:w="68" w:type="dxa"/>
            </w:tcMar>
            <w:vAlign w:val="top"/>
          </w:tcPr>
          <w:p w14:paraId="3F08FC6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2025年完成核心管理层调整：1. 顾建忠（1974年生，原上海农商银行行长）接任董事长，2025年8月任职资格获批 2. 施红敏（1968年生）继续担任行长、副董事长、首席财务官 3. 形成“一正三副”格局：行长施红敏，副行长胡德斌（兼首席信息官）、俞敏华、陈雷（2025年12月任职资格获批）4. 原董事长金煜（2025年4月）因年龄原因辞任，原副行长汪明（2025年5月）调任沪农商行行长</w:t>
            </w:r>
          </w:p>
        </w:tc>
        <w:tc>
          <w:tcPr>
            <w:tcW w:w="3500" w:type="dxa"/>
            <w:tcBorders>
              <w:tl2br w:val="nil"/>
              <w:tr2bl w:val="nil"/>
            </w:tcBorders>
            <w:tcMar>
              <w:top w:w="113" w:type="dxa"/>
              <w:left w:w="68" w:type="dxa"/>
              <w:bottom w:w="113" w:type="dxa"/>
              <w:right w:w="68" w:type="dxa"/>
            </w:tcMar>
            <w:vAlign w:val="top"/>
          </w:tcPr>
          <w:p w14:paraId="2BE8531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影响有限，但需关注：1. 顾建忠上海银行“老兵”回归，熟悉银行情况，战略连续性有保障 2. 胡德斌科技背景（首席信息官），可能更重视数字化转型 3. 陈雷浦发背景，零售经验丰富 4. 执行层（数字化转型与客户体验部等）对接人大概率不变</w:t>
            </w:r>
          </w:p>
        </w:tc>
        <w:tc>
          <w:tcPr>
            <w:tcW w:w="3500" w:type="dxa"/>
            <w:tcBorders>
              <w:tl2br w:val="nil"/>
              <w:tr2bl w:val="nil"/>
            </w:tcBorders>
            <w:tcMar>
              <w:top w:w="113" w:type="dxa"/>
              <w:left w:w="68" w:type="dxa"/>
              <w:bottom w:w="113" w:type="dxa"/>
              <w:right w:w="68" w:type="dxa"/>
            </w:tcMar>
            <w:vAlign w:val="top"/>
          </w:tcPr>
          <w:p w14:paraId="624246EC">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维持现有客户关系：执行层对接人不变，合作稳定性高 2. 准备新技术方案：胡德斌CIO背景，可能更关注AI、大模型 3. 关注零售需求：陈雷零售背景，可能重视零售端系统 4. 强化风控合规：银行合规要求趋严，在方案中突出安全合规能力</w:t>
            </w:r>
          </w:p>
        </w:tc>
      </w:tr>
      <w:tr w14:paraId="03800E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49ACB1E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187A154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风险管理架构强化</w:t>
            </w:r>
          </w:p>
        </w:tc>
        <w:tc>
          <w:tcPr>
            <w:tcW w:w="4500" w:type="dxa"/>
            <w:tcBorders>
              <w:tl2br w:val="nil"/>
              <w:tr2bl w:val="nil"/>
            </w:tcBorders>
            <w:tcMar>
              <w:top w:w="113" w:type="dxa"/>
              <w:left w:w="68" w:type="dxa"/>
              <w:bottom w:w="113" w:type="dxa"/>
              <w:right w:w="68" w:type="dxa"/>
            </w:tcMar>
            <w:vAlign w:val="top"/>
          </w:tcPr>
          <w:p w14:paraId="69F7ED5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 xml:space="preserve">1. 2025年收到多张监管罚单，涉及反洗钱、征信管理、贷款管理等领域 2. 合规建设加强，风险管理要求提高 3. </w:t>
            </w:r>
            <w:r>
              <w:rPr>
                <w:rFonts w:hint="eastAsia" w:ascii="微软雅黑 Light" w:hAnsi="微软雅黑 Light" w:eastAsia="微软雅黑 Light" w:cs="微软雅黑 Light"/>
                <w:b/>
                <w:bCs/>
                <w:color w:val="1A1A1A"/>
                <w:sz w:val="18"/>
                <w:szCs w:val="18"/>
              </w:rPr>
              <w:t>“魔镜”智能风控预警体系</w:t>
            </w:r>
            <w:r>
              <w:rPr>
                <w:rFonts w:hint="eastAsia" w:ascii="微软雅黑 Light" w:hAnsi="微软雅黑 Light" w:eastAsia="微软雅黑 Light" w:cs="微软雅黑 Light"/>
                <w:color w:val="1A1A1A"/>
                <w:sz w:val="18"/>
                <w:szCs w:val="18"/>
              </w:rPr>
              <w:t xml:space="preserve">持续建设，整合内外数据，优化黑灰名单模型 4. </w:t>
            </w:r>
            <w:r>
              <w:rPr>
                <w:rFonts w:hint="eastAsia" w:ascii="微软雅黑 Light" w:hAnsi="微软雅黑 Light" w:eastAsia="微软雅黑 Light" w:cs="微软雅黑 Light"/>
                <w:b/>
                <w:bCs/>
                <w:color w:val="1A1A1A"/>
                <w:sz w:val="18"/>
                <w:szCs w:val="18"/>
              </w:rPr>
              <w:t>数据安全管理要求提升，首家通过DCMM四级认证的城商行</w:t>
            </w:r>
          </w:p>
        </w:tc>
        <w:tc>
          <w:tcPr>
            <w:tcW w:w="3500" w:type="dxa"/>
            <w:tcBorders>
              <w:tl2br w:val="nil"/>
              <w:tr2bl w:val="nil"/>
            </w:tcBorders>
            <w:tcMar>
              <w:top w:w="113" w:type="dxa"/>
              <w:left w:w="68" w:type="dxa"/>
              <w:bottom w:w="113" w:type="dxa"/>
              <w:right w:w="68" w:type="dxa"/>
            </w:tcMar>
            <w:vAlign w:val="top"/>
          </w:tcPr>
          <w:p w14:paraId="3D29BF32">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合规要求提高：1. 风控系统需求持续 2. 供应商合规审查可能更严格 3. 数据安全、信创要求提升</w:t>
            </w:r>
          </w:p>
        </w:tc>
        <w:tc>
          <w:tcPr>
            <w:tcW w:w="3500" w:type="dxa"/>
            <w:tcBorders>
              <w:tl2br w:val="nil"/>
              <w:tr2bl w:val="nil"/>
            </w:tcBorders>
            <w:tcMar>
              <w:top w:w="113" w:type="dxa"/>
              <w:left w:w="68" w:type="dxa"/>
              <w:bottom w:w="113" w:type="dxa"/>
              <w:right w:w="68" w:type="dxa"/>
            </w:tcMar>
            <w:vAlign w:val="top"/>
          </w:tcPr>
          <w:p w14:paraId="60E94996">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准备风控系统方案：如智能风控、反欺诈、合规管理系统 2. 强化自身合规：确保资质、安全认证、人员背景符合要求 3. 展示合规能力：在投标中突出等保、信创、数据安全能力</w:t>
            </w:r>
          </w:p>
        </w:tc>
      </w:tr>
      <w:tr w14:paraId="11E38A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382BA35A">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关键人士</w:t>
            </w:r>
          </w:p>
        </w:tc>
        <w:tc>
          <w:tcPr>
            <w:tcW w:w="1800" w:type="dxa"/>
            <w:tcBorders>
              <w:tl2br w:val="nil"/>
              <w:tr2bl w:val="nil"/>
            </w:tcBorders>
            <w:tcMar>
              <w:top w:w="113" w:type="dxa"/>
              <w:left w:w="68" w:type="dxa"/>
              <w:bottom w:w="113" w:type="dxa"/>
              <w:right w:w="68" w:type="dxa"/>
            </w:tcMar>
            <w:vAlign w:val="top"/>
          </w:tcPr>
          <w:p w14:paraId="2D8A9411">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董事长：顾建忠</w:t>
            </w:r>
          </w:p>
        </w:tc>
        <w:tc>
          <w:tcPr>
            <w:tcW w:w="4500" w:type="dxa"/>
            <w:tcBorders>
              <w:tl2br w:val="nil"/>
              <w:tr2bl w:val="nil"/>
            </w:tcBorders>
            <w:tcMar>
              <w:top w:w="113" w:type="dxa"/>
              <w:left w:w="68" w:type="dxa"/>
              <w:bottom w:w="113" w:type="dxa"/>
              <w:right w:w="68" w:type="dxa"/>
            </w:tcMar>
            <w:vAlign w:val="top"/>
          </w:tcPr>
          <w:p w14:paraId="579503C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1974年11月生，复旦大学金融学硕士，经济师。履历：上海银行公司金融部副总经理→上海市金融服务办公室挂职→上海国际集团副总经理→上海农商银行行长（2020-2025）→上海银行董事长（2025.8起）。特点：上海银行“老兵”回归，熟悉银行情况；拥有横跨银行、金融集团及农商行的丰富履历；本土金融资源丰富</w:t>
            </w:r>
          </w:p>
        </w:tc>
        <w:tc>
          <w:tcPr>
            <w:tcW w:w="3500" w:type="dxa"/>
            <w:tcBorders>
              <w:tl2br w:val="nil"/>
              <w:tr2bl w:val="nil"/>
            </w:tcBorders>
            <w:tcMar>
              <w:top w:w="113" w:type="dxa"/>
              <w:left w:w="68" w:type="dxa"/>
              <w:bottom w:w="113" w:type="dxa"/>
              <w:right w:w="68" w:type="dxa"/>
            </w:tcMar>
            <w:vAlign w:val="top"/>
          </w:tcPr>
          <w:p w14:paraId="606C02DC">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需建立高层关系：1. 新任董事长，需建立联系 2. 熟悉银行情况，对供应商历史合作有了解 3. 可能更关注业务价值与合规</w:t>
            </w:r>
          </w:p>
        </w:tc>
        <w:tc>
          <w:tcPr>
            <w:tcW w:w="3500" w:type="dxa"/>
            <w:tcBorders>
              <w:tl2br w:val="nil"/>
              <w:tr2bl w:val="nil"/>
            </w:tcBorders>
            <w:tcMar>
              <w:top w:w="113" w:type="dxa"/>
              <w:left w:w="68" w:type="dxa"/>
              <w:bottom w:w="113" w:type="dxa"/>
              <w:right w:w="68" w:type="dxa"/>
            </w:tcMar>
            <w:vAlign w:val="top"/>
          </w:tcPr>
          <w:p w14:paraId="321C4F12">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高层拜访：安排公司高层拜访顾建忠，汇报合作成果 2. 业务价值展示：准备业务价值、合规科技、系统安全相关案例 3. 创新技术汇报：展示AI、大模型等前沿技术在金融场景的应用</w:t>
            </w:r>
          </w:p>
        </w:tc>
      </w:tr>
      <w:tr w14:paraId="066FE1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6678A3C6">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54AA9015">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行长：施红敏</w:t>
            </w:r>
          </w:p>
        </w:tc>
        <w:tc>
          <w:tcPr>
            <w:tcW w:w="4500" w:type="dxa"/>
            <w:tcBorders>
              <w:tl2br w:val="nil"/>
              <w:tr2bl w:val="nil"/>
            </w:tcBorders>
            <w:tcMar>
              <w:top w:w="113" w:type="dxa"/>
              <w:left w:w="68" w:type="dxa"/>
              <w:bottom w:w="113" w:type="dxa"/>
              <w:right w:w="68" w:type="dxa"/>
            </w:tcMar>
            <w:vAlign w:val="top"/>
          </w:tcPr>
          <w:p w14:paraId="7ED83ED8">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1968年10月生，清华大学技术经济专业工学硕士，高级经济师。履历：中国建设银行→2013年加入上海银行任首席财务官→2016年升任副行长→2024年1月任行长、副董事长。特点：财务背景深厚，长期负责财务、风控；稳健经营风格；兼任首席财务官、首席合规官</w:t>
            </w:r>
          </w:p>
        </w:tc>
        <w:tc>
          <w:tcPr>
            <w:tcW w:w="3500" w:type="dxa"/>
            <w:tcBorders>
              <w:tl2br w:val="nil"/>
              <w:tr2bl w:val="nil"/>
            </w:tcBorders>
            <w:tcMar>
              <w:top w:w="113" w:type="dxa"/>
              <w:left w:w="68" w:type="dxa"/>
              <w:bottom w:w="113" w:type="dxa"/>
              <w:right w:w="68" w:type="dxa"/>
            </w:tcMar>
            <w:vAlign w:val="top"/>
          </w:tcPr>
          <w:p w14:paraId="5F0AD870">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关注财务合规：1. 财务背景，重视投入产出比 2. 首席合规官身份，重视合规管理 3. 稳健风格，偏好成熟方案</w:t>
            </w:r>
          </w:p>
        </w:tc>
        <w:tc>
          <w:tcPr>
            <w:tcW w:w="3500" w:type="dxa"/>
            <w:tcBorders>
              <w:tl2br w:val="nil"/>
              <w:tr2bl w:val="nil"/>
            </w:tcBorders>
            <w:tcMar>
              <w:top w:w="113" w:type="dxa"/>
              <w:left w:w="68" w:type="dxa"/>
              <w:bottom w:w="113" w:type="dxa"/>
              <w:right w:w="68" w:type="dxa"/>
            </w:tcMar>
            <w:vAlign w:val="top"/>
          </w:tcPr>
          <w:p w14:paraId="17C079C2">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强调ROI：方案中突出投资回报率、成本效益分析 2. 合规优先：确保方案合规性，提供完整合规文档 3. 稳健方案：优先推荐成熟稳定的技术方案</w:t>
            </w:r>
          </w:p>
        </w:tc>
      </w:tr>
      <w:tr w14:paraId="28036B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788E0C93">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4AFB4E8C">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副行长：胡德斌</w:t>
            </w:r>
          </w:p>
        </w:tc>
        <w:tc>
          <w:tcPr>
            <w:tcW w:w="4500" w:type="dxa"/>
            <w:tcBorders>
              <w:tl2br w:val="nil"/>
              <w:tr2bl w:val="nil"/>
            </w:tcBorders>
            <w:tcMar>
              <w:top w:w="113" w:type="dxa"/>
              <w:left w:w="68" w:type="dxa"/>
              <w:bottom w:w="113" w:type="dxa"/>
              <w:right w:w="68" w:type="dxa"/>
            </w:tcMar>
            <w:vAlign w:val="top"/>
          </w:tcPr>
          <w:p w14:paraId="4F11E489">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1968年10月生，吉林大学计算机软件与理论专业工学博士，高级工程师。履历：中国工商银行软件开发中心→数据中心（上海）→2016年加入上海银行任副行长→2021年起兼任首席信息官。特点：科技背景深厚，金融科技领域管理经验丰富；主管数字化转型与科技治理</w:t>
            </w:r>
          </w:p>
        </w:tc>
        <w:tc>
          <w:tcPr>
            <w:tcW w:w="3500" w:type="dxa"/>
            <w:tcBorders>
              <w:tl2br w:val="nil"/>
              <w:tr2bl w:val="nil"/>
            </w:tcBorders>
            <w:tcMar>
              <w:top w:w="113" w:type="dxa"/>
              <w:left w:w="68" w:type="dxa"/>
              <w:bottom w:w="113" w:type="dxa"/>
              <w:right w:w="68" w:type="dxa"/>
            </w:tcMar>
            <w:vAlign w:val="top"/>
          </w:tcPr>
          <w:p w14:paraId="2B4CEC1F">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重大利好：1. CIO身份，直接主管科技，决策效率高 2. 科技背景，对技术方案理解深入 3. 重视数字化转型，IT投入有保障</w:t>
            </w:r>
          </w:p>
        </w:tc>
        <w:tc>
          <w:tcPr>
            <w:tcW w:w="3500" w:type="dxa"/>
            <w:tcBorders>
              <w:tl2br w:val="nil"/>
              <w:tr2bl w:val="nil"/>
            </w:tcBorders>
            <w:tcMar>
              <w:top w:w="113" w:type="dxa"/>
              <w:left w:w="68" w:type="dxa"/>
              <w:bottom w:w="113" w:type="dxa"/>
              <w:right w:w="68" w:type="dxa"/>
            </w:tcMar>
            <w:vAlign w:val="top"/>
          </w:tcPr>
          <w:p w14:paraId="7970D245">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技术深度交流：准备技术架构、创新方案深度汇报 2. 数字化转型方案：重点展示数字化转型能力 3. 前沿技术展示：AI、大模型、云原生等技术方案</w:t>
            </w:r>
          </w:p>
        </w:tc>
      </w:tr>
      <w:tr w14:paraId="552808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31C2DEE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29000882">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副行长：俞敏华</w:t>
            </w:r>
          </w:p>
        </w:tc>
        <w:tc>
          <w:tcPr>
            <w:tcW w:w="4500" w:type="dxa"/>
            <w:tcBorders>
              <w:tl2br w:val="nil"/>
              <w:tr2bl w:val="nil"/>
            </w:tcBorders>
            <w:tcMar>
              <w:top w:w="113" w:type="dxa"/>
              <w:left w:w="68" w:type="dxa"/>
              <w:bottom w:w="113" w:type="dxa"/>
              <w:right w:w="68" w:type="dxa"/>
            </w:tcMar>
            <w:vAlign w:val="top"/>
          </w:tcPr>
          <w:p w14:paraId="046C926E">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1976年9月生，上海大学经济法专业法学学士，工商管理硕士，高级经济师。履历：上海农商银行授信审批部→杨浦支行行长→副行长→2024年4月加入上海银行任副行长。特点：风险管理背景，授信审批经验丰富；上海农商行背景，熟悉城商行运作</w:t>
            </w:r>
          </w:p>
        </w:tc>
        <w:tc>
          <w:tcPr>
            <w:tcW w:w="3500" w:type="dxa"/>
            <w:tcBorders>
              <w:tl2br w:val="nil"/>
              <w:tr2bl w:val="nil"/>
            </w:tcBorders>
            <w:tcMar>
              <w:top w:w="113" w:type="dxa"/>
              <w:left w:w="68" w:type="dxa"/>
              <w:bottom w:w="113" w:type="dxa"/>
              <w:right w:w="68" w:type="dxa"/>
            </w:tcMar>
            <w:vAlign w:val="top"/>
          </w:tcPr>
          <w:p w14:paraId="0484583B">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关注风控合规：1. 风险管理背景，重视风控系统 2. 授信审批经验，关注贷前贷后管理 3. 分管对公业务板块</w:t>
            </w:r>
          </w:p>
        </w:tc>
        <w:tc>
          <w:tcPr>
            <w:tcW w:w="3500" w:type="dxa"/>
            <w:tcBorders>
              <w:tl2br w:val="nil"/>
              <w:tr2bl w:val="nil"/>
            </w:tcBorders>
            <w:tcMar>
              <w:top w:w="113" w:type="dxa"/>
              <w:left w:w="68" w:type="dxa"/>
              <w:bottom w:w="113" w:type="dxa"/>
              <w:right w:w="68" w:type="dxa"/>
            </w:tcMar>
            <w:vAlign w:val="top"/>
          </w:tcPr>
          <w:p w14:paraId="250F09C1">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风控系统方案：准备智能风控、反欺诈、合规管理系统 2. 对公业务方案：供应链金融、科创贷等对公系统方案 3. 合规能力展示：突出等保、信创、数据安全能力</w:t>
            </w:r>
          </w:p>
        </w:tc>
      </w:tr>
      <w:tr w14:paraId="6A25E6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113" w:type="dxa"/>
              <w:left w:w="68" w:type="dxa"/>
              <w:bottom w:w="113" w:type="dxa"/>
              <w:right w:w="68" w:type="dxa"/>
            </w:tcMar>
            <w:vAlign w:val="top"/>
          </w:tcPr>
          <w:p w14:paraId="7DCD13F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p>
        </w:tc>
        <w:tc>
          <w:tcPr>
            <w:tcW w:w="1800" w:type="dxa"/>
            <w:tcBorders>
              <w:tl2br w:val="nil"/>
              <w:tr2bl w:val="nil"/>
            </w:tcBorders>
            <w:tcMar>
              <w:top w:w="113" w:type="dxa"/>
              <w:left w:w="68" w:type="dxa"/>
              <w:bottom w:w="113" w:type="dxa"/>
              <w:right w:w="68" w:type="dxa"/>
            </w:tcMar>
            <w:vAlign w:val="top"/>
          </w:tcPr>
          <w:p w14:paraId="0E9DDD61">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副行长：陈雷</w:t>
            </w:r>
          </w:p>
        </w:tc>
        <w:tc>
          <w:tcPr>
            <w:tcW w:w="4500" w:type="dxa"/>
            <w:tcBorders>
              <w:tl2br w:val="nil"/>
              <w:tr2bl w:val="nil"/>
            </w:tcBorders>
            <w:tcMar>
              <w:top w:w="113" w:type="dxa"/>
              <w:left w:w="68" w:type="dxa"/>
              <w:bottom w:w="113" w:type="dxa"/>
              <w:right w:w="68" w:type="dxa"/>
            </w:tcMar>
            <w:vAlign w:val="top"/>
          </w:tcPr>
          <w:p w14:paraId="6AA2F1F5">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浦发背景，曾任浦发银行零售业务部总经理。2025年12月任职资格获批。特点：零售业务经验丰富；提出“AI+人工”双轮驱动理念；浦发银行背景，带来同业先进经验</w:t>
            </w:r>
          </w:p>
        </w:tc>
        <w:tc>
          <w:tcPr>
            <w:tcW w:w="3500" w:type="dxa"/>
            <w:tcBorders>
              <w:tl2br w:val="nil"/>
              <w:tr2bl w:val="nil"/>
            </w:tcBorders>
            <w:tcMar>
              <w:top w:w="113" w:type="dxa"/>
              <w:left w:w="68" w:type="dxa"/>
              <w:bottom w:w="113" w:type="dxa"/>
              <w:right w:w="68" w:type="dxa"/>
            </w:tcMar>
            <w:vAlign w:val="top"/>
          </w:tcPr>
          <w:p w14:paraId="33F2A3E7">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关注零售与AI：1. 零售背景，重视零售端系统 2. AI+人工理念，关注智能化应用 3. 新加入，需建立合作关系</w:t>
            </w:r>
          </w:p>
        </w:tc>
        <w:tc>
          <w:tcPr>
            <w:tcW w:w="3500" w:type="dxa"/>
            <w:tcBorders>
              <w:tl2br w:val="nil"/>
              <w:tr2bl w:val="nil"/>
            </w:tcBorders>
            <w:tcMar>
              <w:top w:w="113" w:type="dxa"/>
              <w:left w:w="68" w:type="dxa"/>
              <w:bottom w:w="113" w:type="dxa"/>
              <w:right w:w="68" w:type="dxa"/>
            </w:tcMar>
            <w:vAlign w:val="top"/>
          </w:tcPr>
          <w:p w14:paraId="68DF24CA">
            <w:pPr>
              <w:keepNext w:val="0"/>
              <w:keepLines w:val="0"/>
              <w:widowControl/>
              <w:suppressLineNumbers w:val="0"/>
              <w:shd w:val="clear"/>
              <w:spacing w:before="40" w:beforeAutospacing="0" w:after="40" w:afterAutospacing="0"/>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1. 零售端方案：AI手机银行、智能客服、财富管理等零售系统方案 2. AI应用展示：大模型、智能营销、智能客服等AI方案 3. 主动对接：积极建立联系，了解需求</w:t>
            </w:r>
          </w:p>
        </w:tc>
      </w:tr>
    </w:tbl>
    <w:p w14:paraId="00979FA0">
      <w:pPr>
        <w:pStyle w:val="4"/>
        <w:shd w:val="clear"/>
        <w:spacing w:line="360" w:lineRule="auto"/>
        <w:jc w:val="both"/>
        <w:rPr>
          <w:rFonts w:hint="eastAsia" w:ascii="微软雅黑 Light" w:hAnsi="微软雅黑 Light" w:eastAsia="微软雅黑 Light" w:cs="微软雅黑 Light"/>
          <w:sz w:val="28"/>
          <w:szCs w:val="28"/>
        </w:rPr>
      </w:pPr>
      <w:bookmarkStart w:id="40" w:name="_Toc16949"/>
      <w:r>
        <w:rPr>
          <w:rFonts w:hint="eastAsia" w:ascii="微软雅黑 Light" w:hAnsi="微软雅黑 Light" w:eastAsia="微软雅黑 Light" w:cs="微软雅黑 Light"/>
          <w:sz w:val="28"/>
          <w:szCs w:val="28"/>
          <w:lang w:eastAsia="zh-CN"/>
        </w:rPr>
        <w:t>（</w:t>
      </w:r>
      <w:r>
        <w:rPr>
          <w:rFonts w:hint="eastAsia" w:ascii="微软雅黑 Light" w:hAnsi="微软雅黑 Light" w:eastAsia="微软雅黑 Light" w:cs="微软雅黑 Light"/>
          <w:sz w:val="28"/>
          <w:szCs w:val="28"/>
          <w:lang w:val="en-US" w:eastAsia="zh-CN"/>
        </w:rPr>
        <w:t>二</w:t>
      </w:r>
      <w:r>
        <w:rPr>
          <w:rFonts w:hint="eastAsia" w:ascii="微软雅黑 Light" w:hAnsi="微软雅黑 Light" w:eastAsia="微软雅黑 Light" w:cs="微软雅黑 Light"/>
          <w:sz w:val="28"/>
          <w:szCs w:val="28"/>
          <w:lang w:eastAsia="zh-CN"/>
        </w:rPr>
        <w:t>）</w:t>
      </w:r>
      <w:r>
        <w:rPr>
          <w:rFonts w:hint="eastAsia" w:ascii="微软雅黑 Light" w:hAnsi="微软雅黑 Light" w:eastAsia="微软雅黑 Light" w:cs="微软雅黑 Light"/>
          <w:sz w:val="28"/>
          <w:szCs w:val="28"/>
        </w:rPr>
        <w:t>关键变化</w:t>
      </w:r>
      <w:r>
        <w:rPr>
          <w:rFonts w:hint="eastAsia" w:ascii="微软雅黑 Light" w:hAnsi="微软雅黑 Light" w:eastAsia="微软雅黑 Light" w:cs="微软雅黑 Light"/>
          <w:sz w:val="28"/>
          <w:szCs w:val="28"/>
          <w:lang w:val="en-US" w:eastAsia="zh-CN"/>
        </w:rPr>
        <w:t>对易诚互动</w:t>
      </w:r>
      <w:r>
        <w:rPr>
          <w:rFonts w:hint="eastAsia" w:ascii="微软雅黑 Light" w:hAnsi="微软雅黑 Light" w:eastAsia="微软雅黑 Light" w:cs="微软雅黑 Light"/>
          <w:sz w:val="28"/>
          <w:szCs w:val="28"/>
        </w:rPr>
        <w:t>的综合影响评估</w:t>
      </w:r>
      <w:bookmarkEnd w:id="40"/>
    </w:p>
    <w:p w14:paraId="20DB1FB3">
      <w:pPr>
        <w:shd w:val="clear"/>
        <w:spacing w:after="0" w:line="240" w:lineRule="auto"/>
        <w:rPr>
          <w:rFonts w:hint="eastAsia" w:ascii="微软雅黑 Light" w:hAnsi="微软雅黑 Light" w:eastAsia="微软雅黑 Light" w:cs="微软雅黑 Light"/>
          <w:lang w:val="en-US" w:eastAsia="zh-CN"/>
        </w:rPr>
      </w:pPr>
      <w:r>
        <w:rPr>
          <w:rFonts w:hint="eastAsia" w:ascii="微软雅黑 Light" w:hAnsi="微软雅黑 Light" w:eastAsia="微软雅黑 Light" w:cs="微软雅黑 Light"/>
          <w:sz w:val="18"/>
          <w:szCs w:val="18"/>
          <w:lang w:eastAsia="zh-CN"/>
        </w:rPr>
        <w:t>表4</w:t>
      </w:r>
      <w:r>
        <w:rPr>
          <w:rFonts w:hint="eastAsia" w:ascii="微软雅黑 Light" w:hAnsi="微软雅黑 Light" w:eastAsia="微软雅黑 Light" w:cs="微软雅黑 Light"/>
          <w:sz w:val="18"/>
          <w:szCs w:val="18"/>
          <w:lang w:val="en-US" w:eastAsia="zh-CN"/>
        </w:rPr>
        <w:t>8</w:t>
      </w:r>
      <w:r>
        <w:rPr>
          <w:rFonts w:hint="eastAsia" w:ascii="微软雅黑 Light" w:hAnsi="微软雅黑 Light" w:eastAsia="微软雅黑 Light" w:cs="微软雅黑 Light"/>
          <w:sz w:val="18"/>
          <w:szCs w:val="18"/>
          <w:lang w:eastAsia="zh-CN"/>
        </w:rPr>
        <w:t>：近期变化对易诚互动的总和影响</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1675"/>
        <w:gridCol w:w="1574"/>
        <w:gridCol w:w="6127"/>
      </w:tblGrid>
      <w:tr w14:paraId="1F03025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2500" w:type="dxa"/>
            <w:tcBorders>
              <w:tl2br w:val="nil"/>
              <w:tr2bl w:val="nil"/>
            </w:tcBorders>
            <w:shd w:val="clear" w:color="auto" w:fill="DCE6F2" w:themeFill="accent1" w:themeFillTint="32"/>
            <w:tcMar>
              <w:top w:w="57" w:type="dxa"/>
              <w:left w:w="68" w:type="dxa"/>
              <w:bottom w:w="57" w:type="dxa"/>
              <w:right w:w="68" w:type="dxa"/>
            </w:tcMar>
            <w:vAlign w:val="center"/>
          </w:tcPr>
          <w:p w14:paraId="35861EF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影响维度</w:t>
            </w:r>
          </w:p>
        </w:tc>
        <w:tc>
          <w:tcPr>
            <w:tcW w:w="2000" w:type="dxa"/>
            <w:tcBorders>
              <w:tl2br w:val="nil"/>
              <w:tr2bl w:val="nil"/>
            </w:tcBorders>
            <w:shd w:val="clear" w:color="auto" w:fill="DCE6F2" w:themeFill="accent1" w:themeFillTint="32"/>
            <w:tcMar>
              <w:top w:w="57" w:type="dxa"/>
              <w:left w:w="68" w:type="dxa"/>
              <w:bottom w:w="57" w:type="dxa"/>
              <w:right w:w="68" w:type="dxa"/>
            </w:tcMar>
            <w:vAlign w:val="center"/>
          </w:tcPr>
          <w:p w14:paraId="51F71A5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影响程度</w:t>
            </w:r>
          </w:p>
        </w:tc>
        <w:tc>
          <w:tcPr>
            <w:tcW w:w="9500" w:type="dxa"/>
            <w:tcBorders>
              <w:tl2br w:val="nil"/>
              <w:tr2bl w:val="nil"/>
            </w:tcBorders>
            <w:shd w:val="clear" w:color="auto" w:fill="DCE6F2" w:themeFill="accent1" w:themeFillTint="32"/>
            <w:tcMar>
              <w:top w:w="57" w:type="dxa"/>
              <w:left w:w="68" w:type="dxa"/>
              <w:bottom w:w="57" w:type="dxa"/>
              <w:right w:w="68" w:type="dxa"/>
            </w:tcMar>
            <w:vAlign w:val="center"/>
          </w:tcPr>
          <w:p w14:paraId="7039FD0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说明</w:t>
            </w:r>
          </w:p>
        </w:tc>
      </w:tr>
      <w:tr w14:paraId="5B02D78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7082A60A">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战略连续性</w:t>
            </w:r>
          </w:p>
        </w:tc>
        <w:tc>
          <w:tcPr>
            <w:tcW w:w="2000" w:type="dxa"/>
            <w:tcBorders>
              <w:tl2br w:val="nil"/>
              <w:tr2bl w:val="nil"/>
            </w:tcBorders>
            <w:tcMar>
              <w:top w:w="57" w:type="dxa"/>
              <w:left w:w="68" w:type="dxa"/>
              <w:bottom w:w="57" w:type="dxa"/>
              <w:right w:w="68" w:type="dxa"/>
            </w:tcMar>
            <w:vAlign w:val="center"/>
          </w:tcPr>
          <w:p w14:paraId="6E97FE7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3215A38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顾建忠为上海银行“老兵”回归，熟悉银行情况，战略稳定，合作模式大概率不变</w:t>
            </w:r>
          </w:p>
        </w:tc>
      </w:tr>
      <w:tr w14:paraId="5FE845A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13F5CD31">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技术投入力度</w:t>
            </w:r>
          </w:p>
        </w:tc>
        <w:tc>
          <w:tcPr>
            <w:tcW w:w="2000" w:type="dxa"/>
            <w:tcBorders>
              <w:tl2br w:val="nil"/>
              <w:tr2bl w:val="nil"/>
            </w:tcBorders>
            <w:tcMar>
              <w:top w:w="57" w:type="dxa"/>
              <w:left w:w="68" w:type="dxa"/>
              <w:bottom w:w="57" w:type="dxa"/>
              <w:right w:w="68" w:type="dxa"/>
            </w:tcMar>
            <w:vAlign w:val="center"/>
          </w:tcPr>
          <w:p w14:paraId="2F93320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513EE13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“线上化、数字化、智能化”战略，科技投入占营收5%，胡德斌CIO主管科技，IT预算有保障</w:t>
            </w:r>
          </w:p>
        </w:tc>
      </w:tr>
      <w:tr w14:paraId="16185FB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19A3EF35">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新技术接受度</w:t>
            </w:r>
          </w:p>
        </w:tc>
        <w:tc>
          <w:tcPr>
            <w:tcW w:w="2000" w:type="dxa"/>
            <w:tcBorders>
              <w:tl2br w:val="nil"/>
              <w:tr2bl w:val="nil"/>
            </w:tcBorders>
            <w:tcMar>
              <w:top w:w="57" w:type="dxa"/>
              <w:left w:w="68" w:type="dxa"/>
              <w:bottom w:w="57" w:type="dxa"/>
              <w:right w:w="68" w:type="dxa"/>
            </w:tcMar>
            <w:vAlign w:val="center"/>
          </w:tcPr>
          <w:p w14:paraId="6F27F51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443E6BD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胡德斌科技背景，陈雷提出“AI+人工”理念，对AI、大模型接受度高</w:t>
            </w:r>
          </w:p>
        </w:tc>
      </w:tr>
      <w:tr w14:paraId="170675D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19F34BCF">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合规要求</w:t>
            </w:r>
          </w:p>
        </w:tc>
        <w:tc>
          <w:tcPr>
            <w:tcW w:w="2000" w:type="dxa"/>
            <w:tcBorders>
              <w:tl2br w:val="nil"/>
              <w:tr2bl w:val="nil"/>
            </w:tcBorders>
            <w:tcMar>
              <w:top w:w="57" w:type="dxa"/>
              <w:left w:w="68" w:type="dxa"/>
              <w:bottom w:w="57" w:type="dxa"/>
              <w:right w:w="68" w:type="dxa"/>
            </w:tcMar>
            <w:vAlign w:val="center"/>
          </w:tcPr>
          <w:p w14:paraId="66AB552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3E45B49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2025年收到多张罚单，监管趋严，施红敏首席合规官，风控合规要求提高</w:t>
            </w:r>
          </w:p>
        </w:tc>
      </w:tr>
      <w:tr w14:paraId="6A9E7E9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5CFC5799">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高层关系重建</w:t>
            </w:r>
          </w:p>
        </w:tc>
        <w:tc>
          <w:tcPr>
            <w:tcW w:w="2000" w:type="dxa"/>
            <w:tcBorders>
              <w:tl2br w:val="nil"/>
              <w:tr2bl w:val="nil"/>
            </w:tcBorders>
            <w:tcMar>
              <w:top w:w="57" w:type="dxa"/>
              <w:left w:w="68" w:type="dxa"/>
              <w:bottom w:w="57" w:type="dxa"/>
              <w:right w:w="68" w:type="dxa"/>
            </w:tcMar>
            <w:vAlign w:val="center"/>
          </w:tcPr>
          <w:p w14:paraId="6E2BAFD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446E017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需与新董事长顾建忠、新副行长陈雷建立联系，但执行层对接人稳定</w:t>
            </w:r>
          </w:p>
        </w:tc>
      </w:tr>
      <w:tr w14:paraId="0190FB8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tcMar>
              <w:top w:w="57" w:type="dxa"/>
              <w:left w:w="68" w:type="dxa"/>
              <w:bottom w:w="57" w:type="dxa"/>
              <w:right w:w="68" w:type="dxa"/>
            </w:tcMar>
            <w:vAlign w:val="center"/>
          </w:tcPr>
          <w:p w14:paraId="1BCD5DB0">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业务机会</w:t>
            </w:r>
          </w:p>
        </w:tc>
        <w:tc>
          <w:tcPr>
            <w:tcW w:w="2000" w:type="dxa"/>
            <w:tcBorders>
              <w:tl2br w:val="nil"/>
              <w:tr2bl w:val="nil"/>
            </w:tcBorders>
            <w:tcMar>
              <w:top w:w="57" w:type="dxa"/>
              <w:left w:w="68" w:type="dxa"/>
              <w:bottom w:w="57" w:type="dxa"/>
              <w:right w:w="68" w:type="dxa"/>
            </w:tcMar>
            <w:vAlign w:val="center"/>
          </w:tcPr>
          <w:p w14:paraId="59E202A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w:t>
            </w:r>
          </w:p>
        </w:tc>
        <w:tc>
          <w:tcPr>
            <w:tcW w:w="9500" w:type="dxa"/>
            <w:tcBorders>
              <w:tl2br w:val="nil"/>
              <w:tr2bl w:val="nil"/>
            </w:tcBorders>
            <w:tcMar>
              <w:top w:w="57" w:type="dxa"/>
              <w:left w:w="68" w:type="dxa"/>
              <w:bottom w:w="57" w:type="dxa"/>
              <w:right w:w="68" w:type="dxa"/>
            </w:tcMar>
            <w:vAlign w:val="center"/>
          </w:tcPr>
          <w:p w14:paraId="38B6901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科技金融深化、AI手机银行迭代、元宇宙银行、托管业务智能化带来新需求</w:t>
            </w:r>
          </w:p>
        </w:tc>
      </w:tr>
    </w:tbl>
    <w:p w14:paraId="0162A639">
      <w:pPr>
        <w:pStyle w:val="4"/>
        <w:shd w:val="clear"/>
        <w:spacing w:line="360" w:lineRule="auto"/>
        <w:jc w:val="both"/>
        <w:rPr>
          <w:rFonts w:hint="eastAsia" w:ascii="微软雅黑 Light" w:hAnsi="微软雅黑 Light" w:eastAsia="微软雅黑 Light" w:cs="微软雅黑 Light"/>
          <w:sz w:val="28"/>
          <w:szCs w:val="28"/>
          <w:lang w:eastAsia="zh-CN"/>
        </w:rPr>
      </w:pPr>
      <w:bookmarkStart w:id="41" w:name="_Toc27782"/>
      <w:r>
        <w:rPr>
          <w:rFonts w:hint="eastAsia" w:ascii="微软雅黑 Light" w:hAnsi="微软雅黑 Light" w:eastAsia="微软雅黑 Light" w:cs="微软雅黑 Light"/>
          <w:sz w:val="28"/>
          <w:szCs w:val="28"/>
          <w:lang w:val="en-US" w:eastAsia="zh-CN"/>
        </w:rPr>
        <w:t>（三）易诚互动</w:t>
      </w:r>
      <w:r>
        <w:rPr>
          <w:rFonts w:hint="eastAsia" w:ascii="微软雅黑 Light" w:hAnsi="微软雅黑 Light" w:eastAsia="微软雅黑 Light" w:cs="微软雅黑 Light"/>
          <w:sz w:val="28"/>
          <w:szCs w:val="28"/>
          <w:lang w:eastAsia="zh-CN"/>
        </w:rPr>
        <w:t>针对性措施建议（按优先级排序）</w:t>
      </w:r>
      <w:bookmarkEnd w:id="41"/>
    </w:p>
    <w:p w14:paraId="369F1E9F">
      <w:pPr>
        <w:shd w:val="clear"/>
        <w:spacing w:after="0" w:line="240" w:lineRule="auto"/>
        <w:rPr>
          <w:rFonts w:hint="eastAsia" w:ascii="微软雅黑 Light" w:hAnsi="微软雅黑 Light" w:eastAsia="微软雅黑 Light" w:cs="微软雅黑 Light"/>
        </w:rPr>
      </w:pPr>
      <w:r>
        <w:rPr>
          <w:rFonts w:hint="eastAsia" w:ascii="微软雅黑 Light" w:hAnsi="微软雅黑 Light" w:eastAsia="微软雅黑 Light" w:cs="微软雅黑 Light"/>
          <w:sz w:val="18"/>
          <w:szCs w:val="18"/>
          <w:lang w:eastAsia="zh-CN"/>
        </w:rPr>
        <w:t>表4</w:t>
      </w:r>
      <w:r>
        <w:rPr>
          <w:rFonts w:hint="eastAsia" w:ascii="微软雅黑 Light" w:hAnsi="微软雅黑 Light" w:eastAsia="微软雅黑 Light" w:cs="微软雅黑 Light"/>
          <w:sz w:val="18"/>
          <w:szCs w:val="18"/>
          <w:lang w:val="en-US" w:eastAsia="zh-CN"/>
        </w:rPr>
        <w:t>9</w:t>
      </w:r>
      <w:r>
        <w:rPr>
          <w:rFonts w:hint="eastAsia" w:ascii="微软雅黑 Light" w:hAnsi="微软雅黑 Light" w:eastAsia="微软雅黑 Light" w:cs="微软雅黑 Light"/>
          <w:sz w:val="18"/>
          <w:szCs w:val="18"/>
          <w:lang w:eastAsia="zh-CN"/>
        </w:rPr>
        <w:t>：针对客户近期变化的措施建议</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964"/>
        <w:gridCol w:w="3400"/>
        <w:gridCol w:w="1453"/>
        <w:gridCol w:w="1463"/>
        <w:gridCol w:w="2096"/>
      </w:tblGrid>
      <w:tr w14:paraId="7266360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1200" w:type="dxa"/>
            <w:tcBorders>
              <w:tl2br w:val="nil"/>
              <w:tr2bl w:val="nil"/>
            </w:tcBorders>
            <w:shd w:val="clear" w:color="auto" w:fill="DCE6F2" w:themeFill="accent1" w:themeFillTint="32"/>
            <w:tcMar>
              <w:top w:w="57" w:type="dxa"/>
              <w:left w:w="68" w:type="dxa"/>
              <w:bottom w:w="57" w:type="dxa"/>
              <w:right w:w="68" w:type="dxa"/>
            </w:tcMar>
            <w:vAlign w:val="center"/>
          </w:tcPr>
          <w:p w14:paraId="2CCE9F71">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优先级</w:t>
            </w:r>
          </w:p>
        </w:tc>
        <w:tc>
          <w:tcPr>
            <w:tcW w:w="4500" w:type="dxa"/>
            <w:tcBorders>
              <w:tl2br w:val="nil"/>
              <w:tr2bl w:val="nil"/>
            </w:tcBorders>
            <w:shd w:val="clear" w:color="auto" w:fill="DCE6F2" w:themeFill="accent1" w:themeFillTint="32"/>
            <w:tcMar>
              <w:top w:w="57" w:type="dxa"/>
              <w:left w:w="68" w:type="dxa"/>
              <w:bottom w:w="57" w:type="dxa"/>
              <w:right w:w="68" w:type="dxa"/>
            </w:tcMar>
            <w:vAlign w:val="center"/>
          </w:tcPr>
          <w:p w14:paraId="4B758A0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措施</w:t>
            </w:r>
          </w:p>
        </w:tc>
        <w:tc>
          <w:tcPr>
            <w:tcW w:w="1800" w:type="dxa"/>
            <w:tcBorders>
              <w:tl2br w:val="nil"/>
              <w:tr2bl w:val="nil"/>
            </w:tcBorders>
            <w:shd w:val="clear" w:color="auto" w:fill="DCE6F2" w:themeFill="accent1" w:themeFillTint="32"/>
            <w:tcMar>
              <w:top w:w="57" w:type="dxa"/>
              <w:left w:w="68" w:type="dxa"/>
              <w:bottom w:w="57" w:type="dxa"/>
              <w:right w:w="68" w:type="dxa"/>
            </w:tcMar>
            <w:vAlign w:val="center"/>
          </w:tcPr>
          <w:p w14:paraId="408496B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时间节点</w:t>
            </w:r>
          </w:p>
        </w:tc>
        <w:tc>
          <w:tcPr>
            <w:tcW w:w="1800" w:type="dxa"/>
            <w:tcBorders>
              <w:tl2br w:val="nil"/>
              <w:tr2bl w:val="nil"/>
            </w:tcBorders>
            <w:shd w:val="clear" w:color="auto" w:fill="DCE6F2" w:themeFill="accent1" w:themeFillTint="32"/>
            <w:tcMar>
              <w:top w:w="57" w:type="dxa"/>
              <w:left w:w="68" w:type="dxa"/>
              <w:bottom w:w="57" w:type="dxa"/>
              <w:right w:w="68" w:type="dxa"/>
            </w:tcMar>
            <w:vAlign w:val="center"/>
          </w:tcPr>
          <w:p w14:paraId="4FC1F0C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责任人</w:t>
            </w:r>
          </w:p>
        </w:tc>
        <w:tc>
          <w:tcPr>
            <w:tcW w:w="2700" w:type="dxa"/>
            <w:tcBorders>
              <w:tl2br w:val="nil"/>
              <w:tr2bl w:val="nil"/>
            </w:tcBorders>
            <w:shd w:val="clear" w:color="auto" w:fill="DCE6F2" w:themeFill="accent1" w:themeFillTint="32"/>
            <w:tcMar>
              <w:top w:w="57" w:type="dxa"/>
              <w:left w:w="68" w:type="dxa"/>
              <w:bottom w:w="57" w:type="dxa"/>
              <w:right w:w="68" w:type="dxa"/>
            </w:tcMar>
            <w:vAlign w:val="center"/>
          </w:tcPr>
          <w:p w14:paraId="26631AC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预期效果</w:t>
            </w:r>
          </w:p>
        </w:tc>
      </w:tr>
      <w:tr w14:paraId="1C8ED3B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5B7D4FEA">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P0</w:t>
            </w:r>
          </w:p>
        </w:tc>
        <w:tc>
          <w:tcPr>
            <w:tcW w:w="4500" w:type="dxa"/>
            <w:tcBorders>
              <w:tl2br w:val="nil"/>
              <w:tr2bl w:val="nil"/>
            </w:tcBorders>
            <w:tcMar>
              <w:top w:w="57" w:type="dxa"/>
              <w:left w:w="68" w:type="dxa"/>
              <w:bottom w:w="57" w:type="dxa"/>
              <w:right w:w="68" w:type="dxa"/>
            </w:tcMar>
            <w:vAlign w:val="center"/>
          </w:tcPr>
          <w:p w14:paraId="17F790A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高层关系重建：拜访新董事长顾建忠、新副行长陈雷</w:t>
            </w:r>
          </w:p>
        </w:tc>
        <w:tc>
          <w:tcPr>
            <w:tcW w:w="1800" w:type="dxa"/>
            <w:tcBorders>
              <w:tl2br w:val="nil"/>
              <w:tr2bl w:val="nil"/>
            </w:tcBorders>
            <w:tcMar>
              <w:top w:w="57" w:type="dxa"/>
              <w:left w:w="68" w:type="dxa"/>
              <w:bottom w:w="57" w:type="dxa"/>
              <w:right w:w="68" w:type="dxa"/>
            </w:tcMar>
            <w:vAlign w:val="center"/>
          </w:tcPr>
          <w:p w14:paraId="101EF8D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2026年Q1</w:t>
            </w:r>
          </w:p>
        </w:tc>
        <w:tc>
          <w:tcPr>
            <w:tcW w:w="1800" w:type="dxa"/>
            <w:tcBorders>
              <w:tl2br w:val="nil"/>
              <w:tr2bl w:val="nil"/>
            </w:tcBorders>
            <w:tcMar>
              <w:top w:w="57" w:type="dxa"/>
              <w:left w:w="68" w:type="dxa"/>
              <w:bottom w:w="57" w:type="dxa"/>
              <w:right w:w="68" w:type="dxa"/>
            </w:tcMar>
            <w:vAlign w:val="center"/>
          </w:tcPr>
          <w:p w14:paraId="3CBA681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公司CEO/销售VP</w:t>
            </w:r>
          </w:p>
        </w:tc>
        <w:tc>
          <w:tcPr>
            <w:tcW w:w="2700" w:type="dxa"/>
            <w:tcBorders>
              <w:tl2br w:val="nil"/>
              <w:tr2bl w:val="nil"/>
            </w:tcBorders>
            <w:tcMar>
              <w:top w:w="57" w:type="dxa"/>
              <w:left w:w="68" w:type="dxa"/>
              <w:bottom w:w="57" w:type="dxa"/>
              <w:right w:w="68" w:type="dxa"/>
            </w:tcMar>
            <w:vAlign w:val="center"/>
          </w:tcPr>
          <w:p w14:paraId="0C8338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建立新高层联系，确保战略对齐</w:t>
            </w:r>
          </w:p>
        </w:tc>
      </w:tr>
      <w:tr w14:paraId="2F3D91C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229B0471">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P0</w:t>
            </w:r>
          </w:p>
        </w:tc>
        <w:tc>
          <w:tcPr>
            <w:tcW w:w="4500" w:type="dxa"/>
            <w:tcBorders>
              <w:tl2br w:val="nil"/>
              <w:tr2bl w:val="nil"/>
            </w:tcBorders>
            <w:tcMar>
              <w:top w:w="57" w:type="dxa"/>
              <w:left w:w="68" w:type="dxa"/>
              <w:bottom w:w="57" w:type="dxa"/>
              <w:right w:w="68" w:type="dxa"/>
            </w:tcMar>
            <w:vAlign w:val="center"/>
          </w:tcPr>
          <w:p w14:paraId="3E8E843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维护胡德斌CIO关系：深化数字化转型合作</w:t>
            </w:r>
          </w:p>
        </w:tc>
        <w:tc>
          <w:tcPr>
            <w:tcW w:w="1800" w:type="dxa"/>
            <w:tcBorders>
              <w:tl2br w:val="nil"/>
              <w:tr2bl w:val="nil"/>
            </w:tcBorders>
            <w:tcMar>
              <w:top w:w="57" w:type="dxa"/>
              <w:left w:w="68" w:type="dxa"/>
              <w:bottom w:w="57" w:type="dxa"/>
              <w:right w:w="68" w:type="dxa"/>
            </w:tcMar>
            <w:vAlign w:val="center"/>
          </w:tcPr>
          <w:p w14:paraId="0068FB9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持续</w:t>
            </w:r>
          </w:p>
        </w:tc>
        <w:tc>
          <w:tcPr>
            <w:tcW w:w="1800" w:type="dxa"/>
            <w:tcBorders>
              <w:tl2br w:val="nil"/>
              <w:tr2bl w:val="nil"/>
            </w:tcBorders>
            <w:tcMar>
              <w:top w:w="57" w:type="dxa"/>
              <w:left w:w="68" w:type="dxa"/>
              <w:bottom w:w="57" w:type="dxa"/>
              <w:right w:w="68" w:type="dxa"/>
            </w:tcMar>
            <w:vAlign w:val="center"/>
          </w:tcPr>
          <w:p w14:paraId="0E7686B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技术总监</w:t>
            </w:r>
          </w:p>
        </w:tc>
        <w:tc>
          <w:tcPr>
            <w:tcW w:w="2700" w:type="dxa"/>
            <w:tcBorders>
              <w:tl2br w:val="nil"/>
              <w:tr2bl w:val="nil"/>
            </w:tcBorders>
            <w:tcMar>
              <w:top w:w="57" w:type="dxa"/>
              <w:left w:w="68" w:type="dxa"/>
              <w:bottom w:w="57" w:type="dxa"/>
              <w:right w:w="68" w:type="dxa"/>
            </w:tcMar>
            <w:vAlign w:val="center"/>
          </w:tcPr>
          <w:p w14:paraId="00E7A4C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保住核心科技项目，争取更多预算</w:t>
            </w:r>
          </w:p>
        </w:tc>
      </w:tr>
      <w:tr w14:paraId="1D58A2B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11C236A4">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P1</w:t>
            </w:r>
          </w:p>
        </w:tc>
        <w:tc>
          <w:tcPr>
            <w:tcW w:w="4500" w:type="dxa"/>
            <w:tcBorders>
              <w:tl2br w:val="nil"/>
              <w:tr2bl w:val="nil"/>
            </w:tcBorders>
            <w:tcMar>
              <w:top w:w="57" w:type="dxa"/>
              <w:left w:w="68" w:type="dxa"/>
              <w:bottom w:w="57" w:type="dxa"/>
              <w:right w:w="68" w:type="dxa"/>
            </w:tcMar>
            <w:vAlign w:val="center"/>
          </w:tcPr>
          <w:p w14:paraId="03DD2EF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战略语言对齐：方案中突出“线上化、数字化、智能化”</w:t>
            </w:r>
          </w:p>
        </w:tc>
        <w:tc>
          <w:tcPr>
            <w:tcW w:w="1800" w:type="dxa"/>
            <w:tcBorders>
              <w:tl2br w:val="nil"/>
              <w:tr2bl w:val="nil"/>
            </w:tcBorders>
            <w:tcMar>
              <w:top w:w="57" w:type="dxa"/>
              <w:left w:w="68" w:type="dxa"/>
              <w:bottom w:w="57" w:type="dxa"/>
              <w:right w:w="68" w:type="dxa"/>
            </w:tcMar>
            <w:vAlign w:val="center"/>
          </w:tcPr>
          <w:p w14:paraId="5A2938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即时</w:t>
            </w:r>
          </w:p>
        </w:tc>
        <w:tc>
          <w:tcPr>
            <w:tcW w:w="1800" w:type="dxa"/>
            <w:tcBorders>
              <w:tl2br w:val="nil"/>
              <w:tr2bl w:val="nil"/>
            </w:tcBorders>
            <w:tcMar>
              <w:top w:w="57" w:type="dxa"/>
              <w:left w:w="68" w:type="dxa"/>
              <w:bottom w:w="57" w:type="dxa"/>
              <w:right w:w="68" w:type="dxa"/>
            </w:tcMar>
            <w:vAlign w:val="center"/>
          </w:tcPr>
          <w:p w14:paraId="79E00C2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解决方案部</w:t>
            </w:r>
          </w:p>
        </w:tc>
        <w:tc>
          <w:tcPr>
            <w:tcW w:w="2700" w:type="dxa"/>
            <w:tcBorders>
              <w:tl2br w:val="nil"/>
              <w:tr2bl w:val="nil"/>
            </w:tcBorders>
            <w:tcMar>
              <w:top w:w="57" w:type="dxa"/>
              <w:left w:w="68" w:type="dxa"/>
              <w:bottom w:w="57" w:type="dxa"/>
              <w:right w:w="68" w:type="dxa"/>
            </w:tcMar>
            <w:vAlign w:val="center"/>
          </w:tcPr>
          <w:p w14:paraId="601BF92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契合新战略，提升中标率</w:t>
            </w:r>
          </w:p>
        </w:tc>
      </w:tr>
      <w:tr w14:paraId="01F9C0C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00D752D0">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P1</w:t>
            </w:r>
          </w:p>
        </w:tc>
        <w:tc>
          <w:tcPr>
            <w:tcW w:w="4500" w:type="dxa"/>
            <w:tcBorders>
              <w:tl2br w:val="nil"/>
              <w:tr2bl w:val="nil"/>
            </w:tcBorders>
            <w:tcMar>
              <w:top w:w="57" w:type="dxa"/>
              <w:left w:w="68" w:type="dxa"/>
              <w:bottom w:w="57" w:type="dxa"/>
              <w:right w:w="68" w:type="dxa"/>
            </w:tcMar>
            <w:vAlign w:val="center"/>
          </w:tcPr>
          <w:p w14:paraId="461A2D0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AI方案准备：AI手机银行、数字员工、智能客服方案</w:t>
            </w:r>
          </w:p>
        </w:tc>
        <w:tc>
          <w:tcPr>
            <w:tcW w:w="1800" w:type="dxa"/>
            <w:tcBorders>
              <w:tl2br w:val="nil"/>
              <w:tr2bl w:val="nil"/>
            </w:tcBorders>
            <w:tcMar>
              <w:top w:w="57" w:type="dxa"/>
              <w:left w:w="68" w:type="dxa"/>
              <w:bottom w:w="57" w:type="dxa"/>
              <w:right w:w="68" w:type="dxa"/>
            </w:tcMar>
            <w:vAlign w:val="center"/>
          </w:tcPr>
          <w:p w14:paraId="7725960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2026年Q1</w:t>
            </w:r>
          </w:p>
        </w:tc>
        <w:tc>
          <w:tcPr>
            <w:tcW w:w="1800" w:type="dxa"/>
            <w:tcBorders>
              <w:tl2br w:val="nil"/>
              <w:tr2bl w:val="nil"/>
            </w:tcBorders>
            <w:tcMar>
              <w:top w:w="57" w:type="dxa"/>
              <w:left w:w="68" w:type="dxa"/>
              <w:bottom w:w="57" w:type="dxa"/>
              <w:right w:w="68" w:type="dxa"/>
            </w:tcMar>
            <w:vAlign w:val="center"/>
          </w:tcPr>
          <w:p w14:paraId="028A293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AI专项小组</w:t>
            </w:r>
          </w:p>
        </w:tc>
        <w:tc>
          <w:tcPr>
            <w:tcW w:w="2700" w:type="dxa"/>
            <w:tcBorders>
              <w:tl2br w:val="nil"/>
              <w:tr2bl w:val="nil"/>
            </w:tcBorders>
            <w:tcMar>
              <w:top w:w="57" w:type="dxa"/>
              <w:left w:w="68" w:type="dxa"/>
              <w:bottom w:w="57" w:type="dxa"/>
              <w:right w:w="68" w:type="dxa"/>
            </w:tcMar>
            <w:vAlign w:val="center"/>
          </w:tcPr>
          <w:p w14:paraId="03ECB6E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契合AI+人工理念，抢占AI应用先机</w:t>
            </w:r>
          </w:p>
        </w:tc>
      </w:tr>
      <w:tr w14:paraId="758C593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35A28374">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P1</w:t>
            </w:r>
          </w:p>
        </w:tc>
        <w:tc>
          <w:tcPr>
            <w:tcW w:w="4500" w:type="dxa"/>
            <w:tcBorders>
              <w:tl2br w:val="nil"/>
              <w:tr2bl w:val="nil"/>
            </w:tcBorders>
            <w:tcMar>
              <w:top w:w="57" w:type="dxa"/>
              <w:left w:w="68" w:type="dxa"/>
              <w:bottom w:w="57" w:type="dxa"/>
              <w:right w:w="68" w:type="dxa"/>
            </w:tcMar>
            <w:vAlign w:val="center"/>
          </w:tcPr>
          <w:p w14:paraId="782CBF2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合规能力展示：准备等保、信创、数据安全案例</w:t>
            </w:r>
          </w:p>
        </w:tc>
        <w:tc>
          <w:tcPr>
            <w:tcW w:w="1800" w:type="dxa"/>
            <w:tcBorders>
              <w:tl2br w:val="nil"/>
              <w:tr2bl w:val="nil"/>
            </w:tcBorders>
            <w:tcMar>
              <w:top w:w="57" w:type="dxa"/>
              <w:left w:w="68" w:type="dxa"/>
              <w:bottom w:w="57" w:type="dxa"/>
              <w:right w:w="68" w:type="dxa"/>
            </w:tcMar>
            <w:vAlign w:val="center"/>
          </w:tcPr>
          <w:p w14:paraId="3349C58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即时</w:t>
            </w:r>
          </w:p>
        </w:tc>
        <w:tc>
          <w:tcPr>
            <w:tcW w:w="1800" w:type="dxa"/>
            <w:tcBorders>
              <w:tl2br w:val="nil"/>
              <w:tr2bl w:val="nil"/>
            </w:tcBorders>
            <w:tcMar>
              <w:top w:w="57" w:type="dxa"/>
              <w:left w:w="68" w:type="dxa"/>
              <w:bottom w:w="57" w:type="dxa"/>
              <w:right w:w="68" w:type="dxa"/>
            </w:tcMar>
            <w:vAlign w:val="center"/>
          </w:tcPr>
          <w:p w14:paraId="503FC2E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安全合规部</w:t>
            </w:r>
          </w:p>
        </w:tc>
        <w:tc>
          <w:tcPr>
            <w:tcW w:w="2700" w:type="dxa"/>
            <w:tcBorders>
              <w:tl2br w:val="nil"/>
              <w:tr2bl w:val="nil"/>
            </w:tcBorders>
            <w:tcMar>
              <w:top w:w="57" w:type="dxa"/>
              <w:left w:w="68" w:type="dxa"/>
              <w:bottom w:w="57" w:type="dxa"/>
              <w:right w:w="68" w:type="dxa"/>
            </w:tcMar>
            <w:vAlign w:val="center"/>
          </w:tcPr>
          <w:p w14:paraId="5934F6B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满足合规趋严要求</w:t>
            </w:r>
          </w:p>
        </w:tc>
      </w:tr>
      <w:tr w14:paraId="5337108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4FFB2E21">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P2</w:t>
            </w:r>
          </w:p>
        </w:tc>
        <w:tc>
          <w:tcPr>
            <w:tcW w:w="4500" w:type="dxa"/>
            <w:tcBorders>
              <w:tl2br w:val="nil"/>
              <w:tr2bl w:val="nil"/>
            </w:tcBorders>
            <w:tcMar>
              <w:top w:w="57" w:type="dxa"/>
              <w:left w:w="68" w:type="dxa"/>
              <w:bottom w:w="57" w:type="dxa"/>
              <w:right w:w="68" w:type="dxa"/>
            </w:tcMar>
            <w:vAlign w:val="center"/>
          </w:tcPr>
          <w:p w14:paraId="0FABFF0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科技金融对接：了解“早小硬”企业需求，准备科创贷、供应链金融方案</w:t>
            </w:r>
          </w:p>
        </w:tc>
        <w:tc>
          <w:tcPr>
            <w:tcW w:w="1800" w:type="dxa"/>
            <w:tcBorders>
              <w:tl2br w:val="nil"/>
              <w:tr2bl w:val="nil"/>
            </w:tcBorders>
            <w:tcMar>
              <w:top w:w="57" w:type="dxa"/>
              <w:left w:w="68" w:type="dxa"/>
              <w:bottom w:w="57" w:type="dxa"/>
              <w:right w:w="68" w:type="dxa"/>
            </w:tcMar>
            <w:vAlign w:val="center"/>
          </w:tcPr>
          <w:p w14:paraId="175926C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2026年Q1</w:t>
            </w:r>
          </w:p>
        </w:tc>
        <w:tc>
          <w:tcPr>
            <w:tcW w:w="1800" w:type="dxa"/>
            <w:tcBorders>
              <w:tl2br w:val="nil"/>
              <w:tr2bl w:val="nil"/>
            </w:tcBorders>
            <w:tcMar>
              <w:top w:w="57" w:type="dxa"/>
              <w:left w:w="68" w:type="dxa"/>
              <w:bottom w:w="57" w:type="dxa"/>
              <w:right w:w="68" w:type="dxa"/>
            </w:tcMar>
            <w:vAlign w:val="center"/>
          </w:tcPr>
          <w:p w14:paraId="2B05CEE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客户经理</w:t>
            </w:r>
          </w:p>
        </w:tc>
        <w:tc>
          <w:tcPr>
            <w:tcW w:w="2700" w:type="dxa"/>
            <w:tcBorders>
              <w:tl2br w:val="nil"/>
              <w:tr2bl w:val="nil"/>
            </w:tcBorders>
            <w:tcMar>
              <w:top w:w="57" w:type="dxa"/>
              <w:left w:w="68" w:type="dxa"/>
              <w:bottom w:w="57" w:type="dxa"/>
              <w:right w:w="68" w:type="dxa"/>
            </w:tcMar>
            <w:vAlign w:val="center"/>
          </w:tcPr>
          <w:p w14:paraId="1EE6F53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抓住科技金融深化带来的需求</w:t>
            </w:r>
          </w:p>
        </w:tc>
      </w:tr>
      <w:tr w14:paraId="2539668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260973C7">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P2</w:t>
            </w:r>
          </w:p>
        </w:tc>
        <w:tc>
          <w:tcPr>
            <w:tcW w:w="4500" w:type="dxa"/>
            <w:tcBorders>
              <w:tl2br w:val="nil"/>
              <w:tr2bl w:val="nil"/>
            </w:tcBorders>
            <w:tcMar>
              <w:top w:w="57" w:type="dxa"/>
              <w:left w:w="68" w:type="dxa"/>
              <w:bottom w:w="57" w:type="dxa"/>
              <w:right w:w="68" w:type="dxa"/>
            </w:tcMar>
            <w:vAlign w:val="center"/>
          </w:tcPr>
          <w:p w14:paraId="52033E6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零售端发力：AI手机银行、财富管理、智能营销方案</w:t>
            </w:r>
          </w:p>
        </w:tc>
        <w:tc>
          <w:tcPr>
            <w:tcW w:w="1800" w:type="dxa"/>
            <w:tcBorders>
              <w:tl2br w:val="nil"/>
              <w:tr2bl w:val="nil"/>
            </w:tcBorders>
            <w:tcMar>
              <w:top w:w="57" w:type="dxa"/>
              <w:left w:w="68" w:type="dxa"/>
              <w:bottom w:w="57" w:type="dxa"/>
              <w:right w:w="68" w:type="dxa"/>
            </w:tcMar>
            <w:vAlign w:val="center"/>
          </w:tcPr>
          <w:p w14:paraId="599BBA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2026年Q1-Q2</w:t>
            </w:r>
          </w:p>
        </w:tc>
        <w:tc>
          <w:tcPr>
            <w:tcW w:w="1800" w:type="dxa"/>
            <w:tcBorders>
              <w:tl2br w:val="nil"/>
              <w:tr2bl w:val="nil"/>
            </w:tcBorders>
            <w:tcMar>
              <w:top w:w="57" w:type="dxa"/>
              <w:left w:w="68" w:type="dxa"/>
              <w:bottom w:w="57" w:type="dxa"/>
              <w:right w:w="68" w:type="dxa"/>
            </w:tcMar>
            <w:vAlign w:val="center"/>
          </w:tcPr>
          <w:p w14:paraId="6B2E303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移动端团队</w:t>
            </w:r>
          </w:p>
        </w:tc>
        <w:tc>
          <w:tcPr>
            <w:tcW w:w="2700" w:type="dxa"/>
            <w:tcBorders>
              <w:tl2br w:val="nil"/>
              <w:tr2bl w:val="nil"/>
            </w:tcBorders>
            <w:tcMar>
              <w:top w:w="57" w:type="dxa"/>
              <w:left w:w="68" w:type="dxa"/>
              <w:bottom w:w="57" w:type="dxa"/>
              <w:right w:w="68" w:type="dxa"/>
            </w:tcMar>
            <w:vAlign w:val="center"/>
          </w:tcPr>
          <w:p w14:paraId="64A91A6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契合陈雷零售金融背景</w:t>
            </w:r>
          </w:p>
        </w:tc>
      </w:tr>
      <w:tr w14:paraId="7A1163B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68" w:type="dxa"/>
              <w:bottom w:w="57" w:type="dxa"/>
              <w:right w:w="68" w:type="dxa"/>
            </w:tcMar>
            <w:vAlign w:val="center"/>
          </w:tcPr>
          <w:p w14:paraId="271FC800">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P2</w:t>
            </w:r>
          </w:p>
        </w:tc>
        <w:tc>
          <w:tcPr>
            <w:tcW w:w="4500" w:type="dxa"/>
            <w:tcBorders>
              <w:tl2br w:val="nil"/>
              <w:tr2bl w:val="nil"/>
            </w:tcBorders>
            <w:tcMar>
              <w:top w:w="57" w:type="dxa"/>
              <w:left w:w="68" w:type="dxa"/>
              <w:bottom w:w="57" w:type="dxa"/>
              <w:right w:w="68" w:type="dxa"/>
            </w:tcMar>
            <w:vAlign w:val="center"/>
          </w:tcPr>
          <w:p w14:paraId="61AA4A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风控系统机会：智能风控、反欺诈、合规管理系统</w:t>
            </w:r>
          </w:p>
        </w:tc>
        <w:tc>
          <w:tcPr>
            <w:tcW w:w="1800" w:type="dxa"/>
            <w:tcBorders>
              <w:tl2br w:val="nil"/>
              <w:tr2bl w:val="nil"/>
            </w:tcBorders>
            <w:tcMar>
              <w:top w:w="57" w:type="dxa"/>
              <w:left w:w="68" w:type="dxa"/>
              <w:bottom w:w="57" w:type="dxa"/>
              <w:right w:w="68" w:type="dxa"/>
            </w:tcMar>
            <w:vAlign w:val="center"/>
          </w:tcPr>
          <w:p w14:paraId="7E7298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2026年持续</w:t>
            </w:r>
          </w:p>
        </w:tc>
        <w:tc>
          <w:tcPr>
            <w:tcW w:w="1800" w:type="dxa"/>
            <w:tcBorders>
              <w:tl2br w:val="nil"/>
              <w:tr2bl w:val="nil"/>
            </w:tcBorders>
            <w:tcMar>
              <w:top w:w="57" w:type="dxa"/>
              <w:left w:w="68" w:type="dxa"/>
              <w:bottom w:w="57" w:type="dxa"/>
              <w:right w:w="68" w:type="dxa"/>
            </w:tcMar>
            <w:vAlign w:val="center"/>
          </w:tcPr>
          <w:p w14:paraId="28DAA08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技术专家</w:t>
            </w:r>
          </w:p>
        </w:tc>
        <w:tc>
          <w:tcPr>
            <w:tcW w:w="2700" w:type="dxa"/>
            <w:tcBorders>
              <w:tl2br w:val="nil"/>
              <w:tr2bl w:val="nil"/>
            </w:tcBorders>
            <w:tcMar>
              <w:top w:w="57" w:type="dxa"/>
              <w:left w:w="68" w:type="dxa"/>
              <w:bottom w:w="57" w:type="dxa"/>
              <w:right w:w="68" w:type="dxa"/>
            </w:tcMar>
            <w:vAlign w:val="center"/>
          </w:tcPr>
          <w:p w14:paraId="274E22A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满足风控合规强化趋势</w:t>
            </w:r>
          </w:p>
        </w:tc>
      </w:tr>
    </w:tbl>
    <w:p w14:paraId="1D303BA0">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42" w:name="_Toc17091"/>
      <w:r>
        <w:rPr>
          <w:rFonts w:hint="eastAsia" w:ascii="微软雅黑 Light" w:hAnsi="微软雅黑 Light" w:eastAsia="微软雅黑 Light" w:cs="微软雅黑 Light"/>
          <w:sz w:val="28"/>
          <w:szCs w:val="28"/>
          <w:lang w:val="en-US" w:eastAsia="zh-CN"/>
        </w:rPr>
        <w:t>（四）总结：上海银行变化的“变”与“不变”</w:t>
      </w:r>
      <w:bookmarkEnd w:id="42"/>
    </w:p>
    <w:p w14:paraId="50960DD9">
      <w:pPr>
        <w:shd w:val="clear"/>
        <w:spacing w:after="0" w:line="240" w:lineRule="auto"/>
        <w:rPr>
          <w:rFonts w:hint="eastAsia" w:ascii="微软雅黑 Light" w:hAnsi="微软雅黑 Light" w:eastAsia="微软雅黑 Light" w:cs="微软雅黑 Light"/>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50</w:t>
      </w:r>
      <w:r>
        <w:rPr>
          <w:rFonts w:hint="eastAsia" w:ascii="微软雅黑 Light" w:hAnsi="微软雅黑 Light" w:eastAsia="微软雅黑 Light" w:cs="微软雅黑 Light"/>
          <w:sz w:val="18"/>
          <w:szCs w:val="18"/>
          <w:lang w:eastAsia="zh-CN"/>
        </w:rPr>
        <w:t>：客户变与不变及应对建议</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1094"/>
        <w:gridCol w:w="4110"/>
        <w:gridCol w:w="4172"/>
      </w:tblGrid>
      <w:tr w14:paraId="37C828C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1500" w:type="dxa"/>
            <w:tcBorders>
              <w:tl2br w:val="nil"/>
              <w:tr2bl w:val="nil"/>
            </w:tcBorders>
            <w:shd w:val="clear" w:color="auto" w:fill="DCE6F2" w:themeFill="accent1" w:themeFillTint="32"/>
            <w:tcMar>
              <w:top w:w="57" w:type="dxa"/>
              <w:left w:w="68" w:type="dxa"/>
              <w:bottom w:w="57" w:type="dxa"/>
              <w:right w:w="68" w:type="dxa"/>
            </w:tcMar>
            <w:vAlign w:val="center"/>
          </w:tcPr>
          <w:p w14:paraId="1B45615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维度</w:t>
            </w:r>
          </w:p>
        </w:tc>
        <w:tc>
          <w:tcPr>
            <w:tcW w:w="6000" w:type="dxa"/>
            <w:tcBorders>
              <w:tl2br w:val="nil"/>
              <w:tr2bl w:val="nil"/>
            </w:tcBorders>
            <w:shd w:val="clear" w:color="auto" w:fill="DCE6F2" w:themeFill="accent1" w:themeFillTint="32"/>
            <w:tcMar>
              <w:top w:w="57" w:type="dxa"/>
              <w:left w:w="68" w:type="dxa"/>
              <w:bottom w:w="57" w:type="dxa"/>
              <w:right w:w="68" w:type="dxa"/>
            </w:tcMar>
            <w:vAlign w:val="center"/>
          </w:tcPr>
          <w:p w14:paraId="08958F3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不变（利好</w:t>
            </w:r>
            <w:r>
              <w:rPr>
                <w:rFonts w:hint="eastAsia" w:ascii="微软雅黑 Light" w:hAnsi="微软雅黑 Light" w:eastAsia="微软雅黑 Light" w:cs="微软雅黑 Light"/>
                <w:b/>
                <w:color w:val="1A1A1A"/>
                <w:sz w:val="18"/>
                <w:szCs w:val="18"/>
                <w:lang w:val="en-US" w:eastAsia="zh-CN"/>
              </w:rPr>
              <w:t>易诚</w:t>
            </w:r>
            <w:r>
              <w:rPr>
                <w:rFonts w:hint="eastAsia" w:ascii="微软雅黑 Light" w:hAnsi="微软雅黑 Light" w:eastAsia="微软雅黑 Light" w:cs="微软雅黑 Light"/>
                <w:b/>
                <w:color w:val="1A1A1A"/>
                <w:sz w:val="18"/>
                <w:szCs w:val="18"/>
              </w:rPr>
              <w:t>）</w:t>
            </w:r>
          </w:p>
        </w:tc>
        <w:tc>
          <w:tcPr>
            <w:tcW w:w="6000" w:type="dxa"/>
            <w:tcBorders>
              <w:tl2br w:val="nil"/>
              <w:tr2bl w:val="nil"/>
            </w:tcBorders>
            <w:shd w:val="clear" w:color="auto" w:fill="DCE6F2" w:themeFill="accent1" w:themeFillTint="32"/>
            <w:tcMar>
              <w:top w:w="57" w:type="dxa"/>
              <w:left w:w="68" w:type="dxa"/>
              <w:bottom w:w="57" w:type="dxa"/>
              <w:right w:w="68" w:type="dxa"/>
            </w:tcMar>
            <w:vAlign w:val="center"/>
          </w:tcPr>
          <w:p w14:paraId="7414B81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A1A1A"/>
                <w:sz w:val="18"/>
                <w:szCs w:val="18"/>
              </w:rPr>
              <w:t>变（需应对）</w:t>
            </w:r>
          </w:p>
        </w:tc>
      </w:tr>
      <w:tr w14:paraId="7E75FBC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500" w:type="dxa"/>
            <w:tcBorders>
              <w:tl2br w:val="nil"/>
              <w:tr2bl w:val="nil"/>
            </w:tcBorders>
            <w:tcMar>
              <w:top w:w="57" w:type="dxa"/>
              <w:left w:w="68" w:type="dxa"/>
              <w:bottom w:w="57" w:type="dxa"/>
              <w:right w:w="68" w:type="dxa"/>
            </w:tcMar>
            <w:vAlign w:val="center"/>
          </w:tcPr>
          <w:p w14:paraId="0E6345A7">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战略</w:t>
            </w:r>
          </w:p>
        </w:tc>
        <w:tc>
          <w:tcPr>
            <w:tcW w:w="6000" w:type="dxa"/>
            <w:tcBorders>
              <w:tl2br w:val="nil"/>
              <w:tr2bl w:val="nil"/>
            </w:tcBorders>
            <w:tcMar>
              <w:top w:w="57" w:type="dxa"/>
              <w:left w:w="68" w:type="dxa"/>
              <w:bottom w:w="57" w:type="dxa"/>
              <w:right w:w="68" w:type="dxa"/>
            </w:tcMar>
            <w:vAlign w:val="center"/>
          </w:tcPr>
          <w:p w14:paraId="134967C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“精品银行”战略不变；科技投入5%营收占比不变；重视投资者回报不变</w:t>
            </w:r>
          </w:p>
        </w:tc>
        <w:tc>
          <w:tcPr>
            <w:tcW w:w="6000" w:type="dxa"/>
            <w:tcBorders>
              <w:tl2br w:val="nil"/>
              <w:tr2bl w:val="nil"/>
            </w:tcBorders>
            <w:tcMar>
              <w:top w:w="57" w:type="dxa"/>
              <w:left w:w="68" w:type="dxa"/>
              <w:bottom w:w="57" w:type="dxa"/>
              <w:right w:w="68" w:type="dxa"/>
            </w:tcMar>
            <w:vAlign w:val="center"/>
          </w:tcPr>
          <w:p w14:paraId="2490F8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新增金融“五篇大文章”重点；发布估值提升计划；强调高质量发展</w:t>
            </w:r>
          </w:p>
        </w:tc>
      </w:tr>
      <w:tr w14:paraId="48985D4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500" w:type="dxa"/>
            <w:tcBorders>
              <w:tl2br w:val="nil"/>
              <w:tr2bl w:val="nil"/>
            </w:tcBorders>
            <w:tcMar>
              <w:top w:w="57" w:type="dxa"/>
              <w:left w:w="68" w:type="dxa"/>
              <w:bottom w:w="57" w:type="dxa"/>
              <w:right w:w="68" w:type="dxa"/>
            </w:tcMar>
            <w:vAlign w:val="center"/>
          </w:tcPr>
          <w:p w14:paraId="682257FD">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组织</w:t>
            </w:r>
          </w:p>
        </w:tc>
        <w:tc>
          <w:tcPr>
            <w:tcW w:w="6000" w:type="dxa"/>
            <w:tcBorders>
              <w:tl2br w:val="nil"/>
              <w:tr2bl w:val="nil"/>
            </w:tcBorders>
            <w:tcMar>
              <w:top w:w="57" w:type="dxa"/>
              <w:left w:w="68" w:type="dxa"/>
              <w:bottom w:w="57" w:type="dxa"/>
              <w:right w:w="68" w:type="dxa"/>
            </w:tcMar>
            <w:vAlign w:val="center"/>
          </w:tcPr>
          <w:p w14:paraId="357CA5D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顾建忠“老兵”回归，熟悉银行情况；执行层（数字化转型与客户体验部等）对接人大概率不变</w:t>
            </w:r>
          </w:p>
        </w:tc>
        <w:tc>
          <w:tcPr>
            <w:tcW w:w="6000" w:type="dxa"/>
            <w:tcBorders>
              <w:tl2br w:val="nil"/>
              <w:tr2bl w:val="nil"/>
            </w:tcBorders>
            <w:tcMar>
              <w:top w:w="57" w:type="dxa"/>
              <w:left w:w="68" w:type="dxa"/>
              <w:bottom w:w="57" w:type="dxa"/>
              <w:right w:w="68" w:type="dxa"/>
            </w:tcMar>
            <w:vAlign w:val="center"/>
          </w:tcPr>
          <w:p w14:paraId="7E65C6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董事长更替（金煜→顾建忠）；新增副行长陈雷；原副行长汪明调任</w:t>
            </w:r>
          </w:p>
        </w:tc>
      </w:tr>
      <w:tr w14:paraId="2B013D4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500" w:type="dxa"/>
            <w:tcBorders>
              <w:tl2br w:val="nil"/>
              <w:tr2bl w:val="nil"/>
            </w:tcBorders>
            <w:tcMar>
              <w:top w:w="57" w:type="dxa"/>
              <w:left w:w="68" w:type="dxa"/>
              <w:bottom w:w="57" w:type="dxa"/>
              <w:right w:w="68" w:type="dxa"/>
            </w:tcMar>
            <w:vAlign w:val="center"/>
          </w:tcPr>
          <w:p w14:paraId="767DD979">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业务</w:t>
            </w:r>
          </w:p>
        </w:tc>
        <w:tc>
          <w:tcPr>
            <w:tcW w:w="6000" w:type="dxa"/>
            <w:tcBorders>
              <w:tl2br w:val="nil"/>
              <w:tr2bl w:val="nil"/>
            </w:tcBorders>
            <w:tcMar>
              <w:top w:w="57" w:type="dxa"/>
              <w:left w:w="68" w:type="dxa"/>
              <w:bottom w:w="57" w:type="dxa"/>
              <w:right w:w="68" w:type="dxa"/>
            </w:tcMar>
            <w:vAlign w:val="center"/>
          </w:tcPr>
          <w:p w14:paraId="66F7CE1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AI手机银行、上行e企赢、上行e链等核心系统持续迭代；托管业务规模增长</w:t>
            </w:r>
          </w:p>
        </w:tc>
        <w:tc>
          <w:tcPr>
            <w:tcW w:w="6000" w:type="dxa"/>
            <w:tcBorders>
              <w:tl2br w:val="nil"/>
              <w:tr2bl w:val="nil"/>
            </w:tcBorders>
            <w:tcMar>
              <w:top w:w="57" w:type="dxa"/>
              <w:left w:w="68" w:type="dxa"/>
              <w:bottom w:w="57" w:type="dxa"/>
              <w:right w:w="68" w:type="dxa"/>
            </w:tcMar>
            <w:vAlign w:val="center"/>
          </w:tcPr>
          <w:p w14:paraId="0D4F470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科技金融深化；元宇宙银行推进；区级支行直属管理</w:t>
            </w:r>
          </w:p>
        </w:tc>
      </w:tr>
      <w:tr w14:paraId="761E5B0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500" w:type="dxa"/>
            <w:tcBorders>
              <w:tl2br w:val="nil"/>
              <w:tr2bl w:val="nil"/>
            </w:tcBorders>
            <w:tcMar>
              <w:top w:w="57" w:type="dxa"/>
              <w:left w:w="68" w:type="dxa"/>
              <w:bottom w:w="57" w:type="dxa"/>
              <w:right w:w="68" w:type="dxa"/>
            </w:tcMar>
            <w:vAlign w:val="center"/>
          </w:tcPr>
          <w:p w14:paraId="60FBF328">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技术</w:t>
            </w:r>
          </w:p>
        </w:tc>
        <w:tc>
          <w:tcPr>
            <w:tcW w:w="6000" w:type="dxa"/>
            <w:tcBorders>
              <w:tl2br w:val="nil"/>
              <w:tr2bl w:val="nil"/>
            </w:tcBorders>
            <w:tcMar>
              <w:top w:w="57" w:type="dxa"/>
              <w:left w:w="68" w:type="dxa"/>
              <w:bottom w:w="57" w:type="dxa"/>
              <w:right w:w="68" w:type="dxa"/>
            </w:tcMar>
            <w:vAlign w:val="center"/>
          </w:tcPr>
          <w:p w14:paraId="70571E0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信创、自主可控持续推进；数字化转型持续</w:t>
            </w:r>
          </w:p>
        </w:tc>
        <w:tc>
          <w:tcPr>
            <w:tcW w:w="6000" w:type="dxa"/>
            <w:tcBorders>
              <w:tl2br w:val="nil"/>
              <w:tr2bl w:val="nil"/>
            </w:tcBorders>
            <w:tcMar>
              <w:top w:w="57" w:type="dxa"/>
              <w:left w:w="68" w:type="dxa"/>
              <w:bottom w:w="57" w:type="dxa"/>
              <w:right w:w="68" w:type="dxa"/>
            </w:tcMar>
            <w:vAlign w:val="center"/>
          </w:tcPr>
          <w:p w14:paraId="64516C5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AI应用从试点转向规模化；胡德斌CIO主导科技，技术决策效率提升</w:t>
            </w:r>
          </w:p>
        </w:tc>
      </w:tr>
      <w:tr w14:paraId="6DAB751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500" w:type="dxa"/>
            <w:tcBorders>
              <w:tl2br w:val="nil"/>
              <w:tr2bl w:val="nil"/>
            </w:tcBorders>
            <w:tcMar>
              <w:top w:w="57" w:type="dxa"/>
              <w:left w:w="68" w:type="dxa"/>
              <w:bottom w:w="57" w:type="dxa"/>
              <w:right w:w="68" w:type="dxa"/>
            </w:tcMar>
            <w:vAlign w:val="center"/>
          </w:tcPr>
          <w:p w14:paraId="624A7F25">
            <w:pPr>
              <w:keepNext w:val="0"/>
              <w:keepLines w:val="0"/>
              <w:widowControl/>
              <w:suppressLineNumbers w:val="0"/>
              <w:shd w:val="clear"/>
              <w:spacing w:before="40" w:beforeAutospacing="0" w:after="4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管理</w:t>
            </w:r>
          </w:p>
        </w:tc>
        <w:tc>
          <w:tcPr>
            <w:tcW w:w="6000" w:type="dxa"/>
            <w:tcBorders>
              <w:tl2br w:val="nil"/>
              <w:tr2bl w:val="nil"/>
            </w:tcBorders>
            <w:tcMar>
              <w:top w:w="57" w:type="dxa"/>
              <w:left w:w="68" w:type="dxa"/>
              <w:bottom w:w="57" w:type="dxa"/>
              <w:right w:w="68" w:type="dxa"/>
            </w:tcMar>
            <w:vAlign w:val="center"/>
          </w:tcPr>
          <w:p w14:paraId="543BA9C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稳健经营、合规为本理念不变；施红敏行长稳健风格</w:t>
            </w:r>
          </w:p>
        </w:tc>
        <w:tc>
          <w:tcPr>
            <w:tcW w:w="6000" w:type="dxa"/>
            <w:tcBorders>
              <w:tl2br w:val="nil"/>
              <w:tr2bl w:val="nil"/>
            </w:tcBorders>
            <w:tcMar>
              <w:top w:w="57" w:type="dxa"/>
              <w:left w:w="68" w:type="dxa"/>
              <w:bottom w:w="57" w:type="dxa"/>
              <w:right w:w="68" w:type="dxa"/>
            </w:tcMar>
            <w:vAlign w:val="center"/>
          </w:tcPr>
          <w:p w14:paraId="4F90916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1A1A1A"/>
                <w:sz w:val="18"/>
                <w:szCs w:val="18"/>
              </w:rPr>
              <w:t>监管趋严，合规要求提高；手续费收入压力，成本控制要求提高</w:t>
            </w:r>
          </w:p>
        </w:tc>
      </w:tr>
    </w:tbl>
    <w:p w14:paraId="43FCA6B3">
      <w:pPr>
        <w:shd w:val="clear"/>
        <w:rPr>
          <w:rFonts w:hint="eastAsia" w:ascii="微软雅黑 Light" w:hAnsi="微软雅黑 Light" w:eastAsia="微软雅黑 Light" w:cs="微软雅黑 Light"/>
          <w:sz w:val="21"/>
          <w:szCs w:val="21"/>
        </w:rPr>
      </w:pPr>
    </w:p>
    <w:p w14:paraId="1C4B84DA">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43" w:name="_Toc8115"/>
      <w:r>
        <w:rPr>
          <w:rFonts w:hint="eastAsia" w:ascii="微软雅黑 Light" w:hAnsi="微软雅黑 Light" w:eastAsia="微软雅黑 Light" w:cs="微软雅黑 Light"/>
          <w:sz w:val="30"/>
          <w:szCs w:val="30"/>
          <w:lang w:val="en-US" w:eastAsia="zh-CN"/>
        </w:rPr>
        <w:t>六、上海银行与竞对行的对比分析</w:t>
      </w:r>
      <w:bookmarkEnd w:id="43"/>
    </w:p>
    <w:p w14:paraId="03676097">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44" w:name="_Toc3169"/>
      <w:r>
        <w:rPr>
          <w:rFonts w:hint="eastAsia" w:ascii="微软雅黑 Light" w:hAnsi="微软雅黑 Light" w:eastAsia="微软雅黑 Light" w:cs="微软雅黑 Light"/>
          <w:sz w:val="28"/>
          <w:szCs w:val="28"/>
          <w:lang w:val="en-US" w:eastAsia="zh-CN"/>
        </w:rPr>
        <w:t>（一）核心业绩数据对比</w:t>
      </w:r>
      <w:bookmarkEnd w:id="44"/>
    </w:p>
    <w:p w14:paraId="217720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baseline"/>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表51：与竞对行的核心业绩数据对比</w:t>
      </w:r>
    </w:p>
    <w:tbl>
      <w:tblPr>
        <w:tblStyle w:val="38"/>
        <w:tblW w:w="9164" w:type="dxa"/>
        <w:tblInd w:w="12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0" w:type="dxa"/>
          <w:bottom w:w="0" w:type="dxa"/>
          <w:right w:w="0" w:type="dxa"/>
        </w:tblCellMar>
      </w:tblPr>
      <w:tblGrid>
        <w:gridCol w:w="871"/>
        <w:gridCol w:w="1055"/>
        <w:gridCol w:w="1024"/>
        <w:gridCol w:w="899"/>
        <w:gridCol w:w="911"/>
        <w:gridCol w:w="1055"/>
        <w:gridCol w:w="1045"/>
        <w:gridCol w:w="1012"/>
        <w:gridCol w:w="1292"/>
      </w:tblGrid>
      <w:tr w14:paraId="0A87540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871" w:type="dxa"/>
            <w:tcBorders>
              <w:tl2br w:val="nil"/>
              <w:tr2bl w:val="nil"/>
            </w:tcBorders>
            <w:shd w:val="clear" w:color="auto" w:fill="DCE6F2" w:themeFill="accent1" w:themeFillTint="32"/>
            <w:tcMar>
              <w:top w:w="57" w:type="dxa"/>
              <w:left w:w="68" w:type="dxa"/>
              <w:bottom w:w="57" w:type="dxa"/>
              <w:right w:w="68" w:type="dxa"/>
            </w:tcMar>
            <w:vAlign w:val="top"/>
          </w:tcPr>
          <w:p w14:paraId="63CC814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银行</w:t>
            </w:r>
          </w:p>
        </w:tc>
        <w:tc>
          <w:tcPr>
            <w:tcW w:w="1055" w:type="dxa"/>
            <w:tcBorders>
              <w:tl2br w:val="nil"/>
              <w:tr2bl w:val="nil"/>
            </w:tcBorders>
            <w:shd w:val="clear" w:color="auto" w:fill="DCE6F2" w:themeFill="accent1" w:themeFillTint="32"/>
            <w:tcMar>
              <w:top w:w="57" w:type="dxa"/>
              <w:left w:w="68" w:type="dxa"/>
              <w:bottom w:w="57" w:type="dxa"/>
              <w:right w:w="68" w:type="dxa"/>
            </w:tcMar>
            <w:vAlign w:val="top"/>
          </w:tcPr>
          <w:p w14:paraId="43C0C90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营业收入（亿元）</w:t>
            </w:r>
          </w:p>
        </w:tc>
        <w:tc>
          <w:tcPr>
            <w:tcW w:w="1024" w:type="dxa"/>
            <w:tcBorders>
              <w:tl2br w:val="nil"/>
              <w:tr2bl w:val="nil"/>
            </w:tcBorders>
            <w:shd w:val="clear" w:color="auto" w:fill="DCE6F2" w:themeFill="accent1" w:themeFillTint="32"/>
            <w:tcMar>
              <w:top w:w="57" w:type="dxa"/>
              <w:left w:w="68" w:type="dxa"/>
              <w:bottom w:w="57" w:type="dxa"/>
              <w:right w:w="68" w:type="dxa"/>
            </w:tcMar>
            <w:vAlign w:val="top"/>
          </w:tcPr>
          <w:p w14:paraId="441088C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归母净利润（亿元）</w:t>
            </w:r>
          </w:p>
        </w:tc>
        <w:tc>
          <w:tcPr>
            <w:tcW w:w="899" w:type="dxa"/>
            <w:tcBorders>
              <w:tl2br w:val="nil"/>
              <w:tr2bl w:val="nil"/>
            </w:tcBorders>
            <w:shd w:val="clear" w:color="auto" w:fill="DCE6F2" w:themeFill="accent1" w:themeFillTint="32"/>
            <w:tcMar>
              <w:top w:w="57" w:type="dxa"/>
              <w:left w:w="68" w:type="dxa"/>
              <w:bottom w:w="57" w:type="dxa"/>
              <w:right w:w="68" w:type="dxa"/>
            </w:tcMar>
            <w:vAlign w:val="top"/>
          </w:tcPr>
          <w:p w14:paraId="0A77248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营收增速</w:t>
            </w:r>
          </w:p>
        </w:tc>
        <w:tc>
          <w:tcPr>
            <w:tcW w:w="911" w:type="dxa"/>
            <w:tcBorders>
              <w:tl2br w:val="nil"/>
              <w:tr2bl w:val="nil"/>
            </w:tcBorders>
            <w:shd w:val="clear" w:color="auto" w:fill="DCE6F2" w:themeFill="accent1" w:themeFillTint="32"/>
            <w:tcMar>
              <w:top w:w="57" w:type="dxa"/>
              <w:left w:w="68" w:type="dxa"/>
              <w:bottom w:w="57" w:type="dxa"/>
              <w:right w:w="68" w:type="dxa"/>
            </w:tcMar>
            <w:vAlign w:val="top"/>
          </w:tcPr>
          <w:p w14:paraId="21A23C7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净利润增速</w:t>
            </w:r>
          </w:p>
        </w:tc>
        <w:tc>
          <w:tcPr>
            <w:tcW w:w="1055" w:type="dxa"/>
            <w:tcBorders>
              <w:tl2br w:val="nil"/>
              <w:tr2bl w:val="nil"/>
            </w:tcBorders>
            <w:shd w:val="clear" w:color="auto" w:fill="DCE6F2" w:themeFill="accent1" w:themeFillTint="32"/>
            <w:tcMar>
              <w:top w:w="57" w:type="dxa"/>
              <w:left w:w="68" w:type="dxa"/>
              <w:bottom w:w="57" w:type="dxa"/>
              <w:right w:w="68" w:type="dxa"/>
            </w:tcMar>
            <w:vAlign w:val="top"/>
          </w:tcPr>
          <w:p w14:paraId="51EDFC0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不良贷款率</w:t>
            </w:r>
          </w:p>
        </w:tc>
        <w:tc>
          <w:tcPr>
            <w:tcW w:w="1045" w:type="dxa"/>
            <w:tcBorders>
              <w:tl2br w:val="nil"/>
              <w:tr2bl w:val="nil"/>
            </w:tcBorders>
            <w:shd w:val="clear" w:color="auto" w:fill="DCE6F2" w:themeFill="accent1" w:themeFillTint="32"/>
            <w:tcMar>
              <w:top w:w="57" w:type="dxa"/>
              <w:left w:w="68" w:type="dxa"/>
              <w:bottom w:w="57" w:type="dxa"/>
              <w:right w:w="68" w:type="dxa"/>
            </w:tcMar>
            <w:vAlign w:val="top"/>
          </w:tcPr>
          <w:p w14:paraId="15EC29A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拨备覆盖率</w:t>
            </w:r>
          </w:p>
        </w:tc>
        <w:tc>
          <w:tcPr>
            <w:tcW w:w="1012" w:type="dxa"/>
            <w:tcBorders>
              <w:tl2br w:val="nil"/>
              <w:tr2bl w:val="nil"/>
            </w:tcBorders>
            <w:shd w:val="clear" w:color="auto" w:fill="DCE6F2" w:themeFill="accent1" w:themeFillTint="32"/>
            <w:tcMar>
              <w:top w:w="57" w:type="dxa"/>
              <w:left w:w="68" w:type="dxa"/>
              <w:bottom w:w="57" w:type="dxa"/>
              <w:right w:w="68" w:type="dxa"/>
            </w:tcMar>
            <w:vAlign w:val="top"/>
          </w:tcPr>
          <w:p w14:paraId="4A73CF7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总资产（万亿元）</w:t>
            </w:r>
          </w:p>
        </w:tc>
        <w:tc>
          <w:tcPr>
            <w:tcW w:w="1292" w:type="dxa"/>
            <w:tcBorders>
              <w:tl2br w:val="nil"/>
              <w:tr2bl w:val="nil"/>
            </w:tcBorders>
            <w:shd w:val="clear" w:color="auto" w:fill="DCE6F2" w:themeFill="accent1" w:themeFillTint="32"/>
            <w:tcMar>
              <w:top w:w="57" w:type="dxa"/>
              <w:left w:w="68" w:type="dxa"/>
              <w:bottom w:w="57" w:type="dxa"/>
              <w:right w:w="68" w:type="dxa"/>
            </w:tcMar>
            <w:vAlign w:val="top"/>
          </w:tcPr>
          <w:p w14:paraId="28A5394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数据来源</w:t>
            </w:r>
          </w:p>
        </w:tc>
      </w:tr>
      <w:tr w14:paraId="24641C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4F041DE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上海银行</w:t>
            </w:r>
          </w:p>
        </w:tc>
        <w:tc>
          <w:tcPr>
            <w:tcW w:w="1055" w:type="dxa"/>
            <w:tcBorders>
              <w:tl2br w:val="nil"/>
              <w:tr2bl w:val="nil"/>
            </w:tcBorders>
            <w:shd w:val="clear" w:color="auto" w:fill="auto"/>
            <w:tcMar>
              <w:top w:w="57" w:type="dxa"/>
              <w:left w:w="68" w:type="dxa"/>
              <w:bottom w:w="57" w:type="dxa"/>
              <w:right w:w="68" w:type="dxa"/>
            </w:tcMar>
            <w:vAlign w:val="top"/>
          </w:tcPr>
          <w:p w14:paraId="23F82A3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273.44</w:t>
            </w:r>
          </w:p>
        </w:tc>
        <w:tc>
          <w:tcPr>
            <w:tcW w:w="1024" w:type="dxa"/>
            <w:tcBorders>
              <w:tl2br w:val="nil"/>
              <w:tr2bl w:val="nil"/>
            </w:tcBorders>
            <w:shd w:val="clear" w:color="auto" w:fill="auto"/>
            <w:tcMar>
              <w:top w:w="57" w:type="dxa"/>
              <w:left w:w="68" w:type="dxa"/>
              <w:bottom w:w="57" w:type="dxa"/>
              <w:right w:w="68" w:type="dxa"/>
            </w:tcMar>
            <w:vAlign w:val="top"/>
          </w:tcPr>
          <w:p w14:paraId="21696709">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132.31</w:t>
            </w:r>
          </w:p>
        </w:tc>
        <w:tc>
          <w:tcPr>
            <w:tcW w:w="899" w:type="dxa"/>
            <w:tcBorders>
              <w:tl2br w:val="nil"/>
              <w:tr2bl w:val="nil"/>
            </w:tcBorders>
            <w:shd w:val="clear" w:color="auto" w:fill="auto"/>
            <w:tcMar>
              <w:top w:w="57" w:type="dxa"/>
              <w:left w:w="68" w:type="dxa"/>
              <w:bottom w:w="57" w:type="dxa"/>
              <w:right w:w="68" w:type="dxa"/>
            </w:tcMar>
            <w:vAlign w:val="top"/>
          </w:tcPr>
          <w:p w14:paraId="6DCEA698">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+4.18%</w:t>
            </w:r>
          </w:p>
        </w:tc>
        <w:tc>
          <w:tcPr>
            <w:tcW w:w="911" w:type="dxa"/>
            <w:tcBorders>
              <w:tl2br w:val="nil"/>
              <w:tr2bl w:val="nil"/>
            </w:tcBorders>
            <w:shd w:val="clear" w:color="auto" w:fill="auto"/>
            <w:tcMar>
              <w:top w:w="57" w:type="dxa"/>
              <w:left w:w="68" w:type="dxa"/>
              <w:bottom w:w="57" w:type="dxa"/>
              <w:right w:w="68" w:type="dxa"/>
            </w:tcMar>
            <w:vAlign w:val="top"/>
          </w:tcPr>
          <w:p w14:paraId="567ECE4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+2.02%</w:t>
            </w:r>
          </w:p>
        </w:tc>
        <w:tc>
          <w:tcPr>
            <w:tcW w:w="1055" w:type="dxa"/>
            <w:tcBorders>
              <w:tl2br w:val="nil"/>
              <w:tr2bl w:val="nil"/>
            </w:tcBorders>
            <w:shd w:val="clear" w:color="auto" w:fill="auto"/>
            <w:tcMar>
              <w:top w:w="57" w:type="dxa"/>
              <w:left w:w="68" w:type="dxa"/>
              <w:bottom w:w="57" w:type="dxa"/>
              <w:right w:w="68" w:type="dxa"/>
            </w:tcMar>
            <w:vAlign w:val="top"/>
          </w:tcPr>
          <w:p w14:paraId="280E4DDD">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1.18%</w:t>
            </w:r>
          </w:p>
        </w:tc>
        <w:tc>
          <w:tcPr>
            <w:tcW w:w="1045" w:type="dxa"/>
            <w:tcBorders>
              <w:tl2br w:val="nil"/>
              <w:tr2bl w:val="nil"/>
            </w:tcBorders>
            <w:shd w:val="clear" w:color="auto" w:fill="auto"/>
            <w:tcMar>
              <w:top w:w="57" w:type="dxa"/>
              <w:left w:w="68" w:type="dxa"/>
              <w:bottom w:w="57" w:type="dxa"/>
              <w:right w:w="68" w:type="dxa"/>
            </w:tcMar>
            <w:vAlign w:val="top"/>
          </w:tcPr>
          <w:p w14:paraId="3F5D8F2F">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243.64%</w:t>
            </w:r>
          </w:p>
        </w:tc>
        <w:tc>
          <w:tcPr>
            <w:tcW w:w="1012" w:type="dxa"/>
            <w:tcBorders>
              <w:tl2br w:val="nil"/>
              <w:tr2bl w:val="nil"/>
            </w:tcBorders>
            <w:shd w:val="clear" w:color="auto" w:fill="auto"/>
            <w:tcMar>
              <w:top w:w="57" w:type="dxa"/>
              <w:left w:w="68" w:type="dxa"/>
              <w:bottom w:w="57" w:type="dxa"/>
              <w:right w:w="68" w:type="dxa"/>
            </w:tcMar>
            <w:vAlign w:val="top"/>
          </w:tcPr>
          <w:p w14:paraId="0480F95D">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3.29</w:t>
            </w:r>
          </w:p>
        </w:tc>
        <w:tc>
          <w:tcPr>
            <w:tcW w:w="1292" w:type="dxa"/>
            <w:tcBorders>
              <w:tl2br w:val="nil"/>
              <w:tr2bl w:val="nil"/>
            </w:tcBorders>
            <w:shd w:val="clear" w:color="auto" w:fill="auto"/>
            <w:tcMar>
              <w:top w:w="57" w:type="dxa"/>
              <w:left w:w="68" w:type="dxa"/>
              <w:bottom w:w="57" w:type="dxa"/>
              <w:right w:w="68" w:type="dxa"/>
            </w:tcMar>
            <w:vAlign w:val="top"/>
          </w:tcPr>
          <w:p w14:paraId="1CF26EE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w:t>
            </w:r>
            <w:r>
              <w:rPr>
                <w:rStyle w:val="139"/>
                <w:rFonts w:hint="eastAsia" w:ascii="微软雅黑 Light" w:hAnsi="微软雅黑 Light" w:eastAsia="微软雅黑 Light" w:cs="微软雅黑 Light"/>
                <w:b/>
                <w:bCs/>
                <w:kern w:val="0"/>
                <w:sz w:val="15"/>
                <w:szCs w:val="15"/>
                <w:vertAlign w:val="baseline"/>
                <w:lang w:val="en-US" w:eastAsia="zh-CN" w:bidi="ar"/>
              </w:rPr>
              <w:t>半年度</w:t>
            </w:r>
            <w:r>
              <w:rPr>
                <w:rFonts w:hint="eastAsia" w:ascii="微软雅黑 Light" w:hAnsi="微软雅黑 Light" w:eastAsia="微软雅黑 Light" w:cs="微软雅黑 Light"/>
                <w:kern w:val="0"/>
                <w:sz w:val="15"/>
                <w:szCs w:val="15"/>
                <w:vertAlign w:val="baseline"/>
                <w:lang w:val="en-US" w:eastAsia="zh-CN" w:bidi="ar"/>
              </w:rPr>
              <w:t>报告（2025年1-6月）</w:t>
            </w:r>
          </w:p>
        </w:tc>
      </w:tr>
      <w:tr w14:paraId="640FAC2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66090C2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宁波银行</w:t>
            </w:r>
          </w:p>
        </w:tc>
        <w:tc>
          <w:tcPr>
            <w:tcW w:w="1055" w:type="dxa"/>
            <w:tcBorders>
              <w:tl2br w:val="nil"/>
              <w:tr2bl w:val="nil"/>
            </w:tcBorders>
            <w:shd w:val="clear" w:color="auto" w:fill="auto"/>
            <w:tcMar>
              <w:top w:w="57" w:type="dxa"/>
              <w:left w:w="68" w:type="dxa"/>
              <w:bottom w:w="57" w:type="dxa"/>
              <w:right w:w="68" w:type="dxa"/>
            </w:tcMar>
            <w:vAlign w:val="top"/>
          </w:tcPr>
          <w:p w14:paraId="13ABFE1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719.68</w:t>
            </w:r>
          </w:p>
        </w:tc>
        <w:tc>
          <w:tcPr>
            <w:tcW w:w="1024" w:type="dxa"/>
            <w:tcBorders>
              <w:tl2br w:val="nil"/>
              <w:tr2bl w:val="nil"/>
            </w:tcBorders>
            <w:shd w:val="clear" w:color="auto" w:fill="auto"/>
            <w:tcMar>
              <w:top w:w="57" w:type="dxa"/>
              <w:left w:w="68" w:type="dxa"/>
              <w:bottom w:w="57" w:type="dxa"/>
              <w:right w:w="68" w:type="dxa"/>
            </w:tcMar>
            <w:vAlign w:val="top"/>
          </w:tcPr>
          <w:p w14:paraId="6E23ADF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293.33</w:t>
            </w:r>
          </w:p>
        </w:tc>
        <w:tc>
          <w:tcPr>
            <w:tcW w:w="899" w:type="dxa"/>
            <w:tcBorders>
              <w:tl2br w:val="nil"/>
              <w:tr2bl w:val="nil"/>
            </w:tcBorders>
            <w:shd w:val="clear" w:color="auto" w:fill="auto"/>
            <w:tcMar>
              <w:top w:w="57" w:type="dxa"/>
              <w:left w:w="68" w:type="dxa"/>
              <w:bottom w:w="57" w:type="dxa"/>
              <w:right w:w="68" w:type="dxa"/>
            </w:tcMar>
            <w:vAlign w:val="top"/>
          </w:tcPr>
          <w:p w14:paraId="76162732">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+8.01%</w:t>
            </w:r>
          </w:p>
        </w:tc>
        <w:tc>
          <w:tcPr>
            <w:tcW w:w="911" w:type="dxa"/>
            <w:tcBorders>
              <w:tl2br w:val="nil"/>
              <w:tr2bl w:val="nil"/>
            </w:tcBorders>
            <w:shd w:val="clear" w:color="auto" w:fill="auto"/>
            <w:tcMar>
              <w:top w:w="57" w:type="dxa"/>
              <w:left w:w="68" w:type="dxa"/>
              <w:bottom w:w="57" w:type="dxa"/>
              <w:right w:w="68" w:type="dxa"/>
            </w:tcMar>
            <w:vAlign w:val="top"/>
          </w:tcPr>
          <w:p w14:paraId="513D195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+8.13%</w:t>
            </w:r>
          </w:p>
        </w:tc>
        <w:tc>
          <w:tcPr>
            <w:tcW w:w="1055" w:type="dxa"/>
            <w:tcBorders>
              <w:tl2br w:val="nil"/>
              <w:tr2bl w:val="nil"/>
            </w:tcBorders>
            <w:shd w:val="clear" w:color="auto" w:fill="auto"/>
            <w:tcMar>
              <w:top w:w="57" w:type="dxa"/>
              <w:left w:w="68" w:type="dxa"/>
              <w:bottom w:w="57" w:type="dxa"/>
              <w:right w:w="68" w:type="dxa"/>
            </w:tcMar>
            <w:vAlign w:val="top"/>
          </w:tcPr>
          <w:p w14:paraId="3F83BC0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0.76%</w:t>
            </w:r>
          </w:p>
        </w:tc>
        <w:tc>
          <w:tcPr>
            <w:tcW w:w="1045" w:type="dxa"/>
            <w:tcBorders>
              <w:tl2br w:val="nil"/>
              <w:tr2bl w:val="nil"/>
            </w:tcBorders>
            <w:shd w:val="clear" w:color="auto" w:fill="auto"/>
            <w:tcMar>
              <w:top w:w="57" w:type="dxa"/>
              <w:left w:w="68" w:type="dxa"/>
              <w:bottom w:w="57" w:type="dxa"/>
              <w:right w:w="68" w:type="dxa"/>
            </w:tcMar>
            <w:vAlign w:val="top"/>
          </w:tcPr>
          <w:p w14:paraId="6056031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373.16%</w:t>
            </w:r>
          </w:p>
        </w:tc>
        <w:tc>
          <w:tcPr>
            <w:tcW w:w="1012" w:type="dxa"/>
            <w:tcBorders>
              <w:tl2br w:val="nil"/>
              <w:tr2bl w:val="nil"/>
            </w:tcBorders>
            <w:shd w:val="clear" w:color="auto" w:fill="auto"/>
            <w:tcMar>
              <w:top w:w="57" w:type="dxa"/>
              <w:left w:w="68" w:type="dxa"/>
              <w:bottom w:w="57" w:type="dxa"/>
              <w:right w:w="68" w:type="dxa"/>
            </w:tcMar>
            <w:vAlign w:val="top"/>
          </w:tcPr>
          <w:p w14:paraId="137727C0">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default" w:ascii="微软雅黑 Light" w:hAnsi="微软雅黑 Light" w:eastAsia="微软雅黑 Light" w:cs="微软雅黑 Light"/>
                <w:kern w:val="0"/>
                <w:sz w:val="15"/>
                <w:szCs w:val="15"/>
                <w:vertAlign w:val="baseline"/>
                <w:lang w:val="en-US" w:eastAsia="zh-CN" w:bidi="ar"/>
              </w:rPr>
              <w:t>3.63</w:t>
            </w:r>
          </w:p>
        </w:tc>
        <w:tc>
          <w:tcPr>
            <w:tcW w:w="1292" w:type="dxa"/>
            <w:tcBorders>
              <w:tl2br w:val="nil"/>
              <w:tr2bl w:val="nil"/>
            </w:tcBorders>
            <w:shd w:val="clear" w:color="auto" w:fill="auto"/>
            <w:tcMar>
              <w:top w:w="57" w:type="dxa"/>
              <w:left w:w="68" w:type="dxa"/>
              <w:bottom w:w="57" w:type="dxa"/>
              <w:right w:w="68" w:type="dxa"/>
            </w:tcMar>
            <w:vAlign w:val="top"/>
          </w:tcPr>
          <w:p w14:paraId="5F8C396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2025年业绩快报</w:t>
            </w:r>
          </w:p>
        </w:tc>
      </w:tr>
      <w:tr w14:paraId="1B19ECF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7016A12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南京银行</w:t>
            </w:r>
          </w:p>
        </w:tc>
        <w:tc>
          <w:tcPr>
            <w:tcW w:w="1055" w:type="dxa"/>
            <w:tcBorders>
              <w:tl2br w:val="nil"/>
              <w:tr2bl w:val="nil"/>
            </w:tcBorders>
            <w:shd w:val="clear" w:color="auto" w:fill="auto"/>
            <w:tcMar>
              <w:top w:w="57" w:type="dxa"/>
              <w:left w:w="68" w:type="dxa"/>
              <w:bottom w:w="57" w:type="dxa"/>
              <w:right w:w="68" w:type="dxa"/>
            </w:tcMar>
            <w:vAlign w:val="top"/>
          </w:tcPr>
          <w:p w14:paraId="59A4E4E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555.40</w:t>
            </w:r>
          </w:p>
        </w:tc>
        <w:tc>
          <w:tcPr>
            <w:tcW w:w="1024" w:type="dxa"/>
            <w:tcBorders>
              <w:tl2br w:val="nil"/>
              <w:tr2bl w:val="nil"/>
            </w:tcBorders>
            <w:shd w:val="clear" w:color="auto" w:fill="auto"/>
            <w:tcMar>
              <w:top w:w="57" w:type="dxa"/>
              <w:left w:w="68" w:type="dxa"/>
              <w:bottom w:w="57" w:type="dxa"/>
              <w:right w:w="68" w:type="dxa"/>
            </w:tcMar>
            <w:vAlign w:val="top"/>
          </w:tcPr>
          <w:p w14:paraId="30224430">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218.07</w:t>
            </w:r>
          </w:p>
        </w:tc>
        <w:tc>
          <w:tcPr>
            <w:tcW w:w="899" w:type="dxa"/>
            <w:tcBorders>
              <w:tl2br w:val="nil"/>
              <w:tr2bl w:val="nil"/>
            </w:tcBorders>
            <w:shd w:val="clear" w:color="auto" w:fill="auto"/>
            <w:tcMar>
              <w:top w:w="57" w:type="dxa"/>
              <w:left w:w="68" w:type="dxa"/>
              <w:bottom w:w="57" w:type="dxa"/>
              <w:right w:w="68" w:type="dxa"/>
            </w:tcMar>
            <w:vAlign w:val="top"/>
          </w:tcPr>
          <w:p w14:paraId="0BA181A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+10.48%</w:t>
            </w:r>
          </w:p>
        </w:tc>
        <w:tc>
          <w:tcPr>
            <w:tcW w:w="911" w:type="dxa"/>
            <w:tcBorders>
              <w:tl2br w:val="nil"/>
              <w:tr2bl w:val="nil"/>
            </w:tcBorders>
            <w:shd w:val="clear" w:color="auto" w:fill="auto"/>
            <w:tcMar>
              <w:top w:w="57" w:type="dxa"/>
              <w:left w:w="68" w:type="dxa"/>
              <w:bottom w:w="57" w:type="dxa"/>
              <w:right w:w="68" w:type="dxa"/>
            </w:tcMar>
            <w:vAlign w:val="top"/>
          </w:tcPr>
          <w:p w14:paraId="6BACD221">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+8.08%</w:t>
            </w:r>
          </w:p>
        </w:tc>
        <w:tc>
          <w:tcPr>
            <w:tcW w:w="1055" w:type="dxa"/>
            <w:tcBorders>
              <w:tl2br w:val="nil"/>
              <w:tr2bl w:val="nil"/>
            </w:tcBorders>
            <w:shd w:val="clear" w:color="auto" w:fill="auto"/>
            <w:tcMar>
              <w:top w:w="57" w:type="dxa"/>
              <w:left w:w="68" w:type="dxa"/>
              <w:bottom w:w="57" w:type="dxa"/>
              <w:right w:w="68" w:type="dxa"/>
            </w:tcMar>
            <w:vAlign w:val="top"/>
          </w:tcPr>
          <w:p w14:paraId="059F2EA6">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0.83%</w:t>
            </w:r>
          </w:p>
        </w:tc>
        <w:tc>
          <w:tcPr>
            <w:tcW w:w="1045" w:type="dxa"/>
            <w:tcBorders>
              <w:tl2br w:val="nil"/>
              <w:tr2bl w:val="nil"/>
            </w:tcBorders>
            <w:shd w:val="clear" w:color="auto" w:fill="auto"/>
            <w:tcMar>
              <w:top w:w="57" w:type="dxa"/>
              <w:left w:w="68" w:type="dxa"/>
              <w:bottom w:w="57" w:type="dxa"/>
              <w:right w:w="68" w:type="dxa"/>
            </w:tcMar>
            <w:vAlign w:val="top"/>
          </w:tcPr>
          <w:p w14:paraId="2C246DED">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313.31%</w:t>
            </w:r>
          </w:p>
        </w:tc>
        <w:tc>
          <w:tcPr>
            <w:tcW w:w="1012" w:type="dxa"/>
            <w:tcBorders>
              <w:tl2br w:val="nil"/>
              <w:tr2bl w:val="nil"/>
            </w:tcBorders>
            <w:shd w:val="clear" w:color="auto" w:fill="auto"/>
            <w:tcMar>
              <w:top w:w="57" w:type="dxa"/>
              <w:left w:w="68" w:type="dxa"/>
              <w:bottom w:w="57" w:type="dxa"/>
              <w:right w:w="68" w:type="dxa"/>
            </w:tcMar>
            <w:vAlign w:val="top"/>
          </w:tcPr>
          <w:p w14:paraId="4F654ACD">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3.02</w:t>
            </w:r>
          </w:p>
        </w:tc>
        <w:tc>
          <w:tcPr>
            <w:tcW w:w="1292" w:type="dxa"/>
            <w:tcBorders>
              <w:tl2br w:val="nil"/>
              <w:tr2bl w:val="nil"/>
            </w:tcBorders>
            <w:shd w:val="clear" w:color="auto" w:fill="auto"/>
            <w:tcMar>
              <w:top w:w="57" w:type="dxa"/>
              <w:left w:w="68" w:type="dxa"/>
              <w:bottom w:w="57" w:type="dxa"/>
              <w:right w:w="68" w:type="dxa"/>
            </w:tcMar>
            <w:vAlign w:val="top"/>
          </w:tcPr>
          <w:p w14:paraId="24B6E8F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2025年业绩快报</w:t>
            </w:r>
          </w:p>
        </w:tc>
      </w:tr>
      <w:tr w14:paraId="60E0998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293BBA9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杭州银行</w:t>
            </w:r>
          </w:p>
        </w:tc>
        <w:tc>
          <w:tcPr>
            <w:tcW w:w="1055" w:type="dxa"/>
            <w:tcBorders>
              <w:tl2br w:val="nil"/>
              <w:tr2bl w:val="nil"/>
            </w:tcBorders>
            <w:shd w:val="clear" w:color="auto" w:fill="auto"/>
            <w:tcMar>
              <w:top w:w="57" w:type="dxa"/>
              <w:left w:w="68" w:type="dxa"/>
              <w:bottom w:w="57" w:type="dxa"/>
              <w:right w:w="68" w:type="dxa"/>
            </w:tcMar>
            <w:vAlign w:val="top"/>
          </w:tcPr>
          <w:p w14:paraId="7F09BFEA">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387.99</w:t>
            </w:r>
          </w:p>
        </w:tc>
        <w:tc>
          <w:tcPr>
            <w:tcW w:w="1024" w:type="dxa"/>
            <w:tcBorders>
              <w:tl2br w:val="nil"/>
              <w:tr2bl w:val="nil"/>
            </w:tcBorders>
            <w:shd w:val="clear" w:color="auto" w:fill="auto"/>
            <w:tcMar>
              <w:top w:w="57" w:type="dxa"/>
              <w:left w:w="68" w:type="dxa"/>
              <w:bottom w:w="57" w:type="dxa"/>
              <w:right w:w="68" w:type="dxa"/>
            </w:tcMar>
            <w:vAlign w:val="top"/>
          </w:tcPr>
          <w:p w14:paraId="38AA48E9">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190.30</w:t>
            </w:r>
          </w:p>
        </w:tc>
        <w:tc>
          <w:tcPr>
            <w:tcW w:w="899" w:type="dxa"/>
            <w:tcBorders>
              <w:tl2br w:val="nil"/>
              <w:tr2bl w:val="nil"/>
            </w:tcBorders>
            <w:shd w:val="clear" w:color="auto" w:fill="auto"/>
            <w:tcMar>
              <w:top w:w="57" w:type="dxa"/>
              <w:left w:w="68" w:type="dxa"/>
              <w:bottom w:w="57" w:type="dxa"/>
              <w:right w:w="68" w:type="dxa"/>
            </w:tcMar>
            <w:vAlign w:val="top"/>
          </w:tcPr>
          <w:p w14:paraId="07A0AECC">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+1.09%</w:t>
            </w:r>
          </w:p>
        </w:tc>
        <w:tc>
          <w:tcPr>
            <w:tcW w:w="911" w:type="dxa"/>
            <w:tcBorders>
              <w:tl2br w:val="nil"/>
              <w:tr2bl w:val="nil"/>
            </w:tcBorders>
            <w:shd w:val="clear" w:color="auto" w:fill="auto"/>
            <w:tcMar>
              <w:top w:w="57" w:type="dxa"/>
              <w:left w:w="68" w:type="dxa"/>
              <w:bottom w:w="57" w:type="dxa"/>
              <w:right w:w="68" w:type="dxa"/>
            </w:tcMar>
            <w:vAlign w:val="top"/>
          </w:tcPr>
          <w:p w14:paraId="408EA6A8">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+12.05%</w:t>
            </w:r>
          </w:p>
        </w:tc>
        <w:tc>
          <w:tcPr>
            <w:tcW w:w="1055" w:type="dxa"/>
            <w:tcBorders>
              <w:tl2br w:val="nil"/>
              <w:tr2bl w:val="nil"/>
            </w:tcBorders>
            <w:shd w:val="clear" w:color="auto" w:fill="auto"/>
            <w:tcMar>
              <w:top w:w="57" w:type="dxa"/>
              <w:left w:w="68" w:type="dxa"/>
              <w:bottom w:w="57" w:type="dxa"/>
              <w:right w:w="68" w:type="dxa"/>
            </w:tcMar>
            <w:vAlign w:val="top"/>
          </w:tcPr>
          <w:p w14:paraId="1D99A290">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0.76%</w:t>
            </w:r>
          </w:p>
        </w:tc>
        <w:tc>
          <w:tcPr>
            <w:tcW w:w="1045" w:type="dxa"/>
            <w:tcBorders>
              <w:tl2br w:val="nil"/>
              <w:tr2bl w:val="nil"/>
            </w:tcBorders>
            <w:shd w:val="clear" w:color="auto" w:fill="auto"/>
            <w:tcMar>
              <w:top w:w="57" w:type="dxa"/>
              <w:left w:w="68" w:type="dxa"/>
              <w:bottom w:w="57" w:type="dxa"/>
              <w:right w:w="68" w:type="dxa"/>
            </w:tcMar>
            <w:vAlign w:val="top"/>
          </w:tcPr>
          <w:p w14:paraId="445FF982">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502.24%</w:t>
            </w:r>
          </w:p>
        </w:tc>
        <w:tc>
          <w:tcPr>
            <w:tcW w:w="1012" w:type="dxa"/>
            <w:tcBorders>
              <w:tl2br w:val="nil"/>
              <w:tr2bl w:val="nil"/>
            </w:tcBorders>
            <w:shd w:val="clear" w:color="auto" w:fill="auto"/>
            <w:tcMar>
              <w:top w:w="57" w:type="dxa"/>
              <w:left w:w="68" w:type="dxa"/>
              <w:bottom w:w="57" w:type="dxa"/>
              <w:right w:w="68" w:type="dxa"/>
            </w:tcMar>
            <w:vAlign w:val="top"/>
          </w:tcPr>
          <w:p w14:paraId="3C409422">
            <w:pPr>
              <w:keepNext w:val="0"/>
              <w:keepLines w:val="0"/>
              <w:widowControl/>
              <w:suppressLineNumbers w:val="0"/>
              <w:shd w:val="clear"/>
              <w:spacing w:before="0" w:beforeAutospacing="0" w:after="0" w:afterAutospacing="0"/>
              <w:ind w:left="0" w:right="-328" w:rightChars="-156"/>
              <w:jc w:val="left"/>
              <w:textAlignment w:val="baseline"/>
              <w:rPr>
                <w:rFonts w:hint="default"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2.36</w:t>
            </w:r>
          </w:p>
        </w:tc>
        <w:tc>
          <w:tcPr>
            <w:tcW w:w="1292" w:type="dxa"/>
            <w:tcBorders>
              <w:tl2br w:val="nil"/>
              <w:tr2bl w:val="nil"/>
            </w:tcBorders>
            <w:shd w:val="clear" w:color="auto" w:fill="auto"/>
            <w:tcMar>
              <w:top w:w="57" w:type="dxa"/>
              <w:left w:w="68" w:type="dxa"/>
              <w:bottom w:w="57" w:type="dxa"/>
              <w:right w:w="68" w:type="dxa"/>
            </w:tcMar>
            <w:vAlign w:val="top"/>
          </w:tcPr>
          <w:p w14:paraId="01E6546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2025年业绩快报</w:t>
            </w:r>
          </w:p>
        </w:tc>
      </w:tr>
      <w:tr w14:paraId="29F8211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4C4E606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青岛银行</w:t>
            </w:r>
          </w:p>
        </w:tc>
        <w:tc>
          <w:tcPr>
            <w:tcW w:w="1055" w:type="dxa"/>
            <w:tcBorders>
              <w:tl2br w:val="nil"/>
              <w:tr2bl w:val="nil"/>
            </w:tcBorders>
            <w:shd w:val="clear" w:color="auto" w:fill="auto"/>
            <w:tcMar>
              <w:top w:w="57" w:type="dxa"/>
              <w:left w:w="68" w:type="dxa"/>
              <w:bottom w:w="57" w:type="dxa"/>
              <w:right w:w="68" w:type="dxa"/>
            </w:tcMar>
            <w:vAlign w:val="top"/>
          </w:tcPr>
          <w:p w14:paraId="5397E0B7">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145.73</w:t>
            </w:r>
          </w:p>
        </w:tc>
        <w:tc>
          <w:tcPr>
            <w:tcW w:w="1024" w:type="dxa"/>
            <w:tcBorders>
              <w:tl2br w:val="nil"/>
              <w:tr2bl w:val="nil"/>
            </w:tcBorders>
            <w:shd w:val="clear" w:color="auto" w:fill="auto"/>
            <w:tcMar>
              <w:top w:w="57" w:type="dxa"/>
              <w:left w:w="68" w:type="dxa"/>
              <w:bottom w:w="57" w:type="dxa"/>
              <w:right w:w="68" w:type="dxa"/>
            </w:tcMar>
            <w:vAlign w:val="top"/>
          </w:tcPr>
          <w:p w14:paraId="50070A8C">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51.88</w:t>
            </w:r>
          </w:p>
        </w:tc>
        <w:tc>
          <w:tcPr>
            <w:tcW w:w="899" w:type="dxa"/>
            <w:tcBorders>
              <w:tl2br w:val="nil"/>
              <w:tr2bl w:val="nil"/>
            </w:tcBorders>
            <w:shd w:val="clear" w:color="auto" w:fill="auto"/>
            <w:tcMar>
              <w:top w:w="57" w:type="dxa"/>
              <w:left w:w="68" w:type="dxa"/>
              <w:bottom w:w="57" w:type="dxa"/>
              <w:right w:w="68" w:type="dxa"/>
            </w:tcMar>
            <w:vAlign w:val="top"/>
          </w:tcPr>
          <w:p w14:paraId="4385CBB6">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+7.97%</w:t>
            </w:r>
          </w:p>
        </w:tc>
        <w:tc>
          <w:tcPr>
            <w:tcW w:w="911" w:type="dxa"/>
            <w:tcBorders>
              <w:tl2br w:val="nil"/>
              <w:tr2bl w:val="nil"/>
            </w:tcBorders>
            <w:shd w:val="clear" w:color="auto" w:fill="auto"/>
            <w:tcMar>
              <w:top w:w="57" w:type="dxa"/>
              <w:left w:w="68" w:type="dxa"/>
              <w:bottom w:w="57" w:type="dxa"/>
              <w:right w:w="68" w:type="dxa"/>
            </w:tcMar>
            <w:vAlign w:val="top"/>
          </w:tcPr>
          <w:p w14:paraId="404AD874">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+21.66%</w:t>
            </w:r>
          </w:p>
        </w:tc>
        <w:tc>
          <w:tcPr>
            <w:tcW w:w="1055" w:type="dxa"/>
            <w:tcBorders>
              <w:tl2br w:val="nil"/>
              <w:tr2bl w:val="nil"/>
            </w:tcBorders>
            <w:shd w:val="clear" w:color="auto" w:fill="auto"/>
            <w:tcMar>
              <w:top w:w="57" w:type="dxa"/>
              <w:left w:w="68" w:type="dxa"/>
              <w:bottom w:w="57" w:type="dxa"/>
              <w:right w:w="68" w:type="dxa"/>
            </w:tcMar>
            <w:vAlign w:val="top"/>
          </w:tcPr>
          <w:p w14:paraId="7767998B">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0.97%</w:t>
            </w:r>
          </w:p>
        </w:tc>
        <w:tc>
          <w:tcPr>
            <w:tcW w:w="1045" w:type="dxa"/>
            <w:tcBorders>
              <w:tl2br w:val="nil"/>
              <w:tr2bl w:val="nil"/>
            </w:tcBorders>
            <w:shd w:val="clear" w:color="auto" w:fill="auto"/>
            <w:tcMar>
              <w:top w:w="57" w:type="dxa"/>
              <w:left w:w="68" w:type="dxa"/>
              <w:bottom w:w="57" w:type="dxa"/>
              <w:right w:w="68" w:type="dxa"/>
            </w:tcMar>
            <w:vAlign w:val="top"/>
          </w:tcPr>
          <w:p w14:paraId="147420C5">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292.30%</w:t>
            </w:r>
          </w:p>
        </w:tc>
        <w:tc>
          <w:tcPr>
            <w:tcW w:w="1012" w:type="dxa"/>
            <w:tcBorders>
              <w:tl2br w:val="nil"/>
              <w:tr2bl w:val="nil"/>
            </w:tcBorders>
            <w:shd w:val="clear" w:color="auto" w:fill="auto"/>
            <w:tcMar>
              <w:top w:w="57" w:type="dxa"/>
              <w:left w:w="68" w:type="dxa"/>
              <w:bottom w:w="57" w:type="dxa"/>
              <w:right w:w="68" w:type="dxa"/>
            </w:tcMar>
            <w:vAlign w:val="top"/>
          </w:tcPr>
          <w:p w14:paraId="1F99E570">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0.81</w:t>
            </w:r>
          </w:p>
        </w:tc>
        <w:tc>
          <w:tcPr>
            <w:tcW w:w="1292" w:type="dxa"/>
            <w:tcBorders>
              <w:tl2br w:val="nil"/>
              <w:tr2bl w:val="nil"/>
            </w:tcBorders>
            <w:shd w:val="clear" w:color="auto" w:fill="auto"/>
            <w:tcMar>
              <w:top w:w="57" w:type="dxa"/>
              <w:left w:w="68" w:type="dxa"/>
              <w:bottom w:w="57" w:type="dxa"/>
              <w:right w:w="68" w:type="dxa"/>
            </w:tcMar>
            <w:vAlign w:val="top"/>
          </w:tcPr>
          <w:p w14:paraId="6BDAFE6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2025年业绩快报</w:t>
            </w:r>
          </w:p>
        </w:tc>
      </w:tr>
      <w:tr w14:paraId="395C615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507CEE8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北京银行</w:t>
            </w:r>
          </w:p>
        </w:tc>
        <w:tc>
          <w:tcPr>
            <w:tcW w:w="1055" w:type="dxa"/>
            <w:tcBorders>
              <w:tl2br w:val="nil"/>
              <w:tr2bl w:val="nil"/>
            </w:tcBorders>
            <w:shd w:val="clear" w:color="auto" w:fill="auto"/>
            <w:tcMar>
              <w:top w:w="57" w:type="dxa"/>
              <w:left w:w="68" w:type="dxa"/>
              <w:bottom w:w="57" w:type="dxa"/>
              <w:right w:w="68" w:type="dxa"/>
            </w:tcMar>
            <w:vAlign w:val="top"/>
          </w:tcPr>
          <w:p w14:paraId="03BCD3F8">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362.18</w:t>
            </w:r>
          </w:p>
        </w:tc>
        <w:tc>
          <w:tcPr>
            <w:tcW w:w="1024" w:type="dxa"/>
            <w:tcBorders>
              <w:tl2br w:val="nil"/>
              <w:tr2bl w:val="nil"/>
            </w:tcBorders>
            <w:shd w:val="clear" w:color="auto" w:fill="auto"/>
            <w:tcMar>
              <w:top w:w="57" w:type="dxa"/>
              <w:left w:w="68" w:type="dxa"/>
              <w:bottom w:w="57" w:type="dxa"/>
              <w:right w:w="68" w:type="dxa"/>
            </w:tcMar>
            <w:vAlign w:val="top"/>
          </w:tcPr>
          <w:p w14:paraId="394E7909">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150.53</w:t>
            </w:r>
          </w:p>
        </w:tc>
        <w:tc>
          <w:tcPr>
            <w:tcW w:w="899" w:type="dxa"/>
            <w:tcBorders>
              <w:tl2br w:val="nil"/>
              <w:tr2bl w:val="nil"/>
            </w:tcBorders>
            <w:shd w:val="clear" w:color="auto" w:fill="auto"/>
            <w:tcMar>
              <w:top w:w="57" w:type="dxa"/>
              <w:left w:w="68" w:type="dxa"/>
              <w:bottom w:w="57" w:type="dxa"/>
              <w:right w:w="68" w:type="dxa"/>
            </w:tcMar>
            <w:vAlign w:val="top"/>
          </w:tcPr>
          <w:p w14:paraId="2D3F256B">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+1.02%</w:t>
            </w:r>
          </w:p>
        </w:tc>
        <w:tc>
          <w:tcPr>
            <w:tcW w:w="911" w:type="dxa"/>
            <w:tcBorders>
              <w:tl2br w:val="nil"/>
              <w:tr2bl w:val="nil"/>
            </w:tcBorders>
            <w:shd w:val="clear" w:color="auto" w:fill="auto"/>
            <w:tcMar>
              <w:top w:w="57" w:type="dxa"/>
              <w:left w:w="68" w:type="dxa"/>
              <w:bottom w:w="57" w:type="dxa"/>
              <w:right w:w="68" w:type="dxa"/>
            </w:tcMar>
            <w:vAlign w:val="top"/>
          </w:tcPr>
          <w:p w14:paraId="1FA561B8">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+1.12%</w:t>
            </w:r>
          </w:p>
        </w:tc>
        <w:tc>
          <w:tcPr>
            <w:tcW w:w="1055" w:type="dxa"/>
            <w:tcBorders>
              <w:tl2br w:val="nil"/>
              <w:tr2bl w:val="nil"/>
            </w:tcBorders>
            <w:shd w:val="clear" w:color="auto" w:fill="auto"/>
            <w:tcMar>
              <w:top w:w="57" w:type="dxa"/>
              <w:left w:w="68" w:type="dxa"/>
              <w:bottom w:w="57" w:type="dxa"/>
              <w:right w:w="68" w:type="dxa"/>
            </w:tcMar>
            <w:vAlign w:val="top"/>
          </w:tcPr>
          <w:p w14:paraId="586197CC">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1.30%</w:t>
            </w:r>
          </w:p>
        </w:tc>
        <w:tc>
          <w:tcPr>
            <w:tcW w:w="1045" w:type="dxa"/>
            <w:tcBorders>
              <w:tl2br w:val="nil"/>
              <w:tr2bl w:val="nil"/>
            </w:tcBorders>
            <w:shd w:val="clear" w:color="auto" w:fill="auto"/>
            <w:tcMar>
              <w:top w:w="57" w:type="dxa"/>
              <w:left w:w="68" w:type="dxa"/>
              <w:bottom w:w="57" w:type="dxa"/>
              <w:right w:w="68" w:type="dxa"/>
            </w:tcMar>
            <w:vAlign w:val="top"/>
          </w:tcPr>
          <w:p w14:paraId="26BC887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195.74%</w:t>
            </w:r>
          </w:p>
        </w:tc>
        <w:tc>
          <w:tcPr>
            <w:tcW w:w="1012" w:type="dxa"/>
            <w:tcBorders>
              <w:tl2br w:val="nil"/>
              <w:tr2bl w:val="nil"/>
            </w:tcBorders>
            <w:shd w:val="clear" w:color="auto" w:fill="auto"/>
            <w:tcMar>
              <w:top w:w="57" w:type="dxa"/>
              <w:left w:w="68" w:type="dxa"/>
              <w:bottom w:w="57" w:type="dxa"/>
              <w:right w:w="68" w:type="dxa"/>
            </w:tcMar>
            <w:vAlign w:val="top"/>
          </w:tcPr>
          <w:p w14:paraId="2303370B">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4.75</w:t>
            </w:r>
          </w:p>
        </w:tc>
        <w:tc>
          <w:tcPr>
            <w:tcW w:w="1292" w:type="dxa"/>
            <w:tcBorders>
              <w:tl2br w:val="nil"/>
              <w:tr2bl w:val="nil"/>
            </w:tcBorders>
            <w:shd w:val="clear" w:color="auto" w:fill="auto"/>
            <w:tcMar>
              <w:top w:w="57" w:type="dxa"/>
              <w:left w:w="68" w:type="dxa"/>
              <w:bottom w:w="57" w:type="dxa"/>
              <w:right w:w="68" w:type="dxa"/>
            </w:tcMar>
            <w:vAlign w:val="top"/>
          </w:tcPr>
          <w:p w14:paraId="798825C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w:t>
            </w:r>
            <w:r>
              <w:rPr>
                <w:rStyle w:val="139"/>
                <w:rFonts w:hint="eastAsia" w:ascii="微软雅黑 Light" w:hAnsi="微软雅黑 Light" w:eastAsia="微软雅黑 Light" w:cs="微软雅黑 Light"/>
                <w:b/>
                <w:bCs/>
                <w:kern w:val="0"/>
                <w:sz w:val="15"/>
                <w:szCs w:val="15"/>
                <w:vertAlign w:val="baseline"/>
                <w:lang w:val="en-US" w:eastAsia="zh-CN" w:bidi="ar"/>
              </w:rPr>
              <w:t>半年度</w:t>
            </w:r>
            <w:r>
              <w:rPr>
                <w:rFonts w:hint="eastAsia" w:ascii="微软雅黑 Light" w:hAnsi="微软雅黑 Light" w:eastAsia="微软雅黑 Light" w:cs="微软雅黑 Light"/>
                <w:kern w:val="0"/>
                <w:sz w:val="15"/>
                <w:szCs w:val="15"/>
                <w:vertAlign w:val="baseline"/>
                <w:lang w:val="en-US" w:eastAsia="zh-CN" w:bidi="ar"/>
              </w:rPr>
              <w:t>报告（2025年1-6月）</w:t>
            </w:r>
          </w:p>
        </w:tc>
      </w:tr>
      <w:tr w14:paraId="123B07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871" w:type="dxa"/>
            <w:tcBorders>
              <w:tl2br w:val="nil"/>
              <w:tr2bl w:val="nil"/>
            </w:tcBorders>
            <w:shd w:val="clear" w:color="auto" w:fill="auto"/>
            <w:tcMar>
              <w:top w:w="57" w:type="dxa"/>
              <w:left w:w="68" w:type="dxa"/>
              <w:bottom w:w="57" w:type="dxa"/>
              <w:right w:w="68" w:type="dxa"/>
            </w:tcMar>
            <w:vAlign w:val="top"/>
          </w:tcPr>
          <w:p w14:paraId="16D7EDB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江苏银行</w:t>
            </w:r>
          </w:p>
        </w:tc>
        <w:tc>
          <w:tcPr>
            <w:tcW w:w="1055" w:type="dxa"/>
            <w:tcBorders>
              <w:tl2br w:val="nil"/>
              <w:tr2bl w:val="nil"/>
            </w:tcBorders>
            <w:shd w:val="clear" w:color="auto" w:fill="auto"/>
            <w:tcMar>
              <w:top w:w="57" w:type="dxa"/>
              <w:left w:w="68" w:type="dxa"/>
              <w:bottom w:w="57" w:type="dxa"/>
              <w:right w:w="68" w:type="dxa"/>
            </w:tcMar>
            <w:vAlign w:val="top"/>
          </w:tcPr>
          <w:p w14:paraId="0F4D583B">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448.64</w:t>
            </w:r>
          </w:p>
        </w:tc>
        <w:tc>
          <w:tcPr>
            <w:tcW w:w="1024" w:type="dxa"/>
            <w:tcBorders>
              <w:tl2br w:val="nil"/>
              <w:tr2bl w:val="nil"/>
            </w:tcBorders>
            <w:shd w:val="clear" w:color="auto" w:fill="auto"/>
            <w:tcMar>
              <w:top w:w="57" w:type="dxa"/>
              <w:left w:w="68" w:type="dxa"/>
              <w:bottom w:w="57" w:type="dxa"/>
              <w:right w:w="68" w:type="dxa"/>
            </w:tcMar>
            <w:vAlign w:val="top"/>
          </w:tcPr>
          <w:p w14:paraId="25AF6D54">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202.38</w:t>
            </w:r>
          </w:p>
        </w:tc>
        <w:tc>
          <w:tcPr>
            <w:tcW w:w="899" w:type="dxa"/>
            <w:tcBorders>
              <w:tl2br w:val="nil"/>
              <w:tr2bl w:val="nil"/>
            </w:tcBorders>
            <w:shd w:val="clear" w:color="auto" w:fill="auto"/>
            <w:tcMar>
              <w:top w:w="57" w:type="dxa"/>
              <w:left w:w="68" w:type="dxa"/>
              <w:bottom w:w="57" w:type="dxa"/>
              <w:right w:w="68" w:type="dxa"/>
            </w:tcMar>
            <w:vAlign w:val="top"/>
          </w:tcPr>
          <w:p w14:paraId="376FA1D1">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+7.78%</w:t>
            </w:r>
          </w:p>
        </w:tc>
        <w:tc>
          <w:tcPr>
            <w:tcW w:w="911" w:type="dxa"/>
            <w:tcBorders>
              <w:tl2br w:val="nil"/>
              <w:tr2bl w:val="nil"/>
            </w:tcBorders>
            <w:shd w:val="clear" w:color="auto" w:fill="auto"/>
            <w:tcMar>
              <w:top w:w="57" w:type="dxa"/>
              <w:left w:w="68" w:type="dxa"/>
              <w:bottom w:w="57" w:type="dxa"/>
              <w:right w:w="68" w:type="dxa"/>
            </w:tcMar>
            <w:vAlign w:val="top"/>
          </w:tcPr>
          <w:p w14:paraId="255FD3C8">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+8.05%</w:t>
            </w:r>
          </w:p>
        </w:tc>
        <w:tc>
          <w:tcPr>
            <w:tcW w:w="1055" w:type="dxa"/>
            <w:tcBorders>
              <w:tl2br w:val="nil"/>
              <w:tr2bl w:val="nil"/>
            </w:tcBorders>
            <w:shd w:val="clear" w:color="auto" w:fill="auto"/>
            <w:tcMar>
              <w:top w:w="57" w:type="dxa"/>
              <w:left w:w="68" w:type="dxa"/>
              <w:bottom w:w="57" w:type="dxa"/>
              <w:right w:w="68" w:type="dxa"/>
            </w:tcMar>
            <w:vAlign w:val="top"/>
          </w:tcPr>
          <w:p w14:paraId="4D48336B">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0.84%</w:t>
            </w:r>
          </w:p>
        </w:tc>
        <w:tc>
          <w:tcPr>
            <w:tcW w:w="1045" w:type="dxa"/>
            <w:tcBorders>
              <w:tl2br w:val="nil"/>
              <w:tr2bl w:val="nil"/>
            </w:tcBorders>
            <w:shd w:val="clear" w:color="auto" w:fill="auto"/>
            <w:tcMar>
              <w:top w:w="57" w:type="dxa"/>
              <w:left w:w="68" w:type="dxa"/>
              <w:bottom w:w="57" w:type="dxa"/>
              <w:right w:w="68" w:type="dxa"/>
            </w:tcMar>
            <w:vAlign w:val="top"/>
          </w:tcPr>
          <w:p w14:paraId="2DF60E4E">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331.02%</w:t>
            </w:r>
          </w:p>
        </w:tc>
        <w:tc>
          <w:tcPr>
            <w:tcW w:w="1012" w:type="dxa"/>
            <w:tcBorders>
              <w:tl2br w:val="nil"/>
              <w:tr2bl w:val="nil"/>
            </w:tcBorders>
            <w:shd w:val="clear" w:color="auto" w:fill="auto"/>
            <w:tcMar>
              <w:top w:w="57" w:type="dxa"/>
              <w:left w:w="68" w:type="dxa"/>
              <w:bottom w:w="57" w:type="dxa"/>
              <w:right w:w="68" w:type="dxa"/>
            </w:tcMar>
            <w:vAlign w:val="top"/>
          </w:tcPr>
          <w:p w14:paraId="159158D9">
            <w:pPr>
              <w:keepNext w:val="0"/>
              <w:keepLines w:val="0"/>
              <w:widowControl/>
              <w:suppressLineNumbers w:val="0"/>
              <w:shd w:val="clear"/>
              <w:spacing w:before="0" w:beforeAutospacing="0" w:after="0" w:afterAutospacing="0"/>
              <w:ind w:left="0" w:right="-328" w:rightChars="-156"/>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4.79</w:t>
            </w:r>
          </w:p>
        </w:tc>
        <w:tc>
          <w:tcPr>
            <w:tcW w:w="1292" w:type="dxa"/>
            <w:tcBorders>
              <w:tl2br w:val="nil"/>
              <w:tr2bl w:val="nil"/>
            </w:tcBorders>
            <w:shd w:val="clear" w:color="auto" w:fill="auto"/>
            <w:tcMar>
              <w:top w:w="57" w:type="dxa"/>
              <w:left w:w="68" w:type="dxa"/>
              <w:bottom w:w="57" w:type="dxa"/>
              <w:right w:w="68" w:type="dxa"/>
            </w:tcMar>
            <w:vAlign w:val="top"/>
          </w:tcPr>
          <w:p w14:paraId="7EE0C92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2025年</w:t>
            </w:r>
            <w:r>
              <w:rPr>
                <w:rStyle w:val="139"/>
                <w:rFonts w:hint="eastAsia" w:ascii="微软雅黑 Light" w:hAnsi="微软雅黑 Light" w:eastAsia="微软雅黑 Light" w:cs="微软雅黑 Light"/>
                <w:b/>
                <w:bCs/>
                <w:kern w:val="0"/>
                <w:sz w:val="15"/>
                <w:szCs w:val="15"/>
                <w:vertAlign w:val="baseline"/>
                <w:lang w:val="en-US" w:eastAsia="zh-CN" w:bidi="ar"/>
              </w:rPr>
              <w:t>半年度</w:t>
            </w:r>
            <w:r>
              <w:rPr>
                <w:rFonts w:hint="eastAsia" w:ascii="微软雅黑 Light" w:hAnsi="微软雅黑 Light" w:eastAsia="微软雅黑 Light" w:cs="微软雅黑 Light"/>
                <w:kern w:val="0"/>
                <w:sz w:val="15"/>
                <w:szCs w:val="15"/>
                <w:vertAlign w:val="baseline"/>
                <w:lang w:val="en-US" w:eastAsia="zh-CN" w:bidi="ar"/>
              </w:rPr>
              <w:t>报告（2025年1-6月）</w:t>
            </w:r>
          </w:p>
        </w:tc>
      </w:tr>
    </w:tbl>
    <w:p w14:paraId="4FE19F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120" w:afterAutospacing="0" w:line="240" w:lineRule="auto"/>
        <w:ind w:left="0" w:right="0" w:firstLine="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i w:val="0"/>
          <w:iCs w:val="0"/>
          <w:caps w:val="0"/>
          <w:spacing w:val="0"/>
          <w:kern w:val="0"/>
          <w:sz w:val="18"/>
          <w:szCs w:val="18"/>
          <w:u w:val="none"/>
          <w:vertAlign w:val="baseline"/>
          <w:lang w:val="en-US" w:eastAsia="zh-CN" w:bidi="ar"/>
        </w:rPr>
        <w:t>数据说明：</w:t>
      </w:r>
    </w:p>
    <w:p w14:paraId="7C8807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sz w:val="18"/>
          <w:szCs w:val="18"/>
          <w:u w:val="none"/>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1.已发布2025年业绩快报的银行：宁波银行、南京银行、杭州银行、青岛银行（数据截至2025年12月31日）</w:t>
      </w:r>
    </w:p>
    <w:p w14:paraId="2E785D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sz w:val="18"/>
          <w:szCs w:val="18"/>
          <w:u w:val="none"/>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2.未发布2025年业绩快报的银行：上海银行、北京银行、江苏银行（数据为2025年06月30日/2025年半年报）</w:t>
      </w:r>
    </w:p>
    <w:p w14:paraId="493D29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3.数据来源：各银行2025年业绩快报公告、2025年半年报，新浪财经、第一财经等公开渠道</w:t>
      </w:r>
    </w:p>
    <w:p w14:paraId="210642B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1"/>
          <w:szCs w:val="21"/>
          <w:u w:val="none"/>
        </w:rPr>
      </w:pPr>
      <w:r>
        <w:rPr>
          <w:rStyle w:val="139"/>
          <w:rFonts w:hint="eastAsia" w:ascii="微软雅黑 Light" w:hAnsi="微软雅黑 Light" w:eastAsia="微软雅黑 Light" w:cs="微软雅黑 Light"/>
          <w:b/>
          <w:bCs/>
          <w:i w:val="0"/>
          <w:iCs w:val="0"/>
          <w:caps w:val="0"/>
          <w:spacing w:val="0"/>
          <w:kern w:val="0"/>
          <w:sz w:val="21"/>
          <w:szCs w:val="21"/>
          <w:u w:val="none"/>
          <w:vertAlign w:val="baseline"/>
          <w:lang w:val="en-US" w:eastAsia="zh-CN" w:bidi="ar"/>
        </w:rPr>
        <w:t>关键发现：</w:t>
      </w:r>
    </w:p>
    <w:p w14:paraId="24D5C678">
      <w:pPr>
        <w:keepNext w:val="0"/>
        <w:keepLines w:val="0"/>
        <w:pageBreakBefore w:val="0"/>
        <w:widowControl/>
        <w:numPr>
          <w:ilvl w:val="0"/>
          <w:numId w:val="4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上海银行2025年上半年营收增速（4.18%）在主要城商行中处于中等水平，低于宁波银行（8.20%）、南京银行（10.48%）和青岛银行（7.97%）</w:t>
      </w:r>
    </w:p>
    <w:p w14:paraId="3D2BD45D">
      <w:pPr>
        <w:keepNext w:val="0"/>
        <w:keepLines w:val="0"/>
        <w:pageBreakBefore w:val="0"/>
        <w:widowControl/>
        <w:numPr>
          <w:ilvl w:val="0"/>
          <w:numId w:val="4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sz w:val="21"/>
          <w:szCs w:val="21"/>
          <w:u w:val="none"/>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上海银行净利润增速（2.02%）相对稳健，但低于杭州银行（12.05%）、青岛银行（21.66%）、南京银行（8.08%）和江苏银行（8.05%）</w:t>
      </w:r>
    </w:p>
    <w:p w14:paraId="2CA4084B">
      <w:pPr>
        <w:keepNext w:val="0"/>
        <w:keepLines w:val="0"/>
        <w:pageBreakBefore w:val="0"/>
        <w:widowControl/>
        <w:numPr>
          <w:ilvl w:val="0"/>
          <w:numId w:val="4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sz w:val="21"/>
          <w:szCs w:val="21"/>
          <w:u w:val="none"/>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上海银行不良率（1.18%）高于宁波银行（0.76%）、杭州银行（0.76%）、南京银行（0.83%）、江苏银行（0.84%）和青岛银行（0.97%），资产质量仍有优化空间</w:t>
      </w:r>
    </w:p>
    <w:p w14:paraId="6D5D0A9A">
      <w:pPr>
        <w:keepNext w:val="0"/>
        <w:keepLines w:val="0"/>
        <w:pageBreakBefore w:val="0"/>
        <w:widowControl/>
        <w:numPr>
          <w:ilvl w:val="0"/>
          <w:numId w:val="4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line="300" w:lineRule="auto"/>
        <w:ind w:left="0" w:right="0" w:firstLine="0"/>
        <w:jc w:val="left"/>
        <w:textAlignment w:val="baseline"/>
        <w:rPr>
          <w:rFonts w:hint="eastAsia" w:ascii="微软雅黑 Light" w:hAnsi="微软雅黑 Light" w:eastAsia="微软雅黑 Light" w:cs="微软雅黑 Light"/>
          <w:i w:val="0"/>
          <w:iCs w:val="0"/>
          <w:caps w:val="0"/>
          <w:spacing w:val="0"/>
          <w:sz w:val="21"/>
          <w:szCs w:val="21"/>
          <w:u w:val="none"/>
        </w:rPr>
      </w:pPr>
      <w:r>
        <w:rPr>
          <w:rFonts w:hint="eastAsia" w:ascii="微软雅黑 Light" w:hAnsi="微软雅黑 Light" w:eastAsia="微软雅黑 Light" w:cs="微软雅黑 Light"/>
          <w:i w:val="0"/>
          <w:iCs w:val="0"/>
          <w:caps w:val="0"/>
          <w:spacing w:val="0"/>
          <w:kern w:val="0"/>
          <w:sz w:val="21"/>
          <w:szCs w:val="21"/>
          <w:u w:val="none"/>
          <w:vertAlign w:val="baseline"/>
          <w:lang w:val="en-US" w:eastAsia="zh-CN" w:bidi="ar"/>
        </w:rPr>
        <w:t>上海银行拨备覆盖率（243.64%）低于宁波银行（389.35%）、杭州银行（502.24%）、南京银行（313.31%）和江苏银行（331.02%），风险抵补能力相对较弱</w:t>
      </w:r>
    </w:p>
    <w:p w14:paraId="075B04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Chars="0" w:right="0" w:rightChars="0"/>
        <w:textAlignment w:val="baseline"/>
        <w:rPr>
          <w:rFonts w:hint="eastAsia" w:ascii="微软雅黑 Light" w:hAnsi="微软雅黑 Light" w:eastAsia="微软雅黑 Light" w:cs="微软雅黑 Light"/>
          <w:sz w:val="21"/>
          <w:szCs w:val="21"/>
        </w:rPr>
      </w:pPr>
    </w:p>
    <w:p w14:paraId="5B501317">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45" w:name="_Toc5259"/>
      <w:r>
        <w:rPr>
          <w:rFonts w:hint="eastAsia" w:ascii="微软雅黑 Light" w:hAnsi="微软雅黑 Light" w:eastAsia="微软雅黑 Light" w:cs="微软雅黑 Light"/>
          <w:sz w:val="28"/>
          <w:szCs w:val="28"/>
          <w:lang w:val="en-US" w:eastAsia="zh-CN"/>
        </w:rPr>
        <w:t>（二）战略定位对比分析</w:t>
      </w:r>
      <w:bookmarkEnd w:id="45"/>
    </w:p>
    <w:p w14:paraId="73CAEC0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表52：与竞对行的战略定位对比分析</w:t>
      </w:r>
    </w:p>
    <w:tbl>
      <w:tblPr>
        <w:tblStyle w:val="38"/>
        <w:tblW w:w="9068" w:type="dxa"/>
        <w:tblInd w:w="266"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0" w:type="dxa"/>
          <w:bottom w:w="0" w:type="dxa"/>
          <w:right w:w="0" w:type="dxa"/>
        </w:tblCellMar>
      </w:tblPr>
      <w:tblGrid>
        <w:gridCol w:w="903"/>
        <w:gridCol w:w="1570"/>
        <w:gridCol w:w="2877"/>
        <w:gridCol w:w="3718"/>
      </w:tblGrid>
      <w:tr w14:paraId="328E6EC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rHeight w:val="0" w:hRule="atLeast"/>
          <w:tblHeader/>
        </w:trPr>
        <w:tc>
          <w:tcPr>
            <w:tcW w:w="903" w:type="dxa"/>
            <w:tcBorders>
              <w:tl2br w:val="nil"/>
              <w:tr2bl w:val="nil"/>
            </w:tcBorders>
            <w:shd w:val="clear" w:color="auto" w:fill="DCE6F2" w:themeFill="accent1" w:themeFillTint="32"/>
            <w:tcMar>
              <w:top w:w="68" w:type="dxa"/>
              <w:left w:w="68" w:type="dxa"/>
              <w:bottom w:w="68" w:type="dxa"/>
              <w:right w:w="68" w:type="dxa"/>
            </w:tcMar>
            <w:vAlign w:val="top"/>
          </w:tcPr>
          <w:p w14:paraId="22654B02">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银行</w:t>
            </w:r>
          </w:p>
        </w:tc>
        <w:tc>
          <w:tcPr>
            <w:tcW w:w="1570" w:type="dxa"/>
            <w:tcBorders>
              <w:tl2br w:val="nil"/>
              <w:tr2bl w:val="nil"/>
            </w:tcBorders>
            <w:shd w:val="clear" w:color="auto" w:fill="DCE6F2" w:themeFill="accent1" w:themeFillTint="32"/>
            <w:tcMar>
              <w:top w:w="68" w:type="dxa"/>
              <w:left w:w="68" w:type="dxa"/>
              <w:bottom w:w="68" w:type="dxa"/>
              <w:right w:w="68" w:type="dxa"/>
            </w:tcMar>
            <w:vAlign w:val="top"/>
          </w:tcPr>
          <w:p w14:paraId="360D636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差异化战略</w:t>
            </w:r>
          </w:p>
        </w:tc>
        <w:tc>
          <w:tcPr>
            <w:tcW w:w="2877" w:type="dxa"/>
            <w:tcBorders>
              <w:tl2br w:val="nil"/>
              <w:tr2bl w:val="nil"/>
            </w:tcBorders>
            <w:shd w:val="clear" w:color="auto" w:fill="DCE6F2" w:themeFill="accent1" w:themeFillTint="32"/>
            <w:tcMar>
              <w:top w:w="68" w:type="dxa"/>
              <w:left w:w="68" w:type="dxa"/>
              <w:bottom w:w="68" w:type="dxa"/>
              <w:right w:w="68" w:type="dxa"/>
            </w:tcMar>
            <w:vAlign w:val="top"/>
          </w:tcPr>
          <w:p w14:paraId="4C801F5C">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战略定位</w:t>
            </w:r>
          </w:p>
        </w:tc>
        <w:tc>
          <w:tcPr>
            <w:tcW w:w="3718" w:type="dxa"/>
            <w:tcBorders>
              <w:tl2br w:val="nil"/>
              <w:tr2bl w:val="nil"/>
            </w:tcBorders>
            <w:shd w:val="clear" w:color="auto" w:fill="DCE6F2" w:themeFill="accent1" w:themeFillTint="32"/>
            <w:tcMar>
              <w:top w:w="68" w:type="dxa"/>
              <w:left w:w="68" w:type="dxa"/>
              <w:bottom w:w="68" w:type="dxa"/>
              <w:right w:w="68" w:type="dxa"/>
            </w:tcMar>
            <w:vAlign w:val="top"/>
          </w:tcPr>
          <w:p w14:paraId="2209A84F">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战略新变化</w:t>
            </w:r>
          </w:p>
        </w:tc>
      </w:tr>
      <w:tr w14:paraId="1135AE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41A39D3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上海银行</w:t>
            </w:r>
          </w:p>
        </w:tc>
        <w:tc>
          <w:tcPr>
            <w:tcW w:w="1570" w:type="dxa"/>
            <w:tcBorders>
              <w:tl2br w:val="nil"/>
              <w:tr2bl w:val="nil"/>
            </w:tcBorders>
            <w:shd w:val="clear" w:color="auto" w:fill="auto"/>
            <w:tcMar>
              <w:top w:w="68" w:type="dxa"/>
              <w:left w:w="68" w:type="dxa"/>
              <w:bottom w:w="68" w:type="dxa"/>
              <w:right w:w="68" w:type="dxa"/>
            </w:tcMar>
            <w:vAlign w:val="top"/>
          </w:tcPr>
          <w:p w14:paraId="5A0D46E5">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"养老金融+财富管理"双轮驱动</w:t>
            </w:r>
          </w:p>
        </w:tc>
        <w:tc>
          <w:tcPr>
            <w:tcW w:w="2877" w:type="dxa"/>
            <w:tcBorders>
              <w:tl2br w:val="nil"/>
              <w:tr2bl w:val="nil"/>
            </w:tcBorders>
            <w:shd w:val="clear" w:color="auto" w:fill="auto"/>
            <w:tcMar>
              <w:top w:w="68" w:type="dxa"/>
              <w:left w:w="68" w:type="dxa"/>
              <w:bottom w:w="68" w:type="dxa"/>
              <w:right w:w="68" w:type="dxa"/>
            </w:tcMar>
            <w:vAlign w:val="top"/>
          </w:tcPr>
          <w:p w14:paraId="685A5A82">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战略方针</w:t>
            </w:r>
            <w:r>
              <w:rPr>
                <w:rFonts w:hint="eastAsia" w:ascii="微软雅黑 Light" w:hAnsi="微软雅黑 Light" w:eastAsia="微软雅黑 Light" w:cs="微软雅黑 Light"/>
                <w:kern w:val="0"/>
                <w:sz w:val="15"/>
                <w:szCs w:val="15"/>
                <w:vertAlign w:val="baseline"/>
                <w:lang w:val="en-US" w:eastAsia="zh-CN" w:bidi="ar"/>
              </w:rPr>
              <w:t>："专业提升、数智赋能、体系优化、特色驱动"</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特色定位</w:t>
            </w:r>
            <w:r>
              <w:rPr>
                <w:rFonts w:hint="eastAsia" w:ascii="微软雅黑 Light" w:hAnsi="微软雅黑 Light" w:eastAsia="微软雅黑 Light" w:cs="微软雅黑 Light"/>
                <w:kern w:val="0"/>
                <w:sz w:val="15"/>
                <w:szCs w:val="15"/>
                <w:vertAlign w:val="baseline"/>
                <w:lang w:val="en-US" w:eastAsia="zh-CN" w:bidi="ar"/>
              </w:rPr>
              <w:t>：养老服务专家、财富管理普惠化</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区域布局</w:t>
            </w:r>
            <w:r>
              <w:rPr>
                <w:rFonts w:hint="eastAsia" w:ascii="微软雅黑 Light" w:hAnsi="微软雅黑 Light" w:eastAsia="微软雅黑 Light" w:cs="微软雅黑 Light"/>
                <w:kern w:val="0"/>
                <w:sz w:val="15"/>
                <w:szCs w:val="15"/>
                <w:vertAlign w:val="baseline"/>
                <w:lang w:val="en-US" w:eastAsia="zh-CN" w:bidi="ar"/>
              </w:rPr>
              <w:t>：立足上海，辐射长三角、京津冀、粤港澳、成渝经济圈</w:t>
            </w:r>
          </w:p>
        </w:tc>
        <w:tc>
          <w:tcPr>
            <w:tcW w:w="3718" w:type="dxa"/>
            <w:tcBorders>
              <w:tl2br w:val="nil"/>
              <w:tr2bl w:val="nil"/>
            </w:tcBorders>
            <w:shd w:val="clear" w:color="auto" w:fill="auto"/>
            <w:tcMar>
              <w:top w:w="68" w:type="dxa"/>
              <w:left w:w="68" w:type="dxa"/>
              <w:bottom w:w="68" w:type="dxa"/>
              <w:right w:w="68" w:type="dxa"/>
            </w:tcMar>
            <w:vAlign w:val="top"/>
          </w:tcPr>
          <w:p w14:paraId="60A79D2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深耕</w:t>
            </w:r>
            <w:r>
              <w:rPr>
                <w:rStyle w:val="139"/>
                <w:rFonts w:hint="eastAsia" w:ascii="微软雅黑 Light" w:hAnsi="微软雅黑 Light" w:eastAsia="微软雅黑 Light" w:cs="微软雅黑 Light"/>
                <w:b/>
                <w:bCs/>
                <w:kern w:val="0"/>
                <w:sz w:val="15"/>
                <w:szCs w:val="15"/>
                <w:vertAlign w:val="baseline"/>
                <w:lang w:val="en-US" w:eastAsia="zh-CN" w:bidi="ar"/>
              </w:rPr>
              <w:t>养老金融</w:t>
            </w:r>
            <w:r>
              <w:rPr>
                <w:rFonts w:hint="eastAsia" w:ascii="微软雅黑 Light" w:hAnsi="微软雅黑 Light" w:eastAsia="微软雅黑 Light" w:cs="微软雅黑 Light"/>
                <w:kern w:val="0"/>
                <w:sz w:val="15"/>
                <w:szCs w:val="15"/>
                <w:vertAlign w:val="baseline"/>
                <w:lang w:val="en-US" w:eastAsia="zh-CN" w:bidi="ar"/>
              </w:rPr>
              <w:t>，开立个人养老金账户190万户（北京地区占比67.89%），保持城商行领先</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推出"</w:t>
            </w:r>
            <w:r>
              <w:rPr>
                <w:rStyle w:val="139"/>
                <w:rFonts w:hint="eastAsia" w:ascii="微软雅黑 Light" w:hAnsi="微软雅黑 Light" w:eastAsia="微软雅黑 Light" w:cs="微软雅黑 Light"/>
                <w:b/>
                <w:bCs/>
                <w:kern w:val="0"/>
                <w:sz w:val="15"/>
                <w:szCs w:val="15"/>
                <w:vertAlign w:val="baseline"/>
                <w:lang w:val="en-US" w:eastAsia="zh-CN" w:bidi="ar"/>
              </w:rPr>
              <w:t>上银致远</w:t>
            </w:r>
            <w:r>
              <w:rPr>
                <w:rFonts w:hint="eastAsia" w:ascii="微软雅黑 Light" w:hAnsi="微软雅黑 Light" w:eastAsia="微软雅黑 Light" w:cs="微软雅黑 Light"/>
                <w:kern w:val="0"/>
                <w:sz w:val="15"/>
                <w:szCs w:val="15"/>
                <w:vertAlign w:val="baseline"/>
                <w:lang w:val="en-US" w:eastAsia="zh-CN" w:bidi="ar"/>
              </w:rPr>
              <w:t>"家庭服务信托，入金规模突破5.8亿元，居城商行首位</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强化"</w:t>
            </w:r>
            <w:r>
              <w:rPr>
                <w:rStyle w:val="139"/>
                <w:rFonts w:hint="eastAsia" w:ascii="微软雅黑 Light" w:hAnsi="微软雅黑 Light" w:eastAsia="微软雅黑 Light" w:cs="微软雅黑 Light"/>
                <w:b/>
                <w:bCs/>
                <w:kern w:val="0"/>
                <w:sz w:val="15"/>
                <w:szCs w:val="15"/>
                <w:vertAlign w:val="baseline"/>
                <w:lang w:val="en-US" w:eastAsia="zh-CN" w:bidi="ar"/>
              </w:rPr>
              <w:t>五篇大文章</w:t>
            </w:r>
            <w:r>
              <w:rPr>
                <w:rFonts w:hint="eastAsia" w:ascii="微软雅黑 Light" w:hAnsi="微软雅黑 Light" w:eastAsia="微软雅黑 Light" w:cs="微软雅黑 Light"/>
                <w:kern w:val="0"/>
                <w:sz w:val="15"/>
                <w:szCs w:val="15"/>
                <w:vertAlign w:val="baseline"/>
                <w:lang w:val="en-US" w:eastAsia="zh-CN" w:bidi="ar"/>
              </w:rPr>
              <w:t>"，科技金融、绿色金融、普惠金融、养老金融、数字金融协同发展</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- 2024-2026年新三年发展规划开局，聚焦"特色化、数字化、生态化"</w:t>
            </w:r>
          </w:p>
        </w:tc>
      </w:tr>
      <w:tr w14:paraId="4F6C0E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1652865C">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宁波银行</w:t>
            </w:r>
          </w:p>
        </w:tc>
        <w:tc>
          <w:tcPr>
            <w:tcW w:w="1570" w:type="dxa"/>
            <w:tcBorders>
              <w:tl2br w:val="nil"/>
              <w:tr2bl w:val="nil"/>
            </w:tcBorders>
            <w:shd w:val="clear" w:color="auto" w:fill="auto"/>
            <w:tcMar>
              <w:top w:w="68" w:type="dxa"/>
              <w:left w:w="68" w:type="dxa"/>
              <w:bottom w:w="68" w:type="dxa"/>
              <w:right w:w="68" w:type="dxa"/>
            </w:tcMar>
            <w:vAlign w:val="top"/>
          </w:tcPr>
          <w:p w14:paraId="19601E5A">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"大银行做不好，小银行做不了"</w:t>
            </w:r>
          </w:p>
        </w:tc>
        <w:tc>
          <w:tcPr>
            <w:tcW w:w="2877" w:type="dxa"/>
            <w:tcBorders>
              <w:tl2br w:val="nil"/>
              <w:tr2bl w:val="nil"/>
            </w:tcBorders>
            <w:shd w:val="clear" w:color="auto" w:fill="auto"/>
            <w:tcMar>
              <w:top w:w="68" w:type="dxa"/>
              <w:left w:w="68" w:type="dxa"/>
              <w:bottom w:w="68" w:type="dxa"/>
              <w:right w:w="68" w:type="dxa"/>
            </w:tcMar>
            <w:vAlign w:val="top"/>
          </w:tcPr>
          <w:p w14:paraId="0A29BB0D">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战略方针</w:t>
            </w:r>
            <w:r>
              <w:rPr>
                <w:rFonts w:hint="eastAsia" w:ascii="微软雅黑 Light" w:hAnsi="微软雅黑 Light" w:eastAsia="微软雅黑 Light" w:cs="微软雅黑 Light"/>
                <w:kern w:val="0"/>
                <w:sz w:val="15"/>
                <w:szCs w:val="15"/>
                <w:vertAlign w:val="baseline"/>
                <w:lang w:val="en-US" w:eastAsia="zh-CN" w:bidi="ar"/>
              </w:rPr>
              <w:t>："真心对客户好"、"专业创造价值"，聚焦大零售和轻资本业务拓展</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区域深耕</w:t>
            </w:r>
            <w:r>
              <w:rPr>
                <w:rFonts w:hint="eastAsia" w:ascii="微软雅黑 Light" w:hAnsi="微软雅黑 Light" w:eastAsia="微软雅黑 Light" w:cs="微软雅黑 Light"/>
                <w:kern w:val="0"/>
                <w:sz w:val="15"/>
                <w:szCs w:val="15"/>
                <w:vertAlign w:val="baseline"/>
                <w:lang w:val="en-US" w:eastAsia="zh-CN" w:bidi="ar"/>
              </w:rPr>
              <w:t>：深耕长三角（浙江、江苏、上海、北京、深圳），辐射珠三角、环渤海湾</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客户定位</w:t>
            </w:r>
            <w:r>
              <w:rPr>
                <w:rFonts w:hint="eastAsia" w:ascii="微软雅黑 Light" w:hAnsi="微软雅黑 Light" w:eastAsia="微软雅黑 Light" w:cs="微软雅黑 Light"/>
                <w:kern w:val="0"/>
                <w:sz w:val="15"/>
                <w:szCs w:val="15"/>
                <w:vertAlign w:val="baseline"/>
                <w:lang w:val="en-US" w:eastAsia="zh-CN" w:bidi="ar"/>
              </w:rPr>
              <w:t>：服务进出口企业、科技型企业、优质民营制造业、中小微企业</w:t>
            </w:r>
          </w:p>
        </w:tc>
        <w:tc>
          <w:tcPr>
            <w:tcW w:w="3718" w:type="dxa"/>
            <w:tcBorders>
              <w:tl2br w:val="nil"/>
              <w:tr2bl w:val="nil"/>
            </w:tcBorders>
            <w:shd w:val="clear" w:color="auto" w:fill="auto"/>
            <w:tcMar>
              <w:top w:w="68" w:type="dxa"/>
              <w:left w:w="68" w:type="dxa"/>
              <w:bottom w:w="68" w:type="dxa"/>
              <w:right w:w="68" w:type="dxa"/>
            </w:tcMar>
            <w:vAlign w:val="top"/>
          </w:tcPr>
          <w:p w14:paraId="294912EA">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提出"用专业为客户创造价值"，强调</w:t>
            </w:r>
            <w:r>
              <w:rPr>
                <w:rStyle w:val="139"/>
                <w:rFonts w:hint="eastAsia" w:ascii="微软雅黑 Light" w:hAnsi="微软雅黑 Light" w:eastAsia="微软雅黑 Light" w:cs="微软雅黑 Light"/>
                <w:b/>
                <w:bCs/>
                <w:kern w:val="0"/>
                <w:sz w:val="15"/>
                <w:szCs w:val="15"/>
                <w:vertAlign w:val="baseline"/>
                <w:lang w:val="en-US" w:eastAsia="zh-CN" w:bidi="ar"/>
              </w:rPr>
              <w:t>从"规模驱动"向"价值驱动"转型</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强化"专业化、数字化、平台化、国际化"经营能力</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打造"</w:t>
            </w:r>
            <w:r>
              <w:rPr>
                <w:rStyle w:val="139"/>
                <w:rFonts w:hint="eastAsia" w:ascii="微软雅黑 Light" w:hAnsi="微软雅黑 Light" w:eastAsia="微软雅黑 Light" w:cs="微软雅黑 Light"/>
                <w:b/>
                <w:bCs/>
                <w:kern w:val="0"/>
                <w:sz w:val="15"/>
                <w:szCs w:val="15"/>
                <w:vertAlign w:val="baseline"/>
                <w:lang w:val="en-US" w:eastAsia="zh-CN" w:bidi="ar"/>
              </w:rPr>
              <w:t>五管一宝</w:t>
            </w:r>
            <w:r>
              <w:rPr>
                <w:rFonts w:hint="eastAsia" w:ascii="微软雅黑 Light" w:hAnsi="微软雅黑 Light" w:eastAsia="微软雅黑 Light" w:cs="微软雅黑 Light"/>
                <w:kern w:val="0"/>
                <w:sz w:val="15"/>
                <w:szCs w:val="15"/>
                <w:vertAlign w:val="baseline"/>
                <w:lang w:val="en-US" w:eastAsia="zh-CN" w:bidi="ar"/>
              </w:rPr>
              <w:t>"（财资大管家、票据好管家、外汇金管家、投行智管家、政务新管家、薪福宝）对公产品体系</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推出"</w:t>
            </w:r>
            <w:r>
              <w:rPr>
                <w:rStyle w:val="139"/>
                <w:rFonts w:hint="eastAsia" w:ascii="微软雅黑 Light" w:hAnsi="微软雅黑 Light" w:eastAsia="微软雅黑 Light" w:cs="微软雅黑 Light"/>
                <w:b/>
                <w:bCs/>
                <w:kern w:val="0"/>
                <w:sz w:val="15"/>
                <w:szCs w:val="15"/>
                <w:vertAlign w:val="baseline"/>
                <w:lang w:val="en-US" w:eastAsia="zh-CN" w:bidi="ar"/>
              </w:rPr>
              <w:t>波波知了</w:t>
            </w:r>
            <w:r>
              <w:rPr>
                <w:rFonts w:hint="eastAsia" w:ascii="微软雅黑 Light" w:hAnsi="微软雅黑 Light" w:eastAsia="微软雅黑 Light" w:cs="微软雅黑 Light"/>
                <w:kern w:val="0"/>
                <w:sz w:val="15"/>
                <w:szCs w:val="15"/>
                <w:vertAlign w:val="baseline"/>
                <w:lang w:val="en-US" w:eastAsia="zh-CN" w:bidi="ar"/>
              </w:rPr>
              <w:t>"企业综合服务平台、"设备之家"工业数字化平台，从单一银行到平台生态</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从传统金融到数字金融：建设"宁行云"，推进"AI+金融"，DeepSeek赋能</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从本土银行到国际化布局：香港分行开业，服务进出口企业跨境金融，推进国际化布局</w:t>
            </w:r>
          </w:p>
        </w:tc>
      </w:tr>
      <w:tr w14:paraId="672B61E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32389A03">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南京银行</w:t>
            </w:r>
          </w:p>
        </w:tc>
        <w:tc>
          <w:tcPr>
            <w:tcW w:w="1570" w:type="dxa"/>
            <w:tcBorders>
              <w:tl2br w:val="nil"/>
              <w:tr2bl w:val="nil"/>
            </w:tcBorders>
            <w:shd w:val="clear" w:color="auto" w:fill="auto"/>
            <w:tcMar>
              <w:top w:w="68" w:type="dxa"/>
              <w:left w:w="68" w:type="dxa"/>
              <w:bottom w:w="68" w:type="dxa"/>
              <w:right w:w="68" w:type="dxa"/>
            </w:tcMar>
            <w:vAlign w:val="top"/>
          </w:tcPr>
          <w:p w14:paraId="12F8F9F6">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"科创金融+交易银行"双引擎</w:t>
            </w:r>
          </w:p>
        </w:tc>
        <w:tc>
          <w:tcPr>
            <w:tcW w:w="2877" w:type="dxa"/>
            <w:tcBorders>
              <w:tl2br w:val="nil"/>
              <w:tr2bl w:val="nil"/>
            </w:tcBorders>
            <w:shd w:val="clear" w:color="auto" w:fill="auto"/>
            <w:tcMar>
              <w:top w:w="68" w:type="dxa"/>
              <w:left w:w="68" w:type="dxa"/>
              <w:bottom w:w="68" w:type="dxa"/>
              <w:right w:w="68" w:type="dxa"/>
            </w:tcMar>
            <w:vAlign w:val="top"/>
          </w:tcPr>
          <w:p w14:paraId="5B4D6E02">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战略愿景</w:t>
            </w:r>
            <w:r>
              <w:rPr>
                <w:rFonts w:hint="eastAsia" w:ascii="微软雅黑 Light" w:hAnsi="微软雅黑 Light" w:eastAsia="微软雅黑 Light" w:cs="微软雅黑 Light"/>
                <w:kern w:val="0"/>
                <w:sz w:val="15"/>
                <w:szCs w:val="15"/>
                <w:vertAlign w:val="baseline"/>
                <w:lang w:val="en-US" w:eastAsia="zh-CN" w:bidi="ar"/>
              </w:rPr>
              <w:t>："打造国内一流的区域综合金融服务商"</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业务特色</w:t>
            </w:r>
            <w:r>
              <w:rPr>
                <w:rFonts w:hint="eastAsia" w:ascii="微软雅黑 Light" w:hAnsi="微软雅黑 Light" w:eastAsia="微软雅黑 Light" w:cs="微软雅黑 Light"/>
                <w:kern w:val="0"/>
                <w:sz w:val="15"/>
                <w:szCs w:val="15"/>
                <w:vertAlign w:val="baseline"/>
                <w:lang w:val="en-US" w:eastAsia="zh-CN" w:bidi="ar"/>
              </w:rPr>
              <w:t>：债券市场承销能力强（江苏省内市场份额连续八年第一），科创金融领先</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区域布局</w:t>
            </w:r>
            <w:r>
              <w:rPr>
                <w:rFonts w:hint="eastAsia" w:ascii="微软雅黑 Light" w:hAnsi="微软雅黑 Light" w:eastAsia="微软雅黑 Light" w:cs="微软雅黑 Light"/>
                <w:kern w:val="0"/>
                <w:sz w:val="15"/>
                <w:szCs w:val="15"/>
                <w:vertAlign w:val="baseline"/>
                <w:lang w:val="en-US" w:eastAsia="zh-CN" w:bidi="ar"/>
              </w:rPr>
              <w:t>：深耕江苏，辐射长三角、京津冀</w:t>
            </w:r>
          </w:p>
        </w:tc>
        <w:tc>
          <w:tcPr>
            <w:tcW w:w="3718" w:type="dxa"/>
            <w:tcBorders>
              <w:tl2br w:val="nil"/>
              <w:tr2bl w:val="nil"/>
            </w:tcBorders>
            <w:shd w:val="clear" w:color="auto" w:fill="auto"/>
            <w:tcMar>
              <w:top w:w="68" w:type="dxa"/>
              <w:left w:w="68" w:type="dxa"/>
              <w:bottom w:w="68" w:type="dxa"/>
              <w:right w:w="68" w:type="dxa"/>
            </w:tcMar>
            <w:vAlign w:val="top"/>
          </w:tcPr>
          <w:p w14:paraId="5D3906A5">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新五年战略规划深化之年（2021-2025收官之年，2025-2030新规划启动之年）</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构建</w:t>
            </w:r>
            <w:r>
              <w:rPr>
                <w:rStyle w:val="139"/>
                <w:rFonts w:hint="eastAsia" w:ascii="微软雅黑 Light" w:hAnsi="微软雅黑 Light" w:eastAsia="微软雅黑 Light" w:cs="微软雅黑 Light"/>
                <w:b/>
                <w:bCs/>
                <w:kern w:val="0"/>
                <w:sz w:val="15"/>
                <w:szCs w:val="15"/>
                <w:vertAlign w:val="baseline"/>
                <w:lang w:val="en-US" w:eastAsia="zh-CN" w:bidi="ar"/>
              </w:rPr>
              <w:t>"1+7+N"科创金融专营体系</w:t>
            </w:r>
            <w:r>
              <w:rPr>
                <w:rFonts w:hint="eastAsia" w:ascii="微软雅黑 Light" w:hAnsi="微软雅黑 Light" w:eastAsia="微软雅黑 Light" w:cs="微软雅黑 Light"/>
                <w:kern w:val="0"/>
                <w:sz w:val="15"/>
                <w:szCs w:val="15"/>
                <w:vertAlign w:val="baseline"/>
                <w:lang w:val="en-US" w:eastAsia="zh-CN" w:bidi="ar"/>
              </w:rPr>
              <w:t>，科技贷款余额增长19.49%</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零售AUM突破1万亿元（10,025亿元），私行客户AUM增长22.94%</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推进</w:t>
            </w:r>
            <w:r>
              <w:rPr>
                <w:rStyle w:val="139"/>
                <w:rFonts w:hint="eastAsia" w:ascii="微软雅黑 Light" w:hAnsi="微软雅黑 Light" w:eastAsia="微软雅黑 Light" w:cs="微软雅黑 Light"/>
                <w:b/>
                <w:bCs/>
                <w:kern w:val="0"/>
                <w:sz w:val="15"/>
                <w:szCs w:val="15"/>
                <w:vertAlign w:val="baseline"/>
                <w:lang w:val="en-US" w:eastAsia="zh-CN" w:bidi="ar"/>
              </w:rPr>
              <w:t>"AI+金融"</w:t>
            </w:r>
            <w:r>
              <w:rPr>
                <w:rFonts w:hint="eastAsia" w:ascii="微软雅黑 Light" w:hAnsi="微软雅黑 Light" w:eastAsia="微软雅黑 Light" w:cs="微软雅黑 Light"/>
                <w:kern w:val="0"/>
                <w:sz w:val="15"/>
                <w:szCs w:val="15"/>
                <w:vertAlign w:val="baseline"/>
                <w:lang w:val="en-US" w:eastAsia="zh-CN" w:bidi="ar"/>
              </w:rPr>
              <w:t>，手机银行APP 8.0上线，用户数增长29.85%</w:t>
            </w:r>
          </w:p>
        </w:tc>
      </w:tr>
      <w:tr w14:paraId="58C7E6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7A1F2D7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杭州银行</w:t>
            </w:r>
          </w:p>
        </w:tc>
        <w:tc>
          <w:tcPr>
            <w:tcW w:w="1570" w:type="dxa"/>
            <w:tcBorders>
              <w:tl2br w:val="nil"/>
              <w:tr2bl w:val="nil"/>
            </w:tcBorders>
            <w:shd w:val="clear" w:color="auto" w:fill="auto"/>
            <w:tcMar>
              <w:top w:w="68" w:type="dxa"/>
              <w:left w:w="68" w:type="dxa"/>
              <w:bottom w:w="68" w:type="dxa"/>
              <w:right w:w="68" w:type="dxa"/>
            </w:tcMar>
            <w:vAlign w:val="top"/>
          </w:tcPr>
          <w:p w14:paraId="73C0CC1A">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"科创金融+信用小微"特色深耕</w:t>
            </w:r>
          </w:p>
        </w:tc>
        <w:tc>
          <w:tcPr>
            <w:tcW w:w="2877" w:type="dxa"/>
            <w:tcBorders>
              <w:tl2br w:val="nil"/>
              <w:tr2bl w:val="nil"/>
            </w:tcBorders>
            <w:shd w:val="clear" w:color="auto" w:fill="auto"/>
            <w:tcMar>
              <w:top w:w="68" w:type="dxa"/>
              <w:left w:w="68" w:type="dxa"/>
              <w:bottom w:w="68" w:type="dxa"/>
              <w:right w:w="68" w:type="dxa"/>
            </w:tcMar>
            <w:vAlign w:val="top"/>
          </w:tcPr>
          <w:p w14:paraId="265592DF">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战略愿景："中国价值领先银行"</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业务特色："二二五五"战略（2021-2025），科创金融、信用小微双轮驱动</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区域布局：深耕浙江（杭州），辐射北京、上海、深圳、南京、合肥</w:t>
            </w:r>
          </w:p>
        </w:tc>
        <w:tc>
          <w:tcPr>
            <w:tcW w:w="3718" w:type="dxa"/>
            <w:tcBorders>
              <w:tl2br w:val="nil"/>
              <w:tr2bl w:val="nil"/>
            </w:tcBorders>
            <w:shd w:val="clear" w:color="auto" w:fill="auto"/>
            <w:tcMar>
              <w:top w:w="68" w:type="dxa"/>
              <w:left w:w="68" w:type="dxa"/>
              <w:bottom w:w="68" w:type="dxa"/>
              <w:right w:w="68" w:type="dxa"/>
            </w:tcMar>
            <w:vAlign w:val="top"/>
          </w:tcPr>
          <w:p w14:paraId="69952EC7">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"二二五五"战略</w:t>
            </w:r>
            <w:r>
              <w:rPr>
                <w:rFonts w:hint="eastAsia" w:ascii="微软雅黑 Light" w:hAnsi="微软雅黑 Light" w:eastAsia="微软雅黑 Light" w:cs="微软雅黑 Light"/>
                <w:kern w:val="0"/>
                <w:sz w:val="15"/>
                <w:szCs w:val="15"/>
                <w:vertAlign w:val="baseline"/>
                <w:lang w:val="en-US" w:eastAsia="zh-CN" w:bidi="ar"/>
              </w:rPr>
              <w:t>收官之年（2021-2025），圆满完成主要目标；开启"三三六六"新战略规划内容</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深化</w:t>
            </w:r>
            <w:r>
              <w:rPr>
                <w:rStyle w:val="139"/>
                <w:rFonts w:hint="eastAsia" w:ascii="微软雅黑 Light" w:hAnsi="微软雅黑 Light" w:eastAsia="微软雅黑 Light" w:cs="微软雅黑 Light"/>
                <w:b/>
                <w:bCs/>
                <w:kern w:val="0"/>
                <w:sz w:val="15"/>
                <w:szCs w:val="15"/>
                <w:vertAlign w:val="baseline"/>
                <w:lang w:val="en-US" w:eastAsia="zh-CN" w:bidi="ar"/>
              </w:rPr>
              <w:t>"六通六引擎"</w:t>
            </w:r>
            <w:r>
              <w:rPr>
                <w:rFonts w:hint="eastAsia" w:ascii="微软雅黑 Light" w:hAnsi="微软雅黑 Light" w:eastAsia="微软雅黑 Light" w:cs="微软雅黑 Light"/>
                <w:kern w:val="0"/>
                <w:sz w:val="15"/>
                <w:szCs w:val="15"/>
                <w:vertAlign w:val="baseline"/>
                <w:lang w:val="en-US" w:eastAsia="zh-CN" w:bidi="ar"/>
              </w:rPr>
              <w:t>公司金融体系（交易银行、投资银行、科创金融、跨境金融、中小企业）</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推进</w:t>
            </w:r>
            <w:r>
              <w:rPr>
                <w:rStyle w:val="139"/>
                <w:rFonts w:hint="eastAsia" w:ascii="微软雅黑 Light" w:hAnsi="微软雅黑 Light" w:eastAsia="微软雅黑 Light" w:cs="微软雅黑 Light"/>
                <w:b/>
                <w:bCs/>
                <w:kern w:val="0"/>
                <w:sz w:val="15"/>
                <w:szCs w:val="15"/>
                <w:vertAlign w:val="baseline"/>
                <w:lang w:val="en-US" w:eastAsia="zh-CN" w:bidi="ar"/>
              </w:rPr>
              <w:t>"两个延伸"</w:t>
            </w:r>
            <w:r>
              <w:rPr>
                <w:rFonts w:hint="eastAsia" w:ascii="微软雅黑 Light" w:hAnsi="微软雅黑 Light" w:eastAsia="微软雅黑 Light" w:cs="微软雅黑 Light"/>
                <w:kern w:val="0"/>
                <w:sz w:val="15"/>
                <w:szCs w:val="15"/>
                <w:vertAlign w:val="baseline"/>
                <w:lang w:val="en-US" w:eastAsia="zh-CN" w:bidi="ar"/>
              </w:rPr>
              <w:t>战略：小微金融向企业端延伸、向信用端延伸</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制造业、科技、绿色贷款余额分别增长22.25%、23.44%、22.75%</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杭银理财存续规模突破</w:t>
            </w:r>
            <w:r>
              <w:rPr>
                <w:rStyle w:val="139"/>
                <w:rFonts w:hint="eastAsia" w:ascii="微软雅黑 Light" w:hAnsi="微软雅黑 Light" w:eastAsia="微软雅黑 Light" w:cs="微软雅黑 Light"/>
                <w:b/>
                <w:bCs/>
                <w:kern w:val="0"/>
                <w:sz w:val="15"/>
                <w:szCs w:val="15"/>
                <w:vertAlign w:val="baseline"/>
                <w:lang w:val="en-US" w:eastAsia="zh-CN" w:bidi="ar"/>
              </w:rPr>
              <w:t>6000亿元</w:t>
            </w:r>
            <w:r>
              <w:rPr>
                <w:rFonts w:hint="eastAsia" w:ascii="微软雅黑 Light" w:hAnsi="微软雅黑 Light" w:eastAsia="微软雅黑 Light" w:cs="微软雅黑 Light"/>
                <w:kern w:val="0"/>
                <w:sz w:val="15"/>
                <w:szCs w:val="15"/>
                <w:vertAlign w:val="baseline"/>
                <w:lang w:val="en-US" w:eastAsia="zh-CN" w:bidi="ar"/>
              </w:rPr>
              <w:t>，增长39%</w:t>
            </w:r>
          </w:p>
        </w:tc>
      </w:tr>
      <w:tr w14:paraId="20038D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1C4F5CD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青岛银行</w:t>
            </w:r>
          </w:p>
        </w:tc>
        <w:tc>
          <w:tcPr>
            <w:tcW w:w="1570" w:type="dxa"/>
            <w:tcBorders>
              <w:tl2br w:val="nil"/>
              <w:tr2bl w:val="nil"/>
            </w:tcBorders>
            <w:shd w:val="clear" w:color="auto" w:fill="auto"/>
            <w:tcMar>
              <w:top w:w="68" w:type="dxa"/>
              <w:left w:w="68" w:type="dxa"/>
              <w:bottom w:w="68" w:type="dxa"/>
              <w:right w:w="68" w:type="dxa"/>
            </w:tcMar>
            <w:vAlign w:val="top"/>
          </w:tcPr>
          <w:p w14:paraId="39394CA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"蓝色金融+绿色金融"区域特色</w:t>
            </w:r>
          </w:p>
        </w:tc>
        <w:tc>
          <w:tcPr>
            <w:tcW w:w="2877" w:type="dxa"/>
            <w:tcBorders>
              <w:tl2br w:val="nil"/>
              <w:tr2bl w:val="nil"/>
            </w:tcBorders>
            <w:shd w:val="clear" w:color="auto" w:fill="auto"/>
            <w:tcMar>
              <w:top w:w="68" w:type="dxa"/>
              <w:left w:w="68" w:type="dxa"/>
              <w:bottom w:w="68" w:type="dxa"/>
              <w:right w:w="68" w:type="dxa"/>
            </w:tcMar>
            <w:vAlign w:val="top"/>
          </w:tcPr>
          <w:p w14:paraId="0C581B34">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战略定位</w:t>
            </w:r>
            <w:r>
              <w:rPr>
                <w:rFonts w:hint="eastAsia" w:ascii="微软雅黑 Light" w:hAnsi="微软雅黑 Light" w:eastAsia="微软雅黑 Light" w:cs="微软雅黑 Light"/>
                <w:kern w:val="0"/>
                <w:sz w:val="15"/>
                <w:szCs w:val="15"/>
                <w:vertAlign w:val="baseline"/>
                <w:lang w:val="en-US" w:eastAsia="zh-CN" w:bidi="ar"/>
              </w:rPr>
              <w:t>："质效优先、特色鲜明、机制灵活"的三大目标</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区域特色</w:t>
            </w:r>
            <w:r>
              <w:rPr>
                <w:rFonts w:hint="eastAsia" w:ascii="微软雅黑 Light" w:hAnsi="微软雅黑 Light" w:eastAsia="微软雅黑 Light" w:cs="微软雅黑 Light"/>
                <w:kern w:val="0"/>
                <w:sz w:val="15"/>
                <w:szCs w:val="15"/>
                <w:vertAlign w:val="baseline"/>
                <w:lang w:val="en-US" w:eastAsia="zh-CN" w:bidi="ar"/>
              </w:rPr>
              <w:t>：立足青岛，深耕山东，打造"绿金青银，青出于蓝"品牌</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业务特色</w:t>
            </w:r>
            <w:r>
              <w:rPr>
                <w:rFonts w:hint="eastAsia" w:ascii="微软雅黑 Light" w:hAnsi="微软雅黑 Light" w:eastAsia="微软雅黑 Light" w:cs="微软雅黑 Light"/>
                <w:kern w:val="0"/>
                <w:sz w:val="15"/>
                <w:szCs w:val="15"/>
                <w:vertAlign w:val="baseline"/>
                <w:lang w:val="en-US" w:eastAsia="zh-CN" w:bidi="ar"/>
              </w:rPr>
              <w:t>：蓝色金融（海洋经济）、绿色金融、科技金融</w:t>
            </w:r>
          </w:p>
        </w:tc>
        <w:tc>
          <w:tcPr>
            <w:tcW w:w="3718" w:type="dxa"/>
            <w:tcBorders>
              <w:tl2br w:val="nil"/>
              <w:tr2bl w:val="nil"/>
            </w:tcBorders>
            <w:shd w:val="clear" w:color="auto" w:fill="auto"/>
            <w:tcMar>
              <w:top w:w="68" w:type="dxa"/>
              <w:left w:w="68" w:type="dxa"/>
              <w:bottom w:w="68" w:type="dxa"/>
              <w:right w:w="68" w:type="dxa"/>
            </w:tcMar>
            <w:vAlign w:val="top"/>
          </w:tcPr>
          <w:p w14:paraId="08711E21">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三年战略规划决胜之年</w:t>
            </w:r>
            <w:r>
              <w:rPr>
                <w:rFonts w:hint="eastAsia" w:ascii="微软雅黑 Light" w:hAnsi="微软雅黑 Light" w:eastAsia="微软雅黑 Light" w:cs="微软雅黑 Light"/>
                <w:kern w:val="0"/>
                <w:sz w:val="15"/>
                <w:szCs w:val="15"/>
                <w:vertAlign w:val="baseline"/>
                <w:lang w:val="en-US" w:eastAsia="zh-CN" w:bidi="ar"/>
              </w:rPr>
              <w:t>（2023-2025），资产总额突破8000亿元</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全球首个蓝色资产分类标准主导制定者</w:t>
            </w:r>
            <w:r>
              <w:rPr>
                <w:rFonts w:hint="eastAsia" w:ascii="微软雅黑 Light" w:hAnsi="微软雅黑 Light" w:eastAsia="微软雅黑 Light" w:cs="微软雅黑 Light"/>
                <w:kern w:val="0"/>
                <w:sz w:val="15"/>
                <w:szCs w:val="15"/>
                <w:vertAlign w:val="baseline"/>
                <w:lang w:val="en-US" w:eastAsia="zh-CN" w:bidi="ar"/>
              </w:rPr>
              <w:t>，发布"上海清算所海洋经济优选债券指数"</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构建"</w:t>
            </w:r>
            <w:r>
              <w:rPr>
                <w:rStyle w:val="139"/>
                <w:rFonts w:hint="eastAsia" w:ascii="微软雅黑 Light" w:hAnsi="微软雅黑 Light" w:eastAsia="微软雅黑 Light" w:cs="微软雅黑 Light"/>
                <w:b/>
                <w:bCs/>
                <w:kern w:val="0"/>
                <w:sz w:val="15"/>
                <w:szCs w:val="15"/>
                <w:vertAlign w:val="baseline"/>
                <w:lang w:val="en-US" w:eastAsia="zh-CN" w:bidi="ar"/>
              </w:rPr>
              <w:t>碳贷通、绿贷通、光贷通、环贷通</w:t>
            </w:r>
            <w:r>
              <w:rPr>
                <w:rFonts w:hint="eastAsia" w:ascii="微软雅黑 Light" w:hAnsi="微软雅黑 Light" w:eastAsia="微软雅黑 Light" w:cs="微软雅黑 Light"/>
                <w:kern w:val="0"/>
                <w:sz w:val="15"/>
                <w:szCs w:val="15"/>
                <w:vertAlign w:val="baseline"/>
                <w:lang w:val="en-US" w:eastAsia="zh-CN" w:bidi="ar"/>
              </w:rPr>
              <w:t>"四大绿色金融场景</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蓝色贷款</w:t>
            </w:r>
            <w:r>
              <w:rPr>
                <w:rFonts w:hint="eastAsia" w:ascii="微软雅黑 Light" w:hAnsi="微软雅黑 Light" w:eastAsia="微软雅黑 Light" w:cs="微软雅黑 Light"/>
                <w:kern w:val="0"/>
                <w:sz w:val="15"/>
                <w:szCs w:val="15"/>
                <w:vertAlign w:val="baseline"/>
                <w:lang w:val="en-US" w:eastAsia="zh-CN" w:bidi="ar"/>
              </w:rPr>
              <w:t>余额213.41亿元（增长27.17%），</w:t>
            </w:r>
            <w:r>
              <w:rPr>
                <w:rStyle w:val="139"/>
                <w:rFonts w:hint="eastAsia" w:ascii="微软雅黑 Light" w:hAnsi="微软雅黑 Light" w:eastAsia="微软雅黑 Light" w:cs="微软雅黑 Light"/>
                <w:b/>
                <w:bCs/>
                <w:kern w:val="0"/>
                <w:sz w:val="15"/>
                <w:szCs w:val="15"/>
                <w:vertAlign w:val="baseline"/>
                <w:lang w:val="en-US" w:eastAsia="zh-CN" w:bidi="ar"/>
              </w:rPr>
              <w:t>绿色贷款</w:t>
            </w:r>
            <w:r>
              <w:rPr>
                <w:rFonts w:hint="eastAsia" w:ascii="微软雅黑 Light" w:hAnsi="微软雅黑 Light" w:eastAsia="微软雅黑 Light" w:cs="微软雅黑 Light"/>
                <w:kern w:val="0"/>
                <w:sz w:val="15"/>
                <w:szCs w:val="15"/>
                <w:vertAlign w:val="baseline"/>
                <w:lang w:val="en-US" w:eastAsia="zh-CN" w:bidi="ar"/>
              </w:rPr>
              <w:t>余额548.30亿元（增长46.80%）</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获批</w:t>
            </w:r>
            <w:r>
              <w:rPr>
                <w:rStyle w:val="139"/>
                <w:rFonts w:hint="eastAsia" w:ascii="微软雅黑 Light" w:hAnsi="微软雅黑 Light" w:eastAsia="微软雅黑 Light" w:cs="微软雅黑 Light"/>
                <w:b/>
                <w:bCs/>
                <w:kern w:val="0"/>
                <w:sz w:val="15"/>
                <w:szCs w:val="15"/>
                <w:vertAlign w:val="baseline"/>
                <w:lang w:val="en-US" w:eastAsia="zh-CN" w:bidi="ar"/>
              </w:rPr>
              <w:t>CIPS直接参与者资格</w:t>
            </w:r>
            <w:r>
              <w:rPr>
                <w:rFonts w:hint="eastAsia" w:ascii="微软雅黑 Light" w:hAnsi="微软雅黑 Light" w:eastAsia="微软雅黑 Light" w:cs="微软雅黑 Light"/>
                <w:kern w:val="0"/>
                <w:sz w:val="15"/>
                <w:szCs w:val="15"/>
                <w:vertAlign w:val="baseline"/>
                <w:lang w:val="en-US" w:eastAsia="zh-CN" w:bidi="ar"/>
              </w:rPr>
              <w:t>，跨境收款时间压缩至10分钟以内</w:t>
            </w:r>
          </w:p>
        </w:tc>
      </w:tr>
      <w:tr w14:paraId="739135A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4164BE07">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北京银行</w:t>
            </w:r>
          </w:p>
        </w:tc>
        <w:tc>
          <w:tcPr>
            <w:tcW w:w="1570" w:type="dxa"/>
            <w:tcBorders>
              <w:tl2br w:val="nil"/>
              <w:tr2bl w:val="nil"/>
            </w:tcBorders>
            <w:shd w:val="clear" w:color="auto" w:fill="auto"/>
            <w:tcMar>
              <w:top w:w="68" w:type="dxa"/>
              <w:left w:w="68" w:type="dxa"/>
              <w:bottom w:w="68" w:type="dxa"/>
              <w:right w:w="68" w:type="dxa"/>
            </w:tcMar>
            <w:vAlign w:val="top"/>
          </w:tcPr>
          <w:p w14:paraId="607A28D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"All in AI"的人工智能驱动战略</w:t>
            </w:r>
          </w:p>
        </w:tc>
        <w:tc>
          <w:tcPr>
            <w:tcW w:w="2877" w:type="dxa"/>
            <w:tcBorders>
              <w:tl2br w:val="nil"/>
              <w:tr2bl w:val="nil"/>
            </w:tcBorders>
            <w:shd w:val="clear" w:color="auto" w:fill="auto"/>
            <w:tcMar>
              <w:top w:w="68" w:type="dxa"/>
              <w:left w:w="68" w:type="dxa"/>
              <w:bottom w:w="68" w:type="dxa"/>
              <w:right w:w="68" w:type="dxa"/>
            </w:tcMar>
            <w:vAlign w:val="top"/>
          </w:tcPr>
          <w:p w14:paraId="3F34906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战略方针</w:t>
            </w:r>
            <w:r>
              <w:rPr>
                <w:rFonts w:hint="eastAsia" w:ascii="微软雅黑 Light" w:hAnsi="微软雅黑 Light" w:eastAsia="微软雅黑 Light" w:cs="微软雅黑 Light"/>
                <w:kern w:val="0"/>
                <w:sz w:val="15"/>
                <w:szCs w:val="15"/>
                <w:vertAlign w:val="baseline"/>
                <w:lang w:val="en-US" w:eastAsia="zh-CN" w:bidi="ar"/>
              </w:rPr>
              <w:t>："数字化蜕变"，打造"人工智能驱动的商业银行"</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特色定位</w:t>
            </w:r>
            <w:r>
              <w:rPr>
                <w:rFonts w:hint="eastAsia" w:ascii="微软雅黑 Light" w:hAnsi="微软雅黑 Light" w:eastAsia="微软雅黑 Light" w:cs="微软雅黑 Light"/>
                <w:kern w:val="0"/>
                <w:sz w:val="15"/>
                <w:szCs w:val="15"/>
                <w:vertAlign w:val="baseline"/>
                <w:lang w:val="en-US" w:eastAsia="zh-CN" w:bidi="ar"/>
              </w:rPr>
              <w:t>："儿童友好型银行"、"伴您一生的银行"、"专精特新第一行"</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区域布局</w:t>
            </w:r>
            <w:r>
              <w:rPr>
                <w:rFonts w:hint="eastAsia" w:ascii="微软雅黑 Light" w:hAnsi="微软雅黑 Light" w:eastAsia="微软雅黑 Light" w:cs="微软雅黑 Light"/>
                <w:kern w:val="0"/>
                <w:sz w:val="15"/>
                <w:szCs w:val="15"/>
                <w:vertAlign w:val="baseline"/>
                <w:lang w:val="en-US" w:eastAsia="zh-CN" w:bidi="ar"/>
              </w:rPr>
              <w:t>：立足北京，辐射京津冀、长三角、粤港澳大湾区</w:t>
            </w:r>
          </w:p>
        </w:tc>
        <w:tc>
          <w:tcPr>
            <w:tcW w:w="3718" w:type="dxa"/>
            <w:tcBorders>
              <w:tl2br w:val="nil"/>
              <w:tr2bl w:val="nil"/>
            </w:tcBorders>
            <w:shd w:val="clear" w:color="auto" w:fill="auto"/>
            <w:tcMar>
              <w:top w:w="68" w:type="dxa"/>
              <w:left w:w="68" w:type="dxa"/>
              <w:bottom w:w="68" w:type="dxa"/>
              <w:right w:w="68" w:type="dxa"/>
            </w:tcMar>
            <w:vAlign w:val="top"/>
          </w:tcPr>
          <w:p w14:paraId="6BEBD22E">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全面启动</w:t>
            </w:r>
            <w:r>
              <w:rPr>
                <w:rStyle w:val="139"/>
                <w:rFonts w:hint="eastAsia" w:ascii="微软雅黑 Light" w:hAnsi="微软雅黑 Light" w:eastAsia="微软雅黑 Light" w:cs="微软雅黑 Light"/>
                <w:b/>
                <w:bCs/>
                <w:kern w:val="0"/>
                <w:sz w:val="15"/>
                <w:szCs w:val="15"/>
                <w:vertAlign w:val="baseline"/>
                <w:lang w:val="en-US" w:eastAsia="zh-CN" w:bidi="ar"/>
              </w:rPr>
              <w:t>"All in AI"</w:t>
            </w:r>
            <w:r>
              <w:rPr>
                <w:rFonts w:hint="eastAsia" w:ascii="微软雅黑 Light" w:hAnsi="微软雅黑 Light" w:eastAsia="微软雅黑 Light" w:cs="微软雅黑 Light"/>
                <w:kern w:val="0"/>
                <w:sz w:val="15"/>
                <w:szCs w:val="15"/>
                <w:vertAlign w:val="baseline"/>
                <w:lang w:val="en-US" w:eastAsia="zh-CN" w:bidi="ar"/>
              </w:rPr>
              <w:t>战略（2025年2月），携手华为实现DeepSeek全栈国产化金融应用</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数字化转型进入</w:t>
            </w:r>
            <w:r>
              <w:rPr>
                <w:rStyle w:val="139"/>
                <w:rFonts w:hint="eastAsia" w:ascii="微软雅黑 Light" w:hAnsi="微软雅黑 Light" w:eastAsia="微软雅黑 Light" w:cs="微软雅黑 Light"/>
                <w:b/>
                <w:bCs/>
                <w:kern w:val="0"/>
                <w:sz w:val="15"/>
                <w:szCs w:val="15"/>
                <w:vertAlign w:val="baseline"/>
                <w:lang w:val="en-US" w:eastAsia="zh-CN" w:bidi="ar"/>
              </w:rPr>
              <w:t>2.0阶段</w:t>
            </w:r>
            <w:r>
              <w:rPr>
                <w:rFonts w:hint="eastAsia" w:ascii="微软雅黑 Light" w:hAnsi="微软雅黑 Light" w:eastAsia="微软雅黑 Light" w:cs="微软雅黑 Light"/>
                <w:kern w:val="0"/>
                <w:sz w:val="15"/>
                <w:szCs w:val="15"/>
                <w:vertAlign w:val="baseline"/>
                <w:lang w:val="en-US" w:eastAsia="zh-CN" w:bidi="ar"/>
              </w:rPr>
              <w:t>，推动"大零售、大运营、大科技"三大战役</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构建</w:t>
            </w:r>
            <w:r>
              <w:rPr>
                <w:rStyle w:val="139"/>
                <w:rFonts w:hint="eastAsia" w:ascii="微软雅黑 Light" w:hAnsi="微软雅黑 Light" w:eastAsia="微软雅黑 Light" w:cs="微软雅黑 Light"/>
                <w:b/>
                <w:bCs/>
                <w:kern w:val="0"/>
                <w:sz w:val="15"/>
                <w:szCs w:val="15"/>
                <w:vertAlign w:val="baseline"/>
                <w:lang w:val="en-US" w:eastAsia="zh-CN" w:bidi="ar"/>
              </w:rPr>
              <w:t>"智算资源－模型赋能－应用落地"</w:t>
            </w:r>
            <w:r>
              <w:rPr>
                <w:rFonts w:hint="eastAsia" w:ascii="微软雅黑 Light" w:hAnsi="微软雅黑 Light" w:eastAsia="微软雅黑 Light" w:cs="微软雅黑 Light"/>
                <w:kern w:val="0"/>
                <w:sz w:val="15"/>
                <w:szCs w:val="15"/>
                <w:vertAlign w:val="baseline"/>
                <w:lang w:val="en-US" w:eastAsia="zh-CN" w:bidi="ar"/>
              </w:rPr>
              <w:t>的AI全链路，建成统一智能算力平台</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提出</w:t>
            </w:r>
            <w:r>
              <w:rPr>
                <w:rStyle w:val="139"/>
                <w:rFonts w:hint="eastAsia" w:ascii="微软雅黑 Light" w:hAnsi="微软雅黑 Light" w:eastAsia="微软雅黑 Light" w:cs="微软雅黑 Light"/>
                <w:b/>
                <w:bCs/>
                <w:kern w:val="0"/>
                <w:sz w:val="15"/>
                <w:szCs w:val="15"/>
                <w:vertAlign w:val="baseline"/>
                <w:lang w:val="en-US" w:eastAsia="zh-CN" w:bidi="ar"/>
              </w:rPr>
              <w:t>"让AI成为核心竞争力"</w:t>
            </w:r>
            <w:r>
              <w:rPr>
                <w:rFonts w:hint="eastAsia" w:ascii="微软雅黑 Light" w:hAnsi="微软雅黑 Light" w:eastAsia="微软雅黑 Light" w:cs="微软雅黑 Light"/>
                <w:kern w:val="0"/>
                <w:sz w:val="15"/>
                <w:szCs w:val="15"/>
                <w:vertAlign w:val="baseline"/>
                <w:lang w:val="en-US" w:eastAsia="zh-CN" w:bidi="ar"/>
              </w:rPr>
              <w:t>，推动AI+场景加速落地</w:t>
            </w:r>
          </w:p>
        </w:tc>
      </w:tr>
      <w:tr w14:paraId="5C63BE5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903" w:type="dxa"/>
            <w:tcBorders>
              <w:tl2br w:val="nil"/>
              <w:tr2bl w:val="nil"/>
            </w:tcBorders>
            <w:shd w:val="clear" w:color="auto" w:fill="auto"/>
            <w:tcMar>
              <w:top w:w="68" w:type="dxa"/>
              <w:left w:w="68" w:type="dxa"/>
              <w:bottom w:w="68" w:type="dxa"/>
              <w:right w:w="68" w:type="dxa"/>
            </w:tcMar>
            <w:vAlign w:val="top"/>
          </w:tcPr>
          <w:p w14:paraId="7D2F77F1">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江苏银行</w:t>
            </w:r>
          </w:p>
        </w:tc>
        <w:tc>
          <w:tcPr>
            <w:tcW w:w="1570" w:type="dxa"/>
            <w:tcBorders>
              <w:tl2br w:val="nil"/>
              <w:tr2bl w:val="nil"/>
            </w:tcBorders>
            <w:shd w:val="clear" w:color="auto" w:fill="auto"/>
            <w:tcMar>
              <w:top w:w="68" w:type="dxa"/>
              <w:left w:w="68" w:type="dxa"/>
              <w:bottom w:w="68" w:type="dxa"/>
              <w:right w:w="68" w:type="dxa"/>
            </w:tcMar>
            <w:vAlign w:val="top"/>
          </w:tcPr>
          <w:p w14:paraId="4258F637">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"智慧小苏"大模型驱动的数字银行</w:t>
            </w:r>
          </w:p>
        </w:tc>
        <w:tc>
          <w:tcPr>
            <w:tcW w:w="2877" w:type="dxa"/>
            <w:tcBorders>
              <w:tl2br w:val="nil"/>
              <w:tr2bl w:val="nil"/>
            </w:tcBorders>
            <w:shd w:val="clear" w:color="auto" w:fill="auto"/>
            <w:tcMar>
              <w:top w:w="68" w:type="dxa"/>
              <w:left w:w="68" w:type="dxa"/>
              <w:bottom w:w="68" w:type="dxa"/>
              <w:right w:w="68" w:type="dxa"/>
            </w:tcMar>
            <w:vAlign w:val="top"/>
          </w:tcPr>
          <w:p w14:paraId="7C9607EF">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战略定位</w:t>
            </w:r>
            <w:r>
              <w:rPr>
                <w:rFonts w:hint="eastAsia" w:ascii="微软雅黑 Light" w:hAnsi="微软雅黑 Light" w:eastAsia="微软雅黑 Light" w:cs="微软雅黑 Light"/>
                <w:kern w:val="0"/>
                <w:sz w:val="15"/>
                <w:szCs w:val="15"/>
                <w:vertAlign w:val="baseline"/>
                <w:lang w:val="en-US" w:eastAsia="zh-CN" w:bidi="ar"/>
              </w:rPr>
              <w:t>："打造最具互联网大数据基因的银行"</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业务特色</w:t>
            </w:r>
            <w:r>
              <w:rPr>
                <w:rFonts w:hint="eastAsia" w:ascii="微软雅黑 Light" w:hAnsi="微软雅黑 Light" w:eastAsia="微软雅黑 Light" w:cs="微软雅黑 Light"/>
                <w:kern w:val="0"/>
                <w:sz w:val="15"/>
                <w:szCs w:val="15"/>
                <w:vertAlign w:val="baseline"/>
                <w:lang w:val="en-US" w:eastAsia="zh-CN" w:bidi="ar"/>
              </w:rPr>
              <w:t>："强金融市场、强托管业务"，托管规模城商行第一</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区域布局：</w:t>
            </w:r>
            <w:r>
              <w:rPr>
                <w:rFonts w:hint="eastAsia" w:ascii="微软雅黑 Light" w:hAnsi="微软雅黑 Light" w:eastAsia="微软雅黑 Light" w:cs="微软雅黑 Light"/>
                <w:kern w:val="0"/>
                <w:sz w:val="15"/>
                <w:szCs w:val="15"/>
                <w:vertAlign w:val="baseline"/>
                <w:lang w:val="en-US" w:eastAsia="zh-CN" w:bidi="ar"/>
              </w:rPr>
              <w:t>深耕江苏，辐射长三角、京津冀、粤港澳三大经济圈</w:t>
            </w:r>
          </w:p>
        </w:tc>
        <w:tc>
          <w:tcPr>
            <w:tcW w:w="3718" w:type="dxa"/>
            <w:tcBorders>
              <w:tl2br w:val="nil"/>
              <w:tr2bl w:val="nil"/>
            </w:tcBorders>
            <w:shd w:val="clear" w:color="auto" w:fill="auto"/>
            <w:tcMar>
              <w:top w:w="68" w:type="dxa"/>
              <w:left w:w="68" w:type="dxa"/>
              <w:bottom w:w="68" w:type="dxa"/>
              <w:right w:w="68" w:type="dxa"/>
            </w:tcMar>
            <w:vAlign w:val="top"/>
          </w:tcPr>
          <w:p w14:paraId="7AB7A7CF">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300" w:lineRule="auto"/>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 构建以</w:t>
            </w:r>
            <w:r>
              <w:rPr>
                <w:rStyle w:val="139"/>
                <w:rFonts w:hint="eastAsia" w:ascii="微软雅黑 Light" w:hAnsi="微软雅黑 Light" w:eastAsia="微软雅黑 Light" w:cs="微软雅黑 Light"/>
                <w:b/>
                <w:bCs/>
                <w:kern w:val="0"/>
                <w:sz w:val="15"/>
                <w:szCs w:val="15"/>
                <w:vertAlign w:val="baseline"/>
                <w:lang w:val="en-US" w:eastAsia="zh-CN" w:bidi="ar"/>
              </w:rPr>
              <w:t>"智慧小苏"</w:t>
            </w:r>
            <w:r>
              <w:rPr>
                <w:rFonts w:hint="eastAsia" w:ascii="微软雅黑 Light" w:hAnsi="微软雅黑 Light" w:eastAsia="微软雅黑 Light" w:cs="微软雅黑 Light"/>
                <w:kern w:val="0"/>
                <w:sz w:val="15"/>
                <w:szCs w:val="15"/>
                <w:vertAlign w:val="baseline"/>
                <w:lang w:val="en-US" w:eastAsia="zh-CN" w:bidi="ar"/>
              </w:rPr>
              <w:t>大语言模型（1760亿参数）为核心的技术体系</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业内率先完成DeepSeek大语言模型本地化部署</w:t>
            </w:r>
            <w:r>
              <w:rPr>
                <w:rFonts w:hint="eastAsia" w:ascii="微软雅黑 Light" w:hAnsi="微软雅黑 Light" w:eastAsia="微软雅黑 Light" w:cs="微软雅黑 Light"/>
                <w:kern w:val="0"/>
                <w:sz w:val="15"/>
                <w:szCs w:val="15"/>
                <w:vertAlign w:val="baseline"/>
                <w:lang w:val="en-US" w:eastAsia="zh-CN" w:bidi="ar"/>
              </w:rPr>
              <w:t>，运用于智能合同质检、自动化估值对账</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"苏银金管家"云财资平台</w:t>
            </w:r>
            <w:r>
              <w:rPr>
                <w:rFonts w:hint="eastAsia" w:ascii="微软雅黑 Light" w:hAnsi="微软雅黑 Light" w:eastAsia="微软雅黑 Light" w:cs="微软雅黑 Light"/>
                <w:kern w:val="0"/>
                <w:sz w:val="15"/>
                <w:szCs w:val="15"/>
                <w:vertAlign w:val="baseline"/>
                <w:lang w:val="en-US" w:eastAsia="zh-CN" w:bidi="ar"/>
              </w:rPr>
              <w:t>服务超11万家企业，通过供应链金融带动中小企业融资近4000亿元</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w:t>
            </w:r>
            <w:r>
              <w:rPr>
                <w:rStyle w:val="139"/>
                <w:rFonts w:hint="eastAsia" w:ascii="微软雅黑 Light" w:hAnsi="微软雅黑 Light" w:eastAsia="微软雅黑 Light" w:cs="微软雅黑 Light"/>
                <w:b/>
                <w:bCs/>
                <w:kern w:val="0"/>
                <w:sz w:val="15"/>
                <w:szCs w:val="15"/>
                <w:vertAlign w:val="baseline"/>
                <w:lang w:val="en-US" w:eastAsia="zh-CN" w:bidi="ar"/>
              </w:rPr>
              <w:t>首家托管规模突破5万亿元的城商行</w:t>
            </w:r>
            <w:r>
              <w:rPr>
                <w:rFonts w:hint="eastAsia" w:ascii="微软雅黑 Light" w:hAnsi="微软雅黑 Light" w:eastAsia="微软雅黑 Light" w:cs="微软雅黑 Light"/>
                <w:kern w:val="0"/>
                <w:sz w:val="15"/>
                <w:szCs w:val="15"/>
                <w:vertAlign w:val="baseline"/>
                <w:lang w:val="en-US" w:eastAsia="zh-CN" w:bidi="ar"/>
              </w:rPr>
              <w:t>（2025年6月末）</w:t>
            </w:r>
          </w:p>
        </w:tc>
      </w:tr>
    </w:tbl>
    <w:p w14:paraId="2A1D9D0D">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46" w:name="_Toc18270"/>
      <w:bookmarkStart w:id="47" w:name="_Toc223981571"/>
      <w:r>
        <w:rPr>
          <w:rFonts w:hint="eastAsia" w:ascii="微软雅黑 Light" w:hAnsi="微软雅黑 Light" w:eastAsia="微软雅黑 Light" w:cs="微软雅黑 Light"/>
          <w:sz w:val="28"/>
          <w:szCs w:val="28"/>
          <w:lang w:val="en-US" w:eastAsia="zh-CN"/>
        </w:rPr>
        <w:t>（三）具体业务与产品对比</w:t>
      </w:r>
      <w:bookmarkEnd w:id="46"/>
      <w:bookmarkEnd w:id="47"/>
    </w:p>
    <w:p w14:paraId="775F45E9">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零售业务对比</w:t>
      </w:r>
    </w:p>
    <w:p w14:paraId="0A099EFD">
      <w:pPr>
        <w:shd w:val="clear"/>
        <w:spacing w:after="0" w:line="240" w:lineRule="auto"/>
        <w:rPr>
          <w:rFonts w:hint="eastAsia" w:ascii="微软雅黑 Light" w:hAnsi="微软雅黑 Light" w:eastAsia="微软雅黑 Light" w:cs="微软雅黑 Light"/>
          <w:lang w:eastAsia="zh-CN"/>
        </w:rPr>
      </w:pPr>
      <w:r>
        <w:rPr>
          <w:rFonts w:hint="eastAsia" w:ascii="微软雅黑 Light" w:hAnsi="微软雅黑 Light" w:eastAsia="微软雅黑 Light" w:cs="微软雅黑 Light"/>
          <w:sz w:val="18"/>
          <w:szCs w:val="18"/>
          <w:lang w:eastAsia="zh-CN"/>
        </w:rPr>
        <w:t>表5</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lang w:eastAsia="zh-CN"/>
        </w:rPr>
        <w:t>：与竞对行的零售业务对比</w:t>
      </w:r>
    </w:p>
    <w:tbl>
      <w:tblPr>
        <w:tblStyle w:val="38"/>
        <w:tblpPr w:leftFromText="180" w:rightFromText="180" w:vertAnchor="text" w:horzAnchor="page" w:tblpX="1546" w:tblpY="231"/>
        <w:tblOverlap w:val="never"/>
        <w:tblW w:w="9100"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fixed"/>
        <w:tblCellMar>
          <w:top w:w="0" w:type="dxa"/>
          <w:left w:w="0" w:type="dxa"/>
          <w:bottom w:w="0" w:type="dxa"/>
          <w:right w:w="0" w:type="dxa"/>
        </w:tblCellMar>
      </w:tblPr>
      <w:tblGrid>
        <w:gridCol w:w="1028"/>
        <w:gridCol w:w="1292"/>
        <w:gridCol w:w="1100"/>
        <w:gridCol w:w="1290"/>
        <w:gridCol w:w="1086"/>
        <w:gridCol w:w="1024"/>
        <w:gridCol w:w="1200"/>
        <w:gridCol w:w="1080"/>
      </w:tblGrid>
      <w:tr w14:paraId="641569B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1028" w:type="dxa"/>
            <w:tcBorders>
              <w:tl2br w:val="nil"/>
              <w:tr2bl w:val="nil"/>
            </w:tcBorders>
            <w:shd w:val="clear" w:color="auto" w:fill="DCE6F2" w:themeFill="accent1" w:themeFillTint="32"/>
            <w:tcMar>
              <w:top w:w="68" w:type="dxa"/>
              <w:left w:w="68" w:type="dxa"/>
              <w:bottom w:w="68" w:type="dxa"/>
              <w:right w:w="68" w:type="dxa"/>
            </w:tcMar>
            <w:vAlign w:val="top"/>
          </w:tcPr>
          <w:p w14:paraId="7537C7C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维度</w:t>
            </w:r>
          </w:p>
        </w:tc>
        <w:tc>
          <w:tcPr>
            <w:tcW w:w="1292" w:type="dxa"/>
            <w:tcBorders>
              <w:tl2br w:val="nil"/>
              <w:tr2bl w:val="nil"/>
            </w:tcBorders>
            <w:shd w:val="clear" w:color="auto" w:fill="DCE6F2" w:themeFill="accent1" w:themeFillTint="32"/>
            <w:tcMar>
              <w:top w:w="68" w:type="dxa"/>
              <w:left w:w="68" w:type="dxa"/>
              <w:bottom w:w="68" w:type="dxa"/>
              <w:right w:w="68" w:type="dxa"/>
            </w:tcMar>
            <w:vAlign w:val="top"/>
          </w:tcPr>
          <w:p w14:paraId="3E7A68B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上海银行</w:t>
            </w:r>
          </w:p>
        </w:tc>
        <w:tc>
          <w:tcPr>
            <w:tcW w:w="1100" w:type="dxa"/>
            <w:tcBorders>
              <w:tl2br w:val="nil"/>
              <w:tr2bl w:val="nil"/>
            </w:tcBorders>
            <w:shd w:val="clear" w:color="auto" w:fill="DCE6F2" w:themeFill="accent1" w:themeFillTint="32"/>
            <w:tcMar>
              <w:top w:w="68" w:type="dxa"/>
              <w:left w:w="68" w:type="dxa"/>
              <w:bottom w:w="68" w:type="dxa"/>
              <w:right w:w="68" w:type="dxa"/>
            </w:tcMar>
            <w:vAlign w:val="top"/>
          </w:tcPr>
          <w:p w14:paraId="66478A8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宁波银行</w:t>
            </w:r>
          </w:p>
        </w:tc>
        <w:tc>
          <w:tcPr>
            <w:tcW w:w="1290" w:type="dxa"/>
            <w:tcBorders>
              <w:tl2br w:val="nil"/>
              <w:tr2bl w:val="nil"/>
            </w:tcBorders>
            <w:shd w:val="clear" w:color="auto" w:fill="DCE6F2" w:themeFill="accent1" w:themeFillTint="32"/>
            <w:tcMar>
              <w:top w:w="68" w:type="dxa"/>
              <w:left w:w="68" w:type="dxa"/>
              <w:bottom w:w="68" w:type="dxa"/>
              <w:right w:w="68" w:type="dxa"/>
            </w:tcMar>
            <w:vAlign w:val="top"/>
          </w:tcPr>
          <w:p w14:paraId="77A6FC5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北京银行</w:t>
            </w:r>
          </w:p>
        </w:tc>
        <w:tc>
          <w:tcPr>
            <w:tcW w:w="1086" w:type="dxa"/>
            <w:tcBorders>
              <w:tl2br w:val="nil"/>
              <w:tr2bl w:val="nil"/>
            </w:tcBorders>
            <w:shd w:val="clear" w:color="auto" w:fill="DCE6F2" w:themeFill="accent1" w:themeFillTint="32"/>
            <w:tcMar>
              <w:top w:w="68" w:type="dxa"/>
              <w:left w:w="68" w:type="dxa"/>
              <w:bottom w:w="68" w:type="dxa"/>
              <w:right w:w="68" w:type="dxa"/>
            </w:tcMar>
            <w:vAlign w:val="top"/>
          </w:tcPr>
          <w:p w14:paraId="1413023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江苏银行</w:t>
            </w:r>
          </w:p>
        </w:tc>
        <w:tc>
          <w:tcPr>
            <w:tcW w:w="1024" w:type="dxa"/>
            <w:tcBorders>
              <w:tl2br w:val="nil"/>
              <w:tr2bl w:val="nil"/>
            </w:tcBorders>
            <w:shd w:val="clear" w:color="auto" w:fill="DCE6F2" w:themeFill="accent1" w:themeFillTint="32"/>
            <w:tcMar>
              <w:top w:w="68" w:type="dxa"/>
              <w:left w:w="68" w:type="dxa"/>
              <w:bottom w:w="68" w:type="dxa"/>
              <w:right w:w="68" w:type="dxa"/>
            </w:tcMar>
            <w:vAlign w:val="top"/>
          </w:tcPr>
          <w:p w14:paraId="1B3E52B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南京银行</w:t>
            </w:r>
          </w:p>
        </w:tc>
        <w:tc>
          <w:tcPr>
            <w:tcW w:w="1200" w:type="dxa"/>
            <w:tcBorders>
              <w:tl2br w:val="nil"/>
              <w:tr2bl w:val="nil"/>
            </w:tcBorders>
            <w:shd w:val="clear" w:color="auto" w:fill="DCE6F2" w:themeFill="accent1" w:themeFillTint="32"/>
            <w:tcMar>
              <w:top w:w="68" w:type="dxa"/>
              <w:left w:w="68" w:type="dxa"/>
              <w:bottom w:w="68" w:type="dxa"/>
              <w:right w:w="68" w:type="dxa"/>
            </w:tcMar>
            <w:vAlign w:val="top"/>
          </w:tcPr>
          <w:p w14:paraId="3B9D958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杭州银行</w:t>
            </w:r>
          </w:p>
        </w:tc>
        <w:tc>
          <w:tcPr>
            <w:tcW w:w="1080" w:type="dxa"/>
            <w:tcBorders>
              <w:tl2br w:val="nil"/>
              <w:tr2bl w:val="nil"/>
            </w:tcBorders>
            <w:shd w:val="clear" w:color="auto" w:fill="DCE6F2" w:themeFill="accent1" w:themeFillTint="32"/>
            <w:tcMar>
              <w:top w:w="68" w:type="dxa"/>
              <w:left w:w="68" w:type="dxa"/>
              <w:bottom w:w="68" w:type="dxa"/>
              <w:right w:w="68" w:type="dxa"/>
            </w:tcMar>
            <w:vAlign w:val="top"/>
          </w:tcPr>
          <w:p w14:paraId="5413E2B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青岛银行</w:t>
            </w:r>
          </w:p>
        </w:tc>
      </w:tr>
      <w:tr w14:paraId="7D43C94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06B9170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零售客户数</w:t>
            </w:r>
          </w:p>
        </w:tc>
        <w:tc>
          <w:tcPr>
            <w:tcW w:w="1292" w:type="dxa"/>
            <w:tcBorders>
              <w:tl2br w:val="nil"/>
              <w:tr2bl w:val="nil"/>
            </w:tcBorders>
            <w:tcMar>
              <w:top w:w="68" w:type="dxa"/>
              <w:left w:w="68" w:type="dxa"/>
              <w:bottom w:w="68" w:type="dxa"/>
              <w:right w:w="68" w:type="dxa"/>
            </w:tcMar>
            <w:vAlign w:val="top"/>
          </w:tcPr>
          <w:p w14:paraId="7E61D91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2158万户</w:t>
            </w:r>
          </w:p>
        </w:tc>
        <w:tc>
          <w:tcPr>
            <w:tcW w:w="1100" w:type="dxa"/>
            <w:tcBorders>
              <w:tl2br w:val="nil"/>
              <w:tr2bl w:val="nil"/>
            </w:tcBorders>
            <w:tcMar>
              <w:top w:w="68" w:type="dxa"/>
              <w:left w:w="68" w:type="dxa"/>
              <w:bottom w:w="68" w:type="dxa"/>
              <w:right w:w="68" w:type="dxa"/>
            </w:tcMar>
            <w:vAlign w:val="top"/>
          </w:tcPr>
          <w:p w14:paraId="311B1F6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3400万户</w:t>
            </w:r>
          </w:p>
        </w:tc>
        <w:tc>
          <w:tcPr>
            <w:tcW w:w="1290" w:type="dxa"/>
            <w:tcBorders>
              <w:tl2br w:val="nil"/>
              <w:tr2bl w:val="nil"/>
            </w:tcBorders>
            <w:tcMar>
              <w:top w:w="68" w:type="dxa"/>
              <w:left w:w="68" w:type="dxa"/>
              <w:bottom w:w="68" w:type="dxa"/>
              <w:right w:w="68" w:type="dxa"/>
            </w:tcMar>
            <w:vAlign w:val="top"/>
          </w:tcPr>
          <w:p w14:paraId="520AA0C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3070万户</w:t>
            </w:r>
          </w:p>
        </w:tc>
        <w:tc>
          <w:tcPr>
            <w:tcW w:w="1086" w:type="dxa"/>
            <w:tcBorders>
              <w:tl2br w:val="nil"/>
              <w:tr2bl w:val="nil"/>
            </w:tcBorders>
            <w:tcMar>
              <w:top w:w="68" w:type="dxa"/>
              <w:left w:w="68" w:type="dxa"/>
              <w:bottom w:w="68" w:type="dxa"/>
              <w:right w:w="68" w:type="dxa"/>
            </w:tcMar>
            <w:vAlign w:val="top"/>
          </w:tcPr>
          <w:p w14:paraId="77512D4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24" w:type="dxa"/>
            <w:tcBorders>
              <w:tl2br w:val="nil"/>
              <w:tr2bl w:val="nil"/>
            </w:tcBorders>
            <w:tcMar>
              <w:top w:w="68" w:type="dxa"/>
              <w:left w:w="68" w:type="dxa"/>
              <w:bottom w:w="68" w:type="dxa"/>
              <w:right w:w="68" w:type="dxa"/>
            </w:tcMar>
            <w:vAlign w:val="top"/>
          </w:tcPr>
          <w:p w14:paraId="13A1AD9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00" w:type="dxa"/>
            <w:tcBorders>
              <w:tl2br w:val="nil"/>
              <w:tr2bl w:val="nil"/>
            </w:tcBorders>
            <w:tcMar>
              <w:top w:w="68" w:type="dxa"/>
              <w:left w:w="68" w:type="dxa"/>
              <w:bottom w:w="68" w:type="dxa"/>
              <w:right w:w="68" w:type="dxa"/>
            </w:tcMar>
            <w:vAlign w:val="top"/>
          </w:tcPr>
          <w:p w14:paraId="59D4535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80" w:type="dxa"/>
            <w:tcBorders>
              <w:tl2br w:val="nil"/>
              <w:tr2bl w:val="nil"/>
            </w:tcBorders>
            <w:tcMar>
              <w:top w:w="68" w:type="dxa"/>
              <w:left w:w="68" w:type="dxa"/>
              <w:bottom w:w="68" w:type="dxa"/>
              <w:right w:w="68" w:type="dxa"/>
            </w:tcMar>
            <w:vAlign w:val="top"/>
          </w:tcPr>
          <w:p w14:paraId="73CFC09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6C7D6E7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0AE0E9D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AUM规模</w:t>
            </w:r>
          </w:p>
        </w:tc>
        <w:tc>
          <w:tcPr>
            <w:tcW w:w="1292" w:type="dxa"/>
            <w:tcBorders>
              <w:tl2br w:val="nil"/>
              <w:tr2bl w:val="nil"/>
            </w:tcBorders>
            <w:tcMar>
              <w:top w:w="68" w:type="dxa"/>
              <w:left w:w="68" w:type="dxa"/>
              <w:bottom w:w="68" w:type="dxa"/>
              <w:right w:w="68" w:type="dxa"/>
            </w:tcMar>
            <w:vAlign w:val="top"/>
          </w:tcPr>
          <w:p w14:paraId="00A017E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1.02万亿元</w:t>
            </w:r>
          </w:p>
        </w:tc>
        <w:tc>
          <w:tcPr>
            <w:tcW w:w="1100" w:type="dxa"/>
            <w:tcBorders>
              <w:tl2br w:val="nil"/>
              <w:tr2bl w:val="nil"/>
            </w:tcBorders>
            <w:tcMar>
              <w:top w:w="68" w:type="dxa"/>
              <w:left w:w="68" w:type="dxa"/>
              <w:bottom w:w="68" w:type="dxa"/>
              <w:right w:w="68" w:type="dxa"/>
            </w:tcMar>
            <w:vAlign w:val="top"/>
          </w:tcPr>
          <w:p w14:paraId="77FCA04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约1.1万亿元，2025年增速约15-20%，保持较快增长</w:t>
            </w:r>
          </w:p>
        </w:tc>
        <w:tc>
          <w:tcPr>
            <w:tcW w:w="1290" w:type="dxa"/>
            <w:tcBorders>
              <w:tl2br w:val="nil"/>
              <w:tr2bl w:val="nil"/>
            </w:tcBorders>
            <w:tcMar>
              <w:top w:w="68" w:type="dxa"/>
              <w:left w:w="68" w:type="dxa"/>
              <w:bottom w:w="68" w:type="dxa"/>
              <w:right w:w="68" w:type="dxa"/>
            </w:tcMar>
            <w:vAlign w:val="top"/>
          </w:tcPr>
          <w:p w14:paraId="2B62BF8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1.22万亿元</w:t>
            </w:r>
          </w:p>
        </w:tc>
        <w:tc>
          <w:tcPr>
            <w:tcW w:w="1086" w:type="dxa"/>
            <w:tcBorders>
              <w:tl2br w:val="nil"/>
              <w:tr2bl w:val="nil"/>
            </w:tcBorders>
            <w:tcMar>
              <w:top w:w="68" w:type="dxa"/>
              <w:left w:w="68" w:type="dxa"/>
              <w:bottom w:w="68" w:type="dxa"/>
              <w:right w:w="68" w:type="dxa"/>
            </w:tcMar>
            <w:vAlign w:val="top"/>
          </w:tcPr>
          <w:p w14:paraId="7C527B2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24" w:type="dxa"/>
            <w:tcBorders>
              <w:tl2br w:val="nil"/>
              <w:tr2bl w:val="nil"/>
            </w:tcBorders>
            <w:tcMar>
              <w:top w:w="68" w:type="dxa"/>
              <w:left w:w="68" w:type="dxa"/>
              <w:bottom w:w="68" w:type="dxa"/>
              <w:right w:w="68" w:type="dxa"/>
            </w:tcMar>
            <w:vAlign w:val="top"/>
          </w:tcPr>
          <w:p w14:paraId="7C249DE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1.00万亿元</w:t>
            </w:r>
          </w:p>
        </w:tc>
        <w:tc>
          <w:tcPr>
            <w:tcW w:w="1200" w:type="dxa"/>
            <w:tcBorders>
              <w:tl2br w:val="nil"/>
              <w:tr2bl w:val="nil"/>
            </w:tcBorders>
            <w:tcMar>
              <w:top w:w="68" w:type="dxa"/>
              <w:left w:w="68" w:type="dxa"/>
              <w:bottom w:w="68" w:type="dxa"/>
              <w:right w:w="68" w:type="dxa"/>
            </w:tcMar>
            <w:vAlign w:val="top"/>
          </w:tcPr>
          <w:p w14:paraId="69CF3BF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6544亿元（2025H1）</w:t>
            </w:r>
          </w:p>
        </w:tc>
        <w:tc>
          <w:tcPr>
            <w:tcW w:w="1080" w:type="dxa"/>
            <w:tcBorders>
              <w:tl2br w:val="nil"/>
              <w:tr2bl w:val="nil"/>
            </w:tcBorders>
            <w:tcMar>
              <w:top w:w="68" w:type="dxa"/>
              <w:left w:w="68" w:type="dxa"/>
              <w:bottom w:w="68" w:type="dxa"/>
              <w:right w:w="68" w:type="dxa"/>
            </w:tcMar>
            <w:vAlign w:val="top"/>
          </w:tcPr>
          <w:p w14:paraId="22D8EC8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48E0BE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022B418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私行客户数</w:t>
            </w:r>
          </w:p>
        </w:tc>
        <w:tc>
          <w:tcPr>
            <w:tcW w:w="1292" w:type="dxa"/>
            <w:tcBorders>
              <w:tl2br w:val="nil"/>
              <w:tr2bl w:val="nil"/>
            </w:tcBorders>
            <w:tcMar>
              <w:top w:w="68" w:type="dxa"/>
              <w:left w:w="68" w:type="dxa"/>
              <w:bottom w:w="68" w:type="dxa"/>
              <w:right w:w="68" w:type="dxa"/>
            </w:tcMar>
            <w:vAlign w:val="top"/>
          </w:tcPr>
          <w:p w14:paraId="255F141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100" w:type="dxa"/>
            <w:tcBorders>
              <w:tl2br w:val="nil"/>
              <w:tr2bl w:val="nil"/>
            </w:tcBorders>
            <w:tcMar>
              <w:top w:w="68" w:type="dxa"/>
              <w:left w:w="68" w:type="dxa"/>
              <w:bottom w:w="68" w:type="dxa"/>
              <w:right w:w="68" w:type="dxa"/>
            </w:tcMar>
            <w:vAlign w:val="top"/>
          </w:tcPr>
          <w:p w14:paraId="0902873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约2.5万户</w:t>
            </w:r>
          </w:p>
        </w:tc>
        <w:tc>
          <w:tcPr>
            <w:tcW w:w="1290" w:type="dxa"/>
            <w:tcBorders>
              <w:tl2br w:val="nil"/>
              <w:tr2bl w:val="nil"/>
            </w:tcBorders>
            <w:tcMar>
              <w:top w:w="68" w:type="dxa"/>
              <w:left w:w="68" w:type="dxa"/>
              <w:bottom w:w="68" w:type="dxa"/>
              <w:right w:w="68" w:type="dxa"/>
            </w:tcMar>
            <w:vAlign w:val="top"/>
          </w:tcPr>
          <w:p w14:paraId="7D0FC52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1.7万户</w:t>
            </w:r>
          </w:p>
        </w:tc>
        <w:tc>
          <w:tcPr>
            <w:tcW w:w="1086" w:type="dxa"/>
            <w:tcBorders>
              <w:tl2br w:val="nil"/>
              <w:tr2bl w:val="nil"/>
            </w:tcBorders>
            <w:tcMar>
              <w:top w:w="68" w:type="dxa"/>
              <w:left w:w="68" w:type="dxa"/>
              <w:bottom w:w="68" w:type="dxa"/>
              <w:right w:w="68" w:type="dxa"/>
            </w:tcMar>
            <w:vAlign w:val="top"/>
          </w:tcPr>
          <w:p w14:paraId="5036527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24" w:type="dxa"/>
            <w:tcBorders>
              <w:tl2br w:val="nil"/>
              <w:tr2bl w:val="nil"/>
            </w:tcBorders>
            <w:tcMar>
              <w:top w:w="68" w:type="dxa"/>
              <w:left w:w="68" w:type="dxa"/>
              <w:bottom w:w="68" w:type="dxa"/>
              <w:right w:w="68" w:type="dxa"/>
            </w:tcMar>
            <w:vAlign w:val="top"/>
          </w:tcPr>
          <w:p w14:paraId="3DE30BC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00" w:type="dxa"/>
            <w:tcBorders>
              <w:tl2br w:val="nil"/>
              <w:tr2bl w:val="nil"/>
            </w:tcBorders>
            <w:tcMar>
              <w:top w:w="68" w:type="dxa"/>
              <w:left w:w="68" w:type="dxa"/>
              <w:bottom w:w="68" w:type="dxa"/>
              <w:right w:w="68" w:type="dxa"/>
            </w:tcMar>
            <w:vAlign w:val="top"/>
          </w:tcPr>
          <w:p w14:paraId="4298476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80" w:type="dxa"/>
            <w:tcBorders>
              <w:tl2br w:val="nil"/>
              <w:tr2bl w:val="nil"/>
            </w:tcBorders>
            <w:tcMar>
              <w:top w:w="68" w:type="dxa"/>
              <w:left w:w="68" w:type="dxa"/>
              <w:bottom w:w="68" w:type="dxa"/>
              <w:right w:w="68" w:type="dxa"/>
            </w:tcMar>
            <w:vAlign w:val="top"/>
          </w:tcPr>
          <w:p w14:paraId="330523A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38884C7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008FA99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核心产品</w:t>
            </w:r>
          </w:p>
        </w:tc>
        <w:tc>
          <w:tcPr>
            <w:tcW w:w="1292" w:type="dxa"/>
            <w:tcBorders>
              <w:tl2br w:val="nil"/>
              <w:tr2bl w:val="nil"/>
            </w:tcBorders>
            <w:tcMar>
              <w:top w:w="68" w:type="dxa"/>
              <w:left w:w="68" w:type="dxa"/>
              <w:bottom w:w="68" w:type="dxa"/>
              <w:right w:w="68" w:type="dxa"/>
            </w:tcMar>
            <w:vAlign w:val="top"/>
          </w:tcPr>
          <w:p w14:paraId="3D1701C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上银致远家庭信托、养老金融</w:t>
            </w:r>
          </w:p>
        </w:tc>
        <w:tc>
          <w:tcPr>
            <w:tcW w:w="1100" w:type="dxa"/>
            <w:tcBorders>
              <w:tl2br w:val="nil"/>
              <w:tr2bl w:val="nil"/>
            </w:tcBorders>
            <w:tcMar>
              <w:top w:w="68" w:type="dxa"/>
              <w:left w:w="68" w:type="dxa"/>
              <w:bottom w:w="68" w:type="dxa"/>
              <w:right w:w="68" w:type="dxa"/>
            </w:tcMar>
            <w:vAlign w:val="top"/>
          </w:tcPr>
          <w:p w14:paraId="68CFEB0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白领通、薪福宝、宁宝贝</w:t>
            </w:r>
          </w:p>
        </w:tc>
        <w:tc>
          <w:tcPr>
            <w:tcW w:w="1290" w:type="dxa"/>
            <w:tcBorders>
              <w:tl2br w:val="nil"/>
              <w:tr2bl w:val="nil"/>
            </w:tcBorders>
            <w:tcMar>
              <w:top w:w="68" w:type="dxa"/>
              <w:left w:w="68" w:type="dxa"/>
              <w:bottom w:w="68" w:type="dxa"/>
              <w:right w:w="68" w:type="dxa"/>
            </w:tcMar>
            <w:vAlign w:val="top"/>
          </w:tcPr>
          <w:p w14:paraId="0EEE093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儿童金融、英才卡、养老金融</w:t>
            </w:r>
          </w:p>
        </w:tc>
        <w:tc>
          <w:tcPr>
            <w:tcW w:w="1086" w:type="dxa"/>
            <w:tcBorders>
              <w:tl2br w:val="nil"/>
              <w:tr2bl w:val="nil"/>
            </w:tcBorders>
            <w:tcMar>
              <w:top w:w="68" w:type="dxa"/>
              <w:left w:w="68" w:type="dxa"/>
              <w:bottom w:w="68" w:type="dxa"/>
              <w:right w:w="68" w:type="dxa"/>
            </w:tcMar>
            <w:vAlign w:val="top"/>
          </w:tcPr>
          <w:p w14:paraId="7CF3FC7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24" w:type="dxa"/>
            <w:tcBorders>
              <w:tl2br w:val="nil"/>
              <w:tr2bl w:val="nil"/>
            </w:tcBorders>
            <w:tcMar>
              <w:top w:w="68" w:type="dxa"/>
              <w:left w:w="68" w:type="dxa"/>
              <w:bottom w:w="68" w:type="dxa"/>
              <w:right w:w="68" w:type="dxa"/>
            </w:tcMar>
            <w:vAlign w:val="top"/>
          </w:tcPr>
          <w:p w14:paraId="69F36FE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00" w:type="dxa"/>
            <w:tcBorders>
              <w:tl2br w:val="nil"/>
              <w:tr2bl w:val="nil"/>
            </w:tcBorders>
            <w:tcMar>
              <w:top w:w="68" w:type="dxa"/>
              <w:left w:w="68" w:type="dxa"/>
              <w:bottom w:w="68" w:type="dxa"/>
              <w:right w:w="68" w:type="dxa"/>
            </w:tcMar>
            <w:vAlign w:val="top"/>
          </w:tcPr>
          <w:p w14:paraId="3CD1AD2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幸福金桂</w:t>
            </w:r>
          </w:p>
        </w:tc>
        <w:tc>
          <w:tcPr>
            <w:tcW w:w="1080" w:type="dxa"/>
            <w:tcBorders>
              <w:tl2br w:val="nil"/>
              <w:tr2bl w:val="nil"/>
            </w:tcBorders>
            <w:tcMar>
              <w:top w:w="68" w:type="dxa"/>
              <w:left w:w="68" w:type="dxa"/>
              <w:bottom w:w="68" w:type="dxa"/>
              <w:right w:w="68" w:type="dxa"/>
            </w:tcMar>
            <w:vAlign w:val="top"/>
          </w:tcPr>
          <w:p w14:paraId="104AE99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69AEB3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7E85BD3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特色服务</w:t>
            </w:r>
          </w:p>
        </w:tc>
        <w:tc>
          <w:tcPr>
            <w:tcW w:w="1292" w:type="dxa"/>
            <w:tcBorders>
              <w:tl2br w:val="nil"/>
              <w:tr2bl w:val="nil"/>
            </w:tcBorders>
            <w:tcMar>
              <w:top w:w="68" w:type="dxa"/>
              <w:left w:w="68" w:type="dxa"/>
              <w:bottom w:w="68" w:type="dxa"/>
              <w:right w:w="68" w:type="dxa"/>
            </w:tcMar>
            <w:vAlign w:val="top"/>
          </w:tcPr>
          <w:p w14:paraId="2712B4D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养老金融专家、家庭信托</w:t>
            </w:r>
          </w:p>
        </w:tc>
        <w:tc>
          <w:tcPr>
            <w:tcW w:w="1100" w:type="dxa"/>
            <w:tcBorders>
              <w:tl2br w:val="nil"/>
              <w:tr2bl w:val="nil"/>
            </w:tcBorders>
            <w:tcMar>
              <w:top w:w="68" w:type="dxa"/>
              <w:left w:w="68" w:type="dxa"/>
              <w:bottom w:w="68" w:type="dxa"/>
              <w:right w:w="68" w:type="dxa"/>
            </w:tcMar>
            <w:vAlign w:val="top"/>
          </w:tcPr>
          <w:p w14:paraId="6F0DA87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白领专属、新市民服务</w:t>
            </w:r>
          </w:p>
        </w:tc>
        <w:tc>
          <w:tcPr>
            <w:tcW w:w="1290" w:type="dxa"/>
            <w:tcBorders>
              <w:tl2br w:val="nil"/>
              <w:tr2bl w:val="nil"/>
            </w:tcBorders>
            <w:tcMar>
              <w:top w:w="68" w:type="dxa"/>
              <w:left w:w="68" w:type="dxa"/>
              <w:bottom w:w="68" w:type="dxa"/>
              <w:right w:w="68" w:type="dxa"/>
            </w:tcMar>
            <w:vAlign w:val="top"/>
          </w:tcPr>
          <w:p w14:paraId="4DF4EDF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"伴您一生的银行"全生命周期</w:t>
            </w:r>
          </w:p>
        </w:tc>
        <w:tc>
          <w:tcPr>
            <w:tcW w:w="1086" w:type="dxa"/>
            <w:tcBorders>
              <w:tl2br w:val="nil"/>
              <w:tr2bl w:val="nil"/>
            </w:tcBorders>
            <w:tcMar>
              <w:top w:w="68" w:type="dxa"/>
              <w:left w:w="68" w:type="dxa"/>
              <w:bottom w:w="68" w:type="dxa"/>
              <w:right w:w="68" w:type="dxa"/>
            </w:tcMar>
            <w:vAlign w:val="top"/>
          </w:tcPr>
          <w:p w14:paraId="3D7C55C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24" w:type="dxa"/>
            <w:tcBorders>
              <w:tl2br w:val="nil"/>
              <w:tr2bl w:val="nil"/>
            </w:tcBorders>
            <w:tcMar>
              <w:top w:w="68" w:type="dxa"/>
              <w:left w:w="68" w:type="dxa"/>
              <w:bottom w:w="68" w:type="dxa"/>
              <w:right w:w="68" w:type="dxa"/>
            </w:tcMar>
            <w:vAlign w:val="top"/>
          </w:tcPr>
          <w:p w14:paraId="3E6F30B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00" w:type="dxa"/>
            <w:tcBorders>
              <w:tl2br w:val="nil"/>
              <w:tr2bl w:val="nil"/>
            </w:tcBorders>
            <w:tcMar>
              <w:top w:w="68" w:type="dxa"/>
              <w:left w:w="68" w:type="dxa"/>
              <w:bottom w:w="68" w:type="dxa"/>
              <w:right w:w="68" w:type="dxa"/>
            </w:tcMar>
            <w:vAlign w:val="top"/>
          </w:tcPr>
          <w:p w14:paraId="1075C4F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代发、私行客群</w:t>
            </w:r>
          </w:p>
        </w:tc>
        <w:tc>
          <w:tcPr>
            <w:tcW w:w="1080" w:type="dxa"/>
            <w:tcBorders>
              <w:tl2br w:val="nil"/>
              <w:tr2bl w:val="nil"/>
            </w:tcBorders>
            <w:tcMar>
              <w:top w:w="68" w:type="dxa"/>
              <w:left w:w="68" w:type="dxa"/>
              <w:bottom w:w="68" w:type="dxa"/>
              <w:right w:w="68" w:type="dxa"/>
            </w:tcMar>
            <w:vAlign w:val="top"/>
          </w:tcPr>
          <w:p w14:paraId="2008B17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6DEB4E6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028" w:type="dxa"/>
            <w:tcBorders>
              <w:tl2br w:val="nil"/>
              <w:tr2bl w:val="nil"/>
            </w:tcBorders>
            <w:tcMar>
              <w:top w:w="68" w:type="dxa"/>
              <w:left w:w="68" w:type="dxa"/>
              <w:bottom w:w="68" w:type="dxa"/>
              <w:right w:w="68" w:type="dxa"/>
            </w:tcMar>
            <w:vAlign w:val="top"/>
          </w:tcPr>
          <w:p w14:paraId="4E9757F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特色优势</w:t>
            </w:r>
          </w:p>
        </w:tc>
        <w:tc>
          <w:tcPr>
            <w:tcW w:w="1292" w:type="dxa"/>
            <w:tcBorders>
              <w:tl2br w:val="nil"/>
              <w:tr2bl w:val="nil"/>
            </w:tcBorders>
            <w:tcMar>
              <w:top w:w="68" w:type="dxa"/>
              <w:left w:w="68" w:type="dxa"/>
              <w:bottom w:w="68" w:type="dxa"/>
              <w:right w:w="68" w:type="dxa"/>
            </w:tcMar>
            <w:vAlign w:val="top"/>
          </w:tcPr>
          <w:p w14:paraId="1ED13B13">
            <w:pPr>
              <w:keepNext w:val="0"/>
              <w:keepLines w:val="0"/>
              <w:widowControl/>
              <w:numPr>
                <w:ilvl w:val="0"/>
                <w:numId w:val="50"/>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家庭服务信托</w:t>
            </w:r>
            <w:r>
              <w:rPr>
                <w:rFonts w:hint="eastAsia" w:ascii="微软雅黑 Light" w:hAnsi="微软雅黑 Light" w:eastAsia="微软雅黑 Light" w:cs="微软雅黑 Light"/>
                <w:sz w:val="15"/>
                <w:szCs w:val="15"/>
                <w:lang w:eastAsia="zh-CN"/>
              </w:rPr>
              <w:t>："上银致远"入金规模突破5.8亿元，居城商行首位，门槛下沉至100万元</w:t>
            </w:r>
          </w:p>
          <w:p w14:paraId="40303D6D">
            <w:pPr>
              <w:keepNext w:val="0"/>
              <w:keepLines w:val="0"/>
              <w:widowControl/>
              <w:numPr>
                <w:ilvl w:val="0"/>
                <w:numId w:val="50"/>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养老金融</w:t>
            </w:r>
            <w:r>
              <w:rPr>
                <w:rFonts w:hint="eastAsia" w:ascii="微软雅黑 Light" w:hAnsi="微软雅黑 Light" w:eastAsia="微软雅黑 Light" w:cs="微软雅黑 Light"/>
                <w:sz w:val="15"/>
                <w:szCs w:val="15"/>
                <w:lang w:eastAsia="zh-CN"/>
              </w:rPr>
              <w:t>：养老金客户AUM占零售AUM比重48.24%，人均AUM 30.90万元</w:t>
            </w:r>
          </w:p>
          <w:p w14:paraId="64A2A00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100" w:type="dxa"/>
            <w:tcBorders>
              <w:tl2br w:val="nil"/>
              <w:tr2bl w:val="nil"/>
            </w:tcBorders>
            <w:tcMar>
              <w:top w:w="68" w:type="dxa"/>
              <w:left w:w="68" w:type="dxa"/>
              <w:bottom w:w="68" w:type="dxa"/>
              <w:right w:w="68" w:type="dxa"/>
            </w:tcMar>
            <w:vAlign w:val="top"/>
          </w:tcPr>
          <w:p w14:paraId="4C02D605">
            <w:pPr>
              <w:keepNext w:val="0"/>
              <w:keepLines w:val="0"/>
              <w:widowControl/>
              <w:numPr>
                <w:ilvl w:val="0"/>
                <w:numId w:val="51"/>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白领通</w:t>
            </w:r>
            <w:r>
              <w:rPr>
                <w:rFonts w:hint="eastAsia" w:ascii="微软雅黑 Light" w:hAnsi="微软雅黑 Light" w:eastAsia="微软雅黑 Light" w:cs="微软雅黑 Light"/>
                <w:sz w:val="15"/>
                <w:szCs w:val="15"/>
                <w:lang w:eastAsia="zh-CN"/>
              </w:rPr>
              <w:t>：纯信用、全线上、随借随还，累计授信超3000亿元，授信客户超100万户</w:t>
            </w:r>
          </w:p>
          <w:p w14:paraId="69C92332">
            <w:pPr>
              <w:keepNext w:val="0"/>
              <w:keepLines w:val="0"/>
              <w:widowControl/>
              <w:numPr>
                <w:ilvl w:val="0"/>
                <w:numId w:val="51"/>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分层经营</w:t>
            </w:r>
            <w:r>
              <w:rPr>
                <w:rFonts w:hint="eastAsia" w:ascii="微软雅黑 Light" w:hAnsi="微软雅黑 Light" w:eastAsia="微软雅黑 Light" w:cs="微软雅黑 Light"/>
                <w:sz w:val="15"/>
                <w:szCs w:val="15"/>
                <w:lang w:eastAsia="zh-CN"/>
              </w:rPr>
              <w:t>：财富客户（100万以上）、核心客户（30-100万）、基础客户（5-30万）、潜力客户（0-5万）</w:t>
            </w:r>
          </w:p>
          <w:p w14:paraId="08570241">
            <w:pPr>
              <w:keepNext w:val="0"/>
              <w:keepLines w:val="0"/>
              <w:widowControl/>
              <w:numPr>
                <w:ilvl w:val="0"/>
                <w:numId w:val="51"/>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AUM增速</w:t>
            </w:r>
            <w:r>
              <w:rPr>
                <w:rFonts w:hint="eastAsia" w:ascii="微软雅黑 Light" w:hAnsi="微软雅黑 Light" w:eastAsia="微软雅黑 Light" w:cs="微软雅黑 Light"/>
                <w:sz w:val="15"/>
                <w:szCs w:val="15"/>
                <w:lang w:eastAsia="zh-CN"/>
              </w:rPr>
              <w:t>：2025年增速约15-20%，保持较快增长</w:t>
            </w:r>
          </w:p>
          <w:p w14:paraId="0386AAA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290" w:type="dxa"/>
            <w:tcBorders>
              <w:tl2br w:val="nil"/>
              <w:tr2bl w:val="nil"/>
            </w:tcBorders>
            <w:tcMar>
              <w:top w:w="68" w:type="dxa"/>
              <w:left w:w="68" w:type="dxa"/>
              <w:bottom w:w="68" w:type="dxa"/>
              <w:right w:w="68" w:type="dxa"/>
            </w:tcMar>
            <w:vAlign w:val="top"/>
          </w:tcPr>
          <w:p w14:paraId="68265E12">
            <w:pPr>
              <w:keepNext w:val="0"/>
              <w:keepLines w:val="0"/>
              <w:widowControl/>
              <w:numPr>
                <w:ilvl w:val="0"/>
                <w:numId w:val="52"/>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儿童金融</w:t>
            </w:r>
            <w:r>
              <w:rPr>
                <w:rFonts w:hint="eastAsia" w:ascii="微软雅黑 Light" w:hAnsi="微软雅黑 Light" w:eastAsia="微软雅黑 Light" w:cs="微软雅黑 Light"/>
                <w:sz w:val="15"/>
                <w:szCs w:val="15"/>
                <w:lang w:eastAsia="zh-CN"/>
              </w:rPr>
              <w:t>：客户数突破238万户，"京苗俱乐部"活动超3万场</w:t>
            </w:r>
          </w:p>
          <w:p w14:paraId="3DD6D256">
            <w:pPr>
              <w:keepNext w:val="0"/>
              <w:keepLines w:val="0"/>
              <w:widowControl/>
              <w:numPr>
                <w:ilvl w:val="0"/>
                <w:numId w:val="52"/>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人才金融</w:t>
            </w:r>
            <w:r>
              <w:rPr>
                <w:rFonts w:hint="eastAsia" w:ascii="微软雅黑 Light" w:hAnsi="微软雅黑 Light" w:eastAsia="微软雅黑 Light" w:cs="微软雅黑 Light"/>
                <w:sz w:val="15"/>
                <w:szCs w:val="15"/>
                <w:lang w:eastAsia="zh-CN"/>
              </w:rPr>
              <w:t>："英才卡"发卡2.7万张，"英才贷"累计放款超18亿元</w:t>
            </w:r>
          </w:p>
          <w:p w14:paraId="2648044B">
            <w:pPr>
              <w:keepNext w:val="0"/>
              <w:keepLines w:val="0"/>
              <w:widowControl/>
              <w:numPr>
                <w:ilvl w:val="0"/>
                <w:numId w:val="52"/>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养老金融</w:t>
            </w:r>
            <w:r>
              <w:rPr>
                <w:rFonts w:hint="eastAsia" w:ascii="微软雅黑 Light" w:hAnsi="微软雅黑 Light" w:eastAsia="微软雅黑 Light" w:cs="微软雅黑 Light"/>
                <w:sz w:val="15"/>
                <w:szCs w:val="15"/>
                <w:lang w:eastAsia="zh-CN"/>
              </w:rPr>
              <w:t>：个人养老金账户190万户，北京地区占比67.89%</w:t>
            </w:r>
          </w:p>
          <w:p w14:paraId="2A80187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086" w:type="dxa"/>
            <w:tcBorders>
              <w:tl2br w:val="nil"/>
              <w:tr2bl w:val="nil"/>
            </w:tcBorders>
            <w:tcMar>
              <w:top w:w="68" w:type="dxa"/>
              <w:left w:w="68" w:type="dxa"/>
              <w:bottom w:w="68" w:type="dxa"/>
              <w:right w:w="68" w:type="dxa"/>
            </w:tcMar>
            <w:vAlign w:val="top"/>
          </w:tcPr>
          <w:p w14:paraId="7AE92CC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024" w:type="dxa"/>
            <w:tcBorders>
              <w:tl2br w:val="nil"/>
              <w:tr2bl w:val="nil"/>
            </w:tcBorders>
            <w:tcMar>
              <w:top w:w="68" w:type="dxa"/>
              <w:left w:w="68" w:type="dxa"/>
              <w:bottom w:w="68" w:type="dxa"/>
              <w:right w:w="68" w:type="dxa"/>
            </w:tcMar>
            <w:vAlign w:val="top"/>
          </w:tcPr>
          <w:p w14:paraId="35D61770">
            <w:pPr>
              <w:keepNext w:val="0"/>
              <w:keepLines w:val="0"/>
              <w:widowControl/>
              <w:numPr>
                <w:ilvl w:val="0"/>
                <w:numId w:val="53"/>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AUM破万亿</w:t>
            </w:r>
            <w:r>
              <w:rPr>
                <w:rFonts w:hint="eastAsia" w:ascii="微软雅黑 Light" w:hAnsi="微软雅黑 Light" w:eastAsia="微软雅黑 Light" w:cs="微软雅黑 Light"/>
                <w:sz w:val="15"/>
                <w:szCs w:val="15"/>
                <w:lang w:eastAsia="zh-CN"/>
              </w:rPr>
              <w:t>：2025年末零售AUM达10,025亿元，增长21.23%</w:t>
            </w:r>
          </w:p>
          <w:p w14:paraId="7F437C2F">
            <w:pPr>
              <w:keepNext w:val="0"/>
              <w:keepLines w:val="0"/>
              <w:widowControl/>
              <w:numPr>
                <w:ilvl w:val="0"/>
                <w:numId w:val="53"/>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私行客户</w:t>
            </w:r>
            <w:r>
              <w:rPr>
                <w:rFonts w:hint="eastAsia" w:ascii="微软雅黑 Light" w:hAnsi="微软雅黑 Light" w:eastAsia="微软雅黑 Light" w:cs="微软雅黑 Light"/>
                <w:sz w:val="15"/>
                <w:szCs w:val="15"/>
                <w:lang w:eastAsia="zh-CN"/>
              </w:rPr>
              <w:t>：AUM增长22.94%，客户数增长12.29%</w:t>
            </w:r>
          </w:p>
          <w:p w14:paraId="5BF514B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200" w:type="dxa"/>
            <w:tcBorders>
              <w:tl2br w:val="nil"/>
              <w:tr2bl w:val="nil"/>
            </w:tcBorders>
            <w:tcMar>
              <w:top w:w="68" w:type="dxa"/>
              <w:left w:w="68" w:type="dxa"/>
              <w:bottom w:w="68" w:type="dxa"/>
              <w:right w:w="68" w:type="dxa"/>
            </w:tcMar>
            <w:vAlign w:val="top"/>
          </w:tcPr>
          <w:p w14:paraId="0C1284C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080" w:type="dxa"/>
            <w:tcBorders>
              <w:tl2br w:val="nil"/>
              <w:tr2bl w:val="nil"/>
            </w:tcBorders>
            <w:tcMar>
              <w:top w:w="68" w:type="dxa"/>
              <w:left w:w="68" w:type="dxa"/>
              <w:bottom w:w="68" w:type="dxa"/>
              <w:right w:w="68" w:type="dxa"/>
            </w:tcMar>
            <w:vAlign w:val="top"/>
          </w:tcPr>
          <w:p w14:paraId="2BCC714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r>
    </w:tbl>
    <w:p w14:paraId="0158429C">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对公业务对比</w:t>
      </w:r>
    </w:p>
    <w:p w14:paraId="798872E3">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表5</w:t>
      </w:r>
      <w:r>
        <w:rPr>
          <w:rFonts w:hint="eastAsia" w:ascii="微软雅黑 Light" w:hAnsi="微软雅黑 Light" w:eastAsia="微软雅黑 Light" w:cs="微软雅黑 Light"/>
          <w:sz w:val="18"/>
          <w:szCs w:val="18"/>
          <w:lang w:val="en-US" w:eastAsia="zh-CN"/>
        </w:rPr>
        <w:t>4</w:t>
      </w:r>
      <w:r>
        <w:rPr>
          <w:rFonts w:hint="eastAsia" w:ascii="微软雅黑 Light" w:hAnsi="微软雅黑 Light" w:eastAsia="微软雅黑 Light" w:cs="微软雅黑 Light"/>
          <w:sz w:val="18"/>
          <w:szCs w:val="18"/>
          <w:lang w:eastAsia="zh-CN"/>
        </w:rPr>
        <w:t>：与竞对行的对公业务对比</w:t>
      </w:r>
    </w:p>
    <w:tbl>
      <w:tblPr>
        <w:tblStyle w:val="38"/>
        <w:tblW w:w="9261" w:type="dxa"/>
        <w:tblInd w:w="146"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fixed"/>
        <w:tblCellMar>
          <w:top w:w="0" w:type="dxa"/>
          <w:left w:w="0" w:type="dxa"/>
          <w:bottom w:w="0" w:type="dxa"/>
          <w:right w:w="0" w:type="dxa"/>
        </w:tblCellMar>
      </w:tblPr>
      <w:tblGrid>
        <w:gridCol w:w="1247"/>
        <w:gridCol w:w="1247"/>
        <w:gridCol w:w="1116"/>
        <w:gridCol w:w="1144"/>
        <w:gridCol w:w="1247"/>
        <w:gridCol w:w="1247"/>
        <w:gridCol w:w="979"/>
        <w:gridCol w:w="1034"/>
      </w:tblGrid>
      <w:tr w14:paraId="0E9F5AC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1247" w:type="dxa"/>
            <w:tcBorders>
              <w:tl2br w:val="nil"/>
              <w:tr2bl w:val="nil"/>
            </w:tcBorders>
            <w:shd w:val="clear" w:color="auto" w:fill="DCE6F2" w:themeFill="accent1" w:themeFillTint="32"/>
            <w:tcMar>
              <w:top w:w="150" w:type="dxa"/>
              <w:left w:w="150" w:type="dxa"/>
              <w:bottom w:w="150" w:type="dxa"/>
              <w:right w:w="150" w:type="dxa"/>
            </w:tcMar>
            <w:vAlign w:val="top"/>
          </w:tcPr>
          <w:p w14:paraId="30FC2F2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维度</w:t>
            </w:r>
          </w:p>
        </w:tc>
        <w:tc>
          <w:tcPr>
            <w:tcW w:w="1247" w:type="dxa"/>
            <w:tcBorders>
              <w:tl2br w:val="nil"/>
              <w:tr2bl w:val="nil"/>
            </w:tcBorders>
            <w:shd w:val="clear" w:color="auto" w:fill="DCE6F2" w:themeFill="accent1" w:themeFillTint="32"/>
            <w:tcMar>
              <w:top w:w="150" w:type="dxa"/>
              <w:left w:w="150" w:type="dxa"/>
              <w:bottom w:w="150" w:type="dxa"/>
              <w:right w:w="150" w:type="dxa"/>
            </w:tcMar>
            <w:vAlign w:val="top"/>
          </w:tcPr>
          <w:p w14:paraId="4796B77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val="en-US" w:eastAsia="zh-CN" w:bidi="ar-SA"/>
              </w:rPr>
            </w:pPr>
            <w:r>
              <w:rPr>
                <w:rFonts w:hint="eastAsia" w:ascii="微软雅黑 Light" w:hAnsi="微软雅黑 Light" w:eastAsia="微软雅黑 Light" w:cs="微软雅黑 Light"/>
                <w:b/>
                <w:bCs/>
                <w:sz w:val="15"/>
                <w:szCs w:val="15"/>
                <w:lang w:eastAsia="zh-CN"/>
              </w:rPr>
              <w:t>上海银行</w:t>
            </w:r>
          </w:p>
        </w:tc>
        <w:tc>
          <w:tcPr>
            <w:tcW w:w="1116" w:type="dxa"/>
            <w:tcBorders>
              <w:tl2br w:val="nil"/>
              <w:tr2bl w:val="nil"/>
            </w:tcBorders>
            <w:shd w:val="clear" w:color="auto" w:fill="DCE6F2" w:themeFill="accent1" w:themeFillTint="32"/>
            <w:tcMar>
              <w:top w:w="150" w:type="dxa"/>
              <w:left w:w="150" w:type="dxa"/>
              <w:bottom w:w="150" w:type="dxa"/>
              <w:right w:w="150" w:type="dxa"/>
            </w:tcMar>
            <w:vAlign w:val="top"/>
          </w:tcPr>
          <w:p w14:paraId="73B9F7D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宁波银行</w:t>
            </w:r>
          </w:p>
        </w:tc>
        <w:tc>
          <w:tcPr>
            <w:tcW w:w="1144" w:type="dxa"/>
            <w:tcBorders>
              <w:tl2br w:val="nil"/>
              <w:tr2bl w:val="nil"/>
            </w:tcBorders>
            <w:shd w:val="clear" w:color="auto" w:fill="DCE6F2" w:themeFill="accent1" w:themeFillTint="32"/>
            <w:tcMar>
              <w:top w:w="150" w:type="dxa"/>
              <w:left w:w="150" w:type="dxa"/>
              <w:bottom w:w="150" w:type="dxa"/>
              <w:right w:w="150" w:type="dxa"/>
            </w:tcMar>
            <w:vAlign w:val="top"/>
          </w:tcPr>
          <w:p w14:paraId="1447B53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北京银行</w:t>
            </w:r>
          </w:p>
        </w:tc>
        <w:tc>
          <w:tcPr>
            <w:tcW w:w="1247" w:type="dxa"/>
            <w:tcBorders>
              <w:tl2br w:val="nil"/>
              <w:tr2bl w:val="nil"/>
            </w:tcBorders>
            <w:shd w:val="clear" w:color="auto" w:fill="DCE6F2" w:themeFill="accent1" w:themeFillTint="32"/>
            <w:tcMar>
              <w:top w:w="150" w:type="dxa"/>
              <w:left w:w="150" w:type="dxa"/>
              <w:bottom w:w="150" w:type="dxa"/>
              <w:right w:w="150" w:type="dxa"/>
            </w:tcMar>
            <w:vAlign w:val="top"/>
          </w:tcPr>
          <w:p w14:paraId="657C8CE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江苏银行</w:t>
            </w:r>
          </w:p>
        </w:tc>
        <w:tc>
          <w:tcPr>
            <w:tcW w:w="1247" w:type="dxa"/>
            <w:tcBorders>
              <w:tl2br w:val="nil"/>
              <w:tr2bl w:val="nil"/>
            </w:tcBorders>
            <w:shd w:val="clear" w:color="auto" w:fill="DCE6F2" w:themeFill="accent1" w:themeFillTint="32"/>
            <w:tcMar>
              <w:top w:w="150" w:type="dxa"/>
              <w:left w:w="150" w:type="dxa"/>
              <w:bottom w:w="150" w:type="dxa"/>
              <w:right w:w="150" w:type="dxa"/>
            </w:tcMar>
            <w:vAlign w:val="top"/>
          </w:tcPr>
          <w:p w14:paraId="40DC04C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南京银行</w:t>
            </w:r>
          </w:p>
        </w:tc>
        <w:tc>
          <w:tcPr>
            <w:tcW w:w="979" w:type="dxa"/>
            <w:tcBorders>
              <w:tl2br w:val="nil"/>
              <w:tr2bl w:val="nil"/>
            </w:tcBorders>
            <w:shd w:val="clear" w:color="auto" w:fill="DCE6F2" w:themeFill="accent1" w:themeFillTint="32"/>
            <w:tcMar>
              <w:top w:w="150" w:type="dxa"/>
              <w:left w:w="150" w:type="dxa"/>
              <w:bottom w:w="150" w:type="dxa"/>
              <w:right w:w="150" w:type="dxa"/>
            </w:tcMar>
            <w:vAlign w:val="top"/>
          </w:tcPr>
          <w:p w14:paraId="39A6824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杭州银行</w:t>
            </w:r>
          </w:p>
        </w:tc>
        <w:tc>
          <w:tcPr>
            <w:tcW w:w="1034" w:type="dxa"/>
            <w:tcBorders>
              <w:tl2br w:val="nil"/>
              <w:tr2bl w:val="nil"/>
            </w:tcBorders>
            <w:shd w:val="clear" w:color="auto" w:fill="DCE6F2" w:themeFill="accent1" w:themeFillTint="32"/>
            <w:tcMar>
              <w:top w:w="150" w:type="dxa"/>
              <w:left w:w="150" w:type="dxa"/>
              <w:bottom w:w="150" w:type="dxa"/>
              <w:right w:w="150" w:type="dxa"/>
            </w:tcMar>
            <w:vAlign w:val="top"/>
          </w:tcPr>
          <w:p w14:paraId="102996B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青岛银行</w:t>
            </w:r>
          </w:p>
        </w:tc>
      </w:tr>
      <w:tr w14:paraId="68C65E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1639F3F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企业客户数</w:t>
            </w:r>
          </w:p>
        </w:tc>
        <w:tc>
          <w:tcPr>
            <w:tcW w:w="1247" w:type="dxa"/>
            <w:tcBorders>
              <w:tl2br w:val="nil"/>
              <w:tr2bl w:val="nil"/>
            </w:tcBorders>
            <w:shd w:val="clear" w:color="auto" w:fill="auto"/>
            <w:tcMar>
              <w:top w:w="150" w:type="dxa"/>
              <w:left w:w="150" w:type="dxa"/>
              <w:bottom w:w="150" w:type="dxa"/>
              <w:right w:w="150" w:type="dxa"/>
            </w:tcMar>
            <w:vAlign w:val="top"/>
          </w:tcPr>
          <w:p w14:paraId="17FC923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16" w:type="dxa"/>
            <w:tcBorders>
              <w:tl2br w:val="nil"/>
              <w:tr2bl w:val="nil"/>
            </w:tcBorders>
            <w:tcMar>
              <w:top w:w="150" w:type="dxa"/>
              <w:left w:w="150" w:type="dxa"/>
              <w:bottom w:w="150" w:type="dxa"/>
              <w:right w:w="150" w:type="dxa"/>
            </w:tcMar>
          </w:tcPr>
          <w:p w14:paraId="6495D98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超50万户</w:t>
            </w:r>
          </w:p>
        </w:tc>
        <w:tc>
          <w:tcPr>
            <w:tcW w:w="1144" w:type="dxa"/>
            <w:tcBorders>
              <w:tl2br w:val="nil"/>
              <w:tr2bl w:val="nil"/>
            </w:tcBorders>
            <w:tcMar>
              <w:top w:w="150" w:type="dxa"/>
              <w:left w:w="150" w:type="dxa"/>
              <w:bottom w:w="150" w:type="dxa"/>
              <w:right w:w="150" w:type="dxa"/>
            </w:tcMar>
          </w:tcPr>
          <w:p w14:paraId="3C3A131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47" w:type="dxa"/>
            <w:tcBorders>
              <w:tl2br w:val="nil"/>
              <w:tr2bl w:val="nil"/>
            </w:tcBorders>
            <w:tcMar>
              <w:top w:w="150" w:type="dxa"/>
              <w:left w:w="150" w:type="dxa"/>
              <w:bottom w:w="150" w:type="dxa"/>
              <w:right w:w="150" w:type="dxa"/>
            </w:tcMar>
          </w:tcPr>
          <w:p w14:paraId="41FDD3A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47" w:type="dxa"/>
            <w:tcBorders>
              <w:tl2br w:val="nil"/>
              <w:tr2bl w:val="nil"/>
            </w:tcBorders>
            <w:tcMar>
              <w:top w:w="150" w:type="dxa"/>
              <w:left w:w="150" w:type="dxa"/>
              <w:bottom w:w="150" w:type="dxa"/>
              <w:right w:w="150" w:type="dxa"/>
            </w:tcMar>
          </w:tcPr>
          <w:p w14:paraId="6C7684A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979" w:type="dxa"/>
            <w:tcBorders>
              <w:tl2br w:val="nil"/>
              <w:tr2bl w:val="nil"/>
            </w:tcBorders>
            <w:tcMar>
              <w:top w:w="150" w:type="dxa"/>
              <w:left w:w="150" w:type="dxa"/>
              <w:bottom w:w="150" w:type="dxa"/>
              <w:right w:w="150" w:type="dxa"/>
            </w:tcMar>
          </w:tcPr>
          <w:p w14:paraId="4B847B3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9.02万户（公司基础客户）</w:t>
            </w:r>
          </w:p>
        </w:tc>
        <w:tc>
          <w:tcPr>
            <w:tcW w:w="1034" w:type="dxa"/>
            <w:tcBorders>
              <w:tl2br w:val="nil"/>
              <w:tr2bl w:val="nil"/>
            </w:tcBorders>
            <w:tcMar>
              <w:top w:w="150" w:type="dxa"/>
              <w:left w:w="150" w:type="dxa"/>
              <w:bottom w:w="150" w:type="dxa"/>
              <w:right w:w="150" w:type="dxa"/>
            </w:tcMar>
          </w:tcPr>
          <w:p w14:paraId="53316D1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4116D78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02CE1E2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科技金融</w:t>
            </w:r>
          </w:p>
        </w:tc>
        <w:tc>
          <w:tcPr>
            <w:tcW w:w="1247" w:type="dxa"/>
            <w:tcBorders>
              <w:tl2br w:val="nil"/>
              <w:tr2bl w:val="nil"/>
            </w:tcBorders>
            <w:shd w:val="clear" w:color="auto" w:fill="auto"/>
            <w:tcMar>
              <w:top w:w="150" w:type="dxa"/>
              <w:left w:w="150" w:type="dxa"/>
              <w:bottom w:w="150" w:type="dxa"/>
              <w:right w:w="150" w:type="dxa"/>
            </w:tcMar>
            <w:vAlign w:val="top"/>
          </w:tcPr>
          <w:p w14:paraId="6426635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科技金融专营</w:t>
            </w:r>
          </w:p>
        </w:tc>
        <w:tc>
          <w:tcPr>
            <w:tcW w:w="1116" w:type="dxa"/>
            <w:tcBorders>
              <w:tl2br w:val="nil"/>
              <w:tr2bl w:val="nil"/>
            </w:tcBorders>
            <w:tcMar>
              <w:top w:w="150" w:type="dxa"/>
              <w:left w:w="150" w:type="dxa"/>
              <w:bottom w:w="150" w:type="dxa"/>
              <w:right w:w="150" w:type="dxa"/>
            </w:tcMar>
          </w:tcPr>
          <w:p w14:paraId="41E58D5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"科技创e贷"、知识产权质押</w:t>
            </w:r>
          </w:p>
        </w:tc>
        <w:tc>
          <w:tcPr>
            <w:tcW w:w="1144" w:type="dxa"/>
            <w:tcBorders>
              <w:tl2br w:val="nil"/>
              <w:tr2bl w:val="nil"/>
            </w:tcBorders>
            <w:tcMar>
              <w:top w:w="150" w:type="dxa"/>
              <w:left w:w="150" w:type="dxa"/>
              <w:bottom w:w="150" w:type="dxa"/>
              <w:right w:w="150" w:type="dxa"/>
            </w:tcMar>
          </w:tcPr>
          <w:p w14:paraId="2EC80BC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"专精特新第一行"，服务客户2万户，贷款余额1068亿元，提前一年实现"千亿行动"计划。科技金融贷款余额3642.79亿元，同比增长40.52%</w:t>
            </w:r>
          </w:p>
        </w:tc>
        <w:tc>
          <w:tcPr>
            <w:tcW w:w="1247" w:type="dxa"/>
            <w:tcBorders>
              <w:tl2br w:val="nil"/>
              <w:tr2bl w:val="nil"/>
            </w:tcBorders>
            <w:tcMar>
              <w:top w:w="150" w:type="dxa"/>
              <w:left w:w="150" w:type="dxa"/>
              <w:bottom w:w="150" w:type="dxa"/>
              <w:right w:w="150" w:type="dxa"/>
            </w:tcMar>
          </w:tcPr>
          <w:p w14:paraId="53595DE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"技术流"评价体系</w:t>
            </w:r>
          </w:p>
        </w:tc>
        <w:tc>
          <w:tcPr>
            <w:tcW w:w="1247" w:type="dxa"/>
            <w:tcBorders>
              <w:tl2br w:val="nil"/>
              <w:tr2bl w:val="nil"/>
            </w:tcBorders>
            <w:tcMar>
              <w:top w:w="150" w:type="dxa"/>
              <w:left w:w="150" w:type="dxa"/>
              <w:bottom w:w="150" w:type="dxa"/>
              <w:right w:w="150" w:type="dxa"/>
            </w:tcMar>
          </w:tcPr>
          <w:p w14:paraId="2B3E53B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科创金融"1+7+N"体系</w:t>
            </w:r>
          </w:p>
        </w:tc>
        <w:tc>
          <w:tcPr>
            <w:tcW w:w="979" w:type="dxa"/>
            <w:tcBorders>
              <w:tl2br w:val="nil"/>
              <w:tr2bl w:val="nil"/>
            </w:tcBorders>
            <w:tcMar>
              <w:top w:w="150" w:type="dxa"/>
              <w:left w:w="150" w:type="dxa"/>
              <w:bottom w:w="150" w:type="dxa"/>
              <w:right w:w="150" w:type="dxa"/>
            </w:tcMar>
          </w:tcPr>
          <w:p w14:paraId="0EEC829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科创金融"六通"体系</w:t>
            </w:r>
          </w:p>
        </w:tc>
        <w:tc>
          <w:tcPr>
            <w:tcW w:w="1034" w:type="dxa"/>
            <w:tcBorders>
              <w:tl2br w:val="nil"/>
              <w:tr2bl w:val="nil"/>
            </w:tcBorders>
            <w:tcMar>
              <w:top w:w="150" w:type="dxa"/>
              <w:left w:w="150" w:type="dxa"/>
              <w:bottom w:w="150" w:type="dxa"/>
              <w:right w:w="150" w:type="dxa"/>
            </w:tcMar>
          </w:tcPr>
          <w:p w14:paraId="57229AA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"科融信贷""启航易贷"</w:t>
            </w:r>
          </w:p>
        </w:tc>
      </w:tr>
      <w:tr w14:paraId="56D8C64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39D3FCC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供应链金融</w:t>
            </w:r>
          </w:p>
        </w:tc>
        <w:tc>
          <w:tcPr>
            <w:tcW w:w="1247" w:type="dxa"/>
            <w:tcBorders>
              <w:tl2br w:val="nil"/>
              <w:tr2bl w:val="nil"/>
            </w:tcBorders>
            <w:shd w:val="clear" w:color="auto" w:fill="auto"/>
            <w:tcMar>
              <w:top w:w="150" w:type="dxa"/>
              <w:left w:w="150" w:type="dxa"/>
              <w:bottom w:w="150" w:type="dxa"/>
              <w:right w:w="150" w:type="dxa"/>
            </w:tcMar>
            <w:vAlign w:val="top"/>
          </w:tcPr>
          <w:p w14:paraId="7B9AE08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供应链金融</w:t>
            </w:r>
          </w:p>
        </w:tc>
        <w:tc>
          <w:tcPr>
            <w:tcW w:w="1116" w:type="dxa"/>
            <w:tcBorders>
              <w:tl2br w:val="nil"/>
              <w:tr2bl w:val="nil"/>
            </w:tcBorders>
            <w:tcMar>
              <w:top w:w="150" w:type="dxa"/>
              <w:left w:w="150" w:type="dxa"/>
              <w:bottom w:w="150" w:type="dxa"/>
              <w:right w:w="150" w:type="dxa"/>
            </w:tcMar>
          </w:tcPr>
          <w:p w14:paraId="62BEBFB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财资大管家、票据好管家</w:t>
            </w:r>
          </w:p>
        </w:tc>
        <w:tc>
          <w:tcPr>
            <w:tcW w:w="1144" w:type="dxa"/>
            <w:tcBorders>
              <w:tl2br w:val="nil"/>
              <w:tr2bl w:val="nil"/>
            </w:tcBorders>
            <w:tcMar>
              <w:top w:w="150" w:type="dxa"/>
              <w:left w:w="150" w:type="dxa"/>
              <w:bottom w:w="150" w:type="dxa"/>
              <w:right w:w="150" w:type="dxa"/>
            </w:tcMar>
          </w:tcPr>
          <w:p w14:paraId="292E079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供应链票据、云闪贴</w:t>
            </w:r>
          </w:p>
        </w:tc>
        <w:tc>
          <w:tcPr>
            <w:tcW w:w="1247" w:type="dxa"/>
            <w:tcBorders>
              <w:tl2br w:val="nil"/>
              <w:tr2bl w:val="nil"/>
            </w:tcBorders>
            <w:tcMar>
              <w:top w:w="150" w:type="dxa"/>
              <w:left w:w="150" w:type="dxa"/>
              <w:bottom w:w="150" w:type="dxa"/>
              <w:right w:w="150" w:type="dxa"/>
            </w:tcMar>
          </w:tcPr>
          <w:p w14:paraId="02BF9F3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"苏银金管家"，服务11万+企业</w:t>
            </w:r>
          </w:p>
        </w:tc>
        <w:tc>
          <w:tcPr>
            <w:tcW w:w="1247" w:type="dxa"/>
            <w:tcBorders>
              <w:tl2br w:val="nil"/>
              <w:tr2bl w:val="nil"/>
            </w:tcBorders>
            <w:tcMar>
              <w:top w:w="150" w:type="dxa"/>
              <w:left w:w="150" w:type="dxa"/>
              <w:bottom w:w="150" w:type="dxa"/>
              <w:right w:w="150" w:type="dxa"/>
            </w:tcMar>
          </w:tcPr>
          <w:p w14:paraId="0BDF301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数字供应链金融</w:t>
            </w:r>
          </w:p>
        </w:tc>
        <w:tc>
          <w:tcPr>
            <w:tcW w:w="979" w:type="dxa"/>
            <w:tcBorders>
              <w:tl2br w:val="nil"/>
              <w:tr2bl w:val="nil"/>
            </w:tcBorders>
            <w:tcMar>
              <w:top w:w="150" w:type="dxa"/>
              <w:left w:w="150" w:type="dxa"/>
              <w:bottom w:w="150" w:type="dxa"/>
              <w:right w:w="150" w:type="dxa"/>
            </w:tcMar>
          </w:tcPr>
          <w:p w14:paraId="51AFB51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"六引擎"产品体系</w:t>
            </w:r>
          </w:p>
        </w:tc>
        <w:tc>
          <w:tcPr>
            <w:tcW w:w="1034" w:type="dxa"/>
            <w:tcBorders>
              <w:tl2br w:val="nil"/>
              <w:tr2bl w:val="nil"/>
            </w:tcBorders>
            <w:tcMar>
              <w:top w:w="150" w:type="dxa"/>
              <w:left w:w="150" w:type="dxa"/>
              <w:bottom w:w="150" w:type="dxa"/>
              <w:right w:w="150" w:type="dxa"/>
            </w:tcMar>
          </w:tcPr>
          <w:p w14:paraId="5096523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供应链金融</w:t>
            </w:r>
          </w:p>
        </w:tc>
      </w:tr>
      <w:tr w14:paraId="20C8370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5B0F500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跨境金融</w:t>
            </w:r>
          </w:p>
        </w:tc>
        <w:tc>
          <w:tcPr>
            <w:tcW w:w="1247" w:type="dxa"/>
            <w:tcBorders>
              <w:tl2br w:val="nil"/>
              <w:tr2bl w:val="nil"/>
            </w:tcBorders>
            <w:shd w:val="clear" w:color="auto" w:fill="auto"/>
            <w:tcMar>
              <w:top w:w="150" w:type="dxa"/>
              <w:left w:w="150" w:type="dxa"/>
              <w:bottom w:w="150" w:type="dxa"/>
              <w:right w:w="150" w:type="dxa"/>
            </w:tcMar>
            <w:vAlign w:val="top"/>
          </w:tcPr>
          <w:p w14:paraId="74FC788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跨境资金池</w:t>
            </w:r>
          </w:p>
        </w:tc>
        <w:tc>
          <w:tcPr>
            <w:tcW w:w="1116" w:type="dxa"/>
            <w:tcBorders>
              <w:tl2br w:val="nil"/>
              <w:tr2bl w:val="nil"/>
            </w:tcBorders>
            <w:tcMar>
              <w:top w:w="150" w:type="dxa"/>
              <w:left w:w="150" w:type="dxa"/>
              <w:bottom w:w="150" w:type="dxa"/>
              <w:right w:w="150" w:type="dxa"/>
            </w:tcMar>
          </w:tcPr>
          <w:p w14:paraId="1744B4A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外汇金管家、跨境人民币</w:t>
            </w:r>
          </w:p>
        </w:tc>
        <w:tc>
          <w:tcPr>
            <w:tcW w:w="1144" w:type="dxa"/>
            <w:tcBorders>
              <w:tl2br w:val="nil"/>
              <w:tr2bl w:val="nil"/>
            </w:tcBorders>
            <w:tcMar>
              <w:top w:w="150" w:type="dxa"/>
              <w:left w:w="150" w:type="dxa"/>
              <w:bottom w:w="150" w:type="dxa"/>
              <w:right w:w="150" w:type="dxa"/>
            </w:tcMar>
          </w:tcPr>
          <w:p w14:paraId="77CF660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跨境金融服务中心</w:t>
            </w:r>
          </w:p>
        </w:tc>
        <w:tc>
          <w:tcPr>
            <w:tcW w:w="1247" w:type="dxa"/>
            <w:tcBorders>
              <w:tl2br w:val="nil"/>
              <w:tr2bl w:val="nil"/>
            </w:tcBorders>
            <w:tcMar>
              <w:top w:w="150" w:type="dxa"/>
              <w:left w:w="150" w:type="dxa"/>
              <w:bottom w:w="150" w:type="dxa"/>
              <w:right w:w="150" w:type="dxa"/>
            </w:tcMar>
          </w:tcPr>
          <w:p w14:paraId="2A0F634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外汇代客业务</w:t>
            </w:r>
          </w:p>
        </w:tc>
        <w:tc>
          <w:tcPr>
            <w:tcW w:w="1247" w:type="dxa"/>
            <w:tcBorders>
              <w:tl2br w:val="nil"/>
              <w:tr2bl w:val="nil"/>
            </w:tcBorders>
            <w:tcMar>
              <w:top w:w="150" w:type="dxa"/>
              <w:left w:w="150" w:type="dxa"/>
              <w:bottom w:w="150" w:type="dxa"/>
              <w:right w:w="150" w:type="dxa"/>
            </w:tcMar>
          </w:tcPr>
          <w:p w14:paraId="196ADDB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跨境金融</w:t>
            </w:r>
          </w:p>
        </w:tc>
        <w:tc>
          <w:tcPr>
            <w:tcW w:w="979" w:type="dxa"/>
            <w:tcBorders>
              <w:tl2br w:val="nil"/>
              <w:tr2bl w:val="nil"/>
            </w:tcBorders>
            <w:tcMar>
              <w:top w:w="150" w:type="dxa"/>
              <w:left w:w="150" w:type="dxa"/>
              <w:bottom w:w="150" w:type="dxa"/>
              <w:right w:w="150" w:type="dxa"/>
            </w:tcMar>
          </w:tcPr>
          <w:p w14:paraId="4694CAC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跨境金融</w:t>
            </w:r>
          </w:p>
        </w:tc>
        <w:tc>
          <w:tcPr>
            <w:tcW w:w="1034" w:type="dxa"/>
            <w:tcBorders>
              <w:tl2br w:val="nil"/>
              <w:tr2bl w:val="nil"/>
            </w:tcBorders>
            <w:tcMar>
              <w:top w:w="150" w:type="dxa"/>
              <w:left w:w="150" w:type="dxa"/>
              <w:bottom w:w="150" w:type="dxa"/>
              <w:right w:w="150" w:type="dxa"/>
            </w:tcMar>
          </w:tcPr>
          <w:p w14:paraId="23E39D5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CIPS直接参与者</w:t>
            </w:r>
          </w:p>
        </w:tc>
      </w:tr>
      <w:tr w14:paraId="0D96ACA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5BEC7BC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绿色金融</w:t>
            </w:r>
          </w:p>
        </w:tc>
        <w:tc>
          <w:tcPr>
            <w:tcW w:w="1247" w:type="dxa"/>
            <w:tcBorders>
              <w:tl2br w:val="nil"/>
              <w:tr2bl w:val="nil"/>
            </w:tcBorders>
            <w:shd w:val="clear" w:color="auto" w:fill="auto"/>
            <w:tcMar>
              <w:top w:w="150" w:type="dxa"/>
              <w:left w:w="150" w:type="dxa"/>
              <w:bottom w:w="150" w:type="dxa"/>
              <w:right w:w="150" w:type="dxa"/>
            </w:tcMar>
            <w:vAlign w:val="top"/>
          </w:tcPr>
          <w:p w14:paraId="483EDB9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绿色金融</w:t>
            </w:r>
          </w:p>
        </w:tc>
        <w:tc>
          <w:tcPr>
            <w:tcW w:w="1116" w:type="dxa"/>
            <w:tcBorders>
              <w:tl2br w:val="nil"/>
              <w:tr2bl w:val="nil"/>
            </w:tcBorders>
            <w:tcMar>
              <w:top w:w="150" w:type="dxa"/>
              <w:left w:w="150" w:type="dxa"/>
              <w:bottom w:w="150" w:type="dxa"/>
              <w:right w:w="150" w:type="dxa"/>
            </w:tcMar>
          </w:tcPr>
          <w:p w14:paraId="1E0C0D1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绿色信贷余额&gt;800亿</w:t>
            </w:r>
          </w:p>
        </w:tc>
        <w:tc>
          <w:tcPr>
            <w:tcW w:w="1144" w:type="dxa"/>
            <w:tcBorders>
              <w:tl2br w:val="nil"/>
              <w:tr2bl w:val="nil"/>
            </w:tcBorders>
            <w:tcMar>
              <w:top w:w="150" w:type="dxa"/>
              <w:left w:w="150" w:type="dxa"/>
              <w:bottom w:w="150" w:type="dxa"/>
              <w:right w:w="150" w:type="dxa"/>
            </w:tcMar>
          </w:tcPr>
          <w:p w14:paraId="24240E3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绿色贷款2103.5亿元（+43%）</w:t>
            </w:r>
          </w:p>
        </w:tc>
        <w:tc>
          <w:tcPr>
            <w:tcW w:w="1247" w:type="dxa"/>
            <w:tcBorders>
              <w:tl2br w:val="nil"/>
              <w:tr2bl w:val="nil"/>
            </w:tcBorders>
            <w:tcMar>
              <w:top w:w="150" w:type="dxa"/>
              <w:left w:w="150" w:type="dxa"/>
              <w:bottom w:w="150" w:type="dxa"/>
              <w:right w:w="150" w:type="dxa"/>
            </w:tcMar>
          </w:tcPr>
          <w:p w14:paraId="41854FF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绿色融资规模&gt;7200亿</w:t>
            </w:r>
          </w:p>
        </w:tc>
        <w:tc>
          <w:tcPr>
            <w:tcW w:w="1247" w:type="dxa"/>
            <w:tcBorders>
              <w:tl2br w:val="nil"/>
              <w:tr2bl w:val="nil"/>
            </w:tcBorders>
            <w:tcMar>
              <w:top w:w="150" w:type="dxa"/>
              <w:left w:w="150" w:type="dxa"/>
              <w:bottom w:w="150" w:type="dxa"/>
              <w:right w:w="150" w:type="dxa"/>
            </w:tcMar>
          </w:tcPr>
          <w:p w14:paraId="2CA1D73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绿色贷款增长30.08%</w:t>
            </w:r>
          </w:p>
        </w:tc>
        <w:tc>
          <w:tcPr>
            <w:tcW w:w="979" w:type="dxa"/>
            <w:tcBorders>
              <w:tl2br w:val="nil"/>
              <w:tr2bl w:val="nil"/>
            </w:tcBorders>
            <w:tcMar>
              <w:top w:w="150" w:type="dxa"/>
              <w:left w:w="150" w:type="dxa"/>
              <w:bottom w:w="150" w:type="dxa"/>
              <w:right w:w="150" w:type="dxa"/>
            </w:tcMar>
          </w:tcPr>
          <w:p w14:paraId="5BF9853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绿色贷款增长22.75%</w:t>
            </w:r>
          </w:p>
        </w:tc>
        <w:tc>
          <w:tcPr>
            <w:tcW w:w="1034" w:type="dxa"/>
            <w:tcBorders>
              <w:tl2br w:val="nil"/>
              <w:tr2bl w:val="nil"/>
            </w:tcBorders>
            <w:tcMar>
              <w:top w:w="150" w:type="dxa"/>
              <w:left w:w="150" w:type="dxa"/>
              <w:bottom w:w="150" w:type="dxa"/>
              <w:right w:w="150" w:type="dxa"/>
            </w:tcMar>
          </w:tcPr>
          <w:p w14:paraId="278F813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绿色贷款548亿（+47%）</w:t>
            </w:r>
          </w:p>
        </w:tc>
      </w:tr>
      <w:tr w14:paraId="14FE20A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5A29714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蓝色金融</w:t>
            </w:r>
          </w:p>
        </w:tc>
        <w:tc>
          <w:tcPr>
            <w:tcW w:w="1247" w:type="dxa"/>
            <w:tcBorders>
              <w:tl2br w:val="nil"/>
              <w:tr2bl w:val="nil"/>
            </w:tcBorders>
            <w:shd w:val="clear" w:color="auto" w:fill="auto"/>
            <w:tcMar>
              <w:top w:w="150" w:type="dxa"/>
              <w:left w:w="150" w:type="dxa"/>
              <w:bottom w:w="150" w:type="dxa"/>
              <w:right w:w="150" w:type="dxa"/>
            </w:tcMar>
            <w:vAlign w:val="top"/>
          </w:tcPr>
          <w:p w14:paraId="638C575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16" w:type="dxa"/>
            <w:tcBorders>
              <w:tl2br w:val="nil"/>
              <w:tr2bl w:val="nil"/>
            </w:tcBorders>
            <w:tcMar>
              <w:top w:w="150" w:type="dxa"/>
              <w:left w:w="150" w:type="dxa"/>
              <w:bottom w:w="150" w:type="dxa"/>
              <w:right w:w="150" w:type="dxa"/>
            </w:tcMar>
          </w:tcPr>
          <w:p w14:paraId="093ED74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144" w:type="dxa"/>
            <w:tcBorders>
              <w:tl2br w:val="nil"/>
              <w:tr2bl w:val="nil"/>
            </w:tcBorders>
            <w:tcMar>
              <w:top w:w="150" w:type="dxa"/>
              <w:left w:w="150" w:type="dxa"/>
              <w:bottom w:w="150" w:type="dxa"/>
              <w:right w:w="150" w:type="dxa"/>
            </w:tcMar>
          </w:tcPr>
          <w:p w14:paraId="42AC7B3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47" w:type="dxa"/>
            <w:tcBorders>
              <w:tl2br w:val="nil"/>
              <w:tr2bl w:val="nil"/>
            </w:tcBorders>
            <w:tcMar>
              <w:top w:w="150" w:type="dxa"/>
              <w:left w:w="150" w:type="dxa"/>
              <w:bottom w:w="150" w:type="dxa"/>
              <w:right w:w="150" w:type="dxa"/>
            </w:tcMar>
          </w:tcPr>
          <w:p w14:paraId="6A1E209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47" w:type="dxa"/>
            <w:tcBorders>
              <w:tl2br w:val="nil"/>
              <w:tr2bl w:val="nil"/>
            </w:tcBorders>
            <w:tcMar>
              <w:top w:w="150" w:type="dxa"/>
              <w:left w:w="150" w:type="dxa"/>
              <w:bottom w:w="150" w:type="dxa"/>
              <w:right w:w="150" w:type="dxa"/>
            </w:tcMar>
          </w:tcPr>
          <w:p w14:paraId="427D310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979" w:type="dxa"/>
            <w:tcBorders>
              <w:tl2br w:val="nil"/>
              <w:tr2bl w:val="nil"/>
            </w:tcBorders>
            <w:tcMar>
              <w:top w:w="150" w:type="dxa"/>
              <w:left w:w="150" w:type="dxa"/>
              <w:bottom w:w="150" w:type="dxa"/>
              <w:right w:w="150" w:type="dxa"/>
            </w:tcMar>
          </w:tcPr>
          <w:p w14:paraId="7FF3DFC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34" w:type="dxa"/>
            <w:tcBorders>
              <w:tl2br w:val="nil"/>
              <w:tr2bl w:val="nil"/>
            </w:tcBorders>
            <w:tcMar>
              <w:top w:w="150" w:type="dxa"/>
              <w:left w:w="150" w:type="dxa"/>
              <w:bottom w:w="150" w:type="dxa"/>
              <w:right w:w="150" w:type="dxa"/>
            </w:tcMar>
          </w:tcPr>
          <w:p w14:paraId="3A0203F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蓝色贷款213亿（+27%）</w:t>
            </w:r>
          </w:p>
        </w:tc>
      </w:tr>
      <w:tr w14:paraId="2C4A269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15B5905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文化金融</w:t>
            </w:r>
          </w:p>
        </w:tc>
        <w:tc>
          <w:tcPr>
            <w:tcW w:w="1247" w:type="dxa"/>
            <w:tcBorders>
              <w:tl2br w:val="nil"/>
              <w:tr2bl w:val="nil"/>
            </w:tcBorders>
            <w:shd w:val="clear" w:color="auto" w:fill="auto"/>
            <w:tcMar>
              <w:top w:w="150" w:type="dxa"/>
              <w:left w:w="150" w:type="dxa"/>
              <w:bottom w:w="150" w:type="dxa"/>
              <w:right w:w="150" w:type="dxa"/>
            </w:tcMar>
            <w:vAlign w:val="top"/>
          </w:tcPr>
          <w:p w14:paraId="0B3A1B5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16" w:type="dxa"/>
            <w:tcBorders>
              <w:tl2br w:val="nil"/>
              <w:tr2bl w:val="nil"/>
            </w:tcBorders>
            <w:tcMar>
              <w:top w:w="150" w:type="dxa"/>
              <w:left w:w="150" w:type="dxa"/>
              <w:bottom w:w="150" w:type="dxa"/>
              <w:right w:w="150" w:type="dxa"/>
            </w:tcMar>
          </w:tcPr>
          <w:p w14:paraId="0D50CD4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144" w:type="dxa"/>
            <w:tcBorders>
              <w:tl2br w:val="nil"/>
              <w:tr2bl w:val="nil"/>
            </w:tcBorders>
            <w:tcMar>
              <w:top w:w="150" w:type="dxa"/>
              <w:left w:w="150" w:type="dxa"/>
              <w:bottom w:w="150" w:type="dxa"/>
              <w:right w:w="150" w:type="dxa"/>
            </w:tcMar>
          </w:tcPr>
          <w:p w14:paraId="67F8D621">
            <w:pPr>
              <w:keepNext w:val="0"/>
              <w:keepLines w:val="0"/>
              <w:widowControl/>
              <w:numPr>
                <w:ilvl w:val="0"/>
                <w:numId w:val="54"/>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贷款余额1166.38亿元，同比增长32.39%</w:t>
            </w:r>
          </w:p>
        </w:tc>
        <w:tc>
          <w:tcPr>
            <w:tcW w:w="1247" w:type="dxa"/>
            <w:tcBorders>
              <w:tl2br w:val="nil"/>
              <w:tr2bl w:val="nil"/>
            </w:tcBorders>
            <w:tcMar>
              <w:top w:w="150" w:type="dxa"/>
              <w:left w:w="150" w:type="dxa"/>
              <w:bottom w:w="150" w:type="dxa"/>
              <w:right w:w="150" w:type="dxa"/>
            </w:tcMar>
          </w:tcPr>
          <w:p w14:paraId="6981445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247" w:type="dxa"/>
            <w:tcBorders>
              <w:tl2br w:val="nil"/>
              <w:tr2bl w:val="nil"/>
            </w:tcBorders>
            <w:tcMar>
              <w:top w:w="150" w:type="dxa"/>
              <w:left w:w="150" w:type="dxa"/>
              <w:bottom w:w="150" w:type="dxa"/>
              <w:right w:w="150" w:type="dxa"/>
            </w:tcMar>
          </w:tcPr>
          <w:p w14:paraId="6F83133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979" w:type="dxa"/>
            <w:tcBorders>
              <w:tl2br w:val="nil"/>
              <w:tr2bl w:val="nil"/>
            </w:tcBorders>
            <w:tcMar>
              <w:top w:w="150" w:type="dxa"/>
              <w:left w:w="150" w:type="dxa"/>
              <w:bottom w:w="150" w:type="dxa"/>
              <w:right w:w="150" w:type="dxa"/>
            </w:tcMar>
          </w:tcPr>
          <w:p w14:paraId="4A7CA52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34" w:type="dxa"/>
            <w:tcBorders>
              <w:tl2br w:val="nil"/>
              <w:tr2bl w:val="nil"/>
            </w:tcBorders>
            <w:tcMar>
              <w:top w:w="150" w:type="dxa"/>
              <w:left w:w="150" w:type="dxa"/>
              <w:bottom w:w="150" w:type="dxa"/>
              <w:right w:w="150" w:type="dxa"/>
            </w:tcMar>
          </w:tcPr>
          <w:p w14:paraId="7973F89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w:t>
            </w:r>
          </w:p>
        </w:tc>
      </w:tr>
      <w:tr w14:paraId="3305F5A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247" w:type="dxa"/>
            <w:tcBorders>
              <w:tl2br w:val="nil"/>
              <w:tr2bl w:val="nil"/>
            </w:tcBorders>
            <w:tcMar>
              <w:top w:w="150" w:type="dxa"/>
              <w:left w:w="150" w:type="dxa"/>
              <w:bottom w:w="150" w:type="dxa"/>
              <w:right w:w="150" w:type="dxa"/>
            </w:tcMar>
          </w:tcPr>
          <w:p w14:paraId="07B7D44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特色优势</w:t>
            </w:r>
          </w:p>
        </w:tc>
        <w:tc>
          <w:tcPr>
            <w:tcW w:w="1247" w:type="dxa"/>
            <w:tcBorders>
              <w:tl2br w:val="nil"/>
              <w:tr2bl w:val="nil"/>
            </w:tcBorders>
            <w:shd w:val="clear" w:color="auto" w:fill="auto"/>
            <w:tcMar>
              <w:top w:w="150" w:type="dxa"/>
              <w:left w:w="150" w:type="dxa"/>
              <w:bottom w:w="150" w:type="dxa"/>
              <w:right w:w="150" w:type="dxa"/>
            </w:tcMar>
            <w:vAlign w:val="top"/>
          </w:tcPr>
          <w:p w14:paraId="5828DFB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p>
        </w:tc>
        <w:tc>
          <w:tcPr>
            <w:tcW w:w="1116" w:type="dxa"/>
            <w:tcBorders>
              <w:tl2br w:val="nil"/>
              <w:tr2bl w:val="nil"/>
            </w:tcBorders>
            <w:tcMar>
              <w:top w:w="150" w:type="dxa"/>
              <w:left w:w="150" w:type="dxa"/>
              <w:bottom w:w="150" w:type="dxa"/>
              <w:right w:w="150" w:type="dxa"/>
            </w:tcMar>
          </w:tcPr>
          <w:p w14:paraId="76ABBB55">
            <w:pPr>
              <w:keepNext w:val="0"/>
              <w:keepLines w:val="0"/>
              <w:widowControl/>
              <w:numPr>
                <w:ilvl w:val="0"/>
                <w:numId w:val="55"/>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财资大管家</w:t>
            </w:r>
            <w:r>
              <w:rPr>
                <w:rFonts w:hint="eastAsia" w:ascii="微软雅黑 Light" w:hAnsi="微软雅黑 Light" w:eastAsia="微软雅黑 Light" w:cs="微软雅黑 Light"/>
                <w:sz w:val="15"/>
                <w:szCs w:val="15"/>
                <w:lang w:eastAsia="zh-CN"/>
              </w:rPr>
              <w:t>：服务集团企业客户超1万户，年交易量突破30万亿元</w:t>
            </w:r>
          </w:p>
          <w:p w14:paraId="66E99BAF">
            <w:pPr>
              <w:keepNext w:val="0"/>
              <w:keepLines w:val="0"/>
              <w:widowControl/>
              <w:numPr>
                <w:ilvl w:val="0"/>
                <w:numId w:val="55"/>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波波知了</w:t>
            </w:r>
            <w:r>
              <w:rPr>
                <w:rFonts w:hint="eastAsia" w:ascii="微软雅黑 Light" w:hAnsi="微软雅黑 Light" w:eastAsia="微软雅黑 Light" w:cs="微软雅黑 Light"/>
                <w:sz w:val="15"/>
                <w:szCs w:val="15"/>
                <w:lang w:eastAsia="zh-CN"/>
              </w:rPr>
              <w:t>：企业综合服务平台，入驻客户超6万户，提供14项免费专业服务</w:t>
            </w:r>
          </w:p>
          <w:p w14:paraId="482FB9E7">
            <w:pPr>
              <w:keepNext w:val="0"/>
              <w:keepLines w:val="0"/>
              <w:widowControl/>
              <w:numPr>
                <w:ilvl w:val="0"/>
                <w:numId w:val="55"/>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设备之家</w:t>
            </w:r>
            <w:r>
              <w:rPr>
                <w:rFonts w:hint="eastAsia" w:ascii="微软雅黑 Light" w:hAnsi="微软雅黑 Light" w:eastAsia="微软雅黑 Light" w:cs="微软雅黑 Light"/>
                <w:sz w:val="15"/>
                <w:szCs w:val="15"/>
                <w:lang w:eastAsia="zh-CN"/>
              </w:rPr>
              <w:t>：工业数字化平台，设备保有量超30万台</w:t>
            </w:r>
          </w:p>
          <w:p w14:paraId="59623E91">
            <w:pPr>
              <w:keepNext w:val="0"/>
              <w:keepLines w:val="0"/>
              <w:widowControl/>
              <w:numPr>
                <w:ilvl w:val="0"/>
                <w:numId w:val="55"/>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票据好管家</w:t>
            </w:r>
            <w:r>
              <w:rPr>
                <w:rFonts w:hint="eastAsia" w:ascii="微软雅黑 Light" w:hAnsi="微软雅黑 Light" w:eastAsia="微软雅黑 Light" w:cs="微软雅黑 Light"/>
                <w:sz w:val="15"/>
                <w:szCs w:val="15"/>
                <w:lang w:eastAsia="zh-CN"/>
              </w:rPr>
              <w:t>：票据全生命周期管理，2024年业务量超8000亿元</w:t>
            </w:r>
          </w:p>
          <w:p w14:paraId="609132D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144" w:type="dxa"/>
            <w:tcBorders>
              <w:tl2br w:val="nil"/>
              <w:tr2bl w:val="nil"/>
            </w:tcBorders>
            <w:tcMar>
              <w:top w:w="150" w:type="dxa"/>
              <w:left w:w="150" w:type="dxa"/>
              <w:bottom w:w="150" w:type="dxa"/>
              <w:right w:w="150" w:type="dxa"/>
            </w:tcMar>
          </w:tcPr>
          <w:p w14:paraId="57D560BF">
            <w:pPr>
              <w:keepNext w:val="0"/>
              <w:keepLines w:val="0"/>
              <w:widowControl/>
              <w:numPr>
                <w:ilvl w:val="0"/>
                <w:numId w:val="54"/>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专精特新第一行</w:t>
            </w:r>
            <w:r>
              <w:rPr>
                <w:rFonts w:hint="eastAsia" w:ascii="微软雅黑 Light" w:hAnsi="微软雅黑 Light" w:eastAsia="微软雅黑 Light" w:cs="微软雅黑 Light"/>
                <w:sz w:val="15"/>
                <w:szCs w:val="15"/>
                <w:lang w:eastAsia="zh-CN"/>
              </w:rPr>
              <w:t>：服务专精特新客户突破2万户，贷款余额1068亿元，提前一年实现"千亿行动"计划</w:t>
            </w:r>
          </w:p>
          <w:p w14:paraId="17EE70BE">
            <w:pPr>
              <w:keepNext w:val="0"/>
              <w:keepLines w:val="0"/>
              <w:widowControl/>
              <w:numPr>
                <w:ilvl w:val="0"/>
                <w:numId w:val="54"/>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科技金融</w:t>
            </w:r>
            <w:r>
              <w:rPr>
                <w:rFonts w:hint="eastAsia" w:ascii="微软雅黑 Light" w:hAnsi="微软雅黑 Light" w:eastAsia="微软雅黑 Light" w:cs="微软雅黑 Light"/>
                <w:sz w:val="15"/>
                <w:szCs w:val="15"/>
                <w:lang w:eastAsia="zh-CN"/>
              </w:rPr>
              <w:t>：贷款余额3642.79亿元，同比增长40.52%</w:t>
            </w:r>
          </w:p>
          <w:p w14:paraId="2ED0DBFF">
            <w:pPr>
              <w:keepNext w:val="0"/>
              <w:keepLines w:val="0"/>
              <w:widowControl/>
              <w:numPr>
                <w:ilvl w:val="0"/>
                <w:numId w:val="54"/>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文化金融</w:t>
            </w:r>
            <w:r>
              <w:rPr>
                <w:rFonts w:hint="eastAsia" w:ascii="微软雅黑 Light" w:hAnsi="微软雅黑 Light" w:eastAsia="微软雅黑 Light" w:cs="微软雅黑 Light"/>
                <w:sz w:val="15"/>
                <w:szCs w:val="15"/>
                <w:lang w:eastAsia="zh-CN"/>
              </w:rPr>
              <w:t>：贷款余额1166.38亿元，同比增长32.39%</w:t>
            </w:r>
          </w:p>
          <w:p w14:paraId="4AC8E90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247" w:type="dxa"/>
            <w:tcBorders>
              <w:tl2br w:val="nil"/>
              <w:tr2bl w:val="nil"/>
            </w:tcBorders>
            <w:tcMar>
              <w:top w:w="150" w:type="dxa"/>
              <w:left w:w="150" w:type="dxa"/>
              <w:bottom w:w="150" w:type="dxa"/>
              <w:right w:w="150" w:type="dxa"/>
            </w:tcMar>
          </w:tcPr>
          <w:p w14:paraId="125DC4C9">
            <w:pPr>
              <w:keepNext w:val="0"/>
              <w:keepLines w:val="0"/>
              <w:widowControl/>
              <w:numPr>
                <w:ilvl w:val="0"/>
                <w:numId w:val="56"/>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苏银金管家</w:t>
            </w:r>
            <w:r>
              <w:rPr>
                <w:rFonts w:hint="eastAsia" w:ascii="微软雅黑 Light" w:hAnsi="微软雅黑 Light" w:eastAsia="微软雅黑 Light" w:cs="微软雅黑 Light"/>
                <w:sz w:val="15"/>
                <w:szCs w:val="15"/>
                <w:lang w:eastAsia="zh-CN"/>
              </w:rPr>
              <w:t>：云财资综合服务平台，服务11万+企业，带动中小企业融资近4000亿元</w:t>
            </w:r>
          </w:p>
          <w:p w14:paraId="039E7B4A">
            <w:pPr>
              <w:keepNext w:val="0"/>
              <w:keepLines w:val="0"/>
              <w:widowControl/>
              <w:numPr>
                <w:ilvl w:val="0"/>
                <w:numId w:val="56"/>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技术流评价体系</w:t>
            </w:r>
            <w:r>
              <w:rPr>
                <w:rFonts w:hint="eastAsia" w:ascii="微软雅黑 Light" w:hAnsi="微软雅黑 Light" w:eastAsia="微软雅黑 Light" w:cs="微软雅黑 Light"/>
                <w:sz w:val="15"/>
                <w:szCs w:val="15"/>
                <w:lang w:eastAsia="zh-CN"/>
              </w:rPr>
              <w:t>：不看"资金流"看"技术流"，服务科技型企业</w:t>
            </w:r>
          </w:p>
          <w:p w14:paraId="379EF3F8">
            <w:pPr>
              <w:keepNext w:val="0"/>
              <w:keepLines w:val="0"/>
              <w:widowControl/>
              <w:numPr>
                <w:ilvl w:val="0"/>
                <w:numId w:val="56"/>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托管业务</w:t>
            </w:r>
            <w:r>
              <w:rPr>
                <w:rFonts w:hint="eastAsia" w:ascii="微软雅黑 Light" w:hAnsi="微软雅黑 Light" w:eastAsia="微软雅黑 Light" w:cs="微软雅黑 Light"/>
                <w:sz w:val="15"/>
                <w:szCs w:val="15"/>
                <w:lang w:eastAsia="zh-CN"/>
              </w:rPr>
              <w:t>：首家托管规模突破5万亿元的城商行，公募基金托管规模超5300亿元</w:t>
            </w:r>
          </w:p>
          <w:p w14:paraId="3441B10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247" w:type="dxa"/>
            <w:tcBorders>
              <w:tl2br w:val="nil"/>
              <w:tr2bl w:val="nil"/>
            </w:tcBorders>
            <w:tcMar>
              <w:top w:w="150" w:type="dxa"/>
              <w:left w:w="150" w:type="dxa"/>
              <w:bottom w:w="150" w:type="dxa"/>
              <w:right w:w="150" w:type="dxa"/>
            </w:tcMar>
          </w:tcPr>
          <w:p w14:paraId="3392A9C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979" w:type="dxa"/>
            <w:tcBorders>
              <w:tl2br w:val="nil"/>
              <w:tr2bl w:val="nil"/>
            </w:tcBorders>
            <w:tcMar>
              <w:top w:w="150" w:type="dxa"/>
              <w:left w:w="150" w:type="dxa"/>
              <w:bottom w:w="150" w:type="dxa"/>
              <w:right w:w="150" w:type="dxa"/>
            </w:tcMar>
          </w:tcPr>
          <w:p w14:paraId="57025F0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034" w:type="dxa"/>
            <w:tcBorders>
              <w:tl2br w:val="nil"/>
              <w:tr2bl w:val="nil"/>
            </w:tcBorders>
            <w:tcMar>
              <w:top w:w="150" w:type="dxa"/>
              <w:left w:w="150" w:type="dxa"/>
              <w:bottom w:w="150" w:type="dxa"/>
              <w:right w:w="150" w:type="dxa"/>
            </w:tcMar>
          </w:tcPr>
          <w:p w14:paraId="2F793911">
            <w:pPr>
              <w:keepNext w:val="0"/>
              <w:keepLines w:val="0"/>
              <w:widowControl/>
              <w:numPr>
                <w:ilvl w:val="0"/>
                <w:numId w:val="57"/>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蓝色金融</w:t>
            </w:r>
            <w:r>
              <w:rPr>
                <w:rFonts w:hint="eastAsia" w:ascii="微软雅黑 Light" w:hAnsi="微软雅黑 Light" w:eastAsia="微软雅黑 Light" w:cs="微软雅黑 Light"/>
                <w:sz w:val="15"/>
                <w:szCs w:val="15"/>
                <w:lang w:eastAsia="zh-CN"/>
              </w:rPr>
              <w:t>：全球首个蓝色资产分类标准主导制定者，蓝色贷款余额213.41亿元</w:t>
            </w:r>
          </w:p>
          <w:p w14:paraId="0BF69533">
            <w:pPr>
              <w:keepNext w:val="0"/>
              <w:keepLines w:val="0"/>
              <w:widowControl/>
              <w:numPr>
                <w:ilvl w:val="0"/>
                <w:numId w:val="57"/>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绿色金融</w:t>
            </w:r>
            <w:r>
              <w:rPr>
                <w:rFonts w:hint="eastAsia" w:ascii="微软雅黑 Light" w:hAnsi="微软雅黑 Light" w:eastAsia="微软雅黑 Light" w:cs="微软雅黑 Light"/>
                <w:sz w:val="15"/>
                <w:szCs w:val="15"/>
                <w:lang w:eastAsia="zh-CN"/>
              </w:rPr>
              <w:t>："绿金青银"品牌，绿色贷款余额548.30亿元，增速46.80%</w:t>
            </w:r>
          </w:p>
          <w:p w14:paraId="174D6550">
            <w:pPr>
              <w:keepNext w:val="0"/>
              <w:keepLines w:val="0"/>
              <w:widowControl/>
              <w:numPr>
                <w:ilvl w:val="0"/>
                <w:numId w:val="57"/>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CIPS直接参与者</w:t>
            </w:r>
            <w:r>
              <w:rPr>
                <w:rFonts w:hint="eastAsia" w:ascii="微软雅黑 Light" w:hAnsi="微软雅黑 Light" w:eastAsia="微软雅黑 Light" w:cs="微软雅黑 Light"/>
                <w:sz w:val="15"/>
                <w:szCs w:val="15"/>
                <w:lang w:eastAsia="zh-CN"/>
              </w:rPr>
              <w:t>：跨境收款时间压缩至10分钟以内</w:t>
            </w:r>
          </w:p>
          <w:p w14:paraId="118DCC9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p>
        </w:tc>
      </w:tr>
    </w:tbl>
    <w:p w14:paraId="0F1B351E">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小微金融对比</w:t>
      </w:r>
    </w:p>
    <w:p w14:paraId="57036285">
      <w:pPr>
        <w:shd w:val="clear"/>
        <w:spacing w:after="0" w:line="240" w:lineRule="auto"/>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表5</w:t>
      </w:r>
      <w:r>
        <w:rPr>
          <w:rFonts w:hint="eastAsia" w:ascii="微软雅黑 Light" w:hAnsi="微软雅黑 Light" w:eastAsia="微软雅黑 Light" w:cs="微软雅黑 Light"/>
          <w:sz w:val="18"/>
          <w:szCs w:val="18"/>
          <w:lang w:val="en-US" w:eastAsia="zh-CN"/>
        </w:rPr>
        <w:t>5</w:t>
      </w:r>
      <w:r>
        <w:rPr>
          <w:rFonts w:hint="eastAsia" w:ascii="微软雅黑 Light" w:hAnsi="微软雅黑 Light" w:eastAsia="微软雅黑 Light" w:cs="微软雅黑 Light"/>
          <w:sz w:val="18"/>
          <w:szCs w:val="18"/>
          <w:lang w:eastAsia="zh-CN"/>
        </w:rPr>
        <w:t>：与竞对行的小微金融对比</w:t>
      </w:r>
    </w:p>
    <w:tbl>
      <w:tblPr>
        <w:tblStyle w:val="38"/>
        <w:tblW w:w="9212" w:type="dxa"/>
        <w:tblInd w:w="196"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fixed"/>
        <w:tblCellMar>
          <w:top w:w="0" w:type="dxa"/>
          <w:left w:w="0" w:type="dxa"/>
          <w:bottom w:w="0" w:type="dxa"/>
          <w:right w:w="0" w:type="dxa"/>
        </w:tblCellMar>
      </w:tblPr>
      <w:tblGrid>
        <w:gridCol w:w="1140"/>
        <w:gridCol w:w="1072"/>
        <w:gridCol w:w="1178"/>
        <w:gridCol w:w="1074"/>
        <w:gridCol w:w="1085"/>
        <w:gridCol w:w="1172"/>
        <w:gridCol w:w="1328"/>
        <w:gridCol w:w="1163"/>
      </w:tblGrid>
      <w:tr w14:paraId="51D3F9C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PrEx>
        <w:trPr>
          <w:tblHeader/>
        </w:trPr>
        <w:tc>
          <w:tcPr>
            <w:tcW w:w="1140" w:type="dxa"/>
            <w:tcBorders>
              <w:tl2br w:val="nil"/>
              <w:tr2bl w:val="nil"/>
            </w:tcBorders>
            <w:shd w:val="clear" w:color="auto" w:fill="DCE6F2" w:themeFill="accent1" w:themeFillTint="32"/>
            <w:tcMar>
              <w:top w:w="150" w:type="dxa"/>
              <w:left w:w="150" w:type="dxa"/>
              <w:bottom w:w="150" w:type="dxa"/>
              <w:right w:w="150" w:type="dxa"/>
            </w:tcMar>
          </w:tcPr>
          <w:p w14:paraId="76610EA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维度</w:t>
            </w:r>
          </w:p>
        </w:tc>
        <w:tc>
          <w:tcPr>
            <w:tcW w:w="1072" w:type="dxa"/>
            <w:tcBorders>
              <w:tl2br w:val="nil"/>
              <w:tr2bl w:val="nil"/>
            </w:tcBorders>
            <w:shd w:val="clear" w:color="auto" w:fill="DCE6F2" w:themeFill="accent1" w:themeFillTint="32"/>
            <w:tcMar>
              <w:top w:w="150" w:type="dxa"/>
              <w:left w:w="150" w:type="dxa"/>
              <w:bottom w:w="150" w:type="dxa"/>
              <w:right w:w="150" w:type="dxa"/>
            </w:tcMar>
            <w:vAlign w:val="top"/>
          </w:tcPr>
          <w:p w14:paraId="0F8133C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val="en-US" w:eastAsia="zh-CN" w:bidi="ar-SA"/>
              </w:rPr>
            </w:pPr>
            <w:r>
              <w:rPr>
                <w:rFonts w:hint="eastAsia" w:ascii="微软雅黑 Light" w:hAnsi="微软雅黑 Light" w:eastAsia="微软雅黑 Light" w:cs="微软雅黑 Light"/>
                <w:b/>
                <w:bCs/>
                <w:sz w:val="15"/>
                <w:szCs w:val="15"/>
                <w:lang w:eastAsia="zh-CN"/>
              </w:rPr>
              <w:t>上海银行</w:t>
            </w:r>
          </w:p>
        </w:tc>
        <w:tc>
          <w:tcPr>
            <w:tcW w:w="1178" w:type="dxa"/>
            <w:tcBorders>
              <w:tl2br w:val="nil"/>
              <w:tr2bl w:val="nil"/>
            </w:tcBorders>
            <w:shd w:val="clear" w:color="auto" w:fill="DCE6F2" w:themeFill="accent1" w:themeFillTint="32"/>
            <w:tcMar>
              <w:top w:w="150" w:type="dxa"/>
              <w:left w:w="150" w:type="dxa"/>
              <w:bottom w:w="150" w:type="dxa"/>
              <w:right w:w="150" w:type="dxa"/>
            </w:tcMar>
            <w:vAlign w:val="top"/>
          </w:tcPr>
          <w:p w14:paraId="53B8635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宁波银行</w:t>
            </w:r>
          </w:p>
        </w:tc>
        <w:tc>
          <w:tcPr>
            <w:tcW w:w="1074" w:type="dxa"/>
            <w:tcBorders>
              <w:tl2br w:val="nil"/>
              <w:tr2bl w:val="nil"/>
            </w:tcBorders>
            <w:shd w:val="clear" w:color="auto" w:fill="DCE6F2" w:themeFill="accent1" w:themeFillTint="32"/>
            <w:tcMar>
              <w:top w:w="150" w:type="dxa"/>
              <w:left w:w="150" w:type="dxa"/>
              <w:bottom w:w="150" w:type="dxa"/>
              <w:right w:w="150" w:type="dxa"/>
            </w:tcMar>
            <w:vAlign w:val="top"/>
          </w:tcPr>
          <w:p w14:paraId="1DCC5F6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北京银行</w:t>
            </w:r>
          </w:p>
        </w:tc>
        <w:tc>
          <w:tcPr>
            <w:tcW w:w="1085" w:type="dxa"/>
            <w:tcBorders>
              <w:tl2br w:val="nil"/>
              <w:tr2bl w:val="nil"/>
            </w:tcBorders>
            <w:shd w:val="clear" w:color="auto" w:fill="DCE6F2" w:themeFill="accent1" w:themeFillTint="32"/>
            <w:tcMar>
              <w:top w:w="150" w:type="dxa"/>
              <w:left w:w="150" w:type="dxa"/>
              <w:bottom w:w="150" w:type="dxa"/>
              <w:right w:w="150" w:type="dxa"/>
            </w:tcMar>
            <w:vAlign w:val="top"/>
          </w:tcPr>
          <w:p w14:paraId="4B011C9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江苏银行</w:t>
            </w:r>
          </w:p>
        </w:tc>
        <w:tc>
          <w:tcPr>
            <w:tcW w:w="1172" w:type="dxa"/>
            <w:tcBorders>
              <w:tl2br w:val="nil"/>
              <w:tr2bl w:val="nil"/>
            </w:tcBorders>
            <w:shd w:val="clear" w:color="auto" w:fill="DCE6F2" w:themeFill="accent1" w:themeFillTint="32"/>
            <w:tcMar>
              <w:top w:w="150" w:type="dxa"/>
              <w:left w:w="150" w:type="dxa"/>
              <w:bottom w:w="150" w:type="dxa"/>
              <w:right w:w="150" w:type="dxa"/>
            </w:tcMar>
            <w:vAlign w:val="top"/>
          </w:tcPr>
          <w:p w14:paraId="260A809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南京银行</w:t>
            </w:r>
          </w:p>
        </w:tc>
        <w:tc>
          <w:tcPr>
            <w:tcW w:w="1328" w:type="dxa"/>
            <w:tcBorders>
              <w:tl2br w:val="nil"/>
              <w:tr2bl w:val="nil"/>
            </w:tcBorders>
            <w:shd w:val="clear" w:color="auto" w:fill="DCE6F2" w:themeFill="accent1" w:themeFillTint="32"/>
            <w:tcMar>
              <w:top w:w="150" w:type="dxa"/>
              <w:left w:w="150" w:type="dxa"/>
              <w:bottom w:w="150" w:type="dxa"/>
              <w:right w:w="150" w:type="dxa"/>
            </w:tcMar>
            <w:vAlign w:val="top"/>
          </w:tcPr>
          <w:p w14:paraId="35FD2AF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杭州银行</w:t>
            </w:r>
          </w:p>
        </w:tc>
        <w:tc>
          <w:tcPr>
            <w:tcW w:w="1163" w:type="dxa"/>
            <w:tcBorders>
              <w:tl2br w:val="nil"/>
              <w:tr2bl w:val="nil"/>
            </w:tcBorders>
            <w:shd w:val="clear" w:color="auto" w:fill="DCE6F2" w:themeFill="accent1" w:themeFillTint="32"/>
            <w:tcMar>
              <w:top w:w="150" w:type="dxa"/>
              <w:left w:w="150" w:type="dxa"/>
              <w:bottom w:w="150" w:type="dxa"/>
              <w:right w:w="150" w:type="dxa"/>
            </w:tcMar>
          </w:tcPr>
          <w:p w14:paraId="04AE25B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青岛银行</w:t>
            </w:r>
          </w:p>
        </w:tc>
      </w:tr>
      <w:tr w14:paraId="1D6715A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3B57850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贷款余额</w:t>
            </w:r>
          </w:p>
        </w:tc>
        <w:tc>
          <w:tcPr>
            <w:tcW w:w="1072" w:type="dxa"/>
            <w:tcBorders>
              <w:tl2br w:val="nil"/>
              <w:tr2bl w:val="nil"/>
            </w:tcBorders>
            <w:shd w:val="clear" w:color="auto" w:fill="auto"/>
            <w:tcMar>
              <w:top w:w="150" w:type="dxa"/>
              <w:left w:w="150" w:type="dxa"/>
              <w:bottom w:w="150" w:type="dxa"/>
              <w:right w:w="150" w:type="dxa"/>
            </w:tcMar>
            <w:vAlign w:val="top"/>
          </w:tcPr>
          <w:p w14:paraId="697FE0E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78" w:type="dxa"/>
            <w:tcBorders>
              <w:tl2br w:val="nil"/>
              <w:tr2bl w:val="nil"/>
            </w:tcBorders>
            <w:tcMar>
              <w:top w:w="150" w:type="dxa"/>
              <w:left w:w="150" w:type="dxa"/>
              <w:bottom w:w="150" w:type="dxa"/>
              <w:right w:w="150" w:type="dxa"/>
            </w:tcMar>
          </w:tcPr>
          <w:p w14:paraId="2CEF0C7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约2200亿元</w:t>
            </w:r>
          </w:p>
        </w:tc>
        <w:tc>
          <w:tcPr>
            <w:tcW w:w="1074" w:type="dxa"/>
            <w:tcBorders>
              <w:tl2br w:val="nil"/>
              <w:tr2bl w:val="nil"/>
            </w:tcBorders>
            <w:tcMar>
              <w:top w:w="150" w:type="dxa"/>
              <w:left w:w="150" w:type="dxa"/>
              <w:bottom w:w="150" w:type="dxa"/>
              <w:right w:w="150" w:type="dxa"/>
            </w:tcMar>
          </w:tcPr>
          <w:p w14:paraId="0D5A791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3106.14亿元</w:t>
            </w:r>
          </w:p>
        </w:tc>
        <w:tc>
          <w:tcPr>
            <w:tcW w:w="1085" w:type="dxa"/>
            <w:tcBorders>
              <w:tl2br w:val="nil"/>
              <w:tr2bl w:val="nil"/>
            </w:tcBorders>
            <w:tcMar>
              <w:top w:w="150" w:type="dxa"/>
              <w:left w:w="150" w:type="dxa"/>
              <w:bottom w:w="150" w:type="dxa"/>
              <w:right w:w="150" w:type="dxa"/>
            </w:tcMar>
          </w:tcPr>
          <w:p w14:paraId="0B72EB2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2358亿元（普惠型）</w:t>
            </w:r>
          </w:p>
        </w:tc>
        <w:tc>
          <w:tcPr>
            <w:tcW w:w="1172" w:type="dxa"/>
            <w:tcBorders>
              <w:tl2br w:val="nil"/>
              <w:tr2bl w:val="nil"/>
            </w:tcBorders>
            <w:tcMar>
              <w:top w:w="150" w:type="dxa"/>
              <w:left w:w="150" w:type="dxa"/>
              <w:bottom w:w="150" w:type="dxa"/>
              <w:right w:w="150" w:type="dxa"/>
            </w:tcMar>
          </w:tcPr>
          <w:p w14:paraId="009DE22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328" w:type="dxa"/>
            <w:tcBorders>
              <w:tl2br w:val="nil"/>
              <w:tr2bl w:val="nil"/>
            </w:tcBorders>
            <w:tcMar>
              <w:top w:w="150" w:type="dxa"/>
              <w:left w:w="150" w:type="dxa"/>
              <w:bottom w:w="150" w:type="dxa"/>
              <w:right w:w="150" w:type="dxa"/>
            </w:tcMar>
          </w:tcPr>
          <w:p w14:paraId="23154F5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491亿元（普惠小微法人）</w:t>
            </w:r>
          </w:p>
        </w:tc>
        <w:tc>
          <w:tcPr>
            <w:tcW w:w="1163" w:type="dxa"/>
            <w:tcBorders>
              <w:tl2br w:val="nil"/>
              <w:tr2bl w:val="nil"/>
            </w:tcBorders>
            <w:tcMar>
              <w:top w:w="150" w:type="dxa"/>
              <w:left w:w="150" w:type="dxa"/>
              <w:bottom w:w="150" w:type="dxa"/>
              <w:right w:w="150" w:type="dxa"/>
            </w:tcMar>
          </w:tcPr>
          <w:p w14:paraId="15773D3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2407E3B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4D5987A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增速</w:t>
            </w:r>
          </w:p>
        </w:tc>
        <w:tc>
          <w:tcPr>
            <w:tcW w:w="1072" w:type="dxa"/>
            <w:tcBorders>
              <w:tl2br w:val="nil"/>
              <w:tr2bl w:val="nil"/>
            </w:tcBorders>
            <w:shd w:val="clear" w:color="auto" w:fill="auto"/>
            <w:tcMar>
              <w:top w:w="150" w:type="dxa"/>
              <w:left w:w="150" w:type="dxa"/>
              <w:bottom w:w="150" w:type="dxa"/>
              <w:right w:w="150" w:type="dxa"/>
            </w:tcMar>
            <w:vAlign w:val="top"/>
          </w:tcPr>
          <w:p w14:paraId="6A19970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78" w:type="dxa"/>
            <w:tcBorders>
              <w:tl2br w:val="nil"/>
              <w:tr2bl w:val="nil"/>
            </w:tcBorders>
            <w:tcMar>
              <w:top w:w="150" w:type="dxa"/>
              <w:left w:w="150" w:type="dxa"/>
              <w:bottom w:w="150" w:type="dxa"/>
              <w:right w:w="150" w:type="dxa"/>
            </w:tcMar>
          </w:tcPr>
          <w:p w14:paraId="5BD5668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约15%</w:t>
            </w:r>
          </w:p>
        </w:tc>
        <w:tc>
          <w:tcPr>
            <w:tcW w:w="1074" w:type="dxa"/>
            <w:tcBorders>
              <w:tl2br w:val="nil"/>
              <w:tr2bl w:val="nil"/>
            </w:tcBorders>
            <w:tcMar>
              <w:top w:w="150" w:type="dxa"/>
              <w:left w:w="150" w:type="dxa"/>
              <w:bottom w:w="150" w:type="dxa"/>
              <w:right w:w="150" w:type="dxa"/>
            </w:tcMar>
          </w:tcPr>
          <w:p w14:paraId="2E00761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+28.30%</w:t>
            </w:r>
          </w:p>
        </w:tc>
        <w:tc>
          <w:tcPr>
            <w:tcW w:w="1085" w:type="dxa"/>
            <w:tcBorders>
              <w:tl2br w:val="nil"/>
              <w:tr2bl w:val="nil"/>
            </w:tcBorders>
            <w:tcMar>
              <w:top w:w="150" w:type="dxa"/>
              <w:left w:w="150" w:type="dxa"/>
              <w:bottom w:w="150" w:type="dxa"/>
              <w:right w:w="150" w:type="dxa"/>
            </w:tcMar>
          </w:tcPr>
          <w:p w14:paraId="7342791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+11.99%</w:t>
            </w:r>
          </w:p>
        </w:tc>
        <w:tc>
          <w:tcPr>
            <w:tcW w:w="1172" w:type="dxa"/>
            <w:tcBorders>
              <w:tl2br w:val="nil"/>
              <w:tr2bl w:val="nil"/>
            </w:tcBorders>
            <w:tcMar>
              <w:top w:w="150" w:type="dxa"/>
              <w:left w:w="150" w:type="dxa"/>
              <w:bottom w:w="150" w:type="dxa"/>
              <w:right w:w="150" w:type="dxa"/>
            </w:tcMar>
          </w:tcPr>
          <w:p w14:paraId="03930E0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+17.46%</w:t>
            </w:r>
          </w:p>
        </w:tc>
        <w:tc>
          <w:tcPr>
            <w:tcW w:w="1328" w:type="dxa"/>
            <w:tcBorders>
              <w:tl2br w:val="nil"/>
              <w:tr2bl w:val="nil"/>
            </w:tcBorders>
            <w:tcMar>
              <w:top w:w="150" w:type="dxa"/>
              <w:left w:w="150" w:type="dxa"/>
              <w:bottom w:w="150" w:type="dxa"/>
              <w:right w:w="150" w:type="dxa"/>
            </w:tcMar>
          </w:tcPr>
          <w:p w14:paraId="4578746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+35.12%（2025H1）</w:t>
            </w:r>
          </w:p>
        </w:tc>
        <w:tc>
          <w:tcPr>
            <w:tcW w:w="1163" w:type="dxa"/>
            <w:tcBorders>
              <w:tl2br w:val="nil"/>
              <w:tr2bl w:val="nil"/>
            </w:tcBorders>
            <w:tcMar>
              <w:top w:w="150" w:type="dxa"/>
              <w:left w:w="150" w:type="dxa"/>
              <w:bottom w:w="150" w:type="dxa"/>
              <w:right w:w="150" w:type="dxa"/>
            </w:tcMar>
          </w:tcPr>
          <w:p w14:paraId="0D0FACC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4CC1F99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7D8D06A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户均规模</w:t>
            </w:r>
          </w:p>
        </w:tc>
        <w:tc>
          <w:tcPr>
            <w:tcW w:w="1072" w:type="dxa"/>
            <w:tcBorders>
              <w:tl2br w:val="nil"/>
              <w:tr2bl w:val="nil"/>
            </w:tcBorders>
            <w:shd w:val="clear" w:color="auto" w:fill="auto"/>
            <w:tcMar>
              <w:top w:w="150" w:type="dxa"/>
              <w:left w:w="150" w:type="dxa"/>
              <w:bottom w:w="150" w:type="dxa"/>
              <w:right w:w="150" w:type="dxa"/>
            </w:tcMar>
            <w:vAlign w:val="top"/>
          </w:tcPr>
          <w:p w14:paraId="3BE2908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w:t>
            </w:r>
          </w:p>
        </w:tc>
        <w:tc>
          <w:tcPr>
            <w:tcW w:w="1178" w:type="dxa"/>
            <w:tcBorders>
              <w:tl2br w:val="nil"/>
              <w:tr2bl w:val="nil"/>
            </w:tcBorders>
            <w:tcMar>
              <w:top w:w="150" w:type="dxa"/>
              <w:left w:w="150" w:type="dxa"/>
              <w:bottom w:w="150" w:type="dxa"/>
              <w:right w:w="150" w:type="dxa"/>
            </w:tcMar>
          </w:tcPr>
          <w:p w14:paraId="6D1A7ED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约100万元</w:t>
            </w:r>
          </w:p>
        </w:tc>
        <w:tc>
          <w:tcPr>
            <w:tcW w:w="1074" w:type="dxa"/>
            <w:tcBorders>
              <w:tl2br w:val="nil"/>
              <w:tr2bl w:val="nil"/>
            </w:tcBorders>
            <w:tcMar>
              <w:top w:w="150" w:type="dxa"/>
              <w:left w:w="150" w:type="dxa"/>
              <w:bottom w:w="150" w:type="dxa"/>
              <w:right w:w="150" w:type="dxa"/>
            </w:tcMar>
          </w:tcPr>
          <w:p w14:paraId="0D4F672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85" w:type="dxa"/>
            <w:tcBorders>
              <w:tl2br w:val="nil"/>
              <w:tr2bl w:val="nil"/>
            </w:tcBorders>
            <w:tcMar>
              <w:top w:w="150" w:type="dxa"/>
              <w:left w:w="150" w:type="dxa"/>
              <w:bottom w:w="150" w:type="dxa"/>
              <w:right w:w="150" w:type="dxa"/>
            </w:tcMar>
          </w:tcPr>
          <w:p w14:paraId="2AA8146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172" w:type="dxa"/>
            <w:tcBorders>
              <w:tl2br w:val="nil"/>
              <w:tr2bl w:val="nil"/>
            </w:tcBorders>
            <w:tcMar>
              <w:top w:w="150" w:type="dxa"/>
              <w:left w:w="150" w:type="dxa"/>
              <w:bottom w:w="150" w:type="dxa"/>
              <w:right w:w="150" w:type="dxa"/>
            </w:tcMar>
          </w:tcPr>
          <w:p w14:paraId="14345D1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328" w:type="dxa"/>
            <w:tcBorders>
              <w:tl2br w:val="nil"/>
              <w:tr2bl w:val="nil"/>
            </w:tcBorders>
            <w:tcMar>
              <w:top w:w="150" w:type="dxa"/>
              <w:left w:w="150" w:type="dxa"/>
              <w:bottom w:w="150" w:type="dxa"/>
              <w:right w:w="150" w:type="dxa"/>
            </w:tcMar>
          </w:tcPr>
          <w:p w14:paraId="6072AEF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约80万元</w:t>
            </w:r>
          </w:p>
        </w:tc>
        <w:tc>
          <w:tcPr>
            <w:tcW w:w="1163" w:type="dxa"/>
            <w:tcBorders>
              <w:tl2br w:val="nil"/>
              <w:tr2bl w:val="nil"/>
            </w:tcBorders>
            <w:tcMar>
              <w:top w:w="150" w:type="dxa"/>
              <w:left w:w="150" w:type="dxa"/>
              <w:bottom w:w="150" w:type="dxa"/>
              <w:right w:w="150" w:type="dxa"/>
            </w:tcMar>
          </w:tcPr>
          <w:p w14:paraId="4918745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r w14:paraId="3F79A4E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5613D4C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产品特色</w:t>
            </w:r>
          </w:p>
        </w:tc>
        <w:tc>
          <w:tcPr>
            <w:tcW w:w="1072" w:type="dxa"/>
            <w:tcBorders>
              <w:tl2br w:val="nil"/>
              <w:tr2bl w:val="nil"/>
            </w:tcBorders>
            <w:shd w:val="clear" w:color="auto" w:fill="auto"/>
            <w:tcMar>
              <w:top w:w="150" w:type="dxa"/>
              <w:left w:w="150" w:type="dxa"/>
              <w:bottom w:w="150" w:type="dxa"/>
              <w:right w:w="150" w:type="dxa"/>
            </w:tcMar>
            <w:vAlign w:val="top"/>
          </w:tcPr>
          <w:p w14:paraId="32D59D6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医保e融资、担保快贷</w:t>
            </w:r>
          </w:p>
        </w:tc>
        <w:tc>
          <w:tcPr>
            <w:tcW w:w="1178" w:type="dxa"/>
            <w:tcBorders>
              <w:tl2br w:val="nil"/>
              <w:tr2bl w:val="nil"/>
            </w:tcBorders>
            <w:tcMar>
              <w:top w:w="150" w:type="dxa"/>
              <w:left w:w="150" w:type="dxa"/>
              <w:bottom w:w="150" w:type="dxa"/>
              <w:right w:w="150" w:type="dxa"/>
            </w:tcMar>
          </w:tcPr>
          <w:p w14:paraId="16B0264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快审快贷、转贷融、税务贷</w:t>
            </w:r>
          </w:p>
        </w:tc>
        <w:tc>
          <w:tcPr>
            <w:tcW w:w="1074" w:type="dxa"/>
            <w:tcBorders>
              <w:tl2br w:val="nil"/>
              <w:tr2bl w:val="nil"/>
            </w:tcBorders>
            <w:tcMar>
              <w:top w:w="150" w:type="dxa"/>
              <w:left w:w="150" w:type="dxa"/>
              <w:bottom w:w="150" w:type="dxa"/>
              <w:right w:w="150" w:type="dxa"/>
            </w:tcMar>
          </w:tcPr>
          <w:p w14:paraId="1D1C726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普惠金融数字化</w:t>
            </w:r>
          </w:p>
        </w:tc>
        <w:tc>
          <w:tcPr>
            <w:tcW w:w="1085" w:type="dxa"/>
            <w:tcBorders>
              <w:tl2br w:val="nil"/>
              <w:tr2bl w:val="nil"/>
            </w:tcBorders>
            <w:tcMar>
              <w:top w:w="150" w:type="dxa"/>
              <w:left w:w="150" w:type="dxa"/>
              <w:bottom w:w="150" w:type="dxa"/>
              <w:right w:w="150" w:type="dxa"/>
            </w:tcMar>
          </w:tcPr>
          <w:p w14:paraId="401A479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智慧小苏赋能普惠</w:t>
            </w:r>
          </w:p>
        </w:tc>
        <w:tc>
          <w:tcPr>
            <w:tcW w:w="1172" w:type="dxa"/>
            <w:tcBorders>
              <w:tl2br w:val="nil"/>
              <w:tr2bl w:val="nil"/>
            </w:tcBorders>
            <w:tcMar>
              <w:top w:w="150" w:type="dxa"/>
              <w:left w:w="150" w:type="dxa"/>
              <w:bottom w:w="150" w:type="dxa"/>
              <w:right w:w="150" w:type="dxa"/>
            </w:tcMar>
          </w:tcPr>
          <w:p w14:paraId="28191D7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普惠小微线上化</w:t>
            </w:r>
          </w:p>
        </w:tc>
        <w:tc>
          <w:tcPr>
            <w:tcW w:w="1328" w:type="dxa"/>
            <w:tcBorders>
              <w:tl2br w:val="nil"/>
              <w:tr2bl w:val="nil"/>
            </w:tcBorders>
            <w:tcMar>
              <w:top w:w="150" w:type="dxa"/>
              <w:left w:w="150" w:type="dxa"/>
              <w:bottom w:w="150" w:type="dxa"/>
              <w:right w:w="150" w:type="dxa"/>
            </w:tcMar>
          </w:tcPr>
          <w:p w14:paraId="2463FED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"云贷e通"、信用小微</w:t>
            </w:r>
          </w:p>
        </w:tc>
        <w:tc>
          <w:tcPr>
            <w:tcW w:w="1163" w:type="dxa"/>
            <w:tcBorders>
              <w:tl2br w:val="nil"/>
              <w:tr2bl w:val="nil"/>
            </w:tcBorders>
            <w:tcMar>
              <w:top w:w="150" w:type="dxa"/>
              <w:left w:w="150" w:type="dxa"/>
              <w:bottom w:w="150" w:type="dxa"/>
              <w:right w:w="150" w:type="dxa"/>
            </w:tcMar>
          </w:tcPr>
          <w:p w14:paraId="44C1E18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"青银普惠e融"</w:t>
            </w:r>
          </w:p>
        </w:tc>
      </w:tr>
      <w:tr w14:paraId="0E61AD8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4800149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服务模式</w:t>
            </w:r>
          </w:p>
        </w:tc>
        <w:tc>
          <w:tcPr>
            <w:tcW w:w="1072" w:type="dxa"/>
            <w:tcBorders>
              <w:tl2br w:val="nil"/>
              <w:tr2bl w:val="nil"/>
            </w:tcBorders>
            <w:shd w:val="clear" w:color="auto" w:fill="auto"/>
            <w:tcMar>
              <w:top w:w="150" w:type="dxa"/>
              <w:left w:w="150" w:type="dxa"/>
              <w:bottom w:w="150" w:type="dxa"/>
              <w:right w:w="150" w:type="dxa"/>
            </w:tcMar>
            <w:vAlign w:val="top"/>
          </w:tcPr>
          <w:p w14:paraId="243B76E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val="en-US" w:eastAsia="zh-CN" w:bidi="ar-SA"/>
              </w:rPr>
            </w:pPr>
            <w:r>
              <w:rPr>
                <w:rFonts w:hint="eastAsia" w:ascii="微软雅黑 Light" w:hAnsi="微软雅黑 Light" w:eastAsia="微软雅黑 Light" w:cs="微软雅黑 Light"/>
                <w:sz w:val="15"/>
                <w:szCs w:val="15"/>
                <w:lang w:eastAsia="zh-CN"/>
              </w:rPr>
              <w:t>养老产业+普惠</w:t>
            </w:r>
          </w:p>
        </w:tc>
        <w:tc>
          <w:tcPr>
            <w:tcW w:w="1178" w:type="dxa"/>
            <w:tcBorders>
              <w:tl2br w:val="nil"/>
              <w:tr2bl w:val="nil"/>
            </w:tcBorders>
            <w:tcMar>
              <w:top w:w="150" w:type="dxa"/>
              <w:left w:w="150" w:type="dxa"/>
              <w:bottom w:w="150" w:type="dxa"/>
              <w:right w:w="150" w:type="dxa"/>
            </w:tcMar>
          </w:tcPr>
          <w:p w14:paraId="37879A7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"网格化"走访、全员小微</w:t>
            </w:r>
          </w:p>
        </w:tc>
        <w:tc>
          <w:tcPr>
            <w:tcW w:w="1074" w:type="dxa"/>
            <w:tcBorders>
              <w:tl2br w:val="nil"/>
              <w:tr2bl w:val="nil"/>
            </w:tcBorders>
            <w:tcMar>
              <w:top w:w="150" w:type="dxa"/>
              <w:left w:w="150" w:type="dxa"/>
              <w:bottom w:w="150" w:type="dxa"/>
              <w:right w:w="150" w:type="dxa"/>
            </w:tcMar>
          </w:tcPr>
          <w:p w14:paraId="3157B03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数字化风控</w:t>
            </w:r>
          </w:p>
        </w:tc>
        <w:tc>
          <w:tcPr>
            <w:tcW w:w="1085" w:type="dxa"/>
            <w:tcBorders>
              <w:tl2br w:val="nil"/>
              <w:tr2bl w:val="nil"/>
            </w:tcBorders>
            <w:tcMar>
              <w:top w:w="150" w:type="dxa"/>
              <w:left w:w="150" w:type="dxa"/>
              <w:bottom w:w="150" w:type="dxa"/>
              <w:right w:w="150" w:type="dxa"/>
            </w:tcMar>
          </w:tcPr>
          <w:p w14:paraId="7C119D74">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AI+普惠</w:t>
            </w:r>
          </w:p>
        </w:tc>
        <w:tc>
          <w:tcPr>
            <w:tcW w:w="1172" w:type="dxa"/>
            <w:tcBorders>
              <w:tl2br w:val="nil"/>
              <w:tr2bl w:val="nil"/>
            </w:tcBorders>
            <w:tcMar>
              <w:top w:w="150" w:type="dxa"/>
              <w:left w:w="150" w:type="dxa"/>
              <w:bottom w:w="150" w:type="dxa"/>
              <w:right w:w="150" w:type="dxa"/>
            </w:tcMar>
          </w:tcPr>
          <w:p w14:paraId="00F9EC4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线上化服务</w:t>
            </w:r>
          </w:p>
        </w:tc>
        <w:tc>
          <w:tcPr>
            <w:tcW w:w="1328" w:type="dxa"/>
            <w:tcBorders>
              <w:tl2br w:val="nil"/>
              <w:tr2bl w:val="nil"/>
            </w:tcBorders>
            <w:tcMar>
              <w:top w:w="150" w:type="dxa"/>
              <w:left w:w="150" w:type="dxa"/>
              <w:bottom w:w="150" w:type="dxa"/>
              <w:right w:w="150" w:type="dxa"/>
            </w:tcMar>
          </w:tcPr>
          <w:p w14:paraId="02F680D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"两个延伸"战略</w:t>
            </w:r>
          </w:p>
        </w:tc>
        <w:tc>
          <w:tcPr>
            <w:tcW w:w="1163" w:type="dxa"/>
            <w:tcBorders>
              <w:tl2br w:val="nil"/>
              <w:tr2bl w:val="nil"/>
            </w:tcBorders>
            <w:tcMar>
              <w:top w:w="150" w:type="dxa"/>
              <w:left w:w="150" w:type="dxa"/>
              <w:bottom w:w="150" w:type="dxa"/>
              <w:right w:w="150" w:type="dxa"/>
            </w:tcMar>
          </w:tcPr>
          <w:p w14:paraId="2B3E645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"铸剑行动"</w:t>
            </w:r>
          </w:p>
        </w:tc>
      </w:tr>
      <w:tr w14:paraId="332C466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140" w:type="dxa"/>
            <w:tcBorders>
              <w:tl2br w:val="nil"/>
              <w:tr2bl w:val="nil"/>
            </w:tcBorders>
            <w:tcMar>
              <w:top w:w="150" w:type="dxa"/>
              <w:left w:w="150" w:type="dxa"/>
              <w:bottom w:w="150" w:type="dxa"/>
              <w:right w:w="150" w:type="dxa"/>
            </w:tcMar>
          </w:tcPr>
          <w:p w14:paraId="5EE43E4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r>
              <w:rPr>
                <w:rFonts w:hint="eastAsia" w:ascii="微软雅黑 Light" w:hAnsi="微软雅黑 Light" w:eastAsia="微软雅黑 Light" w:cs="微软雅黑 Light"/>
                <w:b/>
                <w:bCs/>
                <w:sz w:val="15"/>
                <w:szCs w:val="15"/>
                <w:lang w:eastAsia="zh-CN"/>
              </w:rPr>
              <w:t>特色优势</w:t>
            </w:r>
          </w:p>
        </w:tc>
        <w:tc>
          <w:tcPr>
            <w:tcW w:w="1072" w:type="dxa"/>
            <w:tcBorders>
              <w:tl2br w:val="nil"/>
              <w:tr2bl w:val="nil"/>
            </w:tcBorders>
            <w:tcMar>
              <w:top w:w="150" w:type="dxa"/>
              <w:left w:w="150" w:type="dxa"/>
              <w:bottom w:w="150" w:type="dxa"/>
              <w:right w:w="150" w:type="dxa"/>
            </w:tcMar>
          </w:tcPr>
          <w:p w14:paraId="462CFBD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178" w:type="dxa"/>
            <w:tcBorders>
              <w:tl2br w:val="nil"/>
              <w:tr2bl w:val="nil"/>
            </w:tcBorders>
            <w:tcMar>
              <w:top w:w="150" w:type="dxa"/>
              <w:left w:w="150" w:type="dxa"/>
              <w:bottom w:w="150" w:type="dxa"/>
              <w:right w:w="150" w:type="dxa"/>
            </w:tcMar>
          </w:tcPr>
          <w:p w14:paraId="34318FBA">
            <w:pPr>
              <w:keepNext w:val="0"/>
              <w:keepLines w:val="0"/>
              <w:widowControl/>
              <w:numPr>
                <w:ilvl w:val="0"/>
                <w:numId w:val="58"/>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"全员小微"战略</w:t>
            </w:r>
            <w:r>
              <w:rPr>
                <w:rFonts w:hint="eastAsia" w:ascii="微软雅黑 Light" w:hAnsi="微软雅黑 Light" w:eastAsia="微软雅黑 Light" w:cs="微软雅黑 Light"/>
                <w:sz w:val="15"/>
                <w:szCs w:val="15"/>
                <w:lang w:eastAsia="zh-CN"/>
              </w:rPr>
              <w:t>：总行设普惠金融部，分支行设小微团队，形成"总-分-支"三级体系</w:t>
            </w:r>
          </w:p>
          <w:p w14:paraId="283B988C">
            <w:pPr>
              <w:keepNext w:val="0"/>
              <w:keepLines w:val="0"/>
              <w:widowControl/>
              <w:numPr>
                <w:ilvl w:val="0"/>
                <w:numId w:val="58"/>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产品矩阵</w:t>
            </w:r>
            <w:r>
              <w:rPr>
                <w:rFonts w:hint="eastAsia" w:ascii="微软雅黑 Light" w:hAnsi="微软雅黑 Light" w:eastAsia="微软雅黑 Light" w:cs="微软雅黑 Light"/>
                <w:sz w:val="15"/>
                <w:szCs w:val="15"/>
                <w:lang w:eastAsia="zh-CN"/>
              </w:rPr>
              <w:t>：快审快贷（抵押/信用）、转贷融（续贷）、税务贷（银税互动）、容易贷（线上信用）</w:t>
            </w:r>
          </w:p>
          <w:p w14:paraId="28A9744D">
            <w:pPr>
              <w:keepNext w:val="0"/>
              <w:keepLines w:val="0"/>
              <w:widowControl/>
              <w:numPr>
                <w:ilvl w:val="0"/>
                <w:numId w:val="58"/>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风控特色</w:t>
            </w:r>
            <w:r>
              <w:rPr>
                <w:rFonts w:hint="eastAsia" w:ascii="微软雅黑 Light" w:hAnsi="微软雅黑 Light" w:eastAsia="微软雅黑 Light" w:cs="微软雅黑 Light"/>
                <w:sz w:val="15"/>
                <w:szCs w:val="15"/>
                <w:lang w:eastAsia="zh-CN"/>
              </w:rPr>
              <w:t>："三品三表"（人品、产品、押品+水表、电表、海关报表）交叉验证</w:t>
            </w:r>
          </w:p>
          <w:p w14:paraId="65EFC64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074" w:type="dxa"/>
            <w:tcBorders>
              <w:tl2br w:val="nil"/>
              <w:tr2bl w:val="nil"/>
            </w:tcBorders>
            <w:tcMar>
              <w:top w:w="150" w:type="dxa"/>
              <w:left w:w="150" w:type="dxa"/>
              <w:bottom w:w="150" w:type="dxa"/>
              <w:right w:w="150" w:type="dxa"/>
            </w:tcMar>
          </w:tcPr>
          <w:p w14:paraId="199CC03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085" w:type="dxa"/>
            <w:tcBorders>
              <w:tl2br w:val="nil"/>
              <w:tr2bl w:val="nil"/>
            </w:tcBorders>
            <w:tcMar>
              <w:top w:w="150" w:type="dxa"/>
              <w:left w:w="150" w:type="dxa"/>
              <w:bottom w:w="150" w:type="dxa"/>
              <w:right w:w="150" w:type="dxa"/>
            </w:tcMar>
          </w:tcPr>
          <w:p w14:paraId="7524B16C">
            <w:pPr>
              <w:keepNext w:val="0"/>
              <w:keepLines w:val="0"/>
              <w:widowControl/>
              <w:numPr>
                <w:ilvl w:val="0"/>
                <w:numId w:val="59"/>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"智慧小苏"赋能</w:t>
            </w:r>
            <w:r>
              <w:rPr>
                <w:rFonts w:hint="eastAsia" w:ascii="微软雅黑 Light" w:hAnsi="微软雅黑 Light" w:eastAsia="微软雅黑 Light" w:cs="微软雅黑 Light"/>
                <w:sz w:val="15"/>
                <w:szCs w:val="15"/>
                <w:lang w:eastAsia="zh-CN"/>
              </w:rPr>
              <w:t>：大模型技术应用于普惠小微金融，实现贷前画像、贷中审批、贷后预警全流程智能化</w:t>
            </w:r>
          </w:p>
          <w:p w14:paraId="0D5BA164">
            <w:pPr>
              <w:keepNext w:val="0"/>
              <w:keepLines w:val="0"/>
              <w:widowControl/>
              <w:numPr>
                <w:ilvl w:val="0"/>
                <w:numId w:val="59"/>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移动化审批</w:t>
            </w:r>
            <w:r>
              <w:rPr>
                <w:rFonts w:hint="eastAsia" w:ascii="微软雅黑 Light" w:hAnsi="微软雅黑 Light" w:eastAsia="微软雅黑 Light" w:cs="微软雅黑 Light"/>
                <w:sz w:val="15"/>
                <w:szCs w:val="15"/>
                <w:lang w:eastAsia="zh-CN"/>
              </w:rPr>
              <w:t>：移动端标准样式覆盖率超70%，审批时长大幅压缩</w:t>
            </w:r>
          </w:p>
          <w:p w14:paraId="109F625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p>
        </w:tc>
        <w:tc>
          <w:tcPr>
            <w:tcW w:w="1172" w:type="dxa"/>
            <w:tcBorders>
              <w:tl2br w:val="nil"/>
              <w:tr2bl w:val="nil"/>
            </w:tcBorders>
            <w:tcMar>
              <w:top w:w="150" w:type="dxa"/>
              <w:left w:w="150" w:type="dxa"/>
              <w:bottom w:w="150" w:type="dxa"/>
              <w:right w:w="150" w:type="dxa"/>
            </w:tcMar>
          </w:tcPr>
          <w:p w14:paraId="2796911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c>
          <w:tcPr>
            <w:tcW w:w="1328" w:type="dxa"/>
            <w:tcBorders>
              <w:tl2br w:val="nil"/>
              <w:tr2bl w:val="nil"/>
            </w:tcBorders>
            <w:tcMar>
              <w:top w:w="150" w:type="dxa"/>
              <w:left w:w="150" w:type="dxa"/>
              <w:bottom w:w="150" w:type="dxa"/>
              <w:right w:w="150" w:type="dxa"/>
            </w:tcMar>
          </w:tcPr>
          <w:p w14:paraId="34F7E238">
            <w:pPr>
              <w:keepNext w:val="0"/>
              <w:keepLines w:val="0"/>
              <w:widowControl/>
              <w:numPr>
                <w:ilvl w:val="0"/>
                <w:numId w:val="60"/>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"云贷e通"</w:t>
            </w:r>
            <w:r>
              <w:rPr>
                <w:rFonts w:hint="eastAsia" w:ascii="微软雅黑 Light" w:hAnsi="微软雅黑 Light" w:eastAsia="微软雅黑 Light" w:cs="微软雅黑 Light"/>
                <w:sz w:val="15"/>
                <w:szCs w:val="15"/>
                <w:lang w:eastAsia="zh-CN"/>
              </w:rPr>
              <w:t>：数字化小微金融产品体系</w:t>
            </w:r>
          </w:p>
          <w:p w14:paraId="213208FB">
            <w:pPr>
              <w:keepNext w:val="0"/>
              <w:keepLines w:val="0"/>
              <w:widowControl/>
              <w:numPr>
                <w:ilvl w:val="0"/>
                <w:numId w:val="60"/>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信用小微专营</w:t>
            </w:r>
            <w:r>
              <w:rPr>
                <w:rFonts w:hint="eastAsia" w:ascii="微软雅黑 Light" w:hAnsi="微软雅黑 Light" w:eastAsia="微软雅黑 Light" w:cs="微软雅黑 Light"/>
                <w:sz w:val="15"/>
                <w:szCs w:val="15"/>
                <w:lang w:eastAsia="zh-CN"/>
              </w:rPr>
              <w:t>：信用小微事业部贷款余额92.24亿元</w:t>
            </w:r>
          </w:p>
          <w:p w14:paraId="2D4B22A2">
            <w:pPr>
              <w:keepNext w:val="0"/>
              <w:keepLines w:val="0"/>
              <w:widowControl/>
              <w:numPr>
                <w:ilvl w:val="0"/>
                <w:numId w:val="60"/>
              </w:numPr>
              <w:suppressLineNumbers w:val="0"/>
              <w:shd w:val="clear" w:color="auto"/>
              <w:spacing w:before="0" w:beforeAutospacing="0" w:after="0" w:afterAutospacing="0" w:line="390" w:lineRule="atLeast"/>
              <w:ind w:left="0" w:right="0"/>
              <w:textAlignment w:val="baseline"/>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b/>
                <w:bCs/>
                <w:sz w:val="15"/>
                <w:szCs w:val="15"/>
                <w:lang w:eastAsia="zh-CN"/>
              </w:rPr>
              <w:t>"两个延伸"</w:t>
            </w:r>
            <w:r>
              <w:rPr>
                <w:rFonts w:hint="eastAsia" w:ascii="微软雅黑 Light" w:hAnsi="微软雅黑 Light" w:eastAsia="微软雅黑 Light" w:cs="微软雅黑 Light"/>
                <w:sz w:val="15"/>
                <w:szCs w:val="15"/>
                <w:lang w:eastAsia="zh-CN"/>
              </w:rPr>
              <w:t>：向企业端延伸、向信用端延伸</w:t>
            </w:r>
          </w:p>
          <w:p w14:paraId="382DCA2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5"/>
                <w:szCs w:val="15"/>
                <w:lang w:eastAsia="zh-CN"/>
              </w:rPr>
            </w:pPr>
          </w:p>
        </w:tc>
        <w:tc>
          <w:tcPr>
            <w:tcW w:w="1163" w:type="dxa"/>
            <w:tcBorders>
              <w:tl2br w:val="nil"/>
              <w:tr2bl w:val="nil"/>
            </w:tcBorders>
            <w:tcMar>
              <w:top w:w="150" w:type="dxa"/>
              <w:left w:w="150" w:type="dxa"/>
              <w:bottom w:w="150" w:type="dxa"/>
              <w:right w:w="150" w:type="dxa"/>
            </w:tcMar>
          </w:tcPr>
          <w:p w14:paraId="45F6C1B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sz w:val="15"/>
                <w:szCs w:val="15"/>
                <w:lang w:eastAsia="zh-CN"/>
              </w:rPr>
              <w:t>-</w:t>
            </w:r>
          </w:p>
        </w:tc>
      </w:tr>
    </w:tbl>
    <w:p w14:paraId="7AE784D4">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金融科技与系统支持对比</w:t>
      </w:r>
    </w:p>
    <w:p w14:paraId="72EC39F4">
      <w:pPr>
        <w:pStyle w:val="6"/>
        <w:keepNext w:val="0"/>
        <w:keepLines w:val="0"/>
        <w:pageBreakBefore w:val="0"/>
        <w:widowControl/>
        <w:numPr>
          <w:ilvl w:val="0"/>
          <w:numId w:val="6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ind w:left="0" w:right="0" w:firstLine="0"/>
        <w:textAlignment w:val="baseline"/>
        <w:rPr>
          <w:rFonts w:hint="eastAsia" w:ascii="微软雅黑 Light" w:hAnsi="微软雅黑 Light" w:eastAsia="微软雅黑 Light" w:cs="微软雅黑 Light"/>
          <w:b/>
          <w:bCs/>
          <w:i w:val="0"/>
          <w:iCs w:val="0"/>
          <w:caps w:val="0"/>
          <w:spacing w:val="0"/>
          <w:sz w:val="20"/>
          <w:szCs w:val="20"/>
          <w:u w:val="none"/>
          <w:vertAlign w:val="baseline"/>
        </w:rPr>
      </w:pPr>
      <w:r>
        <w:rPr>
          <w:rFonts w:hint="eastAsia" w:ascii="微软雅黑 Light" w:hAnsi="微软雅黑 Light" w:eastAsia="微软雅黑 Light" w:cs="微软雅黑 Light"/>
          <w:b/>
          <w:bCs/>
          <w:i w:val="0"/>
          <w:iCs w:val="0"/>
          <w:caps w:val="0"/>
          <w:spacing w:val="0"/>
          <w:sz w:val="20"/>
          <w:szCs w:val="20"/>
          <w:u w:val="none"/>
          <w:vertAlign w:val="baseline"/>
        </w:rPr>
        <w:t>科技战略、投入、系统架构与AI应用</w:t>
      </w:r>
    </w:p>
    <w:p w14:paraId="354F0C0F">
      <w:pPr>
        <w:keepNext w:val="0"/>
        <w:keepLines w:val="0"/>
        <w:pageBreakBefore w:val="0"/>
        <w:widowControl/>
        <w:shd w:val="clear"/>
        <w:kinsoku/>
        <w:wordWrap/>
        <w:overflowPunct/>
        <w:topLinePunct w:val="0"/>
        <w:autoSpaceDE/>
        <w:autoSpaceDN/>
        <w:bidi w:val="0"/>
        <w:adjustRightInd w:val="0"/>
        <w:snapToGrid w:val="0"/>
        <w:spacing w:after="0" w:line="240" w:lineRule="auto"/>
        <w:rPr>
          <w:rFonts w:hint="eastAsia" w:ascii="微软雅黑 Light" w:hAnsi="微软雅黑 Light" w:eastAsia="微软雅黑 Light" w:cs="微软雅黑 Light"/>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56</w:t>
      </w:r>
      <w:r>
        <w:rPr>
          <w:rFonts w:hint="eastAsia" w:ascii="微软雅黑 Light" w:hAnsi="微软雅黑 Light" w:eastAsia="微软雅黑 Light" w:cs="微软雅黑 Light"/>
          <w:sz w:val="18"/>
          <w:szCs w:val="18"/>
          <w:lang w:eastAsia="zh-CN"/>
        </w:rPr>
        <w:t>：与竞对行在科技战略、投入、系统架构和AI应用上的对比</w:t>
      </w:r>
    </w:p>
    <w:tbl>
      <w:tblPr>
        <w:tblStyle w:val="38"/>
        <w:tblW w:w="9208" w:type="dxa"/>
        <w:tblInd w:w="63"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0" w:type="dxa"/>
          <w:left w:w="0" w:type="dxa"/>
          <w:bottom w:w="0" w:type="dxa"/>
          <w:right w:w="0" w:type="dxa"/>
        </w:tblCellMar>
      </w:tblPr>
      <w:tblGrid>
        <w:gridCol w:w="570"/>
        <w:gridCol w:w="879"/>
        <w:gridCol w:w="760"/>
        <w:gridCol w:w="770"/>
        <w:gridCol w:w="934"/>
        <w:gridCol w:w="1078"/>
        <w:gridCol w:w="1096"/>
        <w:gridCol w:w="1097"/>
        <w:gridCol w:w="814"/>
        <w:gridCol w:w="1210"/>
      </w:tblGrid>
      <w:tr w14:paraId="5375233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570" w:type="dxa"/>
            <w:tcBorders>
              <w:tl2br w:val="nil"/>
              <w:tr2bl w:val="nil"/>
            </w:tcBorders>
            <w:shd w:val="clear" w:color="auto" w:fill="DCE6F2" w:themeFill="accent1" w:themeFillTint="32"/>
            <w:tcMar>
              <w:top w:w="68" w:type="dxa"/>
              <w:left w:w="68" w:type="dxa"/>
              <w:bottom w:w="68" w:type="dxa"/>
              <w:right w:w="68" w:type="dxa"/>
            </w:tcMar>
            <w:vAlign w:val="top"/>
          </w:tcPr>
          <w:p w14:paraId="46D89F8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银行</w:t>
            </w:r>
          </w:p>
        </w:tc>
        <w:tc>
          <w:tcPr>
            <w:tcW w:w="879" w:type="dxa"/>
            <w:tcBorders>
              <w:tl2br w:val="nil"/>
              <w:tr2bl w:val="nil"/>
            </w:tcBorders>
            <w:shd w:val="clear" w:color="auto" w:fill="DCE6F2" w:themeFill="accent1" w:themeFillTint="32"/>
            <w:tcMar>
              <w:top w:w="68" w:type="dxa"/>
              <w:left w:w="68" w:type="dxa"/>
              <w:bottom w:w="68" w:type="dxa"/>
              <w:right w:w="68" w:type="dxa"/>
            </w:tcMar>
            <w:vAlign w:val="top"/>
          </w:tcPr>
          <w:p w14:paraId="743674B8">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科技投入（2024年）</w:t>
            </w:r>
          </w:p>
        </w:tc>
        <w:tc>
          <w:tcPr>
            <w:tcW w:w="760" w:type="dxa"/>
            <w:tcBorders>
              <w:tl2br w:val="nil"/>
              <w:tr2bl w:val="nil"/>
            </w:tcBorders>
            <w:shd w:val="clear" w:color="auto" w:fill="DCE6F2" w:themeFill="accent1" w:themeFillTint="32"/>
            <w:tcMar>
              <w:top w:w="68" w:type="dxa"/>
              <w:left w:w="68" w:type="dxa"/>
              <w:bottom w:w="68" w:type="dxa"/>
              <w:right w:w="68" w:type="dxa"/>
            </w:tcMar>
            <w:vAlign w:val="top"/>
          </w:tcPr>
          <w:p w14:paraId="4B907120">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科技投入占比</w:t>
            </w:r>
          </w:p>
        </w:tc>
        <w:tc>
          <w:tcPr>
            <w:tcW w:w="770" w:type="dxa"/>
            <w:tcBorders>
              <w:tl2br w:val="nil"/>
              <w:tr2bl w:val="nil"/>
            </w:tcBorders>
            <w:shd w:val="clear" w:color="auto" w:fill="DCE6F2" w:themeFill="accent1" w:themeFillTint="32"/>
            <w:tcMar>
              <w:top w:w="68" w:type="dxa"/>
              <w:left w:w="68" w:type="dxa"/>
              <w:bottom w:w="68" w:type="dxa"/>
              <w:right w:w="68" w:type="dxa"/>
            </w:tcMar>
            <w:vAlign w:val="top"/>
          </w:tcPr>
          <w:p w14:paraId="5CA4899C">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核心战略</w:t>
            </w:r>
          </w:p>
        </w:tc>
        <w:tc>
          <w:tcPr>
            <w:tcW w:w="934" w:type="dxa"/>
            <w:tcBorders>
              <w:tl2br w:val="nil"/>
              <w:tr2bl w:val="nil"/>
            </w:tcBorders>
            <w:shd w:val="clear" w:color="auto" w:fill="DCE6F2" w:themeFill="accent1" w:themeFillTint="32"/>
            <w:tcMar>
              <w:top w:w="68" w:type="dxa"/>
              <w:left w:w="68" w:type="dxa"/>
              <w:bottom w:w="68" w:type="dxa"/>
              <w:right w:w="68" w:type="dxa"/>
            </w:tcMar>
            <w:vAlign w:val="top"/>
          </w:tcPr>
          <w:p w14:paraId="761459E7">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最新变化</w:t>
            </w:r>
          </w:p>
        </w:tc>
        <w:tc>
          <w:tcPr>
            <w:tcW w:w="1078" w:type="dxa"/>
            <w:tcBorders>
              <w:tl2br w:val="nil"/>
              <w:tr2bl w:val="nil"/>
            </w:tcBorders>
            <w:shd w:val="clear" w:color="auto" w:fill="DCE6F2" w:themeFill="accent1" w:themeFillTint="32"/>
            <w:tcMar>
              <w:top w:w="68" w:type="dxa"/>
              <w:left w:w="68" w:type="dxa"/>
              <w:bottom w:w="68" w:type="dxa"/>
              <w:right w:w="68" w:type="dxa"/>
            </w:tcMar>
            <w:vAlign w:val="top"/>
          </w:tcPr>
          <w:p w14:paraId="3203749E">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技术底座</w:t>
            </w:r>
          </w:p>
        </w:tc>
        <w:tc>
          <w:tcPr>
            <w:tcW w:w="1096" w:type="dxa"/>
            <w:tcBorders>
              <w:tl2br w:val="nil"/>
              <w:tr2bl w:val="nil"/>
            </w:tcBorders>
            <w:shd w:val="clear" w:color="auto" w:fill="DCE6F2" w:themeFill="accent1" w:themeFillTint="32"/>
            <w:tcMar>
              <w:top w:w="68" w:type="dxa"/>
              <w:left w:w="68" w:type="dxa"/>
              <w:bottom w:w="68" w:type="dxa"/>
              <w:right w:w="68" w:type="dxa"/>
            </w:tcMar>
            <w:vAlign w:val="top"/>
          </w:tcPr>
          <w:p w14:paraId="2D58C19C">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对公系统</w:t>
            </w:r>
          </w:p>
        </w:tc>
        <w:tc>
          <w:tcPr>
            <w:tcW w:w="1097" w:type="dxa"/>
            <w:tcBorders>
              <w:tl2br w:val="nil"/>
              <w:tr2bl w:val="nil"/>
            </w:tcBorders>
            <w:shd w:val="clear" w:color="auto" w:fill="DCE6F2" w:themeFill="accent1" w:themeFillTint="32"/>
            <w:tcMar>
              <w:top w:w="68" w:type="dxa"/>
              <w:left w:w="68" w:type="dxa"/>
              <w:bottom w:w="68" w:type="dxa"/>
              <w:right w:w="68" w:type="dxa"/>
            </w:tcMar>
            <w:vAlign w:val="top"/>
          </w:tcPr>
          <w:p w14:paraId="732BDAD8">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对私系统</w:t>
            </w:r>
          </w:p>
        </w:tc>
        <w:tc>
          <w:tcPr>
            <w:tcW w:w="814" w:type="dxa"/>
            <w:tcBorders>
              <w:tl2br w:val="nil"/>
              <w:tr2bl w:val="nil"/>
            </w:tcBorders>
            <w:shd w:val="clear" w:color="auto" w:fill="DCE6F2" w:themeFill="accent1" w:themeFillTint="32"/>
            <w:tcMar>
              <w:top w:w="68" w:type="dxa"/>
              <w:left w:w="68" w:type="dxa"/>
              <w:bottom w:w="68" w:type="dxa"/>
              <w:right w:w="68" w:type="dxa"/>
            </w:tcMar>
            <w:vAlign w:val="top"/>
          </w:tcPr>
          <w:p w14:paraId="3B2FFFAC">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金融市场</w:t>
            </w:r>
          </w:p>
        </w:tc>
        <w:tc>
          <w:tcPr>
            <w:tcW w:w="1210" w:type="dxa"/>
            <w:tcBorders>
              <w:tl2br w:val="nil"/>
              <w:tr2bl w:val="nil"/>
            </w:tcBorders>
            <w:shd w:val="clear" w:color="auto" w:fill="DCE6F2" w:themeFill="accent1" w:themeFillTint="32"/>
            <w:tcMar>
              <w:top w:w="68" w:type="dxa"/>
              <w:left w:w="68" w:type="dxa"/>
              <w:bottom w:w="68" w:type="dxa"/>
              <w:right w:w="68" w:type="dxa"/>
            </w:tcMar>
            <w:vAlign w:val="top"/>
          </w:tcPr>
          <w:p w14:paraId="42A21295">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AI应用</w:t>
            </w:r>
          </w:p>
        </w:tc>
      </w:tr>
      <w:tr w14:paraId="4E793D5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6EB8E5C3">
            <w:pPr>
              <w:keepNext w:val="0"/>
              <w:keepLines w:val="0"/>
              <w:widowControl/>
              <w:suppressLineNumbers w:val="0"/>
              <w:shd w:val="clear"/>
              <w:spacing w:before="0" w:beforeAutospacing="0" w:after="0" w:afterAutospacing="0"/>
              <w:ind w:left="0" w:right="0"/>
              <w:jc w:val="left"/>
              <w:textAlignment w:val="baseline"/>
              <w:rPr>
                <w:rStyle w:val="139"/>
                <w:rFonts w:hint="eastAsia" w:ascii="微软雅黑 Light" w:hAnsi="微软雅黑 Light" w:eastAsia="微软雅黑 Light" w:cs="微软雅黑 Light"/>
                <w:b/>
                <w:bCs/>
                <w:kern w:val="0"/>
                <w:sz w:val="15"/>
                <w:szCs w:val="15"/>
                <w:vertAlign w:val="baseline"/>
                <w:lang w:val="en-US" w:eastAsia="zh-CN" w:bidi="ar"/>
              </w:rPr>
            </w:pPr>
            <w:r>
              <w:rPr>
                <w:rStyle w:val="139"/>
                <w:rFonts w:hint="eastAsia" w:ascii="微软雅黑 Light" w:hAnsi="微软雅黑 Light" w:eastAsia="微软雅黑 Light" w:cs="微软雅黑 Light"/>
                <w:b/>
                <w:bCs/>
                <w:kern w:val="0"/>
                <w:sz w:val="15"/>
                <w:szCs w:val="15"/>
                <w:vertAlign w:val="baseline"/>
                <w:lang w:val="en-US" w:eastAsia="zh-CN" w:bidi="ar"/>
              </w:rPr>
              <w:t>上海银行</w:t>
            </w:r>
          </w:p>
        </w:tc>
        <w:tc>
          <w:tcPr>
            <w:tcW w:w="879" w:type="dxa"/>
            <w:tcBorders>
              <w:tl2br w:val="nil"/>
              <w:tr2bl w:val="nil"/>
            </w:tcBorders>
            <w:shd w:val="clear" w:color="auto" w:fill="auto"/>
            <w:tcMar>
              <w:top w:w="68" w:type="dxa"/>
              <w:left w:w="68" w:type="dxa"/>
              <w:bottom w:w="68" w:type="dxa"/>
              <w:right w:w="68" w:type="dxa"/>
            </w:tcMar>
            <w:vAlign w:val="top"/>
          </w:tcPr>
          <w:p w14:paraId="34085201">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约25.19亿元</w:t>
            </w:r>
          </w:p>
        </w:tc>
        <w:tc>
          <w:tcPr>
            <w:tcW w:w="760" w:type="dxa"/>
            <w:tcBorders>
              <w:tl2br w:val="nil"/>
              <w:tr2bl w:val="nil"/>
            </w:tcBorders>
            <w:shd w:val="clear" w:color="auto" w:fill="auto"/>
            <w:tcMar>
              <w:top w:w="68" w:type="dxa"/>
              <w:left w:w="68" w:type="dxa"/>
              <w:bottom w:w="68" w:type="dxa"/>
              <w:right w:w="68" w:type="dxa"/>
            </w:tcMar>
            <w:vAlign w:val="top"/>
          </w:tcPr>
          <w:p w14:paraId="64BA383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5%</w:t>
            </w:r>
          </w:p>
        </w:tc>
        <w:tc>
          <w:tcPr>
            <w:tcW w:w="770" w:type="dxa"/>
            <w:tcBorders>
              <w:tl2br w:val="nil"/>
              <w:tr2bl w:val="nil"/>
            </w:tcBorders>
            <w:shd w:val="clear" w:color="auto" w:fill="auto"/>
            <w:tcMar>
              <w:top w:w="68" w:type="dxa"/>
              <w:left w:w="68" w:type="dxa"/>
              <w:bottom w:w="68" w:type="dxa"/>
              <w:right w:w="68" w:type="dxa"/>
            </w:tcMar>
            <w:vAlign w:val="top"/>
          </w:tcPr>
          <w:p w14:paraId="6E963112">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"数智赋能、体系优化"</w:t>
            </w:r>
          </w:p>
        </w:tc>
        <w:tc>
          <w:tcPr>
            <w:tcW w:w="934" w:type="dxa"/>
            <w:tcBorders>
              <w:tl2br w:val="nil"/>
              <w:tr2bl w:val="nil"/>
            </w:tcBorders>
            <w:shd w:val="clear" w:color="auto" w:fill="auto"/>
            <w:tcMar>
              <w:top w:w="68" w:type="dxa"/>
              <w:left w:w="68" w:type="dxa"/>
              <w:bottom w:w="68" w:type="dxa"/>
              <w:right w:w="68" w:type="dxa"/>
            </w:tcMar>
            <w:vAlign w:val="top"/>
          </w:tcPr>
          <w:p w14:paraId="57F87701">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数字化转型，家庭信托线上化，AI手机银行</w:t>
            </w:r>
          </w:p>
        </w:tc>
        <w:tc>
          <w:tcPr>
            <w:tcW w:w="1078" w:type="dxa"/>
            <w:tcBorders>
              <w:tl2br w:val="nil"/>
              <w:tr2bl w:val="nil"/>
            </w:tcBorders>
            <w:shd w:val="clear" w:color="auto" w:fill="auto"/>
            <w:tcMar>
              <w:top w:w="68" w:type="dxa"/>
              <w:left w:w="68" w:type="dxa"/>
              <w:bottom w:w="68" w:type="dxa"/>
              <w:right w:w="68" w:type="dxa"/>
            </w:tcMar>
            <w:vAlign w:val="top"/>
          </w:tcPr>
          <w:p w14:paraId="025C5D98">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自建算力资源池，打造算力平台</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落地DeepSeek、Qwen等系列模型本地化部署</w:t>
            </w:r>
          </w:p>
        </w:tc>
        <w:tc>
          <w:tcPr>
            <w:tcW w:w="1096" w:type="dxa"/>
            <w:tcBorders>
              <w:tl2br w:val="nil"/>
              <w:tr2bl w:val="nil"/>
            </w:tcBorders>
            <w:shd w:val="clear" w:color="auto" w:fill="auto"/>
            <w:tcMar>
              <w:top w:w="68" w:type="dxa"/>
              <w:left w:w="68" w:type="dxa"/>
              <w:bottom w:w="68" w:type="dxa"/>
              <w:right w:w="68" w:type="dxa"/>
            </w:tcMar>
            <w:vAlign w:val="top"/>
          </w:tcPr>
          <w:p w14:paraId="31A82C8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服务司库客户6,507户</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供应链金融服务平台</w:t>
            </w:r>
          </w:p>
        </w:tc>
        <w:tc>
          <w:tcPr>
            <w:tcW w:w="1097" w:type="dxa"/>
            <w:tcBorders>
              <w:tl2br w:val="nil"/>
              <w:tr2bl w:val="nil"/>
            </w:tcBorders>
            <w:shd w:val="clear" w:color="auto" w:fill="auto"/>
            <w:tcMar>
              <w:top w:w="68" w:type="dxa"/>
              <w:left w:w="68" w:type="dxa"/>
              <w:bottom w:w="68" w:type="dxa"/>
              <w:right w:w="68" w:type="dxa"/>
            </w:tcMar>
            <w:vAlign w:val="top"/>
          </w:tcPr>
          <w:p w14:paraId="4125E6CB">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"上银致远"家庭服务信托：全流程线上化，城商行首家</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手机银行APP：财富MAU同比增长7.97%，客户收益中心覆盖全产品线</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AI手机银行：2025年11月上线，基于蚂蚁数科Agentar平台</w:t>
            </w:r>
          </w:p>
        </w:tc>
        <w:tc>
          <w:tcPr>
            <w:tcW w:w="814" w:type="dxa"/>
            <w:tcBorders>
              <w:tl2br w:val="nil"/>
              <w:tr2bl w:val="nil"/>
            </w:tcBorders>
            <w:shd w:val="clear" w:color="auto" w:fill="auto"/>
            <w:tcMar>
              <w:top w:w="68" w:type="dxa"/>
              <w:left w:w="68" w:type="dxa"/>
              <w:bottom w:w="68" w:type="dxa"/>
              <w:right w:w="68" w:type="dxa"/>
            </w:tcMar>
            <w:vAlign w:val="top"/>
          </w:tcPr>
          <w:p w14:paraId="0078B682">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2F3E751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智能风控：提前布局、主动施策，强化不良生成管控</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AI手机银行：业务办理转化率提升10个百分点，线上问题解决率显著提高，人工服务依赖降低，老年客群线上使用活跃度增长</w:t>
            </w:r>
          </w:p>
        </w:tc>
      </w:tr>
      <w:tr w14:paraId="2D23D89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480055E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宁波银行</w:t>
            </w:r>
          </w:p>
        </w:tc>
        <w:tc>
          <w:tcPr>
            <w:tcW w:w="879" w:type="dxa"/>
            <w:tcBorders>
              <w:tl2br w:val="nil"/>
              <w:tr2bl w:val="nil"/>
            </w:tcBorders>
            <w:shd w:val="clear" w:color="auto" w:fill="auto"/>
            <w:tcMar>
              <w:top w:w="68" w:type="dxa"/>
              <w:left w:w="68" w:type="dxa"/>
              <w:bottom w:w="68" w:type="dxa"/>
              <w:right w:w="68" w:type="dxa"/>
            </w:tcMar>
            <w:vAlign w:val="top"/>
          </w:tcPr>
          <w:p w14:paraId="2B2541BB">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约33亿元</w:t>
            </w:r>
          </w:p>
        </w:tc>
        <w:tc>
          <w:tcPr>
            <w:tcW w:w="760" w:type="dxa"/>
            <w:tcBorders>
              <w:tl2br w:val="nil"/>
              <w:tr2bl w:val="nil"/>
            </w:tcBorders>
            <w:shd w:val="clear" w:color="auto" w:fill="auto"/>
            <w:tcMar>
              <w:top w:w="68" w:type="dxa"/>
              <w:left w:w="68" w:type="dxa"/>
              <w:bottom w:w="68" w:type="dxa"/>
              <w:right w:w="68" w:type="dxa"/>
            </w:tcMar>
            <w:vAlign w:val="top"/>
          </w:tcPr>
          <w:p w14:paraId="703F0757">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约5.0%</w:t>
            </w:r>
          </w:p>
        </w:tc>
        <w:tc>
          <w:tcPr>
            <w:tcW w:w="770" w:type="dxa"/>
            <w:tcBorders>
              <w:tl2br w:val="nil"/>
              <w:tr2bl w:val="nil"/>
            </w:tcBorders>
            <w:shd w:val="clear" w:color="auto" w:fill="auto"/>
            <w:tcMar>
              <w:top w:w="68" w:type="dxa"/>
              <w:left w:w="68" w:type="dxa"/>
              <w:bottom w:w="68" w:type="dxa"/>
              <w:right w:w="68" w:type="dxa"/>
            </w:tcMar>
            <w:vAlign w:val="top"/>
          </w:tcPr>
          <w:p w14:paraId="1077F47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"专业化、数字化、平台化、国际化"</w:t>
            </w:r>
          </w:p>
        </w:tc>
        <w:tc>
          <w:tcPr>
            <w:tcW w:w="934" w:type="dxa"/>
            <w:tcBorders>
              <w:tl2br w:val="nil"/>
              <w:tr2bl w:val="nil"/>
            </w:tcBorders>
            <w:shd w:val="clear" w:color="auto" w:fill="auto"/>
            <w:tcMar>
              <w:top w:w="68" w:type="dxa"/>
              <w:left w:w="68" w:type="dxa"/>
              <w:bottom w:w="68" w:type="dxa"/>
              <w:right w:w="68" w:type="dxa"/>
            </w:tcMar>
            <w:vAlign w:val="top"/>
          </w:tcPr>
          <w:p w14:paraId="7EF49F2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建设"宁行云"，推进"AI+金融"，DeepSeek赋能</w:t>
            </w:r>
          </w:p>
        </w:tc>
        <w:tc>
          <w:tcPr>
            <w:tcW w:w="1078" w:type="dxa"/>
            <w:tcBorders>
              <w:tl2br w:val="nil"/>
              <w:tr2bl w:val="nil"/>
            </w:tcBorders>
            <w:shd w:val="clear" w:color="auto" w:fill="auto"/>
            <w:tcMar>
              <w:top w:w="68" w:type="dxa"/>
              <w:left w:w="68" w:type="dxa"/>
              <w:bottom w:w="68" w:type="dxa"/>
              <w:right w:w="68" w:type="dxa"/>
            </w:tcMar>
            <w:vAlign w:val="top"/>
          </w:tcPr>
          <w:p w14:paraId="1D0CC7F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"宁行云"平台：自主可控的云计算平台，支撑全行数字化转型</w:t>
            </w:r>
          </w:p>
        </w:tc>
        <w:tc>
          <w:tcPr>
            <w:tcW w:w="1096" w:type="dxa"/>
            <w:tcBorders>
              <w:tl2br w:val="nil"/>
              <w:tr2bl w:val="nil"/>
            </w:tcBorders>
            <w:shd w:val="clear" w:color="auto" w:fill="auto"/>
            <w:tcMar>
              <w:top w:w="68" w:type="dxa"/>
              <w:left w:w="68" w:type="dxa"/>
              <w:bottom w:w="68" w:type="dxa"/>
              <w:right w:w="68" w:type="dxa"/>
            </w:tcMar>
            <w:vAlign w:val="top"/>
          </w:tcPr>
          <w:p w14:paraId="2B3497D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"五管一宝"系统群：财资大管家、票据好管家、外汇金管家、投行智管家、政务新管家、薪福宝</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波波知了平台：企业综合服务平台，集成14项专业服务，海外拓客服务覆盖200+国家</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设备之家：工业互联网平台，连接设备制造商、经销商、使用商</w:t>
            </w:r>
          </w:p>
        </w:tc>
        <w:tc>
          <w:tcPr>
            <w:tcW w:w="1097" w:type="dxa"/>
            <w:tcBorders>
              <w:tl2br w:val="nil"/>
              <w:tr2bl w:val="nil"/>
            </w:tcBorders>
            <w:shd w:val="clear" w:color="auto" w:fill="auto"/>
            <w:tcMar>
              <w:top w:w="68" w:type="dxa"/>
              <w:left w:w="68" w:type="dxa"/>
              <w:bottom w:w="68" w:type="dxa"/>
              <w:right w:w="68" w:type="dxa"/>
            </w:tcMar>
            <w:vAlign w:val="top"/>
          </w:tcPr>
          <w:p w14:paraId="463E6827">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814" w:type="dxa"/>
            <w:tcBorders>
              <w:tl2br w:val="nil"/>
              <w:tr2bl w:val="nil"/>
            </w:tcBorders>
            <w:shd w:val="clear" w:color="auto" w:fill="auto"/>
            <w:tcMar>
              <w:top w:w="68" w:type="dxa"/>
              <w:left w:w="68" w:type="dxa"/>
              <w:bottom w:w="68" w:type="dxa"/>
              <w:right w:w="68" w:type="dxa"/>
            </w:tcMar>
            <w:vAlign w:val="top"/>
          </w:tcPr>
          <w:p w14:paraId="6404B40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2203130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- 2025年开展"DeepSeek赋能财务实战""AI大模型的应用探索与实践"专题活动</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- 2025年成立AI项目部</w:t>
            </w:r>
          </w:p>
        </w:tc>
      </w:tr>
      <w:tr w14:paraId="53A8124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755138E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北京银行</w:t>
            </w:r>
          </w:p>
        </w:tc>
        <w:tc>
          <w:tcPr>
            <w:tcW w:w="879" w:type="dxa"/>
            <w:tcBorders>
              <w:tl2br w:val="nil"/>
              <w:tr2bl w:val="nil"/>
            </w:tcBorders>
            <w:shd w:val="clear" w:color="auto" w:fill="auto"/>
            <w:tcMar>
              <w:top w:w="68" w:type="dxa"/>
              <w:left w:w="68" w:type="dxa"/>
              <w:bottom w:w="68" w:type="dxa"/>
              <w:right w:w="68" w:type="dxa"/>
            </w:tcMar>
            <w:vAlign w:val="top"/>
          </w:tcPr>
          <w:p w14:paraId="6F644FAB">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约32亿元（估算）</w:t>
            </w:r>
          </w:p>
        </w:tc>
        <w:tc>
          <w:tcPr>
            <w:tcW w:w="760" w:type="dxa"/>
            <w:tcBorders>
              <w:tl2br w:val="nil"/>
              <w:tr2bl w:val="nil"/>
            </w:tcBorders>
            <w:shd w:val="clear" w:color="auto" w:fill="auto"/>
            <w:tcMar>
              <w:top w:w="68" w:type="dxa"/>
              <w:left w:w="68" w:type="dxa"/>
              <w:bottom w:w="68" w:type="dxa"/>
              <w:right w:w="68" w:type="dxa"/>
            </w:tcMar>
            <w:vAlign w:val="top"/>
          </w:tcPr>
          <w:p w14:paraId="4889A073">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约4.6%</w:t>
            </w:r>
          </w:p>
        </w:tc>
        <w:tc>
          <w:tcPr>
            <w:tcW w:w="770" w:type="dxa"/>
            <w:tcBorders>
              <w:tl2br w:val="nil"/>
              <w:tr2bl w:val="nil"/>
            </w:tcBorders>
            <w:shd w:val="clear" w:color="auto" w:fill="auto"/>
            <w:tcMar>
              <w:top w:w="68" w:type="dxa"/>
              <w:left w:w="68" w:type="dxa"/>
              <w:bottom w:w="68" w:type="dxa"/>
              <w:right w:w="68" w:type="dxa"/>
            </w:tcMar>
            <w:vAlign w:val="top"/>
          </w:tcPr>
          <w:p w14:paraId="64AD7354">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"All in AI"，人工智能驱动的商业银行</w:t>
            </w:r>
          </w:p>
        </w:tc>
        <w:tc>
          <w:tcPr>
            <w:tcW w:w="934" w:type="dxa"/>
            <w:tcBorders>
              <w:tl2br w:val="nil"/>
              <w:tr2bl w:val="nil"/>
            </w:tcBorders>
            <w:shd w:val="clear" w:color="auto" w:fill="auto"/>
            <w:tcMar>
              <w:top w:w="68" w:type="dxa"/>
              <w:left w:w="68" w:type="dxa"/>
              <w:bottom w:w="68" w:type="dxa"/>
              <w:right w:w="68" w:type="dxa"/>
            </w:tcMar>
            <w:vAlign w:val="top"/>
          </w:tcPr>
          <w:p w14:paraId="7BCB1FB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DeepSeek全栈国产化，数字化转型2.0</w:t>
            </w:r>
          </w:p>
        </w:tc>
        <w:tc>
          <w:tcPr>
            <w:tcW w:w="1078" w:type="dxa"/>
            <w:tcBorders>
              <w:tl2br w:val="nil"/>
              <w:tr2bl w:val="nil"/>
            </w:tcBorders>
            <w:shd w:val="clear" w:color="auto" w:fill="auto"/>
            <w:tcMar>
              <w:top w:w="68" w:type="dxa"/>
              <w:left w:w="68" w:type="dxa"/>
              <w:bottom w:w="68" w:type="dxa"/>
              <w:right w:w="68" w:type="dxa"/>
            </w:tcMar>
            <w:vAlign w:val="top"/>
          </w:tcPr>
          <w:p w14:paraId="1D126D87">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统一智能算力平台：实现算力动态调配，投产时间平均降低60%</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"京征程"平台：一体化科技管理平台，管理效能质的飞跃</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DeepSeek全栈国产化：携手华为，率先实现DeepSeek全栈国产化金融应用</w:t>
            </w:r>
          </w:p>
        </w:tc>
        <w:tc>
          <w:tcPr>
            <w:tcW w:w="1096" w:type="dxa"/>
            <w:tcBorders>
              <w:tl2br w:val="nil"/>
              <w:tr2bl w:val="nil"/>
            </w:tcBorders>
            <w:shd w:val="clear" w:color="auto" w:fill="auto"/>
            <w:tcMar>
              <w:top w:w="68" w:type="dxa"/>
              <w:left w:w="68" w:type="dxa"/>
              <w:bottom w:w="68" w:type="dxa"/>
              <w:right w:w="68" w:type="dxa"/>
            </w:tcMar>
            <w:vAlign w:val="top"/>
          </w:tcPr>
          <w:p w14:paraId="7DDA9A3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097" w:type="dxa"/>
            <w:tcBorders>
              <w:tl2br w:val="nil"/>
              <w:tr2bl w:val="nil"/>
            </w:tcBorders>
            <w:shd w:val="clear" w:color="auto" w:fill="auto"/>
            <w:tcMar>
              <w:top w:w="68" w:type="dxa"/>
              <w:left w:w="68" w:type="dxa"/>
              <w:bottom w:w="68" w:type="dxa"/>
              <w:right w:w="68" w:type="dxa"/>
            </w:tcMar>
            <w:vAlign w:val="top"/>
          </w:tcPr>
          <w:p w14:paraId="44173DD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814" w:type="dxa"/>
            <w:tcBorders>
              <w:tl2br w:val="nil"/>
              <w:tr2bl w:val="nil"/>
            </w:tcBorders>
            <w:shd w:val="clear" w:color="auto" w:fill="auto"/>
            <w:tcMar>
              <w:top w:w="68" w:type="dxa"/>
              <w:left w:w="68" w:type="dxa"/>
              <w:bottom w:w="68" w:type="dxa"/>
              <w:right w:w="68" w:type="dxa"/>
            </w:tcMar>
            <w:vAlign w:val="top"/>
          </w:tcPr>
          <w:p w14:paraId="5EE2FD9F">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0763C623">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智能审核、流程自动化（RPA）、数字人民币智能合约</w:t>
            </w:r>
          </w:p>
        </w:tc>
      </w:tr>
      <w:tr w14:paraId="3D4CF04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3430299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江苏银行</w:t>
            </w:r>
          </w:p>
        </w:tc>
        <w:tc>
          <w:tcPr>
            <w:tcW w:w="879" w:type="dxa"/>
            <w:tcBorders>
              <w:tl2br w:val="nil"/>
              <w:tr2bl w:val="nil"/>
            </w:tcBorders>
            <w:shd w:val="clear" w:color="auto" w:fill="auto"/>
            <w:tcMar>
              <w:top w:w="68" w:type="dxa"/>
              <w:left w:w="68" w:type="dxa"/>
              <w:bottom w:w="68" w:type="dxa"/>
              <w:right w:w="68" w:type="dxa"/>
            </w:tcMar>
            <w:vAlign w:val="top"/>
          </w:tcPr>
          <w:p w14:paraId="3E7E2BB3">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约28亿元（估算）</w:t>
            </w:r>
          </w:p>
        </w:tc>
        <w:tc>
          <w:tcPr>
            <w:tcW w:w="760" w:type="dxa"/>
            <w:tcBorders>
              <w:tl2br w:val="nil"/>
              <w:tr2bl w:val="nil"/>
            </w:tcBorders>
            <w:shd w:val="clear" w:color="auto" w:fill="auto"/>
            <w:tcMar>
              <w:top w:w="68" w:type="dxa"/>
              <w:left w:w="68" w:type="dxa"/>
              <w:bottom w:w="68" w:type="dxa"/>
              <w:right w:w="68" w:type="dxa"/>
            </w:tcMar>
            <w:vAlign w:val="top"/>
          </w:tcPr>
          <w:p w14:paraId="7D9382A6">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约3.5%（未披露，按行业均值推算）</w:t>
            </w:r>
          </w:p>
        </w:tc>
        <w:tc>
          <w:tcPr>
            <w:tcW w:w="770" w:type="dxa"/>
            <w:tcBorders>
              <w:tl2br w:val="nil"/>
              <w:tr2bl w:val="nil"/>
            </w:tcBorders>
            <w:shd w:val="clear" w:color="auto" w:fill="auto"/>
            <w:tcMar>
              <w:top w:w="68" w:type="dxa"/>
              <w:left w:w="68" w:type="dxa"/>
              <w:bottom w:w="68" w:type="dxa"/>
              <w:right w:w="68" w:type="dxa"/>
            </w:tcMar>
            <w:vAlign w:val="top"/>
          </w:tcPr>
          <w:p w14:paraId="46A336C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"加速数字金融发展，提升科技价值贡献"</w:t>
            </w:r>
          </w:p>
        </w:tc>
        <w:tc>
          <w:tcPr>
            <w:tcW w:w="934" w:type="dxa"/>
            <w:tcBorders>
              <w:tl2br w:val="nil"/>
              <w:tr2bl w:val="nil"/>
            </w:tcBorders>
            <w:shd w:val="clear" w:color="auto" w:fill="auto"/>
            <w:tcMar>
              <w:top w:w="68" w:type="dxa"/>
              <w:left w:w="68" w:type="dxa"/>
              <w:bottom w:w="68" w:type="dxa"/>
              <w:right w:w="68" w:type="dxa"/>
            </w:tcMar>
            <w:vAlign w:val="top"/>
          </w:tcPr>
          <w:p w14:paraId="6AFCD17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"智慧小苏"大模型（1760亿参数），DeepSeek本地化部署</w:t>
            </w:r>
          </w:p>
        </w:tc>
        <w:tc>
          <w:tcPr>
            <w:tcW w:w="1078" w:type="dxa"/>
            <w:tcBorders>
              <w:tl2br w:val="nil"/>
              <w:tr2bl w:val="nil"/>
            </w:tcBorders>
            <w:shd w:val="clear" w:color="auto" w:fill="auto"/>
            <w:tcMar>
              <w:top w:w="68" w:type="dxa"/>
              <w:left w:w="68" w:type="dxa"/>
              <w:bottom w:w="68" w:type="dxa"/>
              <w:right w:w="68" w:type="dxa"/>
            </w:tcMar>
            <w:vAlign w:val="top"/>
          </w:tcPr>
          <w:p w14:paraId="6A22B0DB">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"智慧小苏"大语言模型：1760亿参数，国内首家将AI大模型投入实际运营的区域性银行</w:t>
            </w:r>
          </w:p>
        </w:tc>
        <w:tc>
          <w:tcPr>
            <w:tcW w:w="1096" w:type="dxa"/>
            <w:tcBorders>
              <w:tl2br w:val="nil"/>
              <w:tr2bl w:val="nil"/>
            </w:tcBorders>
            <w:shd w:val="clear" w:color="auto" w:fill="auto"/>
            <w:tcMar>
              <w:top w:w="68" w:type="dxa"/>
              <w:left w:w="68" w:type="dxa"/>
              <w:bottom w:w="68" w:type="dxa"/>
              <w:right w:w="68" w:type="dxa"/>
            </w:tcMar>
            <w:vAlign w:val="top"/>
          </w:tcPr>
          <w:p w14:paraId="3C42DE56">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"苏银金管家"：云财资综合服务平台，服务11万+企业</w:t>
            </w:r>
          </w:p>
        </w:tc>
        <w:tc>
          <w:tcPr>
            <w:tcW w:w="1097" w:type="dxa"/>
            <w:tcBorders>
              <w:tl2br w:val="nil"/>
              <w:tr2bl w:val="nil"/>
            </w:tcBorders>
            <w:shd w:val="clear" w:color="auto" w:fill="auto"/>
            <w:tcMar>
              <w:top w:w="68" w:type="dxa"/>
              <w:left w:w="68" w:type="dxa"/>
              <w:bottom w:w="68" w:type="dxa"/>
              <w:right w:w="68" w:type="dxa"/>
            </w:tcMar>
            <w:vAlign w:val="top"/>
          </w:tcPr>
          <w:p w14:paraId="6DC488C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814" w:type="dxa"/>
            <w:tcBorders>
              <w:tl2br w:val="nil"/>
              <w:tr2bl w:val="nil"/>
            </w:tcBorders>
            <w:shd w:val="clear" w:color="auto" w:fill="auto"/>
            <w:tcMar>
              <w:top w:w="68" w:type="dxa"/>
              <w:left w:w="68" w:type="dxa"/>
              <w:bottom w:w="68" w:type="dxa"/>
              <w:right w:w="68" w:type="dxa"/>
            </w:tcMar>
            <w:vAlign w:val="top"/>
          </w:tcPr>
          <w:p w14:paraId="27C7FE12">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52041D2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智能风控"1+3+N"体系："智慧小苏"在风控领域应用，合同文本提取准确率&gt;95%，地址风险识别准确率99%</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授信业务全流程智能化：2025年7月上线，日均调用量2万笔，审批效率提升3倍</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DeepSeek本地化部署：业内率先完成，DeepSeek-VL2多模态模型用于智能合同质检，DeepSeek-R1推理模型用于自动化估值对账</w:t>
            </w:r>
          </w:p>
        </w:tc>
      </w:tr>
      <w:tr w14:paraId="4A81B5B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59B0019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南京银行</w:t>
            </w:r>
          </w:p>
        </w:tc>
        <w:tc>
          <w:tcPr>
            <w:tcW w:w="879" w:type="dxa"/>
            <w:tcBorders>
              <w:tl2br w:val="nil"/>
              <w:tr2bl w:val="nil"/>
            </w:tcBorders>
            <w:shd w:val="clear" w:color="auto" w:fill="auto"/>
            <w:tcMar>
              <w:top w:w="68" w:type="dxa"/>
              <w:left w:w="68" w:type="dxa"/>
              <w:bottom w:w="68" w:type="dxa"/>
              <w:right w:w="68" w:type="dxa"/>
            </w:tcMar>
            <w:vAlign w:val="top"/>
          </w:tcPr>
          <w:p w14:paraId="3678CA6C">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未披露金额</w:t>
            </w:r>
          </w:p>
        </w:tc>
        <w:tc>
          <w:tcPr>
            <w:tcW w:w="760" w:type="dxa"/>
            <w:tcBorders>
              <w:tl2br w:val="nil"/>
              <w:tr2bl w:val="nil"/>
            </w:tcBorders>
            <w:shd w:val="clear" w:color="auto" w:fill="auto"/>
            <w:tcMar>
              <w:top w:w="68" w:type="dxa"/>
              <w:left w:w="68" w:type="dxa"/>
              <w:bottom w:w="68" w:type="dxa"/>
              <w:right w:w="68" w:type="dxa"/>
            </w:tcMar>
            <w:vAlign w:val="top"/>
          </w:tcPr>
          <w:p w14:paraId="05125BD0">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770" w:type="dxa"/>
            <w:tcBorders>
              <w:tl2br w:val="nil"/>
              <w:tr2bl w:val="nil"/>
            </w:tcBorders>
            <w:shd w:val="clear" w:color="auto" w:fill="auto"/>
            <w:tcMar>
              <w:top w:w="68" w:type="dxa"/>
              <w:left w:w="68" w:type="dxa"/>
              <w:bottom w:w="68" w:type="dxa"/>
              <w:right w:w="68" w:type="dxa"/>
            </w:tcMar>
            <w:vAlign w:val="top"/>
          </w:tcPr>
          <w:p w14:paraId="5B93440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"数字化转型"</w:t>
            </w:r>
          </w:p>
        </w:tc>
        <w:tc>
          <w:tcPr>
            <w:tcW w:w="934" w:type="dxa"/>
            <w:tcBorders>
              <w:tl2br w:val="nil"/>
              <w:tr2bl w:val="nil"/>
            </w:tcBorders>
            <w:shd w:val="clear" w:color="auto" w:fill="auto"/>
            <w:tcMar>
              <w:top w:w="68" w:type="dxa"/>
              <w:left w:w="68" w:type="dxa"/>
              <w:bottom w:w="68" w:type="dxa"/>
              <w:right w:w="68" w:type="dxa"/>
            </w:tcMar>
            <w:vAlign w:val="top"/>
          </w:tcPr>
          <w:p w14:paraId="2CBB0D88">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手机银行APP 8.0，AI+金融</w:t>
            </w:r>
          </w:p>
        </w:tc>
        <w:tc>
          <w:tcPr>
            <w:tcW w:w="1078" w:type="dxa"/>
            <w:tcBorders>
              <w:tl2br w:val="nil"/>
              <w:tr2bl w:val="nil"/>
            </w:tcBorders>
            <w:shd w:val="clear" w:color="auto" w:fill="auto"/>
            <w:tcMar>
              <w:top w:w="68" w:type="dxa"/>
              <w:left w:w="68" w:type="dxa"/>
              <w:bottom w:w="68" w:type="dxa"/>
              <w:right w:w="68" w:type="dxa"/>
            </w:tcMar>
            <w:vAlign w:val="top"/>
          </w:tcPr>
          <w:p w14:paraId="78406942">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096" w:type="dxa"/>
            <w:tcBorders>
              <w:tl2br w:val="nil"/>
              <w:tr2bl w:val="nil"/>
            </w:tcBorders>
            <w:shd w:val="clear" w:color="auto" w:fill="auto"/>
            <w:tcMar>
              <w:top w:w="68" w:type="dxa"/>
              <w:left w:w="68" w:type="dxa"/>
              <w:bottom w:w="68" w:type="dxa"/>
              <w:right w:w="68" w:type="dxa"/>
            </w:tcMar>
            <w:vAlign w:val="top"/>
          </w:tcPr>
          <w:p w14:paraId="4898BEFC">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097" w:type="dxa"/>
            <w:tcBorders>
              <w:tl2br w:val="nil"/>
              <w:tr2bl w:val="nil"/>
            </w:tcBorders>
            <w:shd w:val="clear" w:color="auto" w:fill="auto"/>
            <w:tcMar>
              <w:top w:w="68" w:type="dxa"/>
              <w:left w:w="68" w:type="dxa"/>
              <w:bottom w:w="68" w:type="dxa"/>
              <w:right w:w="68" w:type="dxa"/>
            </w:tcMar>
            <w:vAlign w:val="top"/>
          </w:tcPr>
          <w:p w14:paraId="51EF8CF0">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手机银行APP 8.0：2025年上线，用户数增长29.85%</w:t>
            </w:r>
          </w:p>
        </w:tc>
        <w:tc>
          <w:tcPr>
            <w:tcW w:w="814" w:type="dxa"/>
            <w:tcBorders>
              <w:tl2br w:val="nil"/>
              <w:tr2bl w:val="nil"/>
            </w:tcBorders>
            <w:shd w:val="clear" w:color="auto" w:fill="auto"/>
            <w:tcMar>
              <w:top w:w="68" w:type="dxa"/>
              <w:left w:w="68" w:type="dxa"/>
              <w:bottom w:w="68" w:type="dxa"/>
              <w:right w:w="68" w:type="dxa"/>
            </w:tcMar>
            <w:vAlign w:val="top"/>
          </w:tcPr>
          <w:p w14:paraId="4AC49C5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66C417FA">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"AI+金融"：推进数字化转型，智能客服、智能营销</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智慧营销管控平台：数字集市持续赋能营销与管理</w:t>
            </w:r>
          </w:p>
        </w:tc>
      </w:tr>
      <w:tr w14:paraId="1EE62B6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49B648D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杭州银行</w:t>
            </w:r>
          </w:p>
        </w:tc>
        <w:tc>
          <w:tcPr>
            <w:tcW w:w="879" w:type="dxa"/>
            <w:tcBorders>
              <w:tl2br w:val="nil"/>
              <w:tr2bl w:val="nil"/>
            </w:tcBorders>
            <w:shd w:val="clear" w:color="auto" w:fill="auto"/>
            <w:tcMar>
              <w:top w:w="68" w:type="dxa"/>
              <w:left w:w="68" w:type="dxa"/>
              <w:bottom w:w="68" w:type="dxa"/>
              <w:right w:w="68" w:type="dxa"/>
            </w:tcMar>
            <w:vAlign w:val="top"/>
          </w:tcPr>
          <w:p w14:paraId="422876F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约16.31亿元（未披露具体金额，推算数据）</w:t>
            </w:r>
          </w:p>
        </w:tc>
        <w:tc>
          <w:tcPr>
            <w:tcW w:w="760" w:type="dxa"/>
            <w:tcBorders>
              <w:tl2br w:val="nil"/>
              <w:tr2bl w:val="nil"/>
            </w:tcBorders>
            <w:shd w:val="clear" w:color="auto" w:fill="auto"/>
            <w:tcMar>
              <w:top w:w="68" w:type="dxa"/>
              <w:left w:w="68" w:type="dxa"/>
              <w:bottom w:w="68" w:type="dxa"/>
              <w:right w:w="68" w:type="dxa"/>
            </w:tcMar>
            <w:vAlign w:val="top"/>
          </w:tcPr>
          <w:p w14:paraId="69BD330A">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约4.25%</w:t>
            </w:r>
          </w:p>
        </w:tc>
        <w:tc>
          <w:tcPr>
            <w:tcW w:w="770" w:type="dxa"/>
            <w:tcBorders>
              <w:tl2br w:val="nil"/>
              <w:tr2bl w:val="nil"/>
            </w:tcBorders>
            <w:shd w:val="clear" w:color="auto" w:fill="auto"/>
            <w:tcMar>
              <w:top w:w="68" w:type="dxa"/>
              <w:left w:w="68" w:type="dxa"/>
              <w:bottom w:w="68" w:type="dxa"/>
              <w:right w:w="68" w:type="dxa"/>
            </w:tcMar>
            <w:vAlign w:val="top"/>
          </w:tcPr>
          <w:p w14:paraId="3BDCF26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"数智杭银"</w:t>
            </w:r>
          </w:p>
        </w:tc>
        <w:tc>
          <w:tcPr>
            <w:tcW w:w="934" w:type="dxa"/>
            <w:tcBorders>
              <w:tl2br w:val="nil"/>
              <w:tr2bl w:val="nil"/>
            </w:tcBorders>
            <w:shd w:val="clear" w:color="auto" w:fill="auto"/>
            <w:tcMar>
              <w:top w:w="68" w:type="dxa"/>
              <w:left w:w="68" w:type="dxa"/>
              <w:bottom w:w="68" w:type="dxa"/>
              <w:right w:w="68" w:type="dxa"/>
            </w:tcMar>
            <w:vAlign w:val="top"/>
          </w:tcPr>
          <w:p w14:paraId="2710F3A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"数智赋能一号管理工程"</w:t>
            </w:r>
          </w:p>
        </w:tc>
        <w:tc>
          <w:tcPr>
            <w:tcW w:w="1078" w:type="dxa"/>
            <w:tcBorders>
              <w:tl2br w:val="nil"/>
              <w:tr2bl w:val="nil"/>
            </w:tcBorders>
            <w:shd w:val="clear" w:color="auto" w:fill="auto"/>
            <w:tcMar>
              <w:top w:w="68" w:type="dxa"/>
              <w:left w:w="68" w:type="dxa"/>
              <w:bottom w:w="68" w:type="dxa"/>
              <w:right w:w="68" w:type="dxa"/>
            </w:tcMar>
            <w:vAlign w:val="top"/>
          </w:tcPr>
          <w:p w14:paraId="385842A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096" w:type="dxa"/>
            <w:tcBorders>
              <w:tl2br w:val="nil"/>
              <w:tr2bl w:val="nil"/>
            </w:tcBorders>
            <w:shd w:val="clear" w:color="auto" w:fill="auto"/>
            <w:tcMar>
              <w:top w:w="68" w:type="dxa"/>
              <w:left w:w="68" w:type="dxa"/>
              <w:bottom w:w="68" w:type="dxa"/>
              <w:right w:w="68" w:type="dxa"/>
            </w:tcMar>
            <w:vAlign w:val="top"/>
          </w:tcPr>
          <w:p w14:paraId="2F0487BB">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"六通六引擎"系统：公司金融体系数字化</w:t>
            </w:r>
          </w:p>
        </w:tc>
        <w:tc>
          <w:tcPr>
            <w:tcW w:w="1097" w:type="dxa"/>
            <w:tcBorders>
              <w:tl2br w:val="nil"/>
              <w:tr2bl w:val="nil"/>
            </w:tcBorders>
            <w:shd w:val="clear" w:color="auto" w:fill="auto"/>
            <w:tcMar>
              <w:top w:w="68" w:type="dxa"/>
              <w:left w:w="68" w:type="dxa"/>
              <w:bottom w:w="68" w:type="dxa"/>
              <w:right w:w="68" w:type="dxa"/>
            </w:tcMar>
            <w:vAlign w:val="top"/>
          </w:tcPr>
          <w:p w14:paraId="6BC9AFE0">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信用小微专营系统：数字化风控，移动化审批</w:t>
            </w:r>
          </w:p>
        </w:tc>
        <w:tc>
          <w:tcPr>
            <w:tcW w:w="814" w:type="dxa"/>
            <w:tcBorders>
              <w:tl2br w:val="nil"/>
              <w:tr2bl w:val="nil"/>
            </w:tcBorders>
            <w:shd w:val="clear" w:color="auto" w:fill="auto"/>
            <w:tcMar>
              <w:top w:w="68" w:type="dxa"/>
              <w:left w:w="68" w:type="dxa"/>
              <w:bottom w:w="68" w:type="dxa"/>
              <w:right w:w="68" w:type="dxa"/>
            </w:tcMar>
            <w:vAlign w:val="top"/>
          </w:tcPr>
          <w:p w14:paraId="4F063039">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4D3106BD">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r>
      <w:tr w14:paraId="38C1510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570" w:type="dxa"/>
            <w:tcBorders>
              <w:tl2br w:val="nil"/>
              <w:tr2bl w:val="nil"/>
            </w:tcBorders>
            <w:shd w:val="clear" w:color="auto" w:fill="auto"/>
            <w:tcMar>
              <w:top w:w="68" w:type="dxa"/>
              <w:left w:w="68" w:type="dxa"/>
              <w:bottom w:w="68" w:type="dxa"/>
              <w:right w:w="68" w:type="dxa"/>
            </w:tcMar>
            <w:vAlign w:val="top"/>
          </w:tcPr>
          <w:p w14:paraId="3C585E3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青岛银行</w:t>
            </w:r>
          </w:p>
        </w:tc>
        <w:tc>
          <w:tcPr>
            <w:tcW w:w="879" w:type="dxa"/>
            <w:tcBorders>
              <w:tl2br w:val="nil"/>
              <w:tr2bl w:val="nil"/>
            </w:tcBorders>
            <w:shd w:val="clear" w:color="auto" w:fill="auto"/>
            <w:tcMar>
              <w:top w:w="68" w:type="dxa"/>
              <w:left w:w="68" w:type="dxa"/>
              <w:bottom w:w="68" w:type="dxa"/>
              <w:right w:w="68" w:type="dxa"/>
            </w:tcMar>
            <w:vAlign w:val="top"/>
          </w:tcPr>
          <w:p w14:paraId="4DA4351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约5.65亿元</w:t>
            </w:r>
          </w:p>
        </w:tc>
        <w:tc>
          <w:tcPr>
            <w:tcW w:w="760" w:type="dxa"/>
            <w:tcBorders>
              <w:tl2br w:val="nil"/>
              <w:tr2bl w:val="nil"/>
            </w:tcBorders>
            <w:shd w:val="clear" w:color="auto" w:fill="auto"/>
            <w:tcMar>
              <w:top w:w="68" w:type="dxa"/>
              <w:left w:w="68" w:type="dxa"/>
              <w:bottom w:w="68" w:type="dxa"/>
              <w:right w:w="68" w:type="dxa"/>
            </w:tcMar>
            <w:vAlign w:val="top"/>
          </w:tcPr>
          <w:p w14:paraId="7BD4222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4.19%</w:t>
            </w:r>
          </w:p>
        </w:tc>
        <w:tc>
          <w:tcPr>
            <w:tcW w:w="770" w:type="dxa"/>
            <w:tcBorders>
              <w:tl2br w:val="nil"/>
              <w:tr2bl w:val="nil"/>
            </w:tcBorders>
            <w:shd w:val="clear" w:color="auto" w:fill="auto"/>
            <w:tcMar>
              <w:top w:w="68" w:type="dxa"/>
              <w:left w:w="68" w:type="dxa"/>
              <w:bottom w:w="68" w:type="dxa"/>
              <w:right w:w="68" w:type="dxa"/>
            </w:tcMar>
            <w:vAlign w:val="top"/>
          </w:tcPr>
          <w:p w14:paraId="63390741">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"数智赋能"</w:t>
            </w:r>
          </w:p>
        </w:tc>
        <w:tc>
          <w:tcPr>
            <w:tcW w:w="934" w:type="dxa"/>
            <w:tcBorders>
              <w:tl2br w:val="nil"/>
              <w:tr2bl w:val="nil"/>
            </w:tcBorders>
            <w:shd w:val="clear" w:color="auto" w:fill="auto"/>
            <w:tcMar>
              <w:top w:w="68" w:type="dxa"/>
              <w:left w:w="68" w:type="dxa"/>
              <w:bottom w:w="68" w:type="dxa"/>
              <w:right w:w="68" w:type="dxa"/>
            </w:tcMar>
            <w:vAlign w:val="top"/>
          </w:tcPr>
          <w:p w14:paraId="3A22CFF6">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CIPS系统，蓝色金融数字化</w:t>
            </w:r>
          </w:p>
        </w:tc>
        <w:tc>
          <w:tcPr>
            <w:tcW w:w="1078" w:type="dxa"/>
            <w:tcBorders>
              <w:tl2br w:val="nil"/>
              <w:tr2bl w:val="nil"/>
            </w:tcBorders>
            <w:shd w:val="clear" w:color="auto" w:fill="auto"/>
            <w:tcMar>
              <w:top w:w="68" w:type="dxa"/>
              <w:left w:w="68" w:type="dxa"/>
              <w:bottom w:w="68" w:type="dxa"/>
              <w:right w:w="68" w:type="dxa"/>
            </w:tcMar>
            <w:vAlign w:val="top"/>
          </w:tcPr>
          <w:p w14:paraId="3188D8F8">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096" w:type="dxa"/>
            <w:tcBorders>
              <w:tl2br w:val="nil"/>
              <w:tr2bl w:val="nil"/>
            </w:tcBorders>
            <w:shd w:val="clear" w:color="auto" w:fill="auto"/>
            <w:tcMar>
              <w:top w:w="68" w:type="dxa"/>
              <w:left w:w="68" w:type="dxa"/>
              <w:bottom w:w="68" w:type="dxa"/>
              <w:right w:w="68" w:type="dxa"/>
            </w:tcMar>
            <w:vAlign w:val="top"/>
          </w:tcPr>
          <w:p w14:paraId="001C7025">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 CIPS直接参与者：2025年获批，企业跨境收款时间压缩至10分钟</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蓝色金融数字化：海洋经济专项研究，海洋产业集群授信方案</w:t>
            </w:r>
            <w:r>
              <w:rPr>
                <w:rFonts w:hint="eastAsia" w:ascii="微软雅黑 Light" w:hAnsi="微软雅黑 Light" w:eastAsia="微软雅黑 Light" w:cs="微软雅黑 Light"/>
                <w:kern w:val="0"/>
                <w:sz w:val="15"/>
                <w:szCs w:val="15"/>
                <w:vertAlign w:val="baseline"/>
                <w:lang w:val="en-US" w:eastAsia="zh-CN" w:bidi="ar"/>
              </w:rPr>
              <w:br w:type="textWrapping"/>
            </w:r>
            <w:r>
              <w:rPr>
                <w:rFonts w:hint="eastAsia" w:ascii="微软雅黑 Light" w:hAnsi="微软雅黑 Light" w:eastAsia="微软雅黑 Light" w:cs="微软雅黑 Light"/>
                <w:kern w:val="0"/>
                <w:sz w:val="15"/>
                <w:szCs w:val="15"/>
                <w:vertAlign w:val="baseline"/>
                <w:lang w:val="en-US" w:eastAsia="zh-CN" w:bidi="ar"/>
              </w:rPr>
              <w:t>- "青银普惠e融"：大数据精准授信，线上化产品</w:t>
            </w:r>
          </w:p>
        </w:tc>
        <w:tc>
          <w:tcPr>
            <w:tcW w:w="1097" w:type="dxa"/>
            <w:tcBorders>
              <w:tl2br w:val="nil"/>
              <w:tr2bl w:val="nil"/>
            </w:tcBorders>
            <w:shd w:val="clear" w:color="auto" w:fill="auto"/>
            <w:tcMar>
              <w:top w:w="68" w:type="dxa"/>
              <w:left w:w="68" w:type="dxa"/>
              <w:bottom w:w="68" w:type="dxa"/>
              <w:right w:w="68" w:type="dxa"/>
            </w:tcMar>
            <w:vAlign w:val="top"/>
          </w:tcPr>
          <w:p w14:paraId="2EA99E7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814" w:type="dxa"/>
            <w:tcBorders>
              <w:tl2br w:val="nil"/>
              <w:tr2bl w:val="nil"/>
            </w:tcBorders>
            <w:shd w:val="clear" w:color="auto" w:fill="auto"/>
            <w:tcMar>
              <w:top w:w="68" w:type="dxa"/>
              <w:left w:w="68" w:type="dxa"/>
              <w:bottom w:w="68" w:type="dxa"/>
              <w:right w:w="68" w:type="dxa"/>
            </w:tcMar>
            <w:vAlign w:val="top"/>
          </w:tcPr>
          <w:p w14:paraId="00D2536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c>
          <w:tcPr>
            <w:tcW w:w="1210" w:type="dxa"/>
            <w:tcBorders>
              <w:tl2br w:val="nil"/>
              <w:tr2bl w:val="nil"/>
            </w:tcBorders>
            <w:shd w:val="clear" w:color="auto" w:fill="auto"/>
            <w:tcMar>
              <w:top w:w="68" w:type="dxa"/>
              <w:left w:w="68" w:type="dxa"/>
              <w:bottom w:w="68" w:type="dxa"/>
              <w:right w:w="68" w:type="dxa"/>
            </w:tcMar>
            <w:vAlign w:val="top"/>
          </w:tcPr>
          <w:p w14:paraId="65D0E46E">
            <w:pPr>
              <w:keepNext w:val="0"/>
              <w:keepLines w:val="0"/>
              <w:widowControl/>
              <w:suppressLineNumbers w:val="0"/>
              <w:shd w:val="clear"/>
              <w:spacing w:before="0" w:beforeAutospacing="0" w:after="0" w:afterAutospacing="0"/>
              <w:ind w:left="-17" w:leftChars="-8" w:right="-6" w:rightChars="0" w:firstLine="16" w:firstLineChars="11"/>
              <w:jc w:val="left"/>
              <w:textAlignment w:val="baseline"/>
              <w:rPr>
                <w:rFonts w:hint="eastAsia" w:ascii="微软雅黑 Light" w:hAnsi="微软雅黑 Light" w:eastAsia="微软雅黑 Light" w:cs="微软雅黑 Light"/>
                <w:kern w:val="0"/>
                <w:sz w:val="15"/>
                <w:szCs w:val="15"/>
                <w:vertAlign w:val="baseline"/>
                <w:lang w:val="en-US" w:eastAsia="zh-CN" w:bidi="ar"/>
              </w:rPr>
            </w:pPr>
            <w:r>
              <w:rPr>
                <w:rFonts w:hint="eastAsia" w:ascii="微软雅黑 Light" w:hAnsi="微软雅黑 Light" w:eastAsia="微软雅黑 Light" w:cs="微软雅黑 Light"/>
                <w:kern w:val="0"/>
                <w:sz w:val="15"/>
                <w:szCs w:val="15"/>
                <w:vertAlign w:val="baseline"/>
                <w:lang w:val="en-US" w:eastAsia="zh-CN" w:bidi="ar"/>
              </w:rPr>
              <w:t>未披露</w:t>
            </w:r>
          </w:p>
        </w:tc>
      </w:tr>
    </w:tbl>
    <w:p w14:paraId="24268E5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ind w:left="0" w:right="0" w:firstLine="0"/>
        <w:textAlignment w:val="baseline"/>
        <w:rPr>
          <w:rFonts w:hint="eastAsia" w:ascii="微软雅黑 Light" w:hAnsi="微软雅黑 Light" w:eastAsia="微软雅黑 Light" w:cs="微软雅黑 Light"/>
          <w:b/>
          <w:bCs/>
          <w:i w:val="0"/>
          <w:iCs w:val="0"/>
          <w:caps w:val="0"/>
          <w:spacing w:val="0"/>
          <w:sz w:val="20"/>
          <w:szCs w:val="20"/>
          <w:u w:val="none"/>
        </w:rPr>
      </w:pPr>
      <w:r>
        <w:rPr>
          <w:rFonts w:hint="eastAsia" w:ascii="微软雅黑 Light" w:hAnsi="微软雅黑 Light" w:eastAsia="微软雅黑 Light" w:cs="微软雅黑 Light"/>
          <w:b/>
          <w:bCs/>
          <w:i w:val="0"/>
          <w:iCs w:val="0"/>
          <w:caps w:val="0"/>
          <w:spacing w:val="0"/>
          <w:sz w:val="20"/>
          <w:szCs w:val="20"/>
          <w:u w:val="none"/>
          <w:vertAlign w:val="baseline"/>
          <w:lang w:eastAsia="zh-CN"/>
        </w:rPr>
        <w:t>（</w:t>
      </w:r>
      <w:r>
        <w:rPr>
          <w:rFonts w:hint="eastAsia" w:ascii="微软雅黑 Light" w:hAnsi="微软雅黑 Light" w:eastAsia="微软雅黑 Light" w:cs="微软雅黑 Light"/>
          <w:b/>
          <w:bCs/>
          <w:i w:val="0"/>
          <w:iCs w:val="0"/>
          <w:caps w:val="0"/>
          <w:spacing w:val="0"/>
          <w:sz w:val="20"/>
          <w:szCs w:val="20"/>
          <w:u w:val="none"/>
          <w:vertAlign w:val="baseline"/>
          <w:lang w:val="en-US" w:eastAsia="zh-CN"/>
        </w:rPr>
        <w:t>2）</w:t>
      </w:r>
      <w:r>
        <w:rPr>
          <w:rFonts w:hint="eastAsia" w:ascii="微软雅黑 Light" w:hAnsi="微软雅黑 Light" w:eastAsia="微软雅黑 Light" w:cs="微软雅黑 Light"/>
          <w:b/>
          <w:bCs/>
          <w:i w:val="0"/>
          <w:iCs w:val="0"/>
          <w:caps w:val="0"/>
          <w:spacing w:val="0"/>
          <w:sz w:val="20"/>
          <w:szCs w:val="20"/>
          <w:u w:val="none"/>
          <w:vertAlign w:val="baseline"/>
        </w:rPr>
        <w:t>数字化创新亮点对比</w:t>
      </w:r>
    </w:p>
    <w:p w14:paraId="62D9E0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0" w:beforeAutospacing="0" w:after="0" w:afterAutospacing="0"/>
        <w:ind w:left="0" w:right="0" w:firstLine="0"/>
        <w:jc w:val="left"/>
        <w:textAlignment w:val="baseline"/>
        <w:rPr>
          <w:rFonts w:hint="eastAsia" w:ascii="微软雅黑 Light" w:hAnsi="微软雅黑 Light" w:eastAsia="微软雅黑 Light" w:cs="微软雅黑 Light"/>
          <w:i w:val="0"/>
          <w:iCs w:val="0"/>
          <w:caps w:val="0"/>
          <w:spacing w:val="10"/>
          <w:sz w:val="18"/>
          <w:szCs w:val="18"/>
          <w:u w:val="none"/>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表57：与竞对行的数字化创新亮点对比</w:t>
      </w:r>
    </w:p>
    <w:tbl>
      <w:tblPr>
        <w:tblStyle w:val="38"/>
        <w:tblW w:w="9190" w:type="dxa"/>
        <w:tblInd w:w="7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0" w:type="dxa"/>
          <w:bottom w:w="0" w:type="dxa"/>
          <w:right w:w="0" w:type="dxa"/>
        </w:tblCellMar>
      </w:tblPr>
      <w:tblGrid>
        <w:gridCol w:w="889"/>
        <w:gridCol w:w="1902"/>
        <w:gridCol w:w="3259"/>
        <w:gridCol w:w="3140"/>
      </w:tblGrid>
      <w:tr w14:paraId="54682FC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blHeader/>
        </w:trPr>
        <w:tc>
          <w:tcPr>
            <w:tcW w:w="889" w:type="dxa"/>
            <w:tcBorders>
              <w:tl2br w:val="nil"/>
              <w:tr2bl w:val="nil"/>
            </w:tcBorders>
            <w:shd w:val="clear" w:color="auto" w:fill="DCE6F2" w:themeFill="accent1" w:themeFillTint="32"/>
            <w:tcMar>
              <w:top w:w="68" w:type="dxa"/>
              <w:left w:w="68" w:type="dxa"/>
              <w:bottom w:w="68" w:type="dxa"/>
              <w:right w:w="68" w:type="dxa"/>
            </w:tcMar>
            <w:vAlign w:val="top"/>
          </w:tcPr>
          <w:p w14:paraId="7F1AD8E7">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银行</w:t>
            </w:r>
          </w:p>
        </w:tc>
        <w:tc>
          <w:tcPr>
            <w:tcW w:w="1902" w:type="dxa"/>
            <w:tcBorders>
              <w:tl2br w:val="nil"/>
              <w:tr2bl w:val="nil"/>
            </w:tcBorders>
            <w:shd w:val="clear" w:color="auto" w:fill="DCE6F2" w:themeFill="accent1" w:themeFillTint="32"/>
            <w:tcMar>
              <w:top w:w="68" w:type="dxa"/>
              <w:left w:w="68" w:type="dxa"/>
              <w:bottom w:w="68" w:type="dxa"/>
              <w:right w:w="68" w:type="dxa"/>
            </w:tcMar>
            <w:vAlign w:val="top"/>
          </w:tcPr>
          <w:p w14:paraId="1AD1719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创新亮点</w:t>
            </w:r>
          </w:p>
        </w:tc>
        <w:tc>
          <w:tcPr>
            <w:tcW w:w="3259" w:type="dxa"/>
            <w:tcBorders>
              <w:tl2br w:val="nil"/>
              <w:tr2bl w:val="nil"/>
            </w:tcBorders>
            <w:shd w:val="clear" w:color="auto" w:fill="DCE6F2" w:themeFill="accent1" w:themeFillTint="32"/>
            <w:tcMar>
              <w:top w:w="68" w:type="dxa"/>
              <w:left w:w="68" w:type="dxa"/>
              <w:bottom w:w="68" w:type="dxa"/>
              <w:right w:w="68" w:type="dxa"/>
            </w:tcMar>
            <w:vAlign w:val="top"/>
          </w:tcPr>
          <w:p w14:paraId="4649AA0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应用场景</w:t>
            </w:r>
          </w:p>
        </w:tc>
        <w:tc>
          <w:tcPr>
            <w:tcW w:w="3140" w:type="dxa"/>
            <w:tcBorders>
              <w:tl2br w:val="nil"/>
              <w:tr2bl w:val="nil"/>
            </w:tcBorders>
            <w:shd w:val="clear" w:color="auto" w:fill="DCE6F2" w:themeFill="accent1" w:themeFillTint="32"/>
            <w:tcMar>
              <w:top w:w="68" w:type="dxa"/>
              <w:left w:w="68" w:type="dxa"/>
              <w:bottom w:w="68" w:type="dxa"/>
              <w:right w:w="68" w:type="dxa"/>
            </w:tcMar>
            <w:vAlign w:val="top"/>
          </w:tcPr>
          <w:p w14:paraId="26DC011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技术特色</w:t>
            </w:r>
          </w:p>
        </w:tc>
      </w:tr>
      <w:tr w14:paraId="770385C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7CDAF0A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上海银行</w:t>
            </w:r>
          </w:p>
        </w:tc>
        <w:tc>
          <w:tcPr>
            <w:tcW w:w="1902" w:type="dxa"/>
            <w:tcBorders>
              <w:tl2br w:val="nil"/>
              <w:tr2bl w:val="nil"/>
            </w:tcBorders>
            <w:shd w:val="clear" w:color="auto" w:fill="auto"/>
            <w:tcMar>
              <w:top w:w="68" w:type="dxa"/>
              <w:left w:w="68" w:type="dxa"/>
              <w:bottom w:w="68" w:type="dxa"/>
              <w:right w:w="68" w:type="dxa"/>
            </w:tcMar>
            <w:vAlign w:val="top"/>
          </w:tcPr>
          <w:p w14:paraId="20CEED1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AI手机银行</w:t>
            </w:r>
          </w:p>
        </w:tc>
        <w:tc>
          <w:tcPr>
            <w:tcW w:w="3259" w:type="dxa"/>
            <w:tcBorders>
              <w:tl2br w:val="nil"/>
              <w:tr2bl w:val="nil"/>
            </w:tcBorders>
            <w:shd w:val="clear" w:color="auto" w:fill="auto"/>
            <w:tcMar>
              <w:top w:w="68" w:type="dxa"/>
              <w:left w:w="68" w:type="dxa"/>
              <w:bottom w:w="68" w:type="dxa"/>
              <w:right w:w="68" w:type="dxa"/>
            </w:tcMar>
            <w:vAlign w:val="top"/>
          </w:tcPr>
          <w:p w14:paraId="6045DDA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智能客服、业务办理、适老化服务，业务办理转化率提升10个百分点</w:t>
            </w:r>
          </w:p>
        </w:tc>
        <w:tc>
          <w:tcPr>
            <w:tcW w:w="3140" w:type="dxa"/>
            <w:tcBorders>
              <w:tl2br w:val="nil"/>
              <w:tr2bl w:val="nil"/>
            </w:tcBorders>
            <w:shd w:val="clear" w:color="auto" w:fill="auto"/>
            <w:tcMar>
              <w:top w:w="68" w:type="dxa"/>
              <w:left w:w="68" w:type="dxa"/>
              <w:bottom w:w="68" w:type="dxa"/>
              <w:right w:w="68" w:type="dxa"/>
            </w:tcMar>
            <w:vAlign w:val="top"/>
          </w:tcPr>
          <w:p w14:paraId="5A3CDF4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蚂蚁数科Agentar平台，LUI自然语言交互，多模态意图识别</w:t>
            </w:r>
          </w:p>
        </w:tc>
      </w:tr>
      <w:tr w14:paraId="64C93D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61C6F10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3AC6ACC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"上银致远"家庭服务信托</w:t>
            </w:r>
          </w:p>
        </w:tc>
        <w:tc>
          <w:tcPr>
            <w:tcW w:w="3259" w:type="dxa"/>
            <w:tcBorders>
              <w:tl2br w:val="nil"/>
              <w:tr2bl w:val="nil"/>
            </w:tcBorders>
            <w:shd w:val="clear" w:color="auto" w:fill="auto"/>
            <w:tcMar>
              <w:top w:w="68" w:type="dxa"/>
              <w:left w:w="68" w:type="dxa"/>
              <w:bottom w:w="68" w:type="dxa"/>
              <w:right w:w="68" w:type="dxa"/>
            </w:tcMar>
            <w:vAlign w:val="top"/>
          </w:tcPr>
          <w:p w14:paraId="27D65397">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全流程线上化，765户家庭，5.8亿元</w:t>
            </w:r>
          </w:p>
        </w:tc>
        <w:tc>
          <w:tcPr>
            <w:tcW w:w="3140" w:type="dxa"/>
            <w:tcBorders>
              <w:tl2br w:val="nil"/>
              <w:tr2bl w:val="nil"/>
            </w:tcBorders>
            <w:shd w:val="clear" w:color="auto" w:fill="auto"/>
            <w:tcMar>
              <w:top w:w="68" w:type="dxa"/>
              <w:left w:w="68" w:type="dxa"/>
              <w:bottom w:w="68" w:type="dxa"/>
              <w:right w:w="68" w:type="dxa"/>
            </w:tcMar>
            <w:vAlign w:val="top"/>
          </w:tcPr>
          <w:p w14:paraId="3B71235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信托数字化</w:t>
            </w:r>
          </w:p>
        </w:tc>
      </w:tr>
      <w:tr w14:paraId="77E2432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1FBE441C">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7B7BF76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养老金融数字化</w:t>
            </w:r>
          </w:p>
        </w:tc>
        <w:tc>
          <w:tcPr>
            <w:tcW w:w="3259" w:type="dxa"/>
            <w:tcBorders>
              <w:tl2br w:val="nil"/>
              <w:tr2bl w:val="nil"/>
            </w:tcBorders>
            <w:shd w:val="clear" w:color="auto" w:fill="auto"/>
            <w:tcMar>
              <w:top w:w="68" w:type="dxa"/>
              <w:left w:w="68" w:type="dxa"/>
              <w:bottom w:w="68" w:type="dxa"/>
              <w:right w:w="68" w:type="dxa"/>
            </w:tcMar>
            <w:vAlign w:val="top"/>
          </w:tcPr>
          <w:p w14:paraId="4DA107D2">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个人养老金账户190万户，养老金客户AUM 5,235.89亿元</w:t>
            </w:r>
          </w:p>
        </w:tc>
        <w:tc>
          <w:tcPr>
            <w:tcW w:w="3140" w:type="dxa"/>
            <w:tcBorders>
              <w:tl2br w:val="nil"/>
              <w:tr2bl w:val="nil"/>
            </w:tcBorders>
            <w:shd w:val="clear" w:color="auto" w:fill="auto"/>
            <w:tcMar>
              <w:top w:w="68" w:type="dxa"/>
              <w:left w:w="68" w:type="dxa"/>
              <w:bottom w:w="68" w:type="dxa"/>
              <w:right w:w="68" w:type="dxa"/>
            </w:tcMar>
            <w:vAlign w:val="top"/>
          </w:tcPr>
          <w:p w14:paraId="4572F1C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场景金融</w:t>
            </w:r>
          </w:p>
        </w:tc>
      </w:tr>
      <w:tr w14:paraId="730ABA1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4A4B860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宁波银行</w:t>
            </w:r>
          </w:p>
        </w:tc>
        <w:tc>
          <w:tcPr>
            <w:tcW w:w="1902" w:type="dxa"/>
            <w:tcBorders>
              <w:tl2br w:val="nil"/>
              <w:tr2bl w:val="nil"/>
            </w:tcBorders>
            <w:shd w:val="clear" w:color="auto" w:fill="auto"/>
            <w:tcMar>
              <w:top w:w="68" w:type="dxa"/>
              <w:left w:w="68" w:type="dxa"/>
              <w:bottom w:w="68" w:type="dxa"/>
              <w:right w:w="68" w:type="dxa"/>
            </w:tcMar>
            <w:vAlign w:val="top"/>
          </w:tcPr>
          <w:p w14:paraId="43E17D1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"波波知了"海外拓客</w:t>
            </w:r>
          </w:p>
        </w:tc>
        <w:tc>
          <w:tcPr>
            <w:tcW w:w="3259" w:type="dxa"/>
            <w:tcBorders>
              <w:tl2br w:val="nil"/>
              <w:tr2bl w:val="nil"/>
            </w:tcBorders>
            <w:shd w:val="clear" w:color="auto" w:fill="auto"/>
            <w:tcMar>
              <w:top w:w="68" w:type="dxa"/>
              <w:left w:w="68" w:type="dxa"/>
              <w:bottom w:w="68" w:type="dxa"/>
              <w:right w:w="68" w:type="dxa"/>
            </w:tcMar>
            <w:vAlign w:val="top"/>
          </w:tcPr>
          <w:p w14:paraId="448173F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覆盖200+国家，上百亿条贸易数据</w:t>
            </w:r>
          </w:p>
        </w:tc>
        <w:tc>
          <w:tcPr>
            <w:tcW w:w="3140" w:type="dxa"/>
            <w:tcBorders>
              <w:tl2br w:val="nil"/>
              <w:tr2bl w:val="nil"/>
            </w:tcBorders>
            <w:shd w:val="clear" w:color="auto" w:fill="auto"/>
            <w:tcMar>
              <w:top w:w="68" w:type="dxa"/>
              <w:left w:w="68" w:type="dxa"/>
              <w:bottom w:w="68" w:type="dxa"/>
              <w:right w:w="68" w:type="dxa"/>
            </w:tcMar>
            <w:vAlign w:val="top"/>
          </w:tcPr>
          <w:p w14:paraId="669D54C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大数据、AI算法</w:t>
            </w:r>
          </w:p>
        </w:tc>
      </w:tr>
      <w:tr w14:paraId="2EF67E3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2174E97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3E71851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"设备之家"工业互联网</w:t>
            </w:r>
          </w:p>
        </w:tc>
        <w:tc>
          <w:tcPr>
            <w:tcW w:w="3259" w:type="dxa"/>
            <w:tcBorders>
              <w:tl2br w:val="nil"/>
              <w:tr2bl w:val="nil"/>
            </w:tcBorders>
            <w:shd w:val="clear" w:color="auto" w:fill="auto"/>
            <w:tcMar>
              <w:top w:w="68" w:type="dxa"/>
              <w:left w:w="68" w:type="dxa"/>
              <w:bottom w:w="68" w:type="dxa"/>
              <w:right w:w="68" w:type="dxa"/>
            </w:tcMar>
            <w:vAlign w:val="top"/>
          </w:tcPr>
          <w:p w14:paraId="104792C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设备交易、租赁、运维、融资</w:t>
            </w:r>
          </w:p>
        </w:tc>
        <w:tc>
          <w:tcPr>
            <w:tcW w:w="3140" w:type="dxa"/>
            <w:tcBorders>
              <w:tl2br w:val="nil"/>
              <w:tr2bl w:val="nil"/>
            </w:tcBorders>
            <w:shd w:val="clear" w:color="auto" w:fill="auto"/>
            <w:tcMar>
              <w:top w:w="68" w:type="dxa"/>
              <w:left w:w="68" w:type="dxa"/>
              <w:bottom w:w="68" w:type="dxa"/>
              <w:right w:w="68" w:type="dxa"/>
            </w:tcMar>
            <w:vAlign w:val="top"/>
          </w:tcPr>
          <w:p w14:paraId="26215650">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物联网、大数据</w:t>
            </w:r>
          </w:p>
        </w:tc>
      </w:tr>
      <w:tr w14:paraId="122CFA6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3507B7A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6515CD5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鲲鹏司库、宁行云</w:t>
            </w:r>
          </w:p>
        </w:tc>
        <w:tc>
          <w:tcPr>
            <w:tcW w:w="3259" w:type="dxa"/>
            <w:tcBorders>
              <w:tl2br w:val="nil"/>
              <w:tr2bl w:val="nil"/>
            </w:tcBorders>
            <w:shd w:val="clear" w:color="auto" w:fill="auto"/>
            <w:tcMar>
              <w:top w:w="68" w:type="dxa"/>
              <w:left w:w="68" w:type="dxa"/>
              <w:bottom w:w="68" w:type="dxa"/>
              <w:right w:w="68" w:type="dxa"/>
            </w:tcMar>
            <w:vAlign w:val="top"/>
          </w:tcPr>
          <w:p w14:paraId="31B8F63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企业财资管理</w:t>
            </w:r>
          </w:p>
        </w:tc>
        <w:tc>
          <w:tcPr>
            <w:tcW w:w="3140" w:type="dxa"/>
            <w:tcBorders>
              <w:tl2br w:val="nil"/>
              <w:tr2bl w:val="nil"/>
            </w:tcBorders>
            <w:shd w:val="clear" w:color="auto" w:fill="auto"/>
            <w:tcMar>
              <w:top w:w="68" w:type="dxa"/>
              <w:left w:w="68" w:type="dxa"/>
              <w:bottom w:w="68" w:type="dxa"/>
              <w:right w:w="68" w:type="dxa"/>
            </w:tcMar>
            <w:vAlign w:val="top"/>
          </w:tcPr>
          <w:p w14:paraId="243A700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云计算、AI</w:t>
            </w:r>
          </w:p>
        </w:tc>
      </w:tr>
      <w:tr w14:paraId="007C431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2C8F1BF0">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北京银行</w:t>
            </w:r>
          </w:p>
        </w:tc>
        <w:tc>
          <w:tcPr>
            <w:tcW w:w="1902" w:type="dxa"/>
            <w:tcBorders>
              <w:tl2br w:val="nil"/>
              <w:tr2bl w:val="nil"/>
            </w:tcBorders>
            <w:shd w:val="clear" w:color="auto" w:fill="auto"/>
            <w:tcMar>
              <w:top w:w="68" w:type="dxa"/>
              <w:left w:w="68" w:type="dxa"/>
              <w:bottom w:w="68" w:type="dxa"/>
              <w:right w:w="68" w:type="dxa"/>
            </w:tcMar>
            <w:vAlign w:val="top"/>
          </w:tcPr>
          <w:p w14:paraId="2957044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"All in AI"全栈国产化</w:t>
            </w:r>
          </w:p>
        </w:tc>
        <w:tc>
          <w:tcPr>
            <w:tcW w:w="3259" w:type="dxa"/>
            <w:tcBorders>
              <w:tl2br w:val="nil"/>
              <w:tr2bl w:val="nil"/>
            </w:tcBorders>
            <w:shd w:val="clear" w:color="auto" w:fill="auto"/>
            <w:tcMar>
              <w:top w:w="68" w:type="dxa"/>
              <w:left w:w="68" w:type="dxa"/>
              <w:bottom w:w="68" w:type="dxa"/>
              <w:right w:w="68" w:type="dxa"/>
            </w:tcMar>
            <w:vAlign w:val="top"/>
          </w:tcPr>
          <w:p w14:paraId="116F27E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DeepSeek全栈国产化金融应用</w:t>
            </w:r>
          </w:p>
        </w:tc>
        <w:tc>
          <w:tcPr>
            <w:tcW w:w="3140" w:type="dxa"/>
            <w:tcBorders>
              <w:tl2br w:val="nil"/>
              <w:tr2bl w:val="nil"/>
            </w:tcBorders>
            <w:shd w:val="clear" w:color="auto" w:fill="auto"/>
            <w:tcMar>
              <w:top w:w="68" w:type="dxa"/>
              <w:left w:w="68" w:type="dxa"/>
              <w:bottom w:w="68" w:type="dxa"/>
              <w:right w:w="68" w:type="dxa"/>
            </w:tcMar>
            <w:vAlign w:val="top"/>
          </w:tcPr>
          <w:p w14:paraId="79BC514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大模型、智能算力</w:t>
            </w:r>
          </w:p>
        </w:tc>
      </w:tr>
      <w:tr w14:paraId="2C30D20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62790F2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3985082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数字人民币智能合约</w:t>
            </w:r>
          </w:p>
        </w:tc>
        <w:tc>
          <w:tcPr>
            <w:tcW w:w="3259" w:type="dxa"/>
            <w:tcBorders>
              <w:tl2br w:val="nil"/>
              <w:tr2bl w:val="nil"/>
            </w:tcBorders>
            <w:shd w:val="clear" w:color="auto" w:fill="auto"/>
            <w:tcMar>
              <w:top w:w="68" w:type="dxa"/>
              <w:left w:w="68" w:type="dxa"/>
              <w:bottom w:w="68" w:type="dxa"/>
              <w:right w:w="68" w:type="dxa"/>
            </w:tcMar>
            <w:vAlign w:val="top"/>
          </w:tcPr>
          <w:p w14:paraId="60AEC60F">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商超类"数字人民币美通卡"</w:t>
            </w:r>
          </w:p>
        </w:tc>
        <w:tc>
          <w:tcPr>
            <w:tcW w:w="3140" w:type="dxa"/>
            <w:tcBorders>
              <w:tl2br w:val="nil"/>
              <w:tr2bl w:val="nil"/>
            </w:tcBorders>
            <w:shd w:val="clear" w:color="auto" w:fill="auto"/>
            <w:tcMar>
              <w:top w:w="68" w:type="dxa"/>
              <w:left w:w="68" w:type="dxa"/>
              <w:bottom w:w="68" w:type="dxa"/>
              <w:right w:w="68" w:type="dxa"/>
            </w:tcMar>
            <w:vAlign w:val="top"/>
          </w:tcPr>
          <w:p w14:paraId="188AF88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区块链、智能合约</w:t>
            </w:r>
          </w:p>
        </w:tc>
      </w:tr>
      <w:tr w14:paraId="1A2F60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01C2C9F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11B650A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儿童金融生态</w:t>
            </w:r>
          </w:p>
        </w:tc>
        <w:tc>
          <w:tcPr>
            <w:tcW w:w="3259" w:type="dxa"/>
            <w:tcBorders>
              <w:tl2br w:val="nil"/>
              <w:tr2bl w:val="nil"/>
            </w:tcBorders>
            <w:shd w:val="clear" w:color="auto" w:fill="auto"/>
            <w:tcMar>
              <w:top w:w="68" w:type="dxa"/>
              <w:left w:w="68" w:type="dxa"/>
              <w:bottom w:w="68" w:type="dxa"/>
              <w:right w:w="68" w:type="dxa"/>
            </w:tcMar>
            <w:vAlign w:val="top"/>
          </w:tcPr>
          <w:p w14:paraId="751E95D7">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"京苗俱乐部"3万+场活动</w:t>
            </w:r>
          </w:p>
        </w:tc>
        <w:tc>
          <w:tcPr>
            <w:tcW w:w="3140" w:type="dxa"/>
            <w:tcBorders>
              <w:tl2br w:val="nil"/>
              <w:tr2bl w:val="nil"/>
            </w:tcBorders>
            <w:shd w:val="clear" w:color="auto" w:fill="auto"/>
            <w:tcMar>
              <w:top w:w="68" w:type="dxa"/>
              <w:left w:w="68" w:type="dxa"/>
              <w:bottom w:w="68" w:type="dxa"/>
              <w:right w:w="68" w:type="dxa"/>
            </w:tcMar>
            <w:vAlign w:val="top"/>
          </w:tcPr>
          <w:p w14:paraId="328FB7E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生态运营、数字化</w:t>
            </w:r>
          </w:p>
        </w:tc>
      </w:tr>
      <w:tr w14:paraId="075C91E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2ACA890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江苏银行</w:t>
            </w:r>
          </w:p>
        </w:tc>
        <w:tc>
          <w:tcPr>
            <w:tcW w:w="1902" w:type="dxa"/>
            <w:tcBorders>
              <w:tl2br w:val="nil"/>
              <w:tr2bl w:val="nil"/>
            </w:tcBorders>
            <w:shd w:val="clear" w:color="auto" w:fill="auto"/>
            <w:tcMar>
              <w:top w:w="68" w:type="dxa"/>
              <w:left w:w="68" w:type="dxa"/>
              <w:bottom w:w="68" w:type="dxa"/>
              <w:right w:w="68" w:type="dxa"/>
            </w:tcMar>
            <w:vAlign w:val="top"/>
          </w:tcPr>
          <w:p w14:paraId="0642E17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"智慧小苏"大模型</w:t>
            </w:r>
          </w:p>
        </w:tc>
        <w:tc>
          <w:tcPr>
            <w:tcW w:w="3259" w:type="dxa"/>
            <w:tcBorders>
              <w:tl2br w:val="nil"/>
              <w:tr2bl w:val="nil"/>
            </w:tcBorders>
            <w:shd w:val="clear" w:color="auto" w:fill="auto"/>
            <w:tcMar>
              <w:top w:w="68" w:type="dxa"/>
              <w:left w:w="68" w:type="dxa"/>
              <w:bottom w:w="68" w:type="dxa"/>
              <w:right w:w="68" w:type="dxa"/>
            </w:tcMar>
            <w:vAlign w:val="top"/>
          </w:tcPr>
          <w:p w14:paraId="11BE44E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客服、代码生成、图像处理、风控</w:t>
            </w:r>
          </w:p>
        </w:tc>
        <w:tc>
          <w:tcPr>
            <w:tcW w:w="3140" w:type="dxa"/>
            <w:tcBorders>
              <w:tl2br w:val="nil"/>
              <w:tr2bl w:val="nil"/>
            </w:tcBorders>
            <w:shd w:val="clear" w:color="auto" w:fill="auto"/>
            <w:tcMar>
              <w:top w:w="68" w:type="dxa"/>
              <w:left w:w="68" w:type="dxa"/>
              <w:bottom w:w="68" w:type="dxa"/>
              <w:right w:w="68" w:type="dxa"/>
            </w:tcMar>
            <w:vAlign w:val="top"/>
          </w:tcPr>
          <w:p w14:paraId="04B4473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1760亿参数大模型</w:t>
            </w:r>
          </w:p>
        </w:tc>
      </w:tr>
      <w:tr w14:paraId="3F4878F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744D525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6D6DEE1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DeepSeek多模态应用</w:t>
            </w:r>
          </w:p>
        </w:tc>
        <w:tc>
          <w:tcPr>
            <w:tcW w:w="3259" w:type="dxa"/>
            <w:tcBorders>
              <w:tl2br w:val="nil"/>
              <w:tr2bl w:val="nil"/>
            </w:tcBorders>
            <w:shd w:val="clear" w:color="auto" w:fill="auto"/>
            <w:tcMar>
              <w:top w:w="68" w:type="dxa"/>
              <w:left w:w="68" w:type="dxa"/>
              <w:bottom w:w="68" w:type="dxa"/>
              <w:right w:w="68" w:type="dxa"/>
            </w:tcMar>
            <w:vAlign w:val="top"/>
          </w:tcPr>
          <w:p w14:paraId="06E3071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智能合同质检、自动化估值对账</w:t>
            </w:r>
          </w:p>
        </w:tc>
        <w:tc>
          <w:tcPr>
            <w:tcW w:w="3140" w:type="dxa"/>
            <w:tcBorders>
              <w:tl2br w:val="nil"/>
              <w:tr2bl w:val="nil"/>
            </w:tcBorders>
            <w:shd w:val="clear" w:color="auto" w:fill="auto"/>
            <w:tcMar>
              <w:top w:w="68" w:type="dxa"/>
              <w:left w:w="68" w:type="dxa"/>
              <w:bottom w:w="68" w:type="dxa"/>
              <w:right w:w="68" w:type="dxa"/>
            </w:tcMar>
            <w:vAlign w:val="top"/>
          </w:tcPr>
          <w:p w14:paraId="2E3786C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多模态、RAG技术</w:t>
            </w:r>
          </w:p>
        </w:tc>
      </w:tr>
      <w:tr w14:paraId="28B90D4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2EEA5410">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4802056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"苏银金管家"</w:t>
            </w:r>
          </w:p>
        </w:tc>
        <w:tc>
          <w:tcPr>
            <w:tcW w:w="3259" w:type="dxa"/>
            <w:tcBorders>
              <w:tl2br w:val="nil"/>
              <w:tr2bl w:val="nil"/>
            </w:tcBorders>
            <w:shd w:val="clear" w:color="auto" w:fill="auto"/>
            <w:tcMar>
              <w:top w:w="68" w:type="dxa"/>
              <w:left w:w="68" w:type="dxa"/>
              <w:bottom w:w="68" w:type="dxa"/>
              <w:right w:w="68" w:type="dxa"/>
            </w:tcMar>
            <w:vAlign w:val="top"/>
          </w:tcPr>
          <w:p w14:paraId="178F181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财资、薪税、票据、订单、外汇</w:t>
            </w:r>
          </w:p>
        </w:tc>
        <w:tc>
          <w:tcPr>
            <w:tcW w:w="3140" w:type="dxa"/>
            <w:tcBorders>
              <w:tl2br w:val="nil"/>
              <w:tr2bl w:val="nil"/>
            </w:tcBorders>
            <w:shd w:val="clear" w:color="auto" w:fill="auto"/>
            <w:tcMar>
              <w:top w:w="68" w:type="dxa"/>
              <w:left w:w="68" w:type="dxa"/>
              <w:bottom w:w="68" w:type="dxa"/>
              <w:right w:w="68" w:type="dxa"/>
            </w:tcMar>
            <w:vAlign w:val="top"/>
          </w:tcPr>
          <w:p w14:paraId="6F40E60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云服务、智能化</w:t>
            </w:r>
          </w:p>
        </w:tc>
      </w:tr>
      <w:tr w14:paraId="430AFC7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3CAA01B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南京银行</w:t>
            </w:r>
          </w:p>
        </w:tc>
        <w:tc>
          <w:tcPr>
            <w:tcW w:w="1902" w:type="dxa"/>
            <w:tcBorders>
              <w:tl2br w:val="nil"/>
              <w:tr2bl w:val="nil"/>
            </w:tcBorders>
            <w:shd w:val="clear" w:color="auto" w:fill="auto"/>
            <w:tcMar>
              <w:top w:w="68" w:type="dxa"/>
              <w:left w:w="68" w:type="dxa"/>
              <w:bottom w:w="68" w:type="dxa"/>
              <w:right w:w="68" w:type="dxa"/>
            </w:tcMar>
            <w:vAlign w:val="top"/>
          </w:tcPr>
          <w:p w14:paraId="161453A0">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手机银行APP 8.0</w:t>
            </w:r>
          </w:p>
        </w:tc>
        <w:tc>
          <w:tcPr>
            <w:tcW w:w="3259" w:type="dxa"/>
            <w:tcBorders>
              <w:tl2br w:val="nil"/>
              <w:tr2bl w:val="nil"/>
            </w:tcBorders>
            <w:shd w:val="clear" w:color="auto" w:fill="auto"/>
            <w:tcMar>
              <w:top w:w="68" w:type="dxa"/>
              <w:left w:w="68" w:type="dxa"/>
              <w:bottom w:w="68" w:type="dxa"/>
              <w:right w:w="68" w:type="dxa"/>
            </w:tcMar>
            <w:vAlign w:val="top"/>
          </w:tcPr>
          <w:p w14:paraId="0D1153A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用户数增长29.85%</w:t>
            </w:r>
          </w:p>
        </w:tc>
        <w:tc>
          <w:tcPr>
            <w:tcW w:w="3140" w:type="dxa"/>
            <w:tcBorders>
              <w:tl2br w:val="nil"/>
              <w:tr2bl w:val="nil"/>
            </w:tcBorders>
            <w:shd w:val="clear" w:color="auto" w:fill="auto"/>
            <w:tcMar>
              <w:top w:w="68" w:type="dxa"/>
              <w:left w:w="68" w:type="dxa"/>
              <w:bottom w:w="68" w:type="dxa"/>
              <w:right w:w="68" w:type="dxa"/>
            </w:tcMar>
            <w:vAlign w:val="top"/>
          </w:tcPr>
          <w:p w14:paraId="6A7EC3A7">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移动互联网</w:t>
            </w:r>
          </w:p>
        </w:tc>
      </w:tr>
      <w:tr w14:paraId="7F511BC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00E198D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3A98BCC0">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科创金融数字化</w:t>
            </w:r>
          </w:p>
        </w:tc>
        <w:tc>
          <w:tcPr>
            <w:tcW w:w="3259" w:type="dxa"/>
            <w:tcBorders>
              <w:tl2br w:val="nil"/>
              <w:tr2bl w:val="nil"/>
            </w:tcBorders>
            <w:shd w:val="clear" w:color="auto" w:fill="auto"/>
            <w:tcMar>
              <w:top w:w="68" w:type="dxa"/>
              <w:left w:w="68" w:type="dxa"/>
              <w:bottom w:w="68" w:type="dxa"/>
              <w:right w:w="68" w:type="dxa"/>
            </w:tcMar>
            <w:vAlign w:val="top"/>
          </w:tcPr>
          <w:p w14:paraId="36CB26E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"1+7+N"专营体系</w:t>
            </w:r>
          </w:p>
        </w:tc>
        <w:tc>
          <w:tcPr>
            <w:tcW w:w="3140" w:type="dxa"/>
            <w:tcBorders>
              <w:tl2br w:val="nil"/>
              <w:tr2bl w:val="nil"/>
            </w:tcBorders>
            <w:shd w:val="clear" w:color="auto" w:fill="auto"/>
            <w:tcMar>
              <w:top w:w="68" w:type="dxa"/>
              <w:left w:w="68" w:type="dxa"/>
              <w:bottom w:w="68" w:type="dxa"/>
              <w:right w:w="68" w:type="dxa"/>
            </w:tcMar>
            <w:vAlign w:val="top"/>
          </w:tcPr>
          <w:p w14:paraId="6BF0F93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数据驱动</w:t>
            </w:r>
          </w:p>
        </w:tc>
      </w:tr>
      <w:tr w14:paraId="5DFEB61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4BB85A1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杭州银行</w:t>
            </w:r>
          </w:p>
        </w:tc>
        <w:tc>
          <w:tcPr>
            <w:tcW w:w="1902" w:type="dxa"/>
            <w:tcBorders>
              <w:tl2br w:val="nil"/>
              <w:tr2bl w:val="nil"/>
            </w:tcBorders>
            <w:shd w:val="clear" w:color="auto" w:fill="auto"/>
            <w:tcMar>
              <w:top w:w="68" w:type="dxa"/>
              <w:left w:w="68" w:type="dxa"/>
              <w:bottom w:w="68" w:type="dxa"/>
              <w:right w:w="68" w:type="dxa"/>
            </w:tcMar>
            <w:vAlign w:val="top"/>
          </w:tcPr>
          <w:p w14:paraId="2E3BC6B5">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"六通六引擎"数字化</w:t>
            </w:r>
          </w:p>
        </w:tc>
        <w:tc>
          <w:tcPr>
            <w:tcW w:w="3259" w:type="dxa"/>
            <w:tcBorders>
              <w:tl2br w:val="nil"/>
              <w:tr2bl w:val="nil"/>
            </w:tcBorders>
            <w:shd w:val="clear" w:color="auto" w:fill="auto"/>
            <w:tcMar>
              <w:top w:w="68" w:type="dxa"/>
              <w:left w:w="68" w:type="dxa"/>
              <w:bottom w:w="68" w:type="dxa"/>
              <w:right w:w="68" w:type="dxa"/>
            </w:tcMar>
            <w:vAlign w:val="top"/>
          </w:tcPr>
          <w:p w14:paraId="7816D4F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公司金融分层分类管理</w:t>
            </w:r>
          </w:p>
        </w:tc>
        <w:tc>
          <w:tcPr>
            <w:tcW w:w="3140" w:type="dxa"/>
            <w:tcBorders>
              <w:tl2br w:val="nil"/>
              <w:tr2bl w:val="nil"/>
            </w:tcBorders>
            <w:shd w:val="clear" w:color="auto" w:fill="auto"/>
            <w:tcMar>
              <w:top w:w="68" w:type="dxa"/>
              <w:left w:w="68" w:type="dxa"/>
              <w:bottom w:w="68" w:type="dxa"/>
              <w:right w:w="68" w:type="dxa"/>
            </w:tcMar>
            <w:vAlign w:val="top"/>
          </w:tcPr>
          <w:p w14:paraId="5EC27628">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平台化</w:t>
            </w:r>
          </w:p>
        </w:tc>
      </w:tr>
      <w:tr w14:paraId="1782623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10ACFC2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35E276BD">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信用小微专营</w:t>
            </w:r>
          </w:p>
        </w:tc>
        <w:tc>
          <w:tcPr>
            <w:tcW w:w="3259" w:type="dxa"/>
            <w:tcBorders>
              <w:tl2br w:val="nil"/>
              <w:tr2bl w:val="nil"/>
            </w:tcBorders>
            <w:shd w:val="clear" w:color="auto" w:fill="auto"/>
            <w:tcMar>
              <w:top w:w="68" w:type="dxa"/>
              <w:left w:w="68" w:type="dxa"/>
              <w:bottom w:w="68" w:type="dxa"/>
              <w:right w:w="68" w:type="dxa"/>
            </w:tcMar>
            <w:vAlign w:val="top"/>
          </w:tcPr>
          <w:p w14:paraId="3298AC3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移动化审批，覆盖率&gt;70%</w:t>
            </w:r>
          </w:p>
        </w:tc>
        <w:tc>
          <w:tcPr>
            <w:tcW w:w="3140" w:type="dxa"/>
            <w:tcBorders>
              <w:tl2br w:val="nil"/>
              <w:tr2bl w:val="nil"/>
            </w:tcBorders>
            <w:shd w:val="clear" w:color="auto" w:fill="auto"/>
            <w:tcMar>
              <w:top w:w="68" w:type="dxa"/>
              <w:left w:w="68" w:type="dxa"/>
              <w:bottom w:w="68" w:type="dxa"/>
              <w:right w:w="68" w:type="dxa"/>
            </w:tcMar>
            <w:vAlign w:val="top"/>
          </w:tcPr>
          <w:p w14:paraId="3133DC31">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移动金融</w:t>
            </w:r>
          </w:p>
        </w:tc>
      </w:tr>
      <w:tr w14:paraId="35717E7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42D0C43B">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青岛银行</w:t>
            </w:r>
          </w:p>
        </w:tc>
        <w:tc>
          <w:tcPr>
            <w:tcW w:w="1902" w:type="dxa"/>
            <w:tcBorders>
              <w:tl2br w:val="nil"/>
              <w:tr2bl w:val="nil"/>
            </w:tcBorders>
            <w:shd w:val="clear" w:color="auto" w:fill="auto"/>
            <w:tcMar>
              <w:top w:w="68" w:type="dxa"/>
              <w:left w:w="68" w:type="dxa"/>
              <w:bottom w:w="68" w:type="dxa"/>
              <w:right w:w="68" w:type="dxa"/>
            </w:tcMar>
            <w:vAlign w:val="top"/>
          </w:tcPr>
          <w:p w14:paraId="19D34049">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CIPS跨境支付</w:t>
            </w:r>
          </w:p>
        </w:tc>
        <w:tc>
          <w:tcPr>
            <w:tcW w:w="3259" w:type="dxa"/>
            <w:tcBorders>
              <w:tl2br w:val="nil"/>
              <w:tr2bl w:val="nil"/>
            </w:tcBorders>
            <w:shd w:val="clear" w:color="auto" w:fill="auto"/>
            <w:tcMar>
              <w:top w:w="68" w:type="dxa"/>
              <w:left w:w="68" w:type="dxa"/>
              <w:bottom w:w="68" w:type="dxa"/>
              <w:right w:w="68" w:type="dxa"/>
            </w:tcMar>
            <w:vAlign w:val="top"/>
          </w:tcPr>
          <w:p w14:paraId="118563EE">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跨境收款10分钟以内</w:t>
            </w:r>
          </w:p>
        </w:tc>
        <w:tc>
          <w:tcPr>
            <w:tcW w:w="3140" w:type="dxa"/>
            <w:tcBorders>
              <w:tl2br w:val="nil"/>
              <w:tr2bl w:val="nil"/>
            </w:tcBorders>
            <w:shd w:val="clear" w:color="auto" w:fill="auto"/>
            <w:tcMar>
              <w:top w:w="68" w:type="dxa"/>
              <w:left w:w="68" w:type="dxa"/>
              <w:bottom w:w="68" w:type="dxa"/>
              <w:right w:w="68" w:type="dxa"/>
            </w:tcMar>
            <w:vAlign w:val="top"/>
          </w:tcPr>
          <w:p w14:paraId="0D5BA18A">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跨境清算</w:t>
            </w:r>
          </w:p>
        </w:tc>
      </w:tr>
      <w:tr w14:paraId="421507F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4D61C61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1C82E033">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蓝色金融标准</w:t>
            </w:r>
          </w:p>
        </w:tc>
        <w:tc>
          <w:tcPr>
            <w:tcW w:w="3259" w:type="dxa"/>
            <w:tcBorders>
              <w:tl2br w:val="nil"/>
              <w:tr2bl w:val="nil"/>
            </w:tcBorders>
            <w:shd w:val="clear" w:color="auto" w:fill="auto"/>
            <w:tcMar>
              <w:top w:w="68" w:type="dxa"/>
              <w:left w:w="68" w:type="dxa"/>
              <w:bottom w:w="68" w:type="dxa"/>
              <w:right w:w="68" w:type="dxa"/>
            </w:tcMar>
            <w:vAlign w:val="top"/>
          </w:tcPr>
          <w:p w14:paraId="04730A7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全球首个蓝色资产分类标准</w:t>
            </w:r>
          </w:p>
        </w:tc>
        <w:tc>
          <w:tcPr>
            <w:tcW w:w="3140" w:type="dxa"/>
            <w:tcBorders>
              <w:tl2br w:val="nil"/>
              <w:tr2bl w:val="nil"/>
            </w:tcBorders>
            <w:shd w:val="clear" w:color="auto" w:fill="auto"/>
            <w:tcMar>
              <w:top w:w="68" w:type="dxa"/>
              <w:left w:w="68" w:type="dxa"/>
              <w:bottom w:w="68" w:type="dxa"/>
              <w:right w:w="68" w:type="dxa"/>
            </w:tcMar>
            <w:vAlign w:val="top"/>
          </w:tcPr>
          <w:p w14:paraId="57BEE3D6">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标准制定</w:t>
            </w:r>
          </w:p>
        </w:tc>
      </w:tr>
      <w:tr w14:paraId="503E1D2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889" w:type="dxa"/>
            <w:tcBorders>
              <w:tl2br w:val="nil"/>
              <w:tr2bl w:val="nil"/>
            </w:tcBorders>
            <w:shd w:val="clear" w:color="auto" w:fill="auto"/>
            <w:tcMar>
              <w:top w:w="68" w:type="dxa"/>
              <w:left w:w="68" w:type="dxa"/>
              <w:bottom w:w="68" w:type="dxa"/>
              <w:right w:w="68" w:type="dxa"/>
            </w:tcMar>
            <w:vAlign w:val="top"/>
          </w:tcPr>
          <w:p w14:paraId="74B9721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902" w:type="dxa"/>
            <w:tcBorders>
              <w:tl2br w:val="nil"/>
              <w:tr2bl w:val="nil"/>
            </w:tcBorders>
            <w:shd w:val="clear" w:color="auto" w:fill="auto"/>
            <w:tcMar>
              <w:top w:w="68" w:type="dxa"/>
              <w:left w:w="68" w:type="dxa"/>
              <w:bottom w:w="68" w:type="dxa"/>
              <w:right w:w="68" w:type="dxa"/>
            </w:tcMar>
            <w:vAlign w:val="top"/>
          </w:tcPr>
          <w:p w14:paraId="4A229514">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海洋经济债券指数</w:t>
            </w:r>
          </w:p>
        </w:tc>
        <w:tc>
          <w:tcPr>
            <w:tcW w:w="3259" w:type="dxa"/>
            <w:tcBorders>
              <w:tl2br w:val="nil"/>
              <w:tr2bl w:val="nil"/>
            </w:tcBorders>
            <w:shd w:val="clear" w:color="auto" w:fill="auto"/>
            <w:tcMar>
              <w:top w:w="68" w:type="dxa"/>
              <w:left w:w="68" w:type="dxa"/>
              <w:bottom w:w="68" w:type="dxa"/>
              <w:right w:w="68" w:type="dxa"/>
            </w:tcMar>
            <w:vAlign w:val="top"/>
          </w:tcPr>
          <w:p w14:paraId="2978FB02">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"上海清算所海洋经济优选债券指数"</w:t>
            </w:r>
          </w:p>
        </w:tc>
        <w:tc>
          <w:tcPr>
            <w:tcW w:w="3140" w:type="dxa"/>
            <w:tcBorders>
              <w:tl2br w:val="nil"/>
              <w:tr2bl w:val="nil"/>
            </w:tcBorders>
            <w:shd w:val="clear" w:color="auto" w:fill="auto"/>
            <w:tcMar>
              <w:top w:w="68" w:type="dxa"/>
              <w:left w:w="68" w:type="dxa"/>
              <w:bottom w:w="68" w:type="dxa"/>
              <w:right w:w="68" w:type="dxa"/>
            </w:tcMar>
            <w:vAlign w:val="top"/>
          </w:tcPr>
          <w:p w14:paraId="14D85AEC">
            <w:pPr>
              <w:keepNext w:val="0"/>
              <w:keepLines w:val="0"/>
              <w:widowControl/>
              <w:suppressLineNumbers w:val="0"/>
              <w:shd w:val="clear"/>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指数化</w:t>
            </w:r>
          </w:p>
        </w:tc>
      </w:tr>
    </w:tbl>
    <w:p w14:paraId="43AB51EF">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竞争风险</w:t>
      </w:r>
    </w:p>
    <w:p w14:paraId="7E83EAB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Autospacing="0" w:after="0" w:afterAutospacing="0" w:line="240" w:lineRule="auto"/>
        <w:ind w:left="0" w:leftChars="0" w:right="0" w:firstLine="0" w:firstLineChars="0"/>
        <w:jc w:val="left"/>
        <w:textAlignment w:val="baseline"/>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pPr>
      <w:r>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t>表58：与竞对行的竞对风险</w:t>
      </w:r>
    </w:p>
    <w:tbl>
      <w:tblPr>
        <w:tblStyle w:val="38"/>
        <w:tblpPr w:leftFromText="180" w:rightFromText="180" w:vertAnchor="text" w:horzAnchor="page" w:tblpX="1444" w:tblpY="37"/>
        <w:tblOverlap w:val="never"/>
        <w:tblW w:w="9200"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0" w:type="dxa"/>
          <w:bottom w:w="0" w:type="dxa"/>
          <w:right w:w="0" w:type="dxa"/>
        </w:tblCellMar>
      </w:tblPr>
      <w:tblGrid>
        <w:gridCol w:w="1343"/>
        <w:gridCol w:w="3967"/>
        <w:gridCol w:w="3890"/>
      </w:tblGrid>
      <w:tr w14:paraId="314BE32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0" w:type="dxa"/>
            <w:bottom w:w="0" w:type="dxa"/>
            <w:right w:w="0" w:type="dxa"/>
          </w:tblCellMar>
        </w:tblPrEx>
        <w:trPr>
          <w:tblHeader/>
        </w:trPr>
        <w:tc>
          <w:tcPr>
            <w:tcW w:w="1343" w:type="dxa"/>
            <w:tcBorders>
              <w:tl2br w:val="nil"/>
              <w:tr2bl w:val="nil"/>
            </w:tcBorders>
            <w:shd w:val="clear" w:color="auto" w:fill="DCE6F2" w:themeFill="accent1" w:themeFillTint="32"/>
            <w:tcMar>
              <w:top w:w="68" w:type="dxa"/>
              <w:left w:w="68" w:type="dxa"/>
              <w:bottom w:w="68" w:type="dxa"/>
              <w:right w:w="68" w:type="dxa"/>
            </w:tcMar>
            <w:vAlign w:val="top"/>
          </w:tcPr>
          <w:p w14:paraId="6C64D33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24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风险维度</w:t>
            </w:r>
          </w:p>
        </w:tc>
        <w:tc>
          <w:tcPr>
            <w:tcW w:w="3967" w:type="dxa"/>
            <w:tcBorders>
              <w:tl2br w:val="nil"/>
              <w:tr2bl w:val="nil"/>
            </w:tcBorders>
            <w:shd w:val="clear" w:color="auto" w:fill="DCE6F2" w:themeFill="accent1" w:themeFillTint="32"/>
            <w:tcMar>
              <w:top w:w="68" w:type="dxa"/>
              <w:left w:w="68" w:type="dxa"/>
              <w:bottom w:w="68" w:type="dxa"/>
              <w:right w:w="68" w:type="dxa"/>
            </w:tcMar>
            <w:vAlign w:val="top"/>
          </w:tcPr>
          <w:p w14:paraId="6D6A20E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24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具体表现</w:t>
            </w:r>
          </w:p>
        </w:tc>
        <w:tc>
          <w:tcPr>
            <w:tcW w:w="3890" w:type="dxa"/>
            <w:tcBorders>
              <w:tl2br w:val="nil"/>
              <w:tr2bl w:val="nil"/>
            </w:tcBorders>
            <w:shd w:val="clear" w:color="auto" w:fill="DCE6F2" w:themeFill="accent1" w:themeFillTint="32"/>
            <w:tcMar>
              <w:top w:w="68" w:type="dxa"/>
              <w:left w:w="68" w:type="dxa"/>
              <w:bottom w:w="68" w:type="dxa"/>
              <w:right w:w="68" w:type="dxa"/>
            </w:tcMar>
            <w:vAlign w:val="top"/>
          </w:tcPr>
          <w:p w14:paraId="3E100DA8">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line="240" w:lineRule="auto"/>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应对策略</w:t>
            </w:r>
          </w:p>
        </w:tc>
      </w:tr>
      <w:tr w14:paraId="463E070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43" w:type="dxa"/>
            <w:tcBorders>
              <w:tl2br w:val="nil"/>
              <w:tr2bl w:val="nil"/>
            </w:tcBorders>
            <w:shd w:val="clear" w:color="auto" w:fill="auto"/>
            <w:tcMar>
              <w:top w:w="68" w:type="dxa"/>
              <w:left w:w="68" w:type="dxa"/>
              <w:bottom w:w="68" w:type="dxa"/>
              <w:right w:w="68" w:type="dxa"/>
            </w:tcMar>
            <w:vAlign w:val="top"/>
          </w:tcPr>
          <w:p w14:paraId="71E93754">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区域集中</w:t>
            </w:r>
          </w:p>
        </w:tc>
        <w:tc>
          <w:tcPr>
            <w:tcW w:w="3967" w:type="dxa"/>
            <w:tcBorders>
              <w:tl2br w:val="nil"/>
              <w:tr2bl w:val="nil"/>
            </w:tcBorders>
            <w:shd w:val="clear" w:color="auto" w:fill="auto"/>
            <w:tcMar>
              <w:top w:w="68" w:type="dxa"/>
              <w:left w:w="68" w:type="dxa"/>
              <w:bottom w:w="68" w:type="dxa"/>
              <w:right w:w="68" w:type="dxa"/>
            </w:tcMar>
            <w:vAlign w:val="top"/>
          </w:tcPr>
          <w:p w14:paraId="4FE46CA4">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长三角地区信贷余额占比超75%，区域集中度较高</w:t>
            </w:r>
          </w:p>
        </w:tc>
        <w:tc>
          <w:tcPr>
            <w:tcW w:w="3890" w:type="dxa"/>
            <w:tcBorders>
              <w:tl2br w:val="nil"/>
              <w:tr2bl w:val="nil"/>
            </w:tcBorders>
            <w:shd w:val="clear" w:color="auto" w:fill="auto"/>
            <w:tcMar>
              <w:top w:w="68" w:type="dxa"/>
              <w:left w:w="68" w:type="dxa"/>
              <w:bottom w:w="68" w:type="dxa"/>
              <w:right w:w="68" w:type="dxa"/>
            </w:tcMar>
            <w:vAlign w:val="top"/>
          </w:tcPr>
          <w:p w14:paraId="5652154E">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深耕长三角做深做透，同时拓展京津冀、粤港澳、成渝经济圈</w:t>
            </w:r>
          </w:p>
        </w:tc>
      </w:tr>
      <w:tr w14:paraId="59EFBDD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43" w:type="dxa"/>
            <w:tcBorders>
              <w:tl2br w:val="nil"/>
              <w:tr2bl w:val="nil"/>
            </w:tcBorders>
            <w:shd w:val="clear" w:color="auto" w:fill="auto"/>
            <w:tcMar>
              <w:top w:w="68" w:type="dxa"/>
              <w:left w:w="68" w:type="dxa"/>
              <w:bottom w:w="68" w:type="dxa"/>
              <w:right w:w="68" w:type="dxa"/>
            </w:tcMar>
            <w:vAlign w:val="top"/>
          </w:tcPr>
          <w:p w14:paraId="734E23C9">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规模瓶颈</w:t>
            </w:r>
          </w:p>
        </w:tc>
        <w:tc>
          <w:tcPr>
            <w:tcW w:w="3967" w:type="dxa"/>
            <w:tcBorders>
              <w:tl2br w:val="nil"/>
              <w:tr2bl w:val="nil"/>
            </w:tcBorders>
            <w:shd w:val="clear" w:color="auto" w:fill="auto"/>
            <w:tcMar>
              <w:top w:w="68" w:type="dxa"/>
              <w:left w:w="68" w:type="dxa"/>
              <w:bottom w:w="68" w:type="dxa"/>
              <w:right w:w="68" w:type="dxa"/>
            </w:tcMar>
            <w:vAlign w:val="top"/>
          </w:tcPr>
          <w:p w14:paraId="5E5B6051">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总资产3.29万亿，低于北京银行（4.75万亿）、江苏银行（4.79万亿）</w:t>
            </w:r>
          </w:p>
        </w:tc>
        <w:tc>
          <w:tcPr>
            <w:tcW w:w="3890" w:type="dxa"/>
            <w:tcBorders>
              <w:tl2br w:val="nil"/>
              <w:tr2bl w:val="nil"/>
            </w:tcBorders>
            <w:shd w:val="clear" w:color="auto" w:fill="auto"/>
            <w:tcMar>
              <w:top w:w="68" w:type="dxa"/>
              <w:left w:w="68" w:type="dxa"/>
              <w:bottom w:w="68" w:type="dxa"/>
              <w:right w:w="68" w:type="dxa"/>
            </w:tcMar>
            <w:vAlign w:val="top"/>
          </w:tcPr>
          <w:p w14:paraId="699065C6">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差异化竞争，聚焦养老金融、财富管理特色，不盲目追求规模扩张</w:t>
            </w:r>
          </w:p>
        </w:tc>
      </w:tr>
      <w:tr w14:paraId="654A94A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43" w:type="dxa"/>
            <w:tcBorders>
              <w:tl2br w:val="nil"/>
              <w:tr2bl w:val="nil"/>
            </w:tcBorders>
            <w:shd w:val="clear" w:color="auto" w:fill="auto"/>
            <w:tcMar>
              <w:top w:w="68" w:type="dxa"/>
              <w:left w:w="68" w:type="dxa"/>
              <w:bottom w:w="68" w:type="dxa"/>
              <w:right w:w="68" w:type="dxa"/>
            </w:tcMar>
            <w:vAlign w:val="top"/>
          </w:tcPr>
          <w:p w14:paraId="4AB019C3">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息差收窄</w:t>
            </w:r>
          </w:p>
        </w:tc>
        <w:tc>
          <w:tcPr>
            <w:tcW w:w="3967" w:type="dxa"/>
            <w:tcBorders>
              <w:tl2br w:val="nil"/>
              <w:tr2bl w:val="nil"/>
            </w:tcBorders>
            <w:shd w:val="clear" w:color="auto" w:fill="auto"/>
            <w:tcMar>
              <w:top w:w="68" w:type="dxa"/>
              <w:left w:w="68" w:type="dxa"/>
              <w:bottom w:w="68" w:type="dxa"/>
              <w:right w:w="68" w:type="dxa"/>
            </w:tcMar>
            <w:vAlign w:val="top"/>
          </w:tcPr>
          <w:p w14:paraId="289B8B4C">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净息差承压，利息收入增长放缓，2025年Q1利息净收入同比增长4.65%</w:t>
            </w:r>
          </w:p>
        </w:tc>
        <w:tc>
          <w:tcPr>
            <w:tcW w:w="3890" w:type="dxa"/>
            <w:tcBorders>
              <w:tl2br w:val="nil"/>
              <w:tr2bl w:val="nil"/>
            </w:tcBorders>
            <w:shd w:val="clear" w:color="auto" w:fill="auto"/>
            <w:tcMar>
              <w:top w:w="68" w:type="dxa"/>
              <w:left w:w="68" w:type="dxa"/>
              <w:bottom w:w="68" w:type="dxa"/>
              <w:right w:w="68" w:type="dxa"/>
            </w:tcMar>
            <w:vAlign w:val="top"/>
          </w:tcPr>
          <w:p w14:paraId="5B104510">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压降高息存款，优化负债结构，提升非息收入，2024年压降协议存款和结构性存款高定价存款500亿</w:t>
            </w:r>
          </w:p>
        </w:tc>
      </w:tr>
      <w:tr w14:paraId="6BD90FE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43" w:type="dxa"/>
            <w:tcBorders>
              <w:tl2br w:val="nil"/>
              <w:tr2bl w:val="nil"/>
            </w:tcBorders>
            <w:shd w:val="clear" w:color="auto" w:fill="auto"/>
            <w:tcMar>
              <w:top w:w="68" w:type="dxa"/>
              <w:left w:w="68" w:type="dxa"/>
              <w:bottom w:w="68" w:type="dxa"/>
              <w:right w:w="68" w:type="dxa"/>
            </w:tcMar>
            <w:vAlign w:val="top"/>
          </w:tcPr>
          <w:p w14:paraId="11B471FF">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资产质量</w:t>
            </w:r>
          </w:p>
        </w:tc>
        <w:tc>
          <w:tcPr>
            <w:tcW w:w="3967" w:type="dxa"/>
            <w:tcBorders>
              <w:tl2br w:val="nil"/>
              <w:tr2bl w:val="nil"/>
            </w:tcBorders>
            <w:shd w:val="clear" w:color="auto" w:fill="auto"/>
            <w:tcMar>
              <w:top w:w="68" w:type="dxa"/>
              <w:left w:w="68" w:type="dxa"/>
              <w:bottom w:w="68" w:type="dxa"/>
              <w:right w:w="68" w:type="dxa"/>
            </w:tcMar>
            <w:vAlign w:val="top"/>
          </w:tcPr>
          <w:p w14:paraId="301F7138">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不良贷款率1.18%，高于宁波银行（0.76%）、杭州银行（0.76%）等优质城商行；拨备覆盖率243.64%，低于同业平均水平</w:t>
            </w:r>
          </w:p>
        </w:tc>
        <w:tc>
          <w:tcPr>
            <w:tcW w:w="3890" w:type="dxa"/>
            <w:tcBorders>
              <w:tl2br w:val="nil"/>
              <w:tr2bl w:val="nil"/>
            </w:tcBorders>
            <w:shd w:val="clear" w:color="auto" w:fill="auto"/>
            <w:tcMar>
              <w:top w:w="68" w:type="dxa"/>
              <w:left w:w="68" w:type="dxa"/>
              <w:bottom w:w="68" w:type="dxa"/>
              <w:right w:w="68" w:type="dxa"/>
            </w:tcMar>
            <w:vAlign w:val="top"/>
          </w:tcPr>
          <w:p w14:paraId="2924B046">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强化信用风险管理体系建设，严控不良新增，加大存量风险化解处置力度</w:t>
            </w:r>
          </w:p>
        </w:tc>
      </w:tr>
      <w:tr w14:paraId="7C18EE5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1343" w:type="dxa"/>
            <w:tcBorders>
              <w:tl2br w:val="nil"/>
              <w:tr2bl w:val="nil"/>
            </w:tcBorders>
            <w:shd w:val="clear" w:color="auto" w:fill="auto"/>
            <w:tcMar>
              <w:top w:w="68" w:type="dxa"/>
              <w:left w:w="68" w:type="dxa"/>
              <w:bottom w:w="68" w:type="dxa"/>
              <w:right w:w="68" w:type="dxa"/>
            </w:tcMar>
            <w:vAlign w:val="top"/>
          </w:tcPr>
          <w:p w14:paraId="24065296">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竞争加剧</w:t>
            </w:r>
          </w:p>
        </w:tc>
        <w:tc>
          <w:tcPr>
            <w:tcW w:w="3967" w:type="dxa"/>
            <w:tcBorders>
              <w:tl2br w:val="nil"/>
              <w:tr2bl w:val="nil"/>
            </w:tcBorders>
            <w:shd w:val="clear" w:color="auto" w:fill="auto"/>
            <w:tcMar>
              <w:top w:w="68" w:type="dxa"/>
              <w:left w:w="68" w:type="dxa"/>
              <w:bottom w:w="68" w:type="dxa"/>
              <w:right w:w="68" w:type="dxa"/>
            </w:tcMar>
            <w:vAlign w:val="top"/>
          </w:tcPr>
          <w:p w14:paraId="5A7B2C1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大行下沉，股份行转型，城商行差异化竞争加剧；在科技金融、普惠金融领域面临激烈竞争</w:t>
            </w:r>
          </w:p>
        </w:tc>
        <w:tc>
          <w:tcPr>
            <w:tcW w:w="3890" w:type="dxa"/>
            <w:tcBorders>
              <w:tl2br w:val="nil"/>
              <w:tr2bl w:val="nil"/>
            </w:tcBorders>
            <w:shd w:val="clear" w:color="auto" w:fill="auto"/>
            <w:tcMar>
              <w:top w:w="68" w:type="dxa"/>
              <w:left w:w="68" w:type="dxa"/>
              <w:bottom w:w="68" w:type="dxa"/>
              <w:right w:w="68" w:type="dxa"/>
            </w:tcMar>
            <w:vAlign w:val="top"/>
          </w:tcPr>
          <w:p w14:paraId="6B52921B">
            <w:pPr>
              <w:keepNext w:val="0"/>
              <w:keepLines w:val="0"/>
              <w:pageBreakBefore w:val="0"/>
              <w:widowControl/>
              <w:suppressLineNumbers w:val="0"/>
              <w:shd w:val="clear"/>
              <w:kinsoku/>
              <w:wordWrap/>
              <w:overflowPunct/>
              <w:topLinePunct w:val="0"/>
              <w:autoSpaceDE/>
              <w:autoSpaceDN/>
              <w:bidi w:val="0"/>
              <w:adjustRightInd w:val="0"/>
              <w:snapToGrid w:val="0"/>
              <w:spacing w:before="0" w:beforeAutospacing="0" w:after="0" w:afterAutospacing="0"/>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强化养老金融、财富管理差异化优势，深化数字化转型，提升"五篇大文章"专业服务能力</w:t>
            </w:r>
          </w:p>
        </w:tc>
      </w:tr>
    </w:tbl>
    <w:p w14:paraId="69DD581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val="0"/>
        <w:snapToGrid w:val="0"/>
        <w:spacing w:beforeAutospacing="0" w:after="0" w:afterAutospacing="0" w:line="240" w:lineRule="auto"/>
        <w:ind w:left="0" w:right="0" w:firstLine="0"/>
        <w:jc w:val="left"/>
        <w:textAlignment w:val="baseline"/>
        <w:rPr>
          <w:rFonts w:hint="eastAsia" w:ascii="微软雅黑 Light" w:hAnsi="微软雅黑 Light" w:eastAsia="微软雅黑 Light" w:cs="微软雅黑 Light"/>
          <w:i w:val="0"/>
          <w:iCs w:val="0"/>
          <w:caps w:val="0"/>
          <w:spacing w:val="0"/>
          <w:kern w:val="0"/>
          <w:sz w:val="18"/>
          <w:szCs w:val="18"/>
          <w:u w:val="none"/>
          <w:vertAlign w:val="baseline"/>
          <w:lang w:val="en-US" w:eastAsia="zh-CN" w:bidi="ar"/>
        </w:rPr>
      </w:pPr>
    </w:p>
    <w:p w14:paraId="49C29649">
      <w:pPr>
        <w:pStyle w:val="5"/>
        <w:numPr>
          <w:ilvl w:val="0"/>
          <w:numId w:val="4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结论</w:t>
      </w:r>
    </w:p>
    <w:p w14:paraId="70003D8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0"/>
          <w:szCs w:val="20"/>
          <w:u w:val="none"/>
        </w:rPr>
      </w:pP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 xml:space="preserve">(1) </w:t>
      </w:r>
      <w:r>
        <w:rPr>
          <w:rStyle w:val="139"/>
          <w:rFonts w:hint="eastAsia" w:ascii="微软雅黑 Light" w:hAnsi="微软雅黑 Light" w:eastAsia="微软雅黑 Light" w:cs="微软雅黑 Light"/>
          <w:b/>
          <w:bCs/>
          <w:i w:val="0"/>
          <w:iCs w:val="0"/>
          <w:caps w:val="0"/>
          <w:spacing w:val="0"/>
          <w:kern w:val="0"/>
          <w:sz w:val="20"/>
          <w:szCs w:val="20"/>
          <w:u w:val="none"/>
          <w:vertAlign w:val="baseline"/>
          <w:lang w:val="en-US" w:eastAsia="zh-CN" w:bidi="ar"/>
        </w:rPr>
        <w:t>业绩表现稳健</w:t>
      </w: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：上海银行2025年上半年营业收入273.44亿元，同比增长4.18%；归母净利润132.31亿元，同比增长2.02%，业绩保持稳健增长，但增速低于部分优质城商行</w:t>
      </w:r>
    </w:p>
    <w:p w14:paraId="3D75AAA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0"/>
          <w:szCs w:val="20"/>
          <w:u w:val="none"/>
        </w:rPr>
      </w:pP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 xml:space="preserve">(2) </w:t>
      </w:r>
      <w:r>
        <w:rPr>
          <w:rStyle w:val="139"/>
          <w:rFonts w:hint="eastAsia" w:ascii="微软雅黑 Light" w:hAnsi="微软雅黑 Light" w:eastAsia="微软雅黑 Light" w:cs="微软雅黑 Light"/>
          <w:b/>
          <w:bCs/>
          <w:i w:val="0"/>
          <w:iCs w:val="0"/>
          <w:caps w:val="0"/>
          <w:spacing w:val="0"/>
          <w:kern w:val="0"/>
          <w:sz w:val="20"/>
          <w:szCs w:val="20"/>
          <w:u w:val="none"/>
          <w:vertAlign w:val="baseline"/>
          <w:lang w:val="en-US" w:eastAsia="zh-CN" w:bidi="ar"/>
        </w:rPr>
        <w:t>战略差异化明显</w:t>
      </w: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："养老金融+财富管理"双轮驱动战略清晰，养老金客户159.41万户，保持上海地区市场份额第一；"上银致远"家庭服务信托入金规模5.8亿元，居城商行首位</w:t>
      </w:r>
    </w:p>
    <w:p w14:paraId="588CB11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0"/>
          <w:szCs w:val="20"/>
          <w:u w:val="none"/>
        </w:rPr>
      </w:pP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 xml:space="preserve">(3) </w:t>
      </w:r>
      <w:r>
        <w:rPr>
          <w:rStyle w:val="139"/>
          <w:rFonts w:hint="eastAsia" w:ascii="微软雅黑 Light" w:hAnsi="微软雅黑 Light" w:eastAsia="微软雅黑 Light" w:cs="微软雅黑 Light"/>
          <w:b/>
          <w:bCs/>
          <w:i w:val="0"/>
          <w:iCs w:val="0"/>
          <w:caps w:val="0"/>
          <w:spacing w:val="0"/>
          <w:kern w:val="0"/>
          <w:sz w:val="20"/>
          <w:szCs w:val="20"/>
          <w:u w:val="none"/>
          <w:vertAlign w:val="baseline"/>
          <w:lang w:val="en-US" w:eastAsia="zh-CN" w:bidi="ar"/>
        </w:rPr>
        <w:t>区域深耕优势</w:t>
      </w: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：立足上海，深耕长三角（信贷余额占比75%以上），辐射京津冀、粤港澳、成渝经济圈，科技金融、普惠金融、绿色金融信贷规模均超千亿元</w:t>
      </w:r>
    </w:p>
    <w:p w14:paraId="6C8EAB1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0"/>
          <w:szCs w:val="20"/>
          <w:u w:val="none"/>
        </w:rPr>
      </w:pP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 xml:space="preserve">(4) </w:t>
      </w:r>
      <w:r>
        <w:rPr>
          <w:rStyle w:val="139"/>
          <w:rFonts w:hint="eastAsia" w:ascii="微软雅黑 Light" w:hAnsi="微软雅黑 Light" w:eastAsia="微软雅黑 Light" w:cs="微软雅黑 Light"/>
          <w:b/>
          <w:bCs/>
          <w:i w:val="0"/>
          <w:iCs w:val="0"/>
          <w:caps w:val="0"/>
          <w:spacing w:val="0"/>
          <w:kern w:val="0"/>
          <w:sz w:val="20"/>
          <w:szCs w:val="20"/>
          <w:u w:val="none"/>
          <w:vertAlign w:val="baseline"/>
          <w:lang w:val="en-US" w:eastAsia="zh-CN" w:bidi="ar"/>
        </w:rPr>
        <w:t>金融科技加速</w:t>
      </w: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：2025年11月上线AI手机银行，落地DeepSeek、Qwen等大模型本地化部署，自建算力资源池，数字化转型进入新阶段，但与北京银行"All in AI"、江苏银行"智慧小苏"大模型相比仍有差距</w:t>
      </w:r>
    </w:p>
    <w:p w14:paraId="59219ADE">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20" w:afterAutospacing="0"/>
        <w:ind w:left="0" w:right="0" w:firstLine="0"/>
        <w:jc w:val="left"/>
        <w:textAlignment w:val="baseline"/>
        <w:rPr>
          <w:rFonts w:hint="eastAsia" w:ascii="微软雅黑 Light" w:hAnsi="微软雅黑 Light" w:eastAsia="微软雅黑 Light" w:cs="微软雅黑 Light"/>
          <w:i w:val="0"/>
          <w:iCs w:val="0"/>
          <w:caps w:val="0"/>
          <w:spacing w:val="0"/>
          <w:sz w:val="20"/>
          <w:szCs w:val="20"/>
          <w:u w:val="none"/>
        </w:rPr>
      </w:pP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 xml:space="preserve">(5) </w:t>
      </w:r>
      <w:r>
        <w:rPr>
          <w:rStyle w:val="139"/>
          <w:rFonts w:hint="eastAsia" w:ascii="微软雅黑 Light" w:hAnsi="微软雅黑 Light" w:eastAsia="微软雅黑 Light" w:cs="微软雅黑 Light"/>
          <w:b/>
          <w:bCs/>
          <w:i w:val="0"/>
          <w:iCs w:val="0"/>
          <w:caps w:val="0"/>
          <w:spacing w:val="0"/>
          <w:kern w:val="0"/>
          <w:sz w:val="20"/>
          <w:szCs w:val="20"/>
          <w:u w:val="none"/>
          <w:vertAlign w:val="baseline"/>
          <w:lang w:val="en-US" w:eastAsia="zh-CN" w:bidi="ar"/>
        </w:rPr>
        <w:t>资产质量承压</w:t>
      </w:r>
      <w:r>
        <w:rPr>
          <w:rFonts w:hint="eastAsia" w:ascii="微软雅黑 Light" w:hAnsi="微软雅黑 Light" w:eastAsia="微软雅黑 Light" w:cs="微软雅黑 Light"/>
          <w:i w:val="0"/>
          <w:iCs w:val="0"/>
          <w:caps w:val="0"/>
          <w:spacing w:val="0"/>
          <w:kern w:val="0"/>
          <w:sz w:val="20"/>
          <w:szCs w:val="20"/>
          <w:u w:val="none"/>
          <w:vertAlign w:val="baseline"/>
          <w:lang w:val="en-US" w:eastAsia="zh-CN" w:bidi="ar"/>
        </w:rPr>
        <w:t>：不良贷款率1.18%，高于宁波银行、杭州银行等优质同业；拨备覆盖率243.64%，低于同业平均水平，风险抵补能力有待提升</w:t>
      </w:r>
    </w:p>
    <w:p w14:paraId="01E4F0A9">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48" w:name="_Toc27423"/>
      <w:r>
        <w:rPr>
          <w:rFonts w:hint="eastAsia" w:ascii="微软雅黑 Light" w:hAnsi="微软雅黑 Light" w:eastAsia="微软雅黑 Light" w:cs="微软雅黑 Light"/>
          <w:sz w:val="30"/>
          <w:szCs w:val="30"/>
          <w:lang w:val="en-US" w:eastAsia="zh-CN"/>
        </w:rPr>
        <w:t>七、主要科技供应商在上海银行的竞争渗透分析</w:t>
      </w:r>
      <w:bookmarkEnd w:id="48"/>
    </w:p>
    <w:p w14:paraId="05E17DC9">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49" w:name="_Toc12444"/>
      <w:r>
        <w:rPr>
          <w:rFonts w:hint="eastAsia" w:ascii="微软雅黑 Light" w:hAnsi="微软雅黑 Light" w:eastAsia="微软雅黑 Light" w:cs="微软雅黑 Light"/>
          <w:sz w:val="28"/>
          <w:szCs w:val="28"/>
          <w:lang w:val="en-US" w:eastAsia="zh-CN"/>
        </w:rPr>
        <w:t>（一）</w:t>
      </w:r>
      <w:r>
        <w:rPr>
          <w:rFonts w:hint="eastAsia" w:ascii="微软雅黑 Light" w:hAnsi="微软雅黑 Light" w:eastAsia="微软雅黑 Light" w:cs="微软雅黑 Light"/>
          <w:sz w:val="28"/>
          <w:szCs w:val="28"/>
          <w:lang w:val="en-US" w:eastAsia="en-US"/>
        </w:rPr>
        <w:t>总体科技投入与供应商管理概况</w:t>
      </w:r>
      <w:bookmarkEnd w:id="49"/>
    </w:p>
    <w:p w14:paraId="46C89375">
      <w:pPr>
        <w:pStyle w:val="5"/>
        <w:numPr>
          <w:ilvl w:val="0"/>
          <w:numId w:val="6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科技投入规模</w:t>
      </w:r>
    </w:p>
    <w:p w14:paraId="78B3670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表59：科技投入规模信息表</w:t>
      </w:r>
    </w:p>
    <w:tbl>
      <w:tblPr>
        <w:tblStyle w:val="38"/>
        <w:tblpPr w:leftFromText="180" w:rightFromText="180" w:vertAnchor="text" w:horzAnchor="page" w:tblpX="1372" w:tblpY="433"/>
        <w:tblOverlap w:val="never"/>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422"/>
        <w:gridCol w:w="2458"/>
        <w:gridCol w:w="4000"/>
      </w:tblGrid>
      <w:tr w14:paraId="54A1382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422" w:type="dxa"/>
            <w:tcBorders>
              <w:tl2br w:val="nil"/>
              <w:tr2bl w:val="nil"/>
            </w:tcBorders>
            <w:shd w:val="clear" w:color="auto" w:fill="DCE6F2" w:themeFill="accent1" w:themeFillTint="32"/>
            <w:tcMar>
              <w:top w:w="86" w:type="dxa"/>
              <w:left w:w="86" w:type="dxa"/>
              <w:bottom w:w="86" w:type="dxa"/>
              <w:right w:w="86" w:type="dxa"/>
            </w:tcMar>
            <w:vAlign w:val="top"/>
          </w:tcPr>
          <w:p w14:paraId="4444012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指标</w:t>
            </w:r>
          </w:p>
        </w:tc>
        <w:tc>
          <w:tcPr>
            <w:tcW w:w="2458" w:type="dxa"/>
            <w:tcBorders>
              <w:tl2br w:val="nil"/>
              <w:tr2bl w:val="nil"/>
            </w:tcBorders>
            <w:shd w:val="clear" w:color="auto" w:fill="DCE6F2" w:themeFill="accent1" w:themeFillTint="32"/>
            <w:tcMar>
              <w:top w:w="86" w:type="dxa"/>
              <w:left w:w="86" w:type="dxa"/>
              <w:bottom w:w="86" w:type="dxa"/>
              <w:right w:w="86" w:type="dxa"/>
            </w:tcMar>
            <w:vAlign w:val="top"/>
          </w:tcPr>
          <w:p w14:paraId="158AB67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数据</w:t>
            </w:r>
          </w:p>
        </w:tc>
        <w:tc>
          <w:tcPr>
            <w:tcW w:w="4000" w:type="dxa"/>
            <w:tcBorders>
              <w:tl2br w:val="nil"/>
              <w:tr2bl w:val="nil"/>
            </w:tcBorders>
            <w:shd w:val="clear" w:color="auto" w:fill="DCE6F2" w:themeFill="accent1" w:themeFillTint="32"/>
            <w:tcMar>
              <w:top w:w="86" w:type="dxa"/>
              <w:left w:w="86" w:type="dxa"/>
              <w:bottom w:w="86" w:type="dxa"/>
              <w:right w:w="86" w:type="dxa"/>
            </w:tcMar>
            <w:vAlign w:val="top"/>
          </w:tcPr>
          <w:p w14:paraId="2EF4229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数据来源</w:t>
            </w:r>
          </w:p>
        </w:tc>
      </w:tr>
      <w:tr w14:paraId="2F3DE55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422B323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年度科技投入</w:t>
            </w:r>
          </w:p>
        </w:tc>
        <w:tc>
          <w:tcPr>
            <w:tcW w:w="2458" w:type="dxa"/>
            <w:tcBorders>
              <w:tl2br w:val="nil"/>
              <w:tr2bl w:val="nil"/>
            </w:tcBorders>
            <w:shd w:val="clear" w:color="auto" w:fill="auto"/>
            <w:tcMar>
              <w:top w:w="86" w:type="dxa"/>
              <w:left w:w="86" w:type="dxa"/>
              <w:bottom w:w="86" w:type="dxa"/>
              <w:right w:w="86" w:type="dxa"/>
            </w:tcMar>
            <w:vAlign w:val="top"/>
          </w:tcPr>
          <w:p w14:paraId="7981EE7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25.19亿元（占营收约5%）</w:t>
            </w:r>
          </w:p>
        </w:tc>
        <w:tc>
          <w:tcPr>
            <w:tcW w:w="4000" w:type="dxa"/>
            <w:tcBorders>
              <w:tl2br w:val="nil"/>
              <w:tr2bl w:val="nil"/>
            </w:tcBorders>
            <w:shd w:val="clear" w:color="auto" w:fill="auto"/>
            <w:tcMar>
              <w:top w:w="86" w:type="dxa"/>
              <w:left w:w="86" w:type="dxa"/>
              <w:bottom w:w="86" w:type="dxa"/>
              <w:right w:w="86" w:type="dxa"/>
            </w:tcMar>
            <w:vAlign w:val="top"/>
          </w:tcPr>
          <w:p w14:paraId="72757D5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2024年报披露</w:t>
            </w:r>
          </w:p>
        </w:tc>
      </w:tr>
      <w:tr w14:paraId="1C0E382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156A507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信息科技人员（正式）</w:t>
            </w:r>
          </w:p>
        </w:tc>
        <w:tc>
          <w:tcPr>
            <w:tcW w:w="2458" w:type="dxa"/>
            <w:tcBorders>
              <w:tl2br w:val="nil"/>
              <w:tr2bl w:val="nil"/>
            </w:tcBorders>
            <w:shd w:val="clear" w:color="auto" w:fill="auto"/>
            <w:tcMar>
              <w:top w:w="86" w:type="dxa"/>
              <w:left w:w="86" w:type="dxa"/>
              <w:bottom w:w="86" w:type="dxa"/>
              <w:right w:w="86" w:type="dxa"/>
            </w:tcMar>
            <w:vAlign w:val="top"/>
          </w:tcPr>
          <w:p w14:paraId="1C97ABF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1,459人</w:t>
            </w:r>
          </w:p>
        </w:tc>
        <w:tc>
          <w:tcPr>
            <w:tcW w:w="4000" w:type="dxa"/>
            <w:tcBorders>
              <w:tl2br w:val="nil"/>
              <w:tr2bl w:val="nil"/>
            </w:tcBorders>
            <w:shd w:val="clear" w:color="auto" w:fill="auto"/>
            <w:tcMar>
              <w:top w:w="86" w:type="dxa"/>
              <w:left w:w="86" w:type="dxa"/>
              <w:bottom w:w="86" w:type="dxa"/>
              <w:right w:w="86" w:type="dxa"/>
            </w:tcMar>
            <w:vAlign w:val="top"/>
          </w:tcPr>
          <w:p w14:paraId="604F314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2024年报</w:t>
            </w:r>
          </w:p>
        </w:tc>
      </w:tr>
      <w:tr w14:paraId="2242E45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685BBBE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科技人员占比</w:t>
            </w:r>
          </w:p>
        </w:tc>
        <w:tc>
          <w:tcPr>
            <w:tcW w:w="2458" w:type="dxa"/>
            <w:tcBorders>
              <w:tl2br w:val="nil"/>
              <w:tr2bl w:val="nil"/>
            </w:tcBorders>
            <w:shd w:val="clear" w:color="auto" w:fill="auto"/>
            <w:tcMar>
              <w:top w:w="86" w:type="dxa"/>
              <w:left w:w="86" w:type="dxa"/>
              <w:bottom w:w="86" w:type="dxa"/>
              <w:right w:w="86" w:type="dxa"/>
            </w:tcMar>
            <w:vAlign w:val="top"/>
          </w:tcPr>
          <w:p w14:paraId="1A315CB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11.45%</w:t>
            </w:r>
          </w:p>
        </w:tc>
        <w:tc>
          <w:tcPr>
            <w:tcW w:w="4000" w:type="dxa"/>
            <w:tcBorders>
              <w:tl2br w:val="nil"/>
              <w:tr2bl w:val="nil"/>
            </w:tcBorders>
            <w:shd w:val="clear" w:color="auto" w:fill="auto"/>
            <w:tcMar>
              <w:top w:w="86" w:type="dxa"/>
              <w:left w:w="86" w:type="dxa"/>
              <w:bottom w:w="86" w:type="dxa"/>
              <w:right w:w="86" w:type="dxa"/>
            </w:tcMar>
            <w:vAlign w:val="top"/>
          </w:tcPr>
          <w:p w14:paraId="08F338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2024年报</w:t>
            </w:r>
          </w:p>
        </w:tc>
      </w:tr>
      <w:tr w14:paraId="5E04374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2173E2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全行员工总数</w:t>
            </w:r>
          </w:p>
        </w:tc>
        <w:tc>
          <w:tcPr>
            <w:tcW w:w="2458" w:type="dxa"/>
            <w:tcBorders>
              <w:tl2br w:val="nil"/>
              <w:tr2bl w:val="nil"/>
            </w:tcBorders>
            <w:shd w:val="clear" w:color="auto" w:fill="auto"/>
            <w:tcMar>
              <w:top w:w="86" w:type="dxa"/>
              <w:left w:w="86" w:type="dxa"/>
              <w:bottom w:w="86" w:type="dxa"/>
              <w:right w:w="86" w:type="dxa"/>
            </w:tcMar>
            <w:vAlign w:val="top"/>
          </w:tcPr>
          <w:p w14:paraId="457A682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14,194人（母公司）</w:t>
            </w:r>
          </w:p>
        </w:tc>
        <w:tc>
          <w:tcPr>
            <w:tcW w:w="4000" w:type="dxa"/>
            <w:tcBorders>
              <w:tl2br w:val="nil"/>
              <w:tr2bl w:val="nil"/>
            </w:tcBorders>
            <w:shd w:val="clear" w:color="auto" w:fill="auto"/>
            <w:tcMar>
              <w:top w:w="86" w:type="dxa"/>
              <w:left w:w="86" w:type="dxa"/>
              <w:bottom w:w="86" w:type="dxa"/>
              <w:right w:w="86" w:type="dxa"/>
            </w:tcMar>
            <w:vAlign w:val="top"/>
          </w:tcPr>
          <w:p w14:paraId="5E3AE8C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2024年报</w:t>
            </w:r>
          </w:p>
        </w:tc>
      </w:tr>
      <w:tr w14:paraId="3D6BC1F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11501B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年度数字化项目</w:t>
            </w:r>
          </w:p>
        </w:tc>
        <w:tc>
          <w:tcPr>
            <w:tcW w:w="2458" w:type="dxa"/>
            <w:tcBorders>
              <w:tl2br w:val="nil"/>
              <w:tr2bl w:val="nil"/>
            </w:tcBorders>
            <w:shd w:val="clear" w:color="auto" w:fill="auto"/>
            <w:tcMar>
              <w:top w:w="86" w:type="dxa"/>
              <w:left w:w="86" w:type="dxa"/>
              <w:bottom w:w="86" w:type="dxa"/>
              <w:right w:w="86" w:type="dxa"/>
            </w:tcMar>
            <w:vAlign w:val="top"/>
          </w:tcPr>
          <w:p w14:paraId="3A648C2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4000" w:type="dxa"/>
            <w:tcBorders>
              <w:tl2br w:val="nil"/>
              <w:tr2bl w:val="nil"/>
            </w:tcBorders>
            <w:shd w:val="clear" w:color="auto" w:fill="auto"/>
            <w:tcMar>
              <w:top w:w="86" w:type="dxa"/>
              <w:left w:w="86" w:type="dxa"/>
              <w:bottom w:w="86" w:type="dxa"/>
              <w:right w:w="86" w:type="dxa"/>
            </w:tcMar>
            <w:vAlign w:val="top"/>
          </w:tcPr>
          <w:p w14:paraId="60B1E90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r w14:paraId="2AEDD88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188BBA0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供应商总数</w:t>
            </w:r>
          </w:p>
        </w:tc>
        <w:tc>
          <w:tcPr>
            <w:tcW w:w="2458" w:type="dxa"/>
            <w:tcBorders>
              <w:tl2br w:val="nil"/>
              <w:tr2bl w:val="nil"/>
            </w:tcBorders>
            <w:shd w:val="clear" w:color="auto" w:fill="auto"/>
            <w:tcMar>
              <w:top w:w="86" w:type="dxa"/>
              <w:left w:w="86" w:type="dxa"/>
              <w:bottom w:w="86" w:type="dxa"/>
              <w:right w:w="86" w:type="dxa"/>
            </w:tcMar>
            <w:vAlign w:val="top"/>
          </w:tcPr>
          <w:p w14:paraId="4E0FE80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4000" w:type="dxa"/>
            <w:tcBorders>
              <w:tl2br w:val="nil"/>
              <w:tr2bl w:val="nil"/>
            </w:tcBorders>
            <w:shd w:val="clear" w:color="auto" w:fill="auto"/>
            <w:tcMar>
              <w:top w:w="86" w:type="dxa"/>
              <w:left w:w="86" w:type="dxa"/>
              <w:bottom w:w="86" w:type="dxa"/>
              <w:right w:w="86" w:type="dxa"/>
            </w:tcMar>
            <w:vAlign w:val="top"/>
          </w:tcPr>
          <w:p w14:paraId="29CABD3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r w14:paraId="1D53FD1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20812EA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外包人员估算</w:t>
            </w:r>
          </w:p>
        </w:tc>
        <w:tc>
          <w:tcPr>
            <w:tcW w:w="2458" w:type="dxa"/>
            <w:tcBorders>
              <w:tl2br w:val="nil"/>
              <w:tr2bl w:val="nil"/>
            </w:tcBorders>
            <w:shd w:val="clear" w:color="auto" w:fill="auto"/>
            <w:tcMar>
              <w:top w:w="86" w:type="dxa"/>
              <w:left w:w="86" w:type="dxa"/>
              <w:bottom w:w="86" w:type="dxa"/>
              <w:right w:w="86" w:type="dxa"/>
            </w:tcMar>
            <w:vAlign w:val="top"/>
          </w:tcPr>
          <w:p w14:paraId="5AABCB1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4000" w:type="dxa"/>
            <w:tcBorders>
              <w:tl2br w:val="nil"/>
              <w:tr2bl w:val="nil"/>
            </w:tcBorders>
            <w:shd w:val="clear" w:color="auto" w:fill="auto"/>
            <w:tcMar>
              <w:top w:w="86" w:type="dxa"/>
              <w:left w:w="86" w:type="dxa"/>
              <w:bottom w:w="86" w:type="dxa"/>
              <w:right w:w="86" w:type="dxa"/>
            </w:tcMar>
            <w:vAlign w:val="top"/>
          </w:tcPr>
          <w:p w14:paraId="4012FCC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r w14:paraId="71B5ECB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302FFBB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已摸排外包人数</w:t>
            </w:r>
          </w:p>
        </w:tc>
        <w:tc>
          <w:tcPr>
            <w:tcW w:w="2458" w:type="dxa"/>
            <w:tcBorders>
              <w:tl2br w:val="nil"/>
              <w:tr2bl w:val="nil"/>
            </w:tcBorders>
            <w:shd w:val="clear" w:color="auto" w:fill="auto"/>
            <w:tcMar>
              <w:top w:w="86" w:type="dxa"/>
              <w:left w:w="86" w:type="dxa"/>
              <w:bottom w:w="86" w:type="dxa"/>
              <w:right w:w="86" w:type="dxa"/>
            </w:tcMar>
            <w:vAlign w:val="top"/>
          </w:tcPr>
          <w:p w14:paraId="1069FF4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4000" w:type="dxa"/>
            <w:tcBorders>
              <w:tl2br w:val="nil"/>
              <w:tr2bl w:val="nil"/>
            </w:tcBorders>
            <w:shd w:val="clear" w:color="auto" w:fill="auto"/>
            <w:tcMar>
              <w:top w:w="86" w:type="dxa"/>
              <w:left w:w="86" w:type="dxa"/>
              <w:bottom w:w="86" w:type="dxa"/>
              <w:right w:w="86" w:type="dxa"/>
            </w:tcMar>
            <w:vAlign w:val="top"/>
          </w:tcPr>
          <w:p w14:paraId="46C0C4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r w14:paraId="783B2E4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422" w:type="dxa"/>
            <w:tcBorders>
              <w:tl2br w:val="nil"/>
              <w:tr2bl w:val="nil"/>
            </w:tcBorders>
            <w:shd w:val="clear" w:color="auto" w:fill="auto"/>
            <w:tcMar>
              <w:top w:w="86" w:type="dxa"/>
              <w:left w:w="86" w:type="dxa"/>
              <w:bottom w:w="86" w:type="dxa"/>
              <w:right w:w="86" w:type="dxa"/>
            </w:tcMar>
            <w:vAlign w:val="top"/>
          </w:tcPr>
          <w:p w14:paraId="7715A1D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摸排覆盖率</w:t>
            </w:r>
          </w:p>
        </w:tc>
        <w:tc>
          <w:tcPr>
            <w:tcW w:w="2458" w:type="dxa"/>
            <w:tcBorders>
              <w:tl2br w:val="nil"/>
              <w:tr2bl w:val="nil"/>
            </w:tcBorders>
            <w:shd w:val="clear" w:color="auto" w:fill="auto"/>
            <w:tcMar>
              <w:top w:w="86" w:type="dxa"/>
              <w:left w:w="86" w:type="dxa"/>
              <w:bottom w:w="86" w:type="dxa"/>
              <w:right w:w="86" w:type="dxa"/>
            </w:tcMar>
            <w:vAlign w:val="top"/>
          </w:tcPr>
          <w:p w14:paraId="4DC2576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4000" w:type="dxa"/>
            <w:tcBorders>
              <w:tl2br w:val="nil"/>
              <w:tr2bl w:val="nil"/>
            </w:tcBorders>
            <w:shd w:val="clear" w:color="auto" w:fill="auto"/>
            <w:tcMar>
              <w:top w:w="86" w:type="dxa"/>
              <w:left w:w="86" w:type="dxa"/>
              <w:bottom w:w="86" w:type="dxa"/>
              <w:right w:w="86" w:type="dxa"/>
            </w:tcMar>
            <w:vAlign w:val="top"/>
          </w:tcPr>
          <w:p w14:paraId="39E882D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w:t>
            </w:r>
          </w:p>
        </w:tc>
      </w:tr>
    </w:tbl>
    <w:p w14:paraId="18CF53A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pPr>
      <w:r>
        <w:rPr>
          <w:rStyle w:val="139"/>
          <w:rFonts w:hint="eastAsia" w:ascii="微软雅黑 Light" w:hAnsi="微软雅黑 Light" w:eastAsia="微软雅黑 Light" w:cs="微软雅黑 Light"/>
          <w:b/>
          <w:bCs/>
          <w:i w:val="0"/>
          <w:iCs w:val="0"/>
          <w:caps w:val="0"/>
          <w:spacing w:val="0"/>
          <w:kern w:val="0"/>
          <w:sz w:val="18"/>
          <w:szCs w:val="18"/>
          <w:shd w:val="clear" w:fill="FFFFFF"/>
          <w:vertAlign w:val="baseline"/>
          <w:lang w:val="en-US" w:eastAsia="zh-CN" w:bidi="ar"/>
        </w:rPr>
        <w:t>数据来源</w:t>
      </w: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：上海银行2024年年度报告、2025年半年度报告、各类招标公告</w:t>
      </w:r>
    </w:p>
    <w:p w14:paraId="0FEFEC4D">
      <w:pPr>
        <w:pStyle w:val="5"/>
        <w:numPr>
          <w:ilvl w:val="0"/>
          <w:numId w:val="6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供应商管理体系</w:t>
      </w:r>
    </w:p>
    <w:p w14:paraId="3A71B3FE">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数据来源</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：上海银行各类供应商征集公告及招标公示</w:t>
      </w:r>
    </w:p>
    <w:p w14:paraId="53C0732E">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表60：对供应商管理要求表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53"/>
        <w:gridCol w:w="7230"/>
      </w:tblGrid>
      <w:tr w14:paraId="0CB7F3A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auto"/>
            <w:tcMar>
              <w:top w:w="86" w:type="dxa"/>
              <w:left w:w="86" w:type="dxa"/>
              <w:bottom w:w="86" w:type="dxa"/>
              <w:right w:w="86" w:type="dxa"/>
            </w:tcMar>
            <w:vAlign w:val="top"/>
          </w:tcPr>
          <w:p w14:paraId="7C0DAD6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管理维度</w:t>
            </w:r>
          </w:p>
        </w:tc>
        <w:tc>
          <w:tcPr>
            <w:tcW w:w="0" w:type="auto"/>
            <w:tcBorders>
              <w:tl2br w:val="nil"/>
              <w:tr2bl w:val="nil"/>
            </w:tcBorders>
            <w:shd w:val="clear" w:color="auto" w:fill="auto"/>
            <w:tcMar>
              <w:top w:w="86" w:type="dxa"/>
              <w:left w:w="86" w:type="dxa"/>
              <w:bottom w:w="86" w:type="dxa"/>
              <w:right w:w="86" w:type="dxa"/>
            </w:tcMar>
            <w:vAlign w:val="top"/>
          </w:tcPr>
          <w:p w14:paraId="68ED608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具体要求</w:t>
            </w:r>
          </w:p>
        </w:tc>
      </w:tr>
      <w:tr w14:paraId="0F34CB0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E0EAF5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资质门槛</w:t>
            </w:r>
          </w:p>
        </w:tc>
        <w:tc>
          <w:tcPr>
            <w:tcW w:w="0" w:type="auto"/>
            <w:tcBorders>
              <w:tl2br w:val="nil"/>
              <w:tr2bl w:val="nil"/>
            </w:tcBorders>
            <w:shd w:val="clear" w:color="auto" w:fill="auto"/>
            <w:tcMar>
              <w:top w:w="86" w:type="dxa"/>
              <w:left w:w="86" w:type="dxa"/>
              <w:bottom w:w="86" w:type="dxa"/>
              <w:right w:w="86" w:type="dxa"/>
            </w:tcMar>
            <w:vAlign w:val="top"/>
          </w:tcPr>
          <w:p w14:paraId="489B386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注册资金≥200万元，存续≥2年，无犯罪记录，非失信被执行人</w:t>
            </w:r>
          </w:p>
        </w:tc>
      </w:tr>
      <w:tr w14:paraId="2CD21E4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047730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技术认证</w:t>
            </w:r>
          </w:p>
        </w:tc>
        <w:tc>
          <w:tcPr>
            <w:tcW w:w="0" w:type="auto"/>
            <w:tcBorders>
              <w:tl2br w:val="nil"/>
              <w:tr2bl w:val="nil"/>
            </w:tcBorders>
            <w:shd w:val="clear" w:color="auto" w:fill="auto"/>
            <w:tcMar>
              <w:top w:w="86" w:type="dxa"/>
              <w:left w:w="86" w:type="dxa"/>
              <w:bottom w:w="86" w:type="dxa"/>
              <w:right w:w="86" w:type="dxa"/>
            </w:tcMar>
            <w:vAlign w:val="top"/>
          </w:tcPr>
          <w:p w14:paraId="44E8600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CMMI评估认证、ISO体系认证（推测）</w:t>
            </w:r>
          </w:p>
        </w:tc>
      </w:tr>
      <w:tr w14:paraId="7C992F3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6122C01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人员准入</w:t>
            </w:r>
          </w:p>
        </w:tc>
        <w:tc>
          <w:tcPr>
            <w:tcW w:w="0" w:type="auto"/>
            <w:tcBorders>
              <w:tl2br w:val="nil"/>
              <w:tr2bl w:val="nil"/>
            </w:tcBorders>
            <w:shd w:val="clear" w:color="auto" w:fill="auto"/>
            <w:tcMar>
              <w:top w:w="86" w:type="dxa"/>
              <w:left w:w="86" w:type="dxa"/>
              <w:bottom w:w="86" w:type="dxa"/>
              <w:right w:w="86" w:type="dxa"/>
            </w:tcMar>
            <w:vAlign w:val="top"/>
          </w:tcPr>
          <w:p w14:paraId="30FAFD4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所有项目人员必须通过上海银行面试，不合格不予准入（推测）</w:t>
            </w:r>
          </w:p>
        </w:tc>
      </w:tr>
      <w:tr w14:paraId="5230AB6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DE4D2C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安全合规</w:t>
            </w:r>
          </w:p>
        </w:tc>
        <w:tc>
          <w:tcPr>
            <w:tcW w:w="0" w:type="auto"/>
            <w:tcBorders>
              <w:tl2br w:val="nil"/>
              <w:tr2bl w:val="nil"/>
            </w:tcBorders>
            <w:shd w:val="clear" w:color="auto" w:fill="auto"/>
            <w:tcMar>
              <w:top w:w="86" w:type="dxa"/>
              <w:left w:w="86" w:type="dxa"/>
              <w:bottom w:w="86" w:type="dxa"/>
              <w:right w:w="86" w:type="dxa"/>
            </w:tcMar>
            <w:vAlign w:val="top"/>
          </w:tcPr>
          <w:p w14:paraId="035F237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符合《网络安全法》《个人信息保护法》，通过安全测试</w:t>
            </w:r>
          </w:p>
        </w:tc>
      </w:tr>
      <w:tr w14:paraId="6523BC1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A0D25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知识产权</w:t>
            </w:r>
          </w:p>
        </w:tc>
        <w:tc>
          <w:tcPr>
            <w:tcW w:w="0" w:type="auto"/>
            <w:tcBorders>
              <w:tl2br w:val="nil"/>
              <w:tr2bl w:val="nil"/>
            </w:tcBorders>
            <w:shd w:val="clear" w:color="auto" w:fill="auto"/>
            <w:tcMar>
              <w:top w:w="86" w:type="dxa"/>
              <w:left w:w="86" w:type="dxa"/>
              <w:bottom w:w="86" w:type="dxa"/>
              <w:right w:w="86" w:type="dxa"/>
            </w:tcMar>
            <w:vAlign w:val="top"/>
          </w:tcPr>
          <w:p w14:paraId="420571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项目成果归属上海银行，包括著作权、专利权、技术秘密</w:t>
            </w:r>
          </w:p>
        </w:tc>
      </w:tr>
      <w:tr w14:paraId="2412C25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812DB3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关联关系审查</w:t>
            </w:r>
          </w:p>
        </w:tc>
        <w:tc>
          <w:tcPr>
            <w:tcW w:w="0" w:type="auto"/>
            <w:tcBorders>
              <w:tl2br w:val="nil"/>
              <w:tr2bl w:val="nil"/>
            </w:tcBorders>
            <w:shd w:val="clear" w:color="auto" w:fill="auto"/>
            <w:tcMar>
              <w:top w:w="86" w:type="dxa"/>
              <w:left w:w="86" w:type="dxa"/>
              <w:bottom w:w="86" w:type="dxa"/>
              <w:right w:w="86" w:type="dxa"/>
            </w:tcMar>
            <w:vAlign w:val="top"/>
          </w:tcPr>
          <w:p w14:paraId="0F45DD6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禁止存在控股、管理关系或一方直接持有另一方股权超过20%的供应商同时参与同一项目</w:t>
            </w:r>
          </w:p>
        </w:tc>
      </w:tr>
    </w:tbl>
    <w:p w14:paraId="2173ABDB">
      <w:pPr>
        <w:pStyle w:val="5"/>
        <w:numPr>
          <w:ilvl w:val="0"/>
          <w:numId w:val="6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供应商分层架构</w:t>
      </w:r>
    </w:p>
    <w:p w14:paraId="5FB354F7">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表61：供应商分层结构表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519"/>
        <w:gridCol w:w="7893"/>
      </w:tblGrid>
      <w:tr w14:paraId="044D515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auto"/>
            <w:tcMar>
              <w:top w:w="86" w:type="dxa"/>
              <w:left w:w="86" w:type="dxa"/>
              <w:bottom w:w="86" w:type="dxa"/>
              <w:right w:w="86" w:type="dxa"/>
            </w:tcMar>
            <w:vAlign w:val="top"/>
          </w:tcPr>
          <w:p w14:paraId="42A7D0F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层级</w:t>
            </w:r>
          </w:p>
        </w:tc>
        <w:tc>
          <w:tcPr>
            <w:tcW w:w="0" w:type="auto"/>
            <w:tcBorders>
              <w:tl2br w:val="nil"/>
              <w:tr2bl w:val="nil"/>
            </w:tcBorders>
            <w:shd w:val="clear" w:color="auto" w:fill="auto"/>
            <w:tcMar>
              <w:top w:w="86" w:type="dxa"/>
              <w:left w:w="86" w:type="dxa"/>
              <w:bottom w:w="86" w:type="dxa"/>
              <w:right w:w="86" w:type="dxa"/>
            </w:tcMar>
            <w:vAlign w:val="top"/>
          </w:tcPr>
          <w:p w14:paraId="4072398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供应商及合作特征</w:t>
            </w:r>
          </w:p>
        </w:tc>
      </w:tr>
      <w:tr w14:paraId="38FC90C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7D4C87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T0 战略合作层</w:t>
            </w:r>
          </w:p>
        </w:tc>
        <w:tc>
          <w:tcPr>
            <w:tcW w:w="0" w:type="auto"/>
            <w:tcBorders>
              <w:tl2br w:val="nil"/>
              <w:tr2bl w:val="nil"/>
            </w:tcBorders>
            <w:shd w:val="clear" w:color="auto" w:fill="auto"/>
            <w:tcMar>
              <w:top w:w="86" w:type="dxa"/>
              <w:left w:w="86" w:type="dxa"/>
              <w:bottom w:w="86" w:type="dxa"/>
              <w:right w:w="86" w:type="dxa"/>
            </w:tcMar>
            <w:vAlign w:val="top"/>
          </w:tcPr>
          <w:p w14:paraId="4C79DE6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签署战略合作协议，联合创新（上海数据集团、西班牙桑坦德银行）、现场人数未摸排，以数据要素/跨境金融合作为主</w:t>
            </w:r>
          </w:p>
        </w:tc>
      </w:tr>
      <w:tr w14:paraId="0E7A8ED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8B2978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T1 核心系统供应商</w:t>
            </w:r>
          </w:p>
        </w:tc>
        <w:tc>
          <w:tcPr>
            <w:tcW w:w="0" w:type="auto"/>
            <w:tcBorders>
              <w:tl2br w:val="nil"/>
              <w:tr2bl w:val="nil"/>
            </w:tcBorders>
            <w:shd w:val="clear" w:color="auto" w:fill="auto"/>
            <w:tcMar>
              <w:top w:w="86" w:type="dxa"/>
              <w:left w:w="86" w:type="dxa"/>
              <w:bottom w:w="86" w:type="dxa"/>
              <w:right w:w="86" w:type="dxa"/>
            </w:tcMar>
            <w:vAlign w:val="top"/>
          </w:tcPr>
          <w:p w14:paraId="4949164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新一代账务核心系统、关键业务系统（长亮科技等），项目制交付</w:t>
            </w:r>
          </w:p>
        </w:tc>
      </w:tr>
      <w:tr w14:paraId="70C77BB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174EC0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T2 专业领域深耕</w:t>
            </w:r>
          </w:p>
        </w:tc>
        <w:tc>
          <w:tcPr>
            <w:tcW w:w="0" w:type="auto"/>
            <w:tcBorders>
              <w:tl2br w:val="nil"/>
              <w:tr2bl w:val="nil"/>
            </w:tcBorders>
            <w:shd w:val="clear" w:color="auto" w:fill="auto"/>
            <w:tcMar>
              <w:top w:w="86" w:type="dxa"/>
              <w:left w:w="86" w:type="dxa"/>
              <w:bottom w:w="86" w:type="dxa"/>
              <w:right w:w="86" w:type="dxa"/>
            </w:tcMar>
            <w:vAlign w:val="top"/>
          </w:tcPr>
          <w:p w14:paraId="14AD08A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50-150人，项目制+人力混合，垂直领域专业供应商（未披露具体名单）</w:t>
            </w:r>
          </w:p>
        </w:tc>
      </w:tr>
      <w:tr w14:paraId="5EAA7C1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1D47DC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T3 项目制/专项技术</w:t>
            </w:r>
          </w:p>
        </w:tc>
        <w:tc>
          <w:tcPr>
            <w:tcW w:w="0" w:type="auto"/>
            <w:tcBorders>
              <w:tl2br w:val="nil"/>
              <w:tr2bl w:val="nil"/>
            </w:tcBorders>
            <w:shd w:val="clear" w:color="auto" w:fill="auto"/>
            <w:tcMar>
              <w:top w:w="86" w:type="dxa"/>
              <w:left w:w="86" w:type="dxa"/>
              <w:bottom w:w="86" w:type="dxa"/>
              <w:right w:w="86" w:type="dxa"/>
            </w:tcMar>
            <w:vAlign w:val="top"/>
          </w:tcPr>
          <w:p w14:paraId="28D4619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&lt;50人，专项技术攻关或运维支持（未披露具体名单）</w:t>
            </w:r>
          </w:p>
        </w:tc>
      </w:tr>
    </w:tbl>
    <w:p w14:paraId="7A2B13A7">
      <w:pPr>
        <w:keepNext w:val="0"/>
        <w:keepLines w:val="0"/>
        <w:widowControl/>
        <w:suppressLineNumbers w:val="0"/>
        <w:pBdr>
          <w:left w:val="none" w:color="auto" w:sz="0" w:space="0"/>
          <w:bottom w:val="none" w:color="auto" w:sz="0" w:space="0"/>
          <w:right w:val="none" w:color="auto" w:sz="0" w:space="0"/>
        </w:pBdr>
        <w:shd w:val="clear"/>
        <w:spacing w:after="137" w:afterAutospacing="0"/>
        <w:ind w:left="0" w:firstLine="0"/>
        <w:rPr>
          <w:rFonts w:hint="eastAsia" w:ascii="微软雅黑 Light" w:hAnsi="微软雅黑 Light" w:eastAsia="微软雅黑 Light" w:cs="微软雅黑 Light"/>
          <w:i w:val="0"/>
          <w:iCs w:val="0"/>
          <w:caps w:val="0"/>
          <w:spacing w:val="4"/>
          <w:sz w:val="21"/>
          <w:szCs w:val="21"/>
        </w:rPr>
      </w:pPr>
    </w:p>
    <w:p w14:paraId="0EFD7CD9">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0" w:name="_Toc23956"/>
      <w:r>
        <w:rPr>
          <w:rFonts w:hint="eastAsia" w:ascii="微软雅黑 Light" w:hAnsi="微软雅黑 Light" w:eastAsia="微软雅黑 Light" w:cs="微软雅黑 Light"/>
          <w:sz w:val="28"/>
          <w:szCs w:val="28"/>
          <w:lang w:val="en-US" w:eastAsia="en-US"/>
        </w:rPr>
        <w:t>（二）核心供应商竞争图谱</w:t>
      </w:r>
      <w:bookmarkEnd w:id="50"/>
    </w:p>
    <w:p w14:paraId="540E462F">
      <w:pPr>
        <w:pStyle w:val="5"/>
        <w:numPr>
          <w:ilvl w:val="0"/>
          <w:numId w:val="6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en-US"/>
        </w:rPr>
      </w:pPr>
      <w:r>
        <w:rPr>
          <w:rFonts w:hint="eastAsia" w:ascii="微软雅黑 Light" w:hAnsi="微软雅黑 Light" w:eastAsia="微软雅黑 Light" w:cs="微软雅黑 Light"/>
          <w:sz w:val="24"/>
          <w:szCs w:val="24"/>
          <w:lang w:val="en-US" w:eastAsia="en-US"/>
        </w:rPr>
        <w:t>T0 战略合作层：数据要素与跨境金融联合创新</w:t>
      </w:r>
    </w:p>
    <w:p w14:paraId="2D3444E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表62：战略合作层供应商信息</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64"/>
        <w:gridCol w:w="2680"/>
        <w:gridCol w:w="1767"/>
        <w:gridCol w:w="1049"/>
        <w:gridCol w:w="1462"/>
        <w:gridCol w:w="1290"/>
      </w:tblGrid>
      <w:tr w14:paraId="3A04190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B92FA1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C61346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合作层级</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52CC04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核心领域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3697D23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合作模式</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9B72EA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现场人数（摸排状态）</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4918D6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确定性</w:t>
            </w:r>
          </w:p>
        </w:tc>
      </w:tr>
      <w:tr w14:paraId="16E3220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E8583C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上海数据集团</w:t>
            </w:r>
          </w:p>
        </w:tc>
        <w:tc>
          <w:tcPr>
            <w:tcW w:w="0" w:type="auto"/>
            <w:tcBorders>
              <w:tl2br w:val="nil"/>
              <w:tr2bl w:val="nil"/>
            </w:tcBorders>
            <w:shd w:val="clear" w:color="auto" w:fill="auto"/>
            <w:tcMar>
              <w:top w:w="86" w:type="dxa"/>
              <w:left w:w="86" w:type="dxa"/>
              <w:bottom w:w="86" w:type="dxa"/>
              <w:right w:w="86" w:type="dxa"/>
            </w:tcMar>
            <w:vAlign w:val="top"/>
          </w:tcPr>
          <w:p w14:paraId="5AC179D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战略合作（2024年6月）</w:t>
            </w:r>
          </w:p>
        </w:tc>
        <w:tc>
          <w:tcPr>
            <w:tcW w:w="0" w:type="auto"/>
            <w:tcBorders>
              <w:tl2br w:val="nil"/>
              <w:tr2bl w:val="nil"/>
            </w:tcBorders>
            <w:shd w:val="clear" w:color="auto" w:fill="auto"/>
            <w:tcMar>
              <w:top w:w="86" w:type="dxa"/>
              <w:left w:w="86" w:type="dxa"/>
              <w:bottom w:w="86" w:type="dxa"/>
              <w:right w:w="86" w:type="dxa"/>
            </w:tcMar>
            <w:vAlign w:val="top"/>
          </w:tcPr>
          <w:p w14:paraId="18981D9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数据要素/AI/大数据</w:t>
            </w:r>
          </w:p>
        </w:tc>
        <w:tc>
          <w:tcPr>
            <w:tcW w:w="0" w:type="auto"/>
            <w:tcBorders>
              <w:tl2br w:val="nil"/>
              <w:tr2bl w:val="nil"/>
            </w:tcBorders>
            <w:shd w:val="clear" w:color="auto" w:fill="auto"/>
            <w:tcMar>
              <w:top w:w="86" w:type="dxa"/>
              <w:left w:w="86" w:type="dxa"/>
              <w:bottom w:w="86" w:type="dxa"/>
              <w:right w:w="86" w:type="dxa"/>
            </w:tcMar>
            <w:vAlign w:val="top"/>
          </w:tcPr>
          <w:p w14:paraId="0EB18CC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联合创新实验室</w:t>
            </w:r>
          </w:p>
        </w:tc>
        <w:tc>
          <w:tcPr>
            <w:tcW w:w="0" w:type="auto"/>
            <w:tcBorders>
              <w:tl2br w:val="nil"/>
              <w:tr2bl w:val="nil"/>
            </w:tcBorders>
            <w:shd w:val="clear" w:color="auto" w:fill="auto"/>
            <w:tcMar>
              <w:top w:w="86" w:type="dxa"/>
              <w:left w:w="86" w:type="dxa"/>
              <w:bottom w:w="86" w:type="dxa"/>
              <w:right w:w="86" w:type="dxa"/>
            </w:tcMar>
            <w:vAlign w:val="top"/>
          </w:tcPr>
          <w:p w14:paraId="5D35B3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未摸排</w:t>
            </w:r>
          </w:p>
        </w:tc>
        <w:tc>
          <w:tcPr>
            <w:tcW w:w="0" w:type="auto"/>
            <w:tcBorders>
              <w:tl2br w:val="nil"/>
              <w:tr2bl w:val="nil"/>
            </w:tcBorders>
            <w:shd w:val="clear" w:color="auto" w:fill="auto"/>
            <w:tcMar>
              <w:top w:w="86" w:type="dxa"/>
              <w:left w:w="86" w:type="dxa"/>
              <w:bottom w:w="86" w:type="dxa"/>
              <w:right w:w="86" w:type="dxa"/>
            </w:tcMar>
            <w:vAlign w:val="top"/>
          </w:tcPr>
          <w:p w14:paraId="41B4467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100%</w:t>
            </w:r>
            <w:r>
              <w:rPr>
                <w:rFonts w:hint="eastAsia" w:ascii="微软雅黑 Light" w:hAnsi="微软雅黑 Light" w:eastAsia="微软雅黑 Light" w:cs="微软雅黑 Light"/>
                <w:b w:val="0"/>
                <w:bCs w:val="0"/>
                <w:kern w:val="0"/>
                <w:sz w:val="18"/>
                <w:szCs w:val="18"/>
                <w:vertAlign w:val="baseline"/>
                <w:lang w:val="en-US" w:eastAsia="zh-CN" w:bidi="ar"/>
              </w:rPr>
              <w:t>（协议公开）</w:t>
            </w:r>
          </w:p>
        </w:tc>
      </w:tr>
      <w:tr w14:paraId="58E5AE5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68D9AF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西班牙桑坦德银行</w:t>
            </w:r>
          </w:p>
        </w:tc>
        <w:tc>
          <w:tcPr>
            <w:tcW w:w="0" w:type="auto"/>
            <w:tcBorders>
              <w:tl2br w:val="nil"/>
              <w:tr2bl w:val="nil"/>
            </w:tcBorders>
            <w:shd w:val="clear" w:color="auto" w:fill="auto"/>
            <w:tcMar>
              <w:top w:w="86" w:type="dxa"/>
              <w:left w:w="86" w:type="dxa"/>
              <w:bottom w:w="86" w:type="dxa"/>
              <w:right w:w="86" w:type="dxa"/>
            </w:tcMar>
            <w:vAlign w:val="top"/>
          </w:tcPr>
          <w:p w14:paraId="6792F19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战略合作（2014年起，2024年续签第四轮）</w:t>
            </w:r>
          </w:p>
        </w:tc>
        <w:tc>
          <w:tcPr>
            <w:tcW w:w="0" w:type="auto"/>
            <w:tcBorders>
              <w:tl2br w:val="nil"/>
              <w:tr2bl w:val="nil"/>
            </w:tcBorders>
            <w:shd w:val="clear" w:color="auto" w:fill="auto"/>
            <w:tcMar>
              <w:top w:w="86" w:type="dxa"/>
              <w:left w:w="86" w:type="dxa"/>
              <w:bottom w:w="86" w:type="dxa"/>
              <w:right w:w="86" w:type="dxa"/>
            </w:tcMar>
            <w:vAlign w:val="top"/>
          </w:tcPr>
          <w:p w14:paraId="7126157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跨境金融/零售转型/绿色金融</w:t>
            </w:r>
          </w:p>
        </w:tc>
        <w:tc>
          <w:tcPr>
            <w:tcW w:w="0" w:type="auto"/>
            <w:tcBorders>
              <w:tl2br w:val="nil"/>
              <w:tr2bl w:val="nil"/>
            </w:tcBorders>
            <w:shd w:val="clear" w:color="auto" w:fill="auto"/>
            <w:tcMar>
              <w:top w:w="86" w:type="dxa"/>
              <w:left w:w="86" w:type="dxa"/>
              <w:bottom w:w="86" w:type="dxa"/>
              <w:right w:w="86" w:type="dxa"/>
            </w:tcMar>
            <w:vAlign w:val="top"/>
          </w:tcPr>
          <w:p w14:paraId="2A73DE9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国际业务合作</w:t>
            </w:r>
          </w:p>
        </w:tc>
        <w:tc>
          <w:tcPr>
            <w:tcW w:w="0" w:type="auto"/>
            <w:tcBorders>
              <w:tl2br w:val="nil"/>
              <w:tr2bl w:val="nil"/>
            </w:tcBorders>
            <w:shd w:val="clear" w:color="auto" w:fill="auto"/>
            <w:tcMar>
              <w:top w:w="86" w:type="dxa"/>
              <w:left w:w="86" w:type="dxa"/>
              <w:bottom w:w="86" w:type="dxa"/>
              <w:right w:w="86" w:type="dxa"/>
            </w:tcMar>
            <w:vAlign w:val="top"/>
          </w:tcPr>
          <w:p w14:paraId="5A498E2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未摸排</w:t>
            </w:r>
          </w:p>
        </w:tc>
        <w:tc>
          <w:tcPr>
            <w:tcW w:w="0" w:type="auto"/>
            <w:tcBorders>
              <w:tl2br w:val="nil"/>
              <w:tr2bl w:val="nil"/>
            </w:tcBorders>
            <w:shd w:val="clear" w:color="auto" w:fill="auto"/>
            <w:tcMar>
              <w:top w:w="86" w:type="dxa"/>
              <w:left w:w="86" w:type="dxa"/>
              <w:bottom w:w="86" w:type="dxa"/>
              <w:right w:w="86" w:type="dxa"/>
            </w:tcMar>
            <w:vAlign w:val="top"/>
          </w:tcPr>
          <w:p w14:paraId="723AB1E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100%</w:t>
            </w:r>
            <w:r>
              <w:rPr>
                <w:rFonts w:hint="eastAsia" w:ascii="微软雅黑 Light" w:hAnsi="微软雅黑 Light" w:eastAsia="微软雅黑 Light" w:cs="微软雅黑 Light"/>
                <w:b w:val="0"/>
                <w:bCs w:val="0"/>
                <w:kern w:val="0"/>
                <w:sz w:val="18"/>
                <w:szCs w:val="18"/>
                <w:vertAlign w:val="baseline"/>
                <w:lang w:val="en-US" w:eastAsia="zh-CN" w:bidi="ar"/>
              </w:rPr>
              <w:t>（年报披露）</w:t>
            </w:r>
          </w:p>
        </w:tc>
      </w:tr>
    </w:tbl>
    <w:p w14:paraId="6DB8696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pPr>
    </w:p>
    <w:p w14:paraId="5B3D815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战略意义</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：该层级供应商以</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数据要素赋能、跨境金融协同</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为核心价值，不依赖大规模现场人力，但战略价值最高。</w:t>
      </w:r>
    </w:p>
    <w:p w14:paraId="70D1C6F0">
      <w:pPr>
        <w:pStyle w:val="6"/>
        <w:keepNext/>
        <w:keepLines/>
        <w:widowControl/>
        <w:shd w:val="clear"/>
        <w:spacing w:before="200" w:beforeAutospacing="0" w:afterAutospacing="0" w:line="276" w:lineRule="auto"/>
        <w:jc w:val="left"/>
        <w:outlineLvl w:val="3"/>
        <w:rPr>
          <w:rFonts w:hint="eastAsia" w:ascii="微软雅黑 Light" w:hAnsi="微软雅黑 Light" w:eastAsia="微软雅黑 Light" w:cs="微软雅黑 Light"/>
          <w:b w:val="0"/>
          <w:bCs w:val="0"/>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b w:val="0"/>
          <w:bCs w:val="0"/>
          <w:i w:val="0"/>
          <w:iCs/>
          <w:color w:val="4F81BD" w:themeColor="accent1"/>
          <w:kern w:val="0"/>
          <w:sz w:val="20"/>
          <w:szCs w:val="20"/>
          <w:lang w:eastAsia="zh-CN" w:bidi="ar-SA"/>
          <w14:textFill>
            <w14:solidFill>
              <w14:schemeClr w14:val="accent1"/>
            </w14:solidFill>
          </w14:textFill>
        </w:rPr>
        <w:t>核心银行系统与技术底座供应商</w:t>
      </w:r>
    </w:p>
    <w:p w14:paraId="66401A6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表63：核心银行系统与基础架构供应商表</w:t>
      </w:r>
    </w:p>
    <w:tbl>
      <w:tblPr>
        <w:tblStyle w:val="38"/>
        <w:tblW w:w="9020" w:type="dxa"/>
        <w:tblInd w:w="21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fixed"/>
        <w:tblCellMar>
          <w:top w:w="0" w:type="dxa"/>
          <w:left w:w="0" w:type="dxa"/>
          <w:bottom w:w="0" w:type="dxa"/>
          <w:right w:w="0" w:type="dxa"/>
        </w:tblCellMar>
      </w:tblPr>
      <w:tblGrid>
        <w:gridCol w:w="1394"/>
        <w:gridCol w:w="1475"/>
        <w:gridCol w:w="842"/>
        <w:gridCol w:w="1391"/>
        <w:gridCol w:w="1490"/>
        <w:gridCol w:w="1040"/>
        <w:gridCol w:w="1388"/>
      </w:tblGrid>
      <w:tr w14:paraId="1BCFBCF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rHeight w:val="643" w:hRule="atLeast"/>
          <w:tblHeader/>
        </w:trPr>
        <w:tc>
          <w:tcPr>
            <w:tcW w:w="1394" w:type="dxa"/>
            <w:tcBorders>
              <w:tl2br w:val="nil"/>
              <w:tr2bl w:val="nil"/>
            </w:tcBorders>
            <w:shd w:val="clear" w:color="auto" w:fill="DCE6F2" w:themeFill="accent1" w:themeFillTint="32"/>
            <w:tcMar>
              <w:top w:w="68" w:type="dxa"/>
              <w:left w:w="68" w:type="dxa"/>
              <w:bottom w:w="68" w:type="dxa"/>
              <w:right w:w="68" w:type="dxa"/>
            </w:tcMar>
            <w:vAlign w:val="top"/>
          </w:tcPr>
          <w:p w14:paraId="47D0210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供应商名称</w:t>
            </w:r>
          </w:p>
        </w:tc>
        <w:tc>
          <w:tcPr>
            <w:tcW w:w="1475" w:type="dxa"/>
            <w:tcBorders>
              <w:tl2br w:val="nil"/>
              <w:tr2bl w:val="nil"/>
            </w:tcBorders>
            <w:shd w:val="clear" w:color="auto" w:fill="DCE6F2" w:themeFill="accent1" w:themeFillTint="32"/>
            <w:tcMar>
              <w:top w:w="68" w:type="dxa"/>
              <w:left w:w="68" w:type="dxa"/>
              <w:bottom w:w="68" w:type="dxa"/>
              <w:right w:w="68" w:type="dxa"/>
            </w:tcMar>
            <w:vAlign w:val="top"/>
          </w:tcPr>
          <w:p w14:paraId="1DAC96C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参与系统/项目</w:t>
            </w:r>
          </w:p>
        </w:tc>
        <w:tc>
          <w:tcPr>
            <w:tcW w:w="842" w:type="dxa"/>
            <w:tcBorders>
              <w:tl2br w:val="nil"/>
              <w:tr2bl w:val="nil"/>
            </w:tcBorders>
            <w:shd w:val="clear" w:color="auto" w:fill="DCE6F2" w:themeFill="accent1" w:themeFillTint="32"/>
            <w:tcMar>
              <w:top w:w="68" w:type="dxa"/>
              <w:left w:w="68" w:type="dxa"/>
              <w:bottom w:w="68" w:type="dxa"/>
              <w:right w:w="68" w:type="dxa"/>
            </w:tcMar>
            <w:vAlign w:val="top"/>
          </w:tcPr>
          <w:p w14:paraId="00B0BEF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所在领域</w:t>
            </w:r>
          </w:p>
        </w:tc>
        <w:tc>
          <w:tcPr>
            <w:tcW w:w="1391" w:type="dxa"/>
            <w:tcBorders>
              <w:tl2br w:val="nil"/>
              <w:tr2bl w:val="nil"/>
            </w:tcBorders>
            <w:shd w:val="clear" w:color="auto" w:fill="DCE6F2" w:themeFill="accent1" w:themeFillTint="32"/>
            <w:tcMar>
              <w:top w:w="68" w:type="dxa"/>
              <w:left w:w="68" w:type="dxa"/>
              <w:bottom w:w="68" w:type="dxa"/>
              <w:right w:w="68" w:type="dxa"/>
            </w:tcMar>
            <w:vAlign w:val="top"/>
          </w:tcPr>
          <w:p w14:paraId="52574DC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支持的产品/业务</w:t>
            </w:r>
          </w:p>
        </w:tc>
        <w:tc>
          <w:tcPr>
            <w:tcW w:w="1490" w:type="dxa"/>
            <w:tcBorders>
              <w:tl2br w:val="nil"/>
              <w:tr2bl w:val="nil"/>
            </w:tcBorders>
            <w:shd w:val="clear" w:color="auto" w:fill="DCE6F2" w:themeFill="accent1" w:themeFillTint="32"/>
            <w:tcMar>
              <w:top w:w="68" w:type="dxa"/>
              <w:left w:w="68" w:type="dxa"/>
              <w:bottom w:w="68" w:type="dxa"/>
              <w:right w:w="68" w:type="dxa"/>
            </w:tcMar>
            <w:vAlign w:val="top"/>
          </w:tcPr>
          <w:p w14:paraId="29B7A19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技术/产品优势</w:t>
            </w:r>
          </w:p>
        </w:tc>
        <w:tc>
          <w:tcPr>
            <w:tcW w:w="1040" w:type="dxa"/>
            <w:tcBorders>
              <w:tl2br w:val="nil"/>
              <w:tr2bl w:val="nil"/>
            </w:tcBorders>
            <w:shd w:val="clear" w:color="auto" w:fill="DCE6F2" w:themeFill="accent1" w:themeFillTint="32"/>
            <w:tcMar>
              <w:top w:w="68" w:type="dxa"/>
              <w:left w:w="68" w:type="dxa"/>
              <w:bottom w:w="68" w:type="dxa"/>
              <w:right w:w="68" w:type="dxa"/>
            </w:tcMar>
            <w:vAlign w:val="top"/>
          </w:tcPr>
          <w:p w14:paraId="40B0AE9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市场占有率评估</w:t>
            </w:r>
          </w:p>
        </w:tc>
        <w:tc>
          <w:tcPr>
            <w:tcW w:w="1388" w:type="dxa"/>
            <w:tcBorders>
              <w:tl2br w:val="nil"/>
              <w:tr2bl w:val="nil"/>
            </w:tcBorders>
            <w:shd w:val="clear" w:color="auto" w:fill="DCE6F2" w:themeFill="accent1" w:themeFillTint="32"/>
            <w:tcMar>
              <w:top w:w="68" w:type="dxa"/>
              <w:left w:w="68" w:type="dxa"/>
              <w:bottom w:w="68" w:type="dxa"/>
              <w:right w:w="68" w:type="dxa"/>
            </w:tcMar>
            <w:vAlign w:val="top"/>
          </w:tcPr>
          <w:p w14:paraId="0894017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合作深度</w:t>
            </w:r>
          </w:p>
        </w:tc>
      </w:tr>
      <w:tr w14:paraId="00C79A5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rHeight w:val="1398" w:hRule="atLeast"/>
        </w:trPr>
        <w:tc>
          <w:tcPr>
            <w:tcW w:w="1394" w:type="dxa"/>
            <w:tcBorders>
              <w:tl2br w:val="nil"/>
              <w:tr2bl w:val="nil"/>
            </w:tcBorders>
            <w:shd w:val="clear" w:color="auto" w:fill="auto"/>
            <w:tcMar>
              <w:top w:w="68" w:type="dxa"/>
              <w:left w:w="68" w:type="dxa"/>
              <w:bottom w:w="68" w:type="dxa"/>
              <w:right w:w="68" w:type="dxa"/>
            </w:tcMar>
            <w:vAlign w:val="top"/>
          </w:tcPr>
          <w:p w14:paraId="15E8017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长亮科技</w:t>
            </w:r>
          </w:p>
        </w:tc>
        <w:tc>
          <w:tcPr>
            <w:tcW w:w="1475" w:type="dxa"/>
            <w:tcBorders>
              <w:tl2br w:val="nil"/>
              <w:tr2bl w:val="nil"/>
            </w:tcBorders>
            <w:shd w:val="clear" w:color="auto" w:fill="auto"/>
            <w:tcMar>
              <w:top w:w="68" w:type="dxa"/>
              <w:left w:w="68" w:type="dxa"/>
              <w:bottom w:w="68" w:type="dxa"/>
              <w:right w:w="68" w:type="dxa"/>
            </w:tcMar>
            <w:vAlign w:val="top"/>
          </w:tcPr>
          <w:p w14:paraId="31887BD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新一代账务核心系统（2023年中标，2025年投产）</w:t>
            </w:r>
          </w:p>
        </w:tc>
        <w:tc>
          <w:tcPr>
            <w:tcW w:w="842" w:type="dxa"/>
            <w:tcBorders>
              <w:tl2br w:val="nil"/>
              <w:tr2bl w:val="nil"/>
            </w:tcBorders>
            <w:shd w:val="clear" w:color="auto" w:fill="auto"/>
            <w:tcMar>
              <w:top w:w="68" w:type="dxa"/>
              <w:left w:w="68" w:type="dxa"/>
              <w:bottom w:w="68" w:type="dxa"/>
              <w:right w:w="68" w:type="dxa"/>
            </w:tcMar>
            <w:vAlign w:val="top"/>
          </w:tcPr>
          <w:p w14:paraId="047CDEC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核心银行系统</w:t>
            </w:r>
          </w:p>
        </w:tc>
        <w:tc>
          <w:tcPr>
            <w:tcW w:w="1391" w:type="dxa"/>
            <w:tcBorders>
              <w:tl2br w:val="nil"/>
              <w:tr2bl w:val="nil"/>
            </w:tcBorders>
            <w:shd w:val="clear" w:color="auto" w:fill="auto"/>
            <w:tcMar>
              <w:top w:w="68" w:type="dxa"/>
              <w:left w:w="68" w:type="dxa"/>
              <w:bottom w:w="68" w:type="dxa"/>
              <w:right w:w="68" w:type="dxa"/>
            </w:tcMar>
            <w:vAlign w:val="top"/>
          </w:tcPr>
          <w:p w14:paraId="395322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全行账务处理、交易核算、账户管理</w:t>
            </w:r>
          </w:p>
        </w:tc>
        <w:tc>
          <w:tcPr>
            <w:tcW w:w="1490" w:type="dxa"/>
            <w:tcBorders>
              <w:tl2br w:val="nil"/>
              <w:tr2bl w:val="nil"/>
            </w:tcBorders>
            <w:shd w:val="clear" w:color="auto" w:fill="auto"/>
            <w:tcMar>
              <w:top w:w="68" w:type="dxa"/>
              <w:left w:w="68" w:type="dxa"/>
              <w:bottom w:w="68" w:type="dxa"/>
              <w:right w:w="68" w:type="dxa"/>
            </w:tcMar>
            <w:vAlign w:val="top"/>
          </w:tcPr>
          <w:p w14:paraId="1285817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①分布式微服务架构；②"北斗"分布式底座；③多银行标杆案例</w:t>
            </w:r>
          </w:p>
        </w:tc>
        <w:tc>
          <w:tcPr>
            <w:tcW w:w="1040" w:type="dxa"/>
            <w:tcBorders>
              <w:tl2br w:val="nil"/>
              <w:tr2bl w:val="nil"/>
            </w:tcBorders>
            <w:shd w:val="clear" w:color="auto" w:fill="auto"/>
            <w:tcMar>
              <w:top w:w="68" w:type="dxa"/>
              <w:left w:w="68" w:type="dxa"/>
              <w:bottom w:w="68" w:type="dxa"/>
              <w:right w:w="68" w:type="dxa"/>
            </w:tcMar>
            <w:vAlign w:val="top"/>
          </w:tcPr>
          <w:p w14:paraId="4021CB7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5"/>
                <w:szCs w:val="15"/>
              </w:rPr>
            </w:pPr>
            <w:r>
              <w:rPr>
                <w:rStyle w:val="139"/>
                <w:rFonts w:hint="eastAsia" w:ascii="微软雅黑 Light" w:hAnsi="微软雅黑 Light" w:eastAsia="微软雅黑 Light" w:cs="微软雅黑 Light"/>
                <w:b w:val="0"/>
                <w:bCs w:val="0"/>
                <w:kern w:val="0"/>
                <w:sz w:val="15"/>
                <w:szCs w:val="15"/>
                <w:vertAlign w:val="baseline"/>
                <w:lang w:val="en-US" w:eastAsia="zh-CN" w:bidi="ar"/>
              </w:rPr>
              <w:t>主导</w:t>
            </w:r>
            <w:r>
              <w:rPr>
                <w:rFonts w:hint="eastAsia" w:ascii="微软雅黑 Light" w:hAnsi="微软雅黑 Light" w:eastAsia="微软雅黑 Light" w:cs="微软雅黑 Light"/>
                <w:b w:val="0"/>
                <w:bCs w:val="0"/>
                <w:kern w:val="0"/>
                <w:sz w:val="15"/>
                <w:szCs w:val="15"/>
                <w:vertAlign w:val="baseline"/>
                <w:lang w:val="en-US" w:eastAsia="zh-CN" w:bidi="ar"/>
              </w:rPr>
              <w:t>（中标核心系统）</w:t>
            </w:r>
          </w:p>
        </w:tc>
        <w:tc>
          <w:tcPr>
            <w:tcW w:w="1388" w:type="dxa"/>
            <w:tcBorders>
              <w:tl2br w:val="nil"/>
              <w:tr2bl w:val="nil"/>
            </w:tcBorders>
            <w:shd w:val="clear" w:color="auto" w:fill="auto"/>
            <w:tcMar>
              <w:top w:w="68" w:type="dxa"/>
              <w:left w:w="68" w:type="dxa"/>
              <w:bottom w:w="68" w:type="dxa"/>
              <w:right w:w="68" w:type="dxa"/>
            </w:tcMar>
            <w:vAlign w:val="top"/>
          </w:tcPr>
          <w:p w14:paraId="2001AC8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极高</w:t>
            </w:r>
            <w:r>
              <w:rPr>
                <w:rFonts w:hint="eastAsia" w:ascii="微软雅黑 Light" w:hAnsi="微软雅黑 Light" w:eastAsia="微软雅黑 Light" w:cs="微软雅黑 Light"/>
                <w:kern w:val="0"/>
                <w:sz w:val="15"/>
                <w:szCs w:val="15"/>
                <w:vertAlign w:val="baseline"/>
                <w:lang w:val="en-US" w:eastAsia="zh-CN" w:bidi="ar"/>
              </w:rPr>
              <w:t>（2023年中标，2025年12月投产，系统负载峰值提升超7倍）</w:t>
            </w:r>
          </w:p>
        </w:tc>
      </w:tr>
      <w:tr w14:paraId="21380BB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rHeight w:val="1612" w:hRule="atLeast"/>
        </w:trPr>
        <w:tc>
          <w:tcPr>
            <w:tcW w:w="1394" w:type="dxa"/>
            <w:tcBorders>
              <w:tl2br w:val="nil"/>
              <w:tr2bl w:val="nil"/>
            </w:tcBorders>
            <w:shd w:val="clear" w:color="auto" w:fill="auto"/>
            <w:tcMar>
              <w:top w:w="68" w:type="dxa"/>
              <w:left w:w="68" w:type="dxa"/>
              <w:bottom w:w="68" w:type="dxa"/>
              <w:right w:w="68" w:type="dxa"/>
            </w:tcMar>
            <w:vAlign w:val="top"/>
          </w:tcPr>
          <w:p w14:paraId="0940420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中电金信</w:t>
            </w:r>
          </w:p>
        </w:tc>
        <w:tc>
          <w:tcPr>
            <w:tcW w:w="1475" w:type="dxa"/>
            <w:tcBorders>
              <w:tl2br w:val="nil"/>
              <w:tr2bl w:val="nil"/>
            </w:tcBorders>
            <w:shd w:val="clear" w:color="auto" w:fill="auto"/>
            <w:tcMar>
              <w:top w:w="68" w:type="dxa"/>
              <w:left w:w="68" w:type="dxa"/>
              <w:bottom w:w="68" w:type="dxa"/>
              <w:right w:w="68" w:type="dxa"/>
            </w:tcMar>
            <w:vAlign w:val="top"/>
          </w:tcPr>
          <w:p w14:paraId="73BB593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新一代账务核心系统竞标（第二名）</w:t>
            </w:r>
          </w:p>
        </w:tc>
        <w:tc>
          <w:tcPr>
            <w:tcW w:w="842" w:type="dxa"/>
            <w:tcBorders>
              <w:tl2br w:val="nil"/>
              <w:tr2bl w:val="nil"/>
            </w:tcBorders>
            <w:shd w:val="clear" w:color="auto" w:fill="auto"/>
            <w:tcMar>
              <w:top w:w="68" w:type="dxa"/>
              <w:left w:w="68" w:type="dxa"/>
              <w:bottom w:w="68" w:type="dxa"/>
              <w:right w:w="68" w:type="dxa"/>
            </w:tcMar>
            <w:vAlign w:val="top"/>
          </w:tcPr>
          <w:p w14:paraId="3FE276B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核心银行系统</w:t>
            </w:r>
          </w:p>
        </w:tc>
        <w:tc>
          <w:tcPr>
            <w:tcW w:w="1391" w:type="dxa"/>
            <w:tcBorders>
              <w:tl2br w:val="nil"/>
              <w:tr2bl w:val="nil"/>
            </w:tcBorders>
            <w:shd w:val="clear" w:color="auto" w:fill="auto"/>
            <w:tcMar>
              <w:top w:w="68" w:type="dxa"/>
              <w:left w:w="68" w:type="dxa"/>
              <w:bottom w:w="68" w:type="dxa"/>
              <w:right w:w="68" w:type="dxa"/>
            </w:tcMar>
            <w:vAlign w:val="top"/>
          </w:tcPr>
          <w:p w14:paraId="219B48D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竞标候选</w:t>
            </w:r>
          </w:p>
        </w:tc>
        <w:tc>
          <w:tcPr>
            <w:tcW w:w="1490" w:type="dxa"/>
            <w:tcBorders>
              <w:tl2br w:val="nil"/>
              <w:tr2bl w:val="nil"/>
            </w:tcBorders>
            <w:shd w:val="clear" w:color="auto" w:fill="auto"/>
            <w:tcMar>
              <w:top w:w="68" w:type="dxa"/>
              <w:left w:w="68" w:type="dxa"/>
              <w:bottom w:w="68" w:type="dxa"/>
              <w:right w:w="68" w:type="dxa"/>
            </w:tcMar>
            <w:vAlign w:val="top"/>
          </w:tcPr>
          <w:p w14:paraId="65AA50C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①央企背景；②信贷中台领域领先；③监管合规经验丰富</w:t>
            </w:r>
          </w:p>
        </w:tc>
        <w:tc>
          <w:tcPr>
            <w:tcW w:w="1040" w:type="dxa"/>
            <w:tcBorders>
              <w:tl2br w:val="nil"/>
              <w:tr2bl w:val="nil"/>
            </w:tcBorders>
            <w:shd w:val="clear" w:color="auto" w:fill="auto"/>
            <w:tcMar>
              <w:top w:w="68" w:type="dxa"/>
              <w:left w:w="68" w:type="dxa"/>
              <w:bottom w:w="68" w:type="dxa"/>
              <w:right w:w="68" w:type="dxa"/>
            </w:tcMar>
            <w:vAlign w:val="top"/>
          </w:tcPr>
          <w:p w14:paraId="6FCE81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5"/>
                <w:szCs w:val="15"/>
              </w:rPr>
            </w:pPr>
            <w:r>
              <w:rPr>
                <w:rStyle w:val="139"/>
                <w:rFonts w:hint="eastAsia" w:ascii="微软雅黑 Light" w:hAnsi="微软雅黑 Light" w:eastAsia="微软雅黑 Light" w:cs="微软雅黑 Light"/>
                <w:b w:val="0"/>
                <w:bCs w:val="0"/>
                <w:kern w:val="0"/>
                <w:sz w:val="15"/>
                <w:szCs w:val="15"/>
                <w:vertAlign w:val="baseline"/>
                <w:lang w:val="en-US" w:eastAsia="zh-CN" w:bidi="ar"/>
              </w:rPr>
              <w:t>竞标参与</w:t>
            </w:r>
          </w:p>
        </w:tc>
        <w:tc>
          <w:tcPr>
            <w:tcW w:w="1388" w:type="dxa"/>
            <w:tcBorders>
              <w:tl2br w:val="nil"/>
              <w:tr2bl w:val="nil"/>
            </w:tcBorders>
            <w:shd w:val="clear" w:color="auto" w:fill="auto"/>
            <w:tcMar>
              <w:top w:w="68" w:type="dxa"/>
              <w:left w:w="68" w:type="dxa"/>
              <w:bottom w:w="68" w:type="dxa"/>
              <w:right w:w="68" w:type="dxa"/>
            </w:tcMar>
            <w:vAlign w:val="top"/>
          </w:tcPr>
          <w:p w14:paraId="0B3D5D8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中（参与竞标，综合排名第二）</w:t>
            </w:r>
          </w:p>
        </w:tc>
      </w:tr>
      <w:tr w14:paraId="6D03B47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rHeight w:val="1808" w:hRule="atLeast"/>
        </w:trPr>
        <w:tc>
          <w:tcPr>
            <w:tcW w:w="1394" w:type="dxa"/>
            <w:tcBorders>
              <w:tl2br w:val="nil"/>
              <w:tr2bl w:val="nil"/>
            </w:tcBorders>
            <w:shd w:val="clear" w:color="auto" w:fill="auto"/>
            <w:tcMar>
              <w:top w:w="68" w:type="dxa"/>
              <w:left w:w="68" w:type="dxa"/>
              <w:bottom w:w="68" w:type="dxa"/>
              <w:right w:w="68" w:type="dxa"/>
            </w:tcMar>
            <w:vAlign w:val="top"/>
          </w:tcPr>
          <w:p w14:paraId="14DCD25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高阳金信</w:t>
            </w:r>
          </w:p>
        </w:tc>
        <w:tc>
          <w:tcPr>
            <w:tcW w:w="1475" w:type="dxa"/>
            <w:tcBorders>
              <w:tl2br w:val="nil"/>
              <w:tr2bl w:val="nil"/>
            </w:tcBorders>
            <w:shd w:val="clear" w:color="auto" w:fill="auto"/>
            <w:tcMar>
              <w:top w:w="68" w:type="dxa"/>
              <w:left w:w="68" w:type="dxa"/>
              <w:bottom w:w="68" w:type="dxa"/>
              <w:right w:w="68" w:type="dxa"/>
            </w:tcMar>
            <w:vAlign w:val="top"/>
          </w:tcPr>
          <w:p w14:paraId="1CE9417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新一代账务核心系统竞标（第三名）</w:t>
            </w:r>
          </w:p>
        </w:tc>
        <w:tc>
          <w:tcPr>
            <w:tcW w:w="842" w:type="dxa"/>
            <w:tcBorders>
              <w:tl2br w:val="nil"/>
              <w:tr2bl w:val="nil"/>
            </w:tcBorders>
            <w:shd w:val="clear" w:color="auto" w:fill="auto"/>
            <w:tcMar>
              <w:top w:w="68" w:type="dxa"/>
              <w:left w:w="68" w:type="dxa"/>
              <w:bottom w:w="68" w:type="dxa"/>
              <w:right w:w="68" w:type="dxa"/>
            </w:tcMar>
            <w:vAlign w:val="top"/>
          </w:tcPr>
          <w:p w14:paraId="77F976D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核心银行系统</w:t>
            </w:r>
          </w:p>
        </w:tc>
        <w:tc>
          <w:tcPr>
            <w:tcW w:w="1391" w:type="dxa"/>
            <w:tcBorders>
              <w:tl2br w:val="nil"/>
              <w:tr2bl w:val="nil"/>
            </w:tcBorders>
            <w:shd w:val="clear" w:color="auto" w:fill="auto"/>
            <w:tcMar>
              <w:top w:w="68" w:type="dxa"/>
              <w:left w:w="68" w:type="dxa"/>
              <w:bottom w:w="68" w:type="dxa"/>
              <w:right w:w="68" w:type="dxa"/>
            </w:tcMar>
            <w:vAlign w:val="top"/>
          </w:tcPr>
          <w:p w14:paraId="2A54D5D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竞标候选</w:t>
            </w:r>
          </w:p>
        </w:tc>
        <w:tc>
          <w:tcPr>
            <w:tcW w:w="1490" w:type="dxa"/>
            <w:tcBorders>
              <w:tl2br w:val="nil"/>
              <w:tr2bl w:val="nil"/>
            </w:tcBorders>
            <w:shd w:val="clear" w:color="auto" w:fill="auto"/>
            <w:tcMar>
              <w:top w:w="68" w:type="dxa"/>
              <w:left w:w="68" w:type="dxa"/>
              <w:bottom w:w="68" w:type="dxa"/>
              <w:right w:w="68" w:type="dxa"/>
            </w:tcMar>
            <w:vAlign w:val="top"/>
          </w:tcPr>
          <w:p w14:paraId="1281FFC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①银行核心系统经验；②技术实力</w:t>
            </w:r>
          </w:p>
        </w:tc>
        <w:tc>
          <w:tcPr>
            <w:tcW w:w="1040" w:type="dxa"/>
            <w:tcBorders>
              <w:tl2br w:val="nil"/>
              <w:tr2bl w:val="nil"/>
            </w:tcBorders>
            <w:shd w:val="clear" w:color="auto" w:fill="auto"/>
            <w:tcMar>
              <w:top w:w="68" w:type="dxa"/>
              <w:left w:w="68" w:type="dxa"/>
              <w:bottom w:w="68" w:type="dxa"/>
              <w:right w:w="68" w:type="dxa"/>
            </w:tcMar>
            <w:vAlign w:val="top"/>
          </w:tcPr>
          <w:p w14:paraId="7708F23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5"/>
                <w:szCs w:val="15"/>
              </w:rPr>
            </w:pPr>
            <w:r>
              <w:rPr>
                <w:rStyle w:val="139"/>
                <w:rFonts w:hint="eastAsia" w:ascii="微软雅黑 Light" w:hAnsi="微软雅黑 Light" w:eastAsia="微软雅黑 Light" w:cs="微软雅黑 Light"/>
                <w:b w:val="0"/>
                <w:bCs w:val="0"/>
                <w:kern w:val="0"/>
                <w:sz w:val="15"/>
                <w:szCs w:val="15"/>
                <w:vertAlign w:val="baseline"/>
                <w:lang w:val="en-US" w:eastAsia="zh-CN" w:bidi="ar"/>
              </w:rPr>
              <w:t>竞标参与</w:t>
            </w:r>
          </w:p>
        </w:tc>
        <w:tc>
          <w:tcPr>
            <w:tcW w:w="1388" w:type="dxa"/>
            <w:tcBorders>
              <w:tl2br w:val="nil"/>
              <w:tr2bl w:val="nil"/>
            </w:tcBorders>
            <w:shd w:val="clear" w:color="auto" w:fill="auto"/>
            <w:tcMar>
              <w:top w:w="68" w:type="dxa"/>
              <w:left w:w="68" w:type="dxa"/>
              <w:bottom w:w="68" w:type="dxa"/>
              <w:right w:w="68" w:type="dxa"/>
            </w:tcMar>
            <w:vAlign w:val="top"/>
          </w:tcPr>
          <w:p w14:paraId="3307A44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低（参与竞标，综合排名第三）</w:t>
            </w:r>
          </w:p>
        </w:tc>
      </w:tr>
    </w:tbl>
    <w:p w14:paraId="57D4513E">
      <w:pPr>
        <w:pStyle w:val="6"/>
        <w:keepNext/>
        <w:keepLines/>
        <w:widowControl/>
        <w:shd w:val="clear"/>
        <w:spacing w:before="200" w:beforeAutospacing="0" w:afterAutospacing="0" w:line="276" w:lineRule="auto"/>
        <w:jc w:val="left"/>
        <w:outlineLvl w:val="3"/>
        <w:rPr>
          <w:rFonts w:hint="eastAsia" w:ascii="微软雅黑 Light" w:hAnsi="微软雅黑 Light" w:eastAsia="微软雅黑 Light" w:cs="微软雅黑 Light"/>
          <w:b w:val="0"/>
          <w:bCs w:val="0"/>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b w:val="0"/>
          <w:bCs w:val="0"/>
          <w:i w:val="0"/>
          <w:iCs/>
          <w:color w:val="4F81BD" w:themeColor="accent1"/>
          <w:kern w:val="0"/>
          <w:sz w:val="20"/>
          <w:szCs w:val="20"/>
          <w:lang w:eastAsia="zh-CN" w:bidi="ar-SA"/>
          <w14:textFill>
            <w14:solidFill>
              <w14:schemeClr w14:val="accent1"/>
            </w14:solidFill>
          </w14:textFill>
        </w:rPr>
        <w:t>数据智能与风控决策供应商</w:t>
      </w:r>
    </w:p>
    <w:p w14:paraId="373F146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表64：数据智能与风险决策供应商表</w:t>
      </w:r>
    </w:p>
    <w:tbl>
      <w:tblPr>
        <w:tblStyle w:val="38"/>
        <w:tblW w:w="9172" w:type="dxa"/>
        <w:tblInd w:w="6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024"/>
        <w:gridCol w:w="1149"/>
        <w:gridCol w:w="879"/>
        <w:gridCol w:w="1386"/>
        <w:gridCol w:w="1732"/>
        <w:gridCol w:w="1215"/>
        <w:gridCol w:w="1787"/>
      </w:tblGrid>
      <w:tr w14:paraId="3422F19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PrEx>
        <w:trPr>
          <w:tblHeader/>
        </w:trPr>
        <w:tc>
          <w:tcPr>
            <w:tcW w:w="1024" w:type="dxa"/>
            <w:tcBorders>
              <w:tl2br w:val="nil"/>
              <w:tr2bl w:val="nil"/>
            </w:tcBorders>
            <w:shd w:val="clear" w:color="auto" w:fill="DCE6F2" w:themeFill="accent1" w:themeFillTint="32"/>
            <w:tcMar>
              <w:top w:w="86" w:type="dxa"/>
              <w:left w:w="86" w:type="dxa"/>
              <w:bottom w:w="86" w:type="dxa"/>
              <w:right w:w="86" w:type="dxa"/>
            </w:tcMar>
            <w:vAlign w:val="top"/>
          </w:tcPr>
          <w:p w14:paraId="612AF91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供应商名称</w:t>
            </w:r>
          </w:p>
        </w:tc>
        <w:tc>
          <w:tcPr>
            <w:tcW w:w="1149" w:type="dxa"/>
            <w:tcBorders>
              <w:tl2br w:val="nil"/>
              <w:tr2bl w:val="nil"/>
            </w:tcBorders>
            <w:shd w:val="clear" w:color="auto" w:fill="DCE6F2" w:themeFill="accent1" w:themeFillTint="32"/>
            <w:tcMar>
              <w:top w:w="86" w:type="dxa"/>
              <w:left w:w="86" w:type="dxa"/>
              <w:bottom w:w="86" w:type="dxa"/>
              <w:right w:w="86" w:type="dxa"/>
            </w:tcMar>
            <w:vAlign w:val="top"/>
          </w:tcPr>
          <w:p w14:paraId="31B6B96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参与系统/项目</w:t>
            </w:r>
          </w:p>
        </w:tc>
        <w:tc>
          <w:tcPr>
            <w:tcW w:w="879" w:type="dxa"/>
            <w:tcBorders>
              <w:tl2br w:val="nil"/>
              <w:tr2bl w:val="nil"/>
            </w:tcBorders>
            <w:shd w:val="clear" w:color="auto" w:fill="DCE6F2" w:themeFill="accent1" w:themeFillTint="32"/>
            <w:tcMar>
              <w:top w:w="86" w:type="dxa"/>
              <w:left w:w="86" w:type="dxa"/>
              <w:bottom w:w="86" w:type="dxa"/>
              <w:right w:w="86" w:type="dxa"/>
            </w:tcMar>
            <w:vAlign w:val="top"/>
          </w:tcPr>
          <w:p w14:paraId="3A1AE8C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所在领域</w:t>
            </w:r>
          </w:p>
        </w:tc>
        <w:tc>
          <w:tcPr>
            <w:tcW w:w="1386" w:type="dxa"/>
            <w:tcBorders>
              <w:tl2br w:val="nil"/>
              <w:tr2bl w:val="nil"/>
            </w:tcBorders>
            <w:shd w:val="clear" w:color="auto" w:fill="DCE6F2" w:themeFill="accent1" w:themeFillTint="32"/>
            <w:tcMar>
              <w:top w:w="86" w:type="dxa"/>
              <w:left w:w="86" w:type="dxa"/>
              <w:bottom w:w="86" w:type="dxa"/>
              <w:right w:w="86" w:type="dxa"/>
            </w:tcMar>
            <w:vAlign w:val="top"/>
          </w:tcPr>
          <w:p w14:paraId="5304EF7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支持的产品/业务</w:t>
            </w:r>
          </w:p>
        </w:tc>
        <w:tc>
          <w:tcPr>
            <w:tcW w:w="1732" w:type="dxa"/>
            <w:tcBorders>
              <w:tl2br w:val="nil"/>
              <w:tr2bl w:val="nil"/>
            </w:tcBorders>
            <w:shd w:val="clear" w:color="auto" w:fill="DCE6F2" w:themeFill="accent1" w:themeFillTint="32"/>
            <w:tcMar>
              <w:top w:w="86" w:type="dxa"/>
              <w:left w:w="86" w:type="dxa"/>
              <w:bottom w:w="86" w:type="dxa"/>
              <w:right w:w="86" w:type="dxa"/>
            </w:tcMar>
            <w:vAlign w:val="top"/>
          </w:tcPr>
          <w:p w14:paraId="55AA399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技术/产品优势</w:t>
            </w:r>
          </w:p>
        </w:tc>
        <w:tc>
          <w:tcPr>
            <w:tcW w:w="1215" w:type="dxa"/>
            <w:tcBorders>
              <w:tl2br w:val="nil"/>
              <w:tr2bl w:val="nil"/>
            </w:tcBorders>
            <w:shd w:val="clear" w:color="auto" w:fill="DCE6F2" w:themeFill="accent1" w:themeFillTint="32"/>
            <w:tcMar>
              <w:top w:w="86" w:type="dxa"/>
              <w:left w:w="86" w:type="dxa"/>
              <w:bottom w:w="86" w:type="dxa"/>
              <w:right w:w="86" w:type="dxa"/>
            </w:tcMar>
            <w:vAlign w:val="top"/>
          </w:tcPr>
          <w:p w14:paraId="38FEC43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市场占有率评估</w:t>
            </w:r>
          </w:p>
        </w:tc>
        <w:tc>
          <w:tcPr>
            <w:tcW w:w="1787" w:type="dxa"/>
            <w:tcBorders>
              <w:tl2br w:val="nil"/>
              <w:tr2bl w:val="nil"/>
            </w:tcBorders>
            <w:shd w:val="clear" w:color="auto" w:fill="DCE6F2" w:themeFill="accent1" w:themeFillTint="32"/>
            <w:tcMar>
              <w:top w:w="86" w:type="dxa"/>
              <w:left w:w="86" w:type="dxa"/>
              <w:bottom w:w="86" w:type="dxa"/>
              <w:right w:w="86" w:type="dxa"/>
            </w:tcMar>
            <w:vAlign w:val="top"/>
          </w:tcPr>
          <w:p w14:paraId="5976D90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合作深度</w:t>
            </w:r>
          </w:p>
        </w:tc>
      </w:tr>
      <w:tr w14:paraId="5BA8C9C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024" w:type="dxa"/>
            <w:tcBorders>
              <w:tl2br w:val="nil"/>
              <w:tr2bl w:val="nil"/>
            </w:tcBorders>
            <w:shd w:val="clear" w:color="auto" w:fill="auto"/>
            <w:tcMar>
              <w:top w:w="86" w:type="dxa"/>
              <w:left w:w="86" w:type="dxa"/>
              <w:bottom w:w="86" w:type="dxa"/>
              <w:right w:w="86" w:type="dxa"/>
            </w:tcMar>
            <w:vAlign w:val="top"/>
          </w:tcPr>
          <w:p w14:paraId="60CA97F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上海数据集团</w:t>
            </w:r>
          </w:p>
        </w:tc>
        <w:tc>
          <w:tcPr>
            <w:tcW w:w="1149" w:type="dxa"/>
            <w:tcBorders>
              <w:tl2br w:val="nil"/>
              <w:tr2bl w:val="nil"/>
            </w:tcBorders>
            <w:shd w:val="clear" w:color="auto" w:fill="auto"/>
            <w:tcMar>
              <w:top w:w="86" w:type="dxa"/>
              <w:left w:w="86" w:type="dxa"/>
              <w:bottom w:w="86" w:type="dxa"/>
              <w:right w:w="86" w:type="dxa"/>
            </w:tcMar>
            <w:vAlign w:val="top"/>
          </w:tcPr>
          <w:p w14:paraId="0792396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数据要素联合创新实验室</w:t>
            </w:r>
          </w:p>
        </w:tc>
        <w:tc>
          <w:tcPr>
            <w:tcW w:w="879" w:type="dxa"/>
            <w:tcBorders>
              <w:tl2br w:val="nil"/>
              <w:tr2bl w:val="nil"/>
            </w:tcBorders>
            <w:shd w:val="clear" w:color="auto" w:fill="auto"/>
            <w:tcMar>
              <w:top w:w="86" w:type="dxa"/>
              <w:left w:w="86" w:type="dxa"/>
              <w:bottom w:w="86" w:type="dxa"/>
              <w:right w:w="86" w:type="dxa"/>
            </w:tcMar>
            <w:vAlign w:val="top"/>
          </w:tcPr>
          <w:p w14:paraId="7E5719C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数据要素/AI/大数据</w:t>
            </w:r>
          </w:p>
        </w:tc>
        <w:tc>
          <w:tcPr>
            <w:tcW w:w="1386" w:type="dxa"/>
            <w:tcBorders>
              <w:tl2br w:val="nil"/>
              <w:tr2bl w:val="nil"/>
            </w:tcBorders>
            <w:shd w:val="clear" w:color="auto" w:fill="auto"/>
            <w:tcMar>
              <w:top w:w="86" w:type="dxa"/>
              <w:left w:w="86" w:type="dxa"/>
              <w:bottom w:w="86" w:type="dxa"/>
              <w:right w:w="86" w:type="dxa"/>
            </w:tcMar>
            <w:vAlign w:val="top"/>
          </w:tcPr>
          <w:p w14:paraId="70F550A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数据治理、科创力评分模型、智能风控</w:t>
            </w:r>
          </w:p>
        </w:tc>
        <w:tc>
          <w:tcPr>
            <w:tcW w:w="1732" w:type="dxa"/>
            <w:tcBorders>
              <w:tl2br w:val="nil"/>
              <w:tr2bl w:val="nil"/>
            </w:tcBorders>
            <w:shd w:val="clear" w:color="auto" w:fill="auto"/>
            <w:tcMar>
              <w:top w:w="86" w:type="dxa"/>
              <w:left w:w="86" w:type="dxa"/>
              <w:bottom w:w="86" w:type="dxa"/>
              <w:right w:w="86" w:type="dxa"/>
            </w:tcMar>
            <w:vAlign w:val="top"/>
          </w:tcPr>
          <w:p w14:paraId="22A3958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①政府数据资源；②数据要素基础设施；③区块链/隐私计算</w:t>
            </w:r>
          </w:p>
        </w:tc>
        <w:tc>
          <w:tcPr>
            <w:tcW w:w="1215" w:type="dxa"/>
            <w:tcBorders>
              <w:tl2br w:val="nil"/>
              <w:tr2bl w:val="nil"/>
            </w:tcBorders>
            <w:shd w:val="clear" w:color="auto" w:fill="auto"/>
            <w:tcMar>
              <w:top w:w="86" w:type="dxa"/>
              <w:left w:w="86" w:type="dxa"/>
              <w:bottom w:w="86" w:type="dxa"/>
              <w:right w:w="86" w:type="dxa"/>
            </w:tcMar>
            <w:vAlign w:val="top"/>
          </w:tcPr>
          <w:p w14:paraId="386EC86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w:t>
            </w:r>
            <w:r>
              <w:rPr>
                <w:rFonts w:hint="eastAsia" w:ascii="微软雅黑 Light" w:hAnsi="微软雅黑 Light" w:eastAsia="微软雅黑 Light" w:cs="微软雅黑 Light"/>
                <w:kern w:val="0"/>
                <w:sz w:val="18"/>
                <w:szCs w:val="18"/>
                <w:vertAlign w:val="baseline"/>
                <w:lang w:val="en-US" w:eastAsia="zh-CN" w:bidi="ar"/>
              </w:rPr>
              <w:t>（数据要素领域市占率领先）</w:t>
            </w:r>
          </w:p>
        </w:tc>
        <w:tc>
          <w:tcPr>
            <w:tcW w:w="1787" w:type="dxa"/>
            <w:tcBorders>
              <w:tl2br w:val="nil"/>
              <w:tr2bl w:val="nil"/>
            </w:tcBorders>
            <w:shd w:val="clear" w:color="auto" w:fill="auto"/>
            <w:tcMar>
              <w:top w:w="86" w:type="dxa"/>
              <w:left w:w="86" w:type="dxa"/>
              <w:bottom w:w="86" w:type="dxa"/>
              <w:right w:w="86" w:type="dxa"/>
            </w:tcMar>
            <w:vAlign w:val="top"/>
          </w:tcPr>
          <w:p w14:paraId="1473A09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极高</w:t>
            </w:r>
            <w:r>
              <w:rPr>
                <w:rFonts w:hint="eastAsia" w:ascii="微软雅黑 Light" w:hAnsi="微软雅黑 Light" w:eastAsia="微软雅黑 Light" w:cs="微软雅黑 Light"/>
                <w:kern w:val="0"/>
                <w:sz w:val="18"/>
                <w:szCs w:val="18"/>
                <w:vertAlign w:val="baseline"/>
                <w:lang w:val="en-US" w:eastAsia="zh-CN" w:bidi="ar"/>
              </w:rPr>
              <w:t>（2024年6月签署战略合作协议，共建联合创新实验室）</w:t>
            </w:r>
          </w:p>
        </w:tc>
      </w:tr>
      <w:tr w14:paraId="78E55A2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024" w:type="dxa"/>
            <w:tcBorders>
              <w:tl2br w:val="nil"/>
              <w:tr2bl w:val="nil"/>
            </w:tcBorders>
            <w:shd w:val="clear" w:color="auto" w:fill="auto"/>
            <w:tcMar>
              <w:top w:w="86" w:type="dxa"/>
              <w:left w:w="86" w:type="dxa"/>
              <w:bottom w:w="86" w:type="dxa"/>
              <w:right w:w="86" w:type="dxa"/>
            </w:tcMar>
            <w:vAlign w:val="top"/>
          </w:tcPr>
          <w:p w14:paraId="2BA2C46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上海征信/上数金科/浦江数链</w:t>
            </w:r>
          </w:p>
        </w:tc>
        <w:tc>
          <w:tcPr>
            <w:tcW w:w="1149" w:type="dxa"/>
            <w:tcBorders>
              <w:tl2br w:val="nil"/>
              <w:tr2bl w:val="nil"/>
            </w:tcBorders>
            <w:shd w:val="clear" w:color="auto" w:fill="auto"/>
            <w:tcMar>
              <w:top w:w="86" w:type="dxa"/>
              <w:left w:w="86" w:type="dxa"/>
              <w:bottom w:w="86" w:type="dxa"/>
              <w:right w:w="86" w:type="dxa"/>
            </w:tcMar>
            <w:vAlign w:val="top"/>
          </w:tcPr>
          <w:p w14:paraId="4DBD9FC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数据要素联合创新实验室首批项目</w:t>
            </w:r>
          </w:p>
        </w:tc>
        <w:tc>
          <w:tcPr>
            <w:tcW w:w="879" w:type="dxa"/>
            <w:tcBorders>
              <w:tl2br w:val="nil"/>
              <w:tr2bl w:val="nil"/>
            </w:tcBorders>
            <w:shd w:val="clear" w:color="auto" w:fill="auto"/>
            <w:tcMar>
              <w:top w:w="86" w:type="dxa"/>
              <w:left w:w="86" w:type="dxa"/>
              <w:bottom w:w="86" w:type="dxa"/>
              <w:right w:w="86" w:type="dxa"/>
            </w:tcMar>
            <w:vAlign w:val="top"/>
          </w:tcPr>
          <w:p w14:paraId="3DE2BAE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数据服务/区块链</w:t>
            </w:r>
          </w:p>
        </w:tc>
        <w:tc>
          <w:tcPr>
            <w:tcW w:w="1386" w:type="dxa"/>
            <w:tcBorders>
              <w:tl2br w:val="nil"/>
              <w:tr2bl w:val="nil"/>
            </w:tcBorders>
            <w:shd w:val="clear" w:color="auto" w:fill="auto"/>
            <w:tcMar>
              <w:top w:w="86" w:type="dxa"/>
              <w:left w:w="86" w:type="dxa"/>
              <w:bottom w:w="86" w:type="dxa"/>
              <w:right w:w="86" w:type="dxa"/>
            </w:tcMar>
            <w:vAlign w:val="top"/>
          </w:tcPr>
          <w:p w14:paraId="2519F69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税务、司法、工商等多维数据服务</w:t>
            </w:r>
          </w:p>
        </w:tc>
        <w:tc>
          <w:tcPr>
            <w:tcW w:w="1732" w:type="dxa"/>
            <w:tcBorders>
              <w:tl2br w:val="nil"/>
              <w:tr2bl w:val="nil"/>
            </w:tcBorders>
            <w:shd w:val="clear" w:color="auto" w:fill="auto"/>
            <w:tcMar>
              <w:top w:w="86" w:type="dxa"/>
              <w:left w:w="86" w:type="dxa"/>
              <w:bottom w:w="86" w:type="dxa"/>
              <w:right w:w="86" w:type="dxa"/>
            </w:tcMar>
            <w:vAlign w:val="top"/>
          </w:tcPr>
          <w:p w14:paraId="7E26667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①数据集团下属企业；②数据资源供给；③区块链基础设施</w:t>
            </w:r>
          </w:p>
        </w:tc>
        <w:tc>
          <w:tcPr>
            <w:tcW w:w="1215" w:type="dxa"/>
            <w:tcBorders>
              <w:tl2br w:val="nil"/>
              <w:tr2bl w:val="nil"/>
            </w:tcBorders>
            <w:shd w:val="clear" w:color="auto" w:fill="auto"/>
            <w:tcMar>
              <w:top w:w="86" w:type="dxa"/>
              <w:left w:w="86" w:type="dxa"/>
              <w:bottom w:w="86" w:type="dxa"/>
              <w:right w:w="86" w:type="dxa"/>
            </w:tcMar>
            <w:vAlign w:val="top"/>
          </w:tcPr>
          <w:p w14:paraId="2A4F1C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w:t>
            </w:r>
            <w:r>
              <w:rPr>
                <w:rFonts w:hint="eastAsia" w:ascii="微软雅黑 Light" w:hAnsi="微软雅黑 Light" w:eastAsia="微软雅黑 Light" w:cs="微软雅黑 Light"/>
                <w:kern w:val="0"/>
                <w:sz w:val="18"/>
                <w:szCs w:val="18"/>
                <w:vertAlign w:val="baseline"/>
                <w:lang w:val="en-US" w:eastAsia="zh-CN" w:bidi="ar"/>
              </w:rPr>
              <w:t>（数据集团生态内）</w:t>
            </w:r>
          </w:p>
        </w:tc>
        <w:tc>
          <w:tcPr>
            <w:tcW w:w="1787" w:type="dxa"/>
            <w:tcBorders>
              <w:tl2br w:val="nil"/>
              <w:tr2bl w:val="nil"/>
            </w:tcBorders>
            <w:shd w:val="clear" w:color="auto" w:fill="auto"/>
            <w:tcMar>
              <w:top w:w="86" w:type="dxa"/>
              <w:left w:w="86" w:type="dxa"/>
              <w:bottom w:w="86" w:type="dxa"/>
              <w:right w:w="86" w:type="dxa"/>
            </w:tcMar>
            <w:vAlign w:val="top"/>
          </w:tcPr>
          <w:p w14:paraId="39B8A6E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w:t>
            </w:r>
            <w:r>
              <w:rPr>
                <w:rFonts w:hint="eastAsia" w:ascii="微软雅黑 Light" w:hAnsi="微软雅黑 Light" w:eastAsia="微软雅黑 Light" w:cs="微软雅黑 Light"/>
                <w:kern w:val="0"/>
                <w:sz w:val="18"/>
                <w:szCs w:val="18"/>
                <w:vertAlign w:val="baseline"/>
                <w:lang w:val="en-US" w:eastAsia="zh-CN" w:bidi="ar"/>
              </w:rPr>
              <w:t>（作为数据集团下属企业参与实验室建设）</w:t>
            </w:r>
          </w:p>
        </w:tc>
      </w:tr>
    </w:tbl>
    <w:p w14:paraId="47C0688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关键发现</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：上海银行通过</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"智芯工程""慧信工程"</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开展数据治理，落实80余个源系统、13,000余个数据项对标，与上海数据集团的战略合作是其数据智能领域的核心布局。</w:t>
      </w:r>
    </w:p>
    <w:p w14:paraId="5884962C">
      <w:pPr>
        <w:pStyle w:val="5"/>
        <w:numPr>
          <w:ilvl w:val="0"/>
          <w:numId w:val="6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T1 核心系统供应商：新一代账务核心系统</w:t>
      </w:r>
    </w:p>
    <w:p w14:paraId="2501B5D6">
      <w:pPr>
        <w:keepNext/>
        <w:keepLines/>
        <w:widowControl/>
        <w:shd w:val="clear" w:color="auto"/>
        <w:spacing w:before="0" w:beforeAutospacing="0" w:after="240" w:afterAutospacing="0" w:line="390" w:lineRule="atLeast"/>
        <w:jc w:val="left"/>
        <w:textAlignment w:val="baseline"/>
        <w:outlineLvl w:val="9"/>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t>长亮科技——新一代账务核心系统主导者</w:t>
      </w:r>
    </w:p>
    <w:p w14:paraId="41EA8D9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表65：核心系统供应商渗透信息表</w:t>
      </w:r>
    </w:p>
    <w:tbl>
      <w:tblPr>
        <w:tblStyle w:val="38"/>
        <w:tblW w:w="9220" w:type="dxa"/>
        <w:tblInd w:w="13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40"/>
        <w:gridCol w:w="8080"/>
      </w:tblGrid>
      <w:tr w14:paraId="25240A5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1140" w:type="dxa"/>
            <w:tcBorders>
              <w:tl2br w:val="nil"/>
              <w:tr2bl w:val="nil"/>
            </w:tcBorders>
            <w:shd w:val="clear" w:color="auto" w:fill="auto"/>
            <w:tcMar>
              <w:top w:w="86" w:type="dxa"/>
              <w:left w:w="86" w:type="dxa"/>
              <w:bottom w:w="86" w:type="dxa"/>
              <w:right w:w="86" w:type="dxa"/>
            </w:tcMar>
            <w:vAlign w:val="top"/>
          </w:tcPr>
          <w:p w14:paraId="5EB10A6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维度</w:t>
            </w:r>
          </w:p>
        </w:tc>
        <w:tc>
          <w:tcPr>
            <w:tcW w:w="8080" w:type="dxa"/>
            <w:tcBorders>
              <w:tl2br w:val="nil"/>
              <w:tr2bl w:val="nil"/>
            </w:tcBorders>
            <w:shd w:val="clear" w:color="auto" w:fill="auto"/>
            <w:tcMar>
              <w:top w:w="86" w:type="dxa"/>
              <w:left w:w="86" w:type="dxa"/>
              <w:bottom w:w="86" w:type="dxa"/>
              <w:right w:w="86" w:type="dxa"/>
            </w:tcMar>
            <w:vAlign w:val="top"/>
          </w:tcPr>
          <w:p w14:paraId="08DC66E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详情</w:t>
            </w:r>
          </w:p>
        </w:tc>
      </w:tr>
      <w:tr w14:paraId="4B3E27A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22207CC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项目规模</w:t>
            </w:r>
          </w:p>
        </w:tc>
        <w:tc>
          <w:tcPr>
            <w:tcW w:w="8080" w:type="dxa"/>
            <w:tcBorders>
              <w:tl2br w:val="nil"/>
              <w:tr2bl w:val="nil"/>
            </w:tcBorders>
            <w:shd w:val="clear" w:color="auto" w:fill="auto"/>
            <w:tcMar>
              <w:top w:w="86" w:type="dxa"/>
              <w:left w:w="86" w:type="dxa"/>
              <w:bottom w:w="86" w:type="dxa"/>
              <w:right w:w="86" w:type="dxa"/>
            </w:tcMar>
            <w:vAlign w:val="top"/>
          </w:tcPr>
          <w:p w14:paraId="7020AE7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新一代账务核心系统建设项目</w:t>
            </w:r>
            <w:r>
              <w:rPr>
                <w:rFonts w:hint="eastAsia" w:ascii="微软雅黑 Light" w:hAnsi="微软雅黑 Light" w:eastAsia="微软雅黑 Light" w:cs="微软雅黑 Light"/>
                <w:b w:val="0"/>
                <w:bCs w:val="0"/>
                <w:kern w:val="0"/>
                <w:sz w:val="18"/>
                <w:szCs w:val="18"/>
                <w:vertAlign w:val="baseline"/>
                <w:lang w:val="en-US" w:eastAsia="zh-CN" w:bidi="ar"/>
              </w:rPr>
              <w:t>（2023年中标，2025年12月投产）</w:t>
            </w:r>
          </w:p>
        </w:tc>
      </w:tr>
      <w:tr w14:paraId="0E057AE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58801E8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公司背景</w:t>
            </w:r>
          </w:p>
        </w:tc>
        <w:tc>
          <w:tcPr>
            <w:tcW w:w="8080" w:type="dxa"/>
            <w:tcBorders>
              <w:tl2br w:val="nil"/>
              <w:tr2bl w:val="nil"/>
            </w:tcBorders>
            <w:shd w:val="clear" w:color="auto" w:fill="auto"/>
            <w:tcMar>
              <w:top w:w="86" w:type="dxa"/>
              <w:left w:w="86" w:type="dxa"/>
              <w:bottom w:w="86" w:type="dxa"/>
              <w:right w:w="86" w:type="dxa"/>
            </w:tcMar>
            <w:vAlign w:val="top"/>
          </w:tcPr>
          <w:p w14:paraId="0BA30FA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深圳市长亮科技股份有限公司（300348.SZ），国内银行核心系统领先供应商</w:t>
            </w:r>
          </w:p>
        </w:tc>
      </w:tr>
      <w:tr w14:paraId="3E307F2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2207A83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服务领域</w:t>
            </w:r>
          </w:p>
        </w:tc>
        <w:tc>
          <w:tcPr>
            <w:tcW w:w="8080" w:type="dxa"/>
            <w:tcBorders>
              <w:tl2br w:val="nil"/>
              <w:tr2bl w:val="nil"/>
            </w:tcBorders>
            <w:shd w:val="clear" w:color="auto" w:fill="auto"/>
            <w:tcMar>
              <w:top w:w="86" w:type="dxa"/>
              <w:left w:w="86" w:type="dxa"/>
              <w:bottom w:w="86" w:type="dxa"/>
              <w:right w:w="86" w:type="dxa"/>
            </w:tcMar>
            <w:vAlign w:val="top"/>
          </w:tcPr>
          <w:p w14:paraId="6572B6A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核心银行系统、分布式架构、信创适配</w:t>
            </w:r>
          </w:p>
        </w:tc>
      </w:tr>
      <w:tr w14:paraId="07D40A0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2EC64CE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合作模式</w:t>
            </w:r>
          </w:p>
        </w:tc>
        <w:tc>
          <w:tcPr>
            <w:tcW w:w="8080" w:type="dxa"/>
            <w:tcBorders>
              <w:tl2br w:val="nil"/>
              <w:tr2bl w:val="nil"/>
            </w:tcBorders>
            <w:shd w:val="clear" w:color="auto" w:fill="auto"/>
            <w:tcMar>
              <w:top w:w="86" w:type="dxa"/>
              <w:left w:w="86" w:type="dxa"/>
              <w:bottom w:w="86" w:type="dxa"/>
              <w:right w:w="86" w:type="dxa"/>
            </w:tcMar>
            <w:vAlign w:val="top"/>
          </w:tcPr>
          <w:p w14:paraId="39BD0FA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项目制交付</w:t>
            </w:r>
            <w:r>
              <w:rPr>
                <w:rFonts w:hint="eastAsia" w:ascii="微软雅黑 Light" w:hAnsi="微软雅黑 Light" w:eastAsia="微软雅黑 Light" w:cs="微软雅黑 Light"/>
                <w:b w:val="0"/>
                <w:bCs w:val="0"/>
                <w:kern w:val="0"/>
                <w:sz w:val="18"/>
                <w:szCs w:val="18"/>
                <w:vertAlign w:val="baseline"/>
                <w:lang w:val="en-US" w:eastAsia="zh-CN" w:bidi="ar"/>
              </w:rPr>
              <w:t>（建设期集中投入，维护期持续服务）</w:t>
            </w:r>
          </w:p>
        </w:tc>
      </w:tr>
      <w:tr w14:paraId="1815BA7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070EA96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核心优势</w:t>
            </w:r>
          </w:p>
        </w:tc>
        <w:tc>
          <w:tcPr>
            <w:tcW w:w="8080" w:type="dxa"/>
            <w:tcBorders>
              <w:tl2br w:val="nil"/>
              <w:tr2bl w:val="nil"/>
            </w:tcBorders>
            <w:shd w:val="clear" w:color="auto" w:fill="auto"/>
            <w:tcMar>
              <w:top w:w="86" w:type="dxa"/>
              <w:left w:w="86" w:type="dxa"/>
              <w:bottom w:w="86" w:type="dxa"/>
              <w:right w:w="86" w:type="dxa"/>
            </w:tcMar>
            <w:vAlign w:val="top"/>
          </w:tcPr>
          <w:p w14:paraId="080AEAE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① </w:t>
            </w:r>
            <w:r>
              <w:rPr>
                <w:rStyle w:val="139"/>
                <w:rFonts w:hint="eastAsia" w:ascii="微软雅黑 Light" w:hAnsi="微软雅黑 Light" w:eastAsia="微软雅黑 Light" w:cs="微软雅黑 Light"/>
                <w:b w:val="0"/>
                <w:bCs w:val="0"/>
                <w:kern w:val="0"/>
                <w:sz w:val="18"/>
                <w:szCs w:val="18"/>
                <w:vertAlign w:val="baseline"/>
                <w:lang w:val="en-US" w:eastAsia="zh-CN" w:bidi="ar"/>
              </w:rPr>
              <w:t>技术领先</w:t>
            </w:r>
            <w:r>
              <w:rPr>
                <w:rFonts w:hint="eastAsia" w:ascii="微软雅黑 Light" w:hAnsi="微软雅黑 Light" w:eastAsia="微软雅黑 Light" w:cs="微软雅黑 Light"/>
                <w:b w:val="0"/>
                <w:bCs w:val="0"/>
                <w:kern w:val="0"/>
                <w:sz w:val="18"/>
                <w:szCs w:val="18"/>
                <w:vertAlign w:val="baseline"/>
                <w:lang w:val="en-US" w:eastAsia="zh-CN" w:bidi="ar"/>
              </w:rPr>
              <w:t>：分布式微服务架构，"北斗"分布式底座；② </w:t>
            </w:r>
            <w:r>
              <w:rPr>
                <w:rStyle w:val="139"/>
                <w:rFonts w:hint="eastAsia" w:ascii="微软雅黑 Light" w:hAnsi="微软雅黑 Light" w:eastAsia="微软雅黑 Light" w:cs="微软雅黑 Light"/>
                <w:b w:val="0"/>
                <w:bCs w:val="0"/>
                <w:kern w:val="0"/>
                <w:sz w:val="18"/>
                <w:szCs w:val="18"/>
                <w:vertAlign w:val="baseline"/>
                <w:lang w:val="en-US" w:eastAsia="zh-CN" w:bidi="ar"/>
              </w:rPr>
              <w:t>性能突破</w:t>
            </w:r>
            <w:r>
              <w:rPr>
                <w:rFonts w:hint="eastAsia" w:ascii="微软雅黑 Light" w:hAnsi="微软雅黑 Light" w:eastAsia="微软雅黑 Light" w:cs="微软雅黑 Light"/>
                <w:b w:val="0"/>
                <w:bCs w:val="0"/>
                <w:kern w:val="0"/>
                <w:sz w:val="18"/>
                <w:szCs w:val="18"/>
                <w:vertAlign w:val="baseline"/>
                <w:lang w:val="en-US" w:eastAsia="zh-CN" w:bidi="ar"/>
              </w:rPr>
              <w:t>：系统负载峰值提升超7倍，日终跑批时间缩短77.8%；③ </w:t>
            </w:r>
            <w:r>
              <w:rPr>
                <w:rStyle w:val="139"/>
                <w:rFonts w:hint="eastAsia" w:ascii="微软雅黑 Light" w:hAnsi="微软雅黑 Light" w:eastAsia="微软雅黑 Light" w:cs="微软雅黑 Light"/>
                <w:b w:val="0"/>
                <w:bCs w:val="0"/>
                <w:kern w:val="0"/>
                <w:sz w:val="18"/>
                <w:szCs w:val="18"/>
                <w:vertAlign w:val="baseline"/>
                <w:lang w:val="en-US" w:eastAsia="zh-CN" w:bidi="ar"/>
              </w:rPr>
              <w:t>行业标杆</w:t>
            </w:r>
            <w:r>
              <w:rPr>
                <w:rFonts w:hint="eastAsia" w:ascii="微软雅黑 Light" w:hAnsi="微软雅黑 Light" w:eastAsia="微软雅黑 Light" w:cs="微软雅黑 Light"/>
                <w:b w:val="0"/>
                <w:bCs w:val="0"/>
                <w:kern w:val="0"/>
                <w:sz w:val="18"/>
                <w:szCs w:val="18"/>
                <w:vertAlign w:val="baseline"/>
                <w:lang w:val="en-US" w:eastAsia="zh-CN" w:bidi="ar"/>
              </w:rPr>
              <w:t>：服务平安银行、邮储银行等多家大型银行</w:t>
            </w:r>
          </w:p>
        </w:tc>
      </w:tr>
      <w:tr w14:paraId="34345CE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40" w:type="dxa"/>
            <w:tcBorders>
              <w:tl2br w:val="nil"/>
              <w:tr2bl w:val="nil"/>
            </w:tcBorders>
            <w:shd w:val="clear" w:color="auto" w:fill="auto"/>
            <w:tcMar>
              <w:top w:w="86" w:type="dxa"/>
              <w:left w:w="86" w:type="dxa"/>
              <w:bottom w:w="86" w:type="dxa"/>
              <w:right w:w="86" w:type="dxa"/>
            </w:tcMar>
            <w:vAlign w:val="top"/>
          </w:tcPr>
          <w:p w14:paraId="12D4D07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战略地位</w:t>
            </w:r>
          </w:p>
        </w:tc>
        <w:tc>
          <w:tcPr>
            <w:tcW w:w="8080" w:type="dxa"/>
            <w:tcBorders>
              <w:tl2br w:val="nil"/>
              <w:tr2bl w:val="nil"/>
            </w:tcBorders>
            <w:shd w:val="clear" w:color="auto" w:fill="auto"/>
            <w:tcMar>
              <w:top w:w="86" w:type="dxa"/>
              <w:left w:w="86" w:type="dxa"/>
              <w:bottom w:w="86" w:type="dxa"/>
              <w:right w:w="86" w:type="dxa"/>
            </w:tcMar>
            <w:vAlign w:val="top"/>
          </w:tcPr>
          <w:p w14:paraId="5FB6A84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上海银行核心系统建设的"基石供应商"</w:t>
            </w:r>
            <w:r>
              <w:rPr>
                <w:rFonts w:hint="eastAsia" w:ascii="微软雅黑 Light" w:hAnsi="微软雅黑 Light" w:eastAsia="微软雅黑 Light" w:cs="微软雅黑 Light"/>
                <w:b w:val="0"/>
                <w:bCs w:val="0"/>
                <w:kern w:val="0"/>
                <w:sz w:val="18"/>
                <w:szCs w:val="18"/>
                <w:vertAlign w:val="baseline"/>
                <w:lang w:val="en-US" w:eastAsia="zh-CN" w:bidi="ar"/>
              </w:rPr>
              <w:t>，承担新一代账务核心系统建设</w:t>
            </w:r>
          </w:p>
        </w:tc>
      </w:tr>
    </w:tbl>
    <w:p w14:paraId="5BB44C0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竞争态势</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：长亮科技以</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技术架构革新</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能力成为上海银行新一代核心系统的</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首选合作伙伴</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，在分布式核心系统领域形成</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技术领先</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优势。</w:t>
      </w:r>
    </w:p>
    <w:p w14:paraId="4BBCF893">
      <w:pPr>
        <w:keepNext/>
        <w:keepLines/>
        <w:pageBreakBefore w:val="0"/>
        <w:widowControl/>
        <w:shd w:val="clear" w:color="auto"/>
        <w:kinsoku/>
        <w:wordWrap/>
        <w:overflowPunct/>
        <w:topLinePunct w:val="0"/>
        <w:autoSpaceDE/>
        <w:autoSpaceDN/>
        <w:bidi w:val="0"/>
        <w:adjustRightInd/>
        <w:snapToGrid/>
        <w:spacing w:before="120" w:beforeAutospacing="0" w:after="120" w:afterAutospacing="0" w:line="240" w:lineRule="auto"/>
        <w:jc w:val="left"/>
        <w:textAlignment w:val="baseline"/>
        <w:outlineLvl w:val="9"/>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t>中电金信——央企背景核心系统竞标者</w:t>
      </w:r>
    </w:p>
    <w:tbl>
      <w:tblPr>
        <w:tblStyle w:val="38"/>
        <w:tblpPr w:leftFromText="180" w:rightFromText="180" w:vertAnchor="text" w:horzAnchor="page" w:tblpX="1444" w:tblpY="289"/>
        <w:tblOverlap w:val="never"/>
        <w:tblW w:w="9290"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50"/>
        <w:gridCol w:w="8140"/>
      </w:tblGrid>
      <w:tr w14:paraId="7A191D3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1150" w:type="dxa"/>
            <w:tcBorders>
              <w:tl2br w:val="nil"/>
              <w:tr2bl w:val="nil"/>
            </w:tcBorders>
            <w:shd w:val="clear" w:color="auto" w:fill="auto"/>
            <w:tcMar>
              <w:top w:w="86" w:type="dxa"/>
              <w:left w:w="86" w:type="dxa"/>
              <w:bottom w:w="86" w:type="dxa"/>
              <w:right w:w="86" w:type="dxa"/>
            </w:tcMar>
            <w:vAlign w:val="top"/>
          </w:tcPr>
          <w:p w14:paraId="4A318D1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维度</w:t>
            </w:r>
          </w:p>
        </w:tc>
        <w:tc>
          <w:tcPr>
            <w:tcW w:w="8140" w:type="dxa"/>
            <w:tcBorders>
              <w:tl2br w:val="nil"/>
              <w:tr2bl w:val="nil"/>
            </w:tcBorders>
            <w:shd w:val="clear" w:color="auto" w:fill="auto"/>
            <w:tcMar>
              <w:top w:w="86" w:type="dxa"/>
              <w:left w:w="86" w:type="dxa"/>
              <w:bottom w:w="86" w:type="dxa"/>
              <w:right w:w="86" w:type="dxa"/>
            </w:tcMar>
            <w:vAlign w:val="top"/>
          </w:tcPr>
          <w:p w14:paraId="3C0424B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详情</w:t>
            </w:r>
          </w:p>
        </w:tc>
      </w:tr>
      <w:tr w14:paraId="3E82763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70AB1B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项目参与</w:t>
            </w:r>
          </w:p>
        </w:tc>
        <w:tc>
          <w:tcPr>
            <w:tcW w:w="8140" w:type="dxa"/>
            <w:tcBorders>
              <w:tl2br w:val="nil"/>
              <w:tr2bl w:val="nil"/>
            </w:tcBorders>
            <w:shd w:val="clear" w:color="auto" w:fill="auto"/>
            <w:tcMar>
              <w:top w:w="86" w:type="dxa"/>
              <w:left w:w="86" w:type="dxa"/>
              <w:bottom w:w="86" w:type="dxa"/>
              <w:right w:w="86" w:type="dxa"/>
            </w:tcMar>
            <w:vAlign w:val="top"/>
          </w:tcPr>
          <w:p w14:paraId="471BB1F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新一代账务核心系统竞标（2023年5月，综合排名第二）</w:t>
            </w:r>
          </w:p>
        </w:tc>
      </w:tr>
      <w:tr w14:paraId="1709A3F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0F15821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公司背景</w:t>
            </w:r>
          </w:p>
        </w:tc>
        <w:tc>
          <w:tcPr>
            <w:tcW w:w="8140" w:type="dxa"/>
            <w:tcBorders>
              <w:tl2br w:val="nil"/>
              <w:tr2bl w:val="nil"/>
            </w:tcBorders>
            <w:shd w:val="clear" w:color="auto" w:fill="auto"/>
            <w:tcMar>
              <w:top w:w="86" w:type="dxa"/>
              <w:left w:w="86" w:type="dxa"/>
              <w:bottom w:w="86" w:type="dxa"/>
              <w:right w:w="86" w:type="dxa"/>
            </w:tcMar>
            <w:vAlign w:val="top"/>
          </w:tcPr>
          <w:p w14:paraId="6C1D149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中电金信软件有限公司，中国电子旗下核心企业</w:t>
            </w:r>
          </w:p>
        </w:tc>
      </w:tr>
      <w:tr w14:paraId="2639D0B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487BCB6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服务领域</w:t>
            </w:r>
          </w:p>
        </w:tc>
        <w:tc>
          <w:tcPr>
            <w:tcW w:w="8140" w:type="dxa"/>
            <w:tcBorders>
              <w:tl2br w:val="nil"/>
              <w:tr2bl w:val="nil"/>
            </w:tcBorders>
            <w:shd w:val="clear" w:color="auto" w:fill="auto"/>
            <w:tcMar>
              <w:top w:w="86" w:type="dxa"/>
              <w:left w:w="86" w:type="dxa"/>
              <w:bottom w:w="86" w:type="dxa"/>
              <w:right w:w="86" w:type="dxa"/>
            </w:tcMar>
            <w:vAlign w:val="top"/>
          </w:tcPr>
          <w:p w14:paraId="6CF83FA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核心银行系统、信贷中台、风险管理</w:t>
            </w:r>
          </w:p>
        </w:tc>
      </w:tr>
      <w:tr w14:paraId="26FE932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3A19A38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合作模式</w:t>
            </w:r>
          </w:p>
        </w:tc>
        <w:tc>
          <w:tcPr>
            <w:tcW w:w="8140" w:type="dxa"/>
            <w:tcBorders>
              <w:tl2br w:val="nil"/>
              <w:tr2bl w:val="nil"/>
            </w:tcBorders>
            <w:shd w:val="clear" w:color="auto" w:fill="auto"/>
            <w:tcMar>
              <w:top w:w="86" w:type="dxa"/>
              <w:left w:w="86" w:type="dxa"/>
              <w:bottom w:w="86" w:type="dxa"/>
              <w:right w:w="86" w:type="dxa"/>
            </w:tcMar>
            <w:vAlign w:val="top"/>
          </w:tcPr>
          <w:p w14:paraId="5451057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项目制竞标</w:t>
            </w:r>
          </w:p>
        </w:tc>
      </w:tr>
      <w:tr w14:paraId="635AA78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4EC4518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核心优势</w:t>
            </w:r>
          </w:p>
        </w:tc>
        <w:tc>
          <w:tcPr>
            <w:tcW w:w="8140" w:type="dxa"/>
            <w:tcBorders>
              <w:tl2br w:val="nil"/>
              <w:tr2bl w:val="nil"/>
            </w:tcBorders>
            <w:shd w:val="clear" w:color="auto" w:fill="auto"/>
            <w:tcMar>
              <w:top w:w="86" w:type="dxa"/>
              <w:left w:w="86" w:type="dxa"/>
              <w:bottom w:w="86" w:type="dxa"/>
              <w:right w:w="86" w:type="dxa"/>
            </w:tcMar>
            <w:vAlign w:val="top"/>
          </w:tcPr>
          <w:p w14:paraId="78BDF1D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① </w:t>
            </w:r>
            <w:r>
              <w:rPr>
                <w:rStyle w:val="139"/>
                <w:rFonts w:hint="eastAsia" w:ascii="微软雅黑 Light" w:hAnsi="微软雅黑 Light" w:eastAsia="微软雅黑 Light" w:cs="微软雅黑 Light"/>
                <w:b w:val="0"/>
                <w:bCs w:val="0"/>
                <w:kern w:val="0"/>
                <w:sz w:val="18"/>
                <w:szCs w:val="18"/>
                <w:vertAlign w:val="baseline"/>
                <w:lang w:val="en-US" w:eastAsia="zh-CN" w:bidi="ar"/>
              </w:rPr>
              <w:t>央企背景</w:t>
            </w:r>
            <w:r>
              <w:rPr>
                <w:rFonts w:hint="eastAsia" w:ascii="微软雅黑 Light" w:hAnsi="微软雅黑 Light" w:eastAsia="微软雅黑 Light" w:cs="微软雅黑 Light"/>
                <w:b w:val="0"/>
                <w:bCs w:val="0"/>
                <w:kern w:val="0"/>
                <w:sz w:val="18"/>
                <w:szCs w:val="18"/>
                <w:vertAlign w:val="baseline"/>
                <w:lang w:val="en-US" w:eastAsia="zh-CN" w:bidi="ar"/>
              </w:rPr>
              <w:t>：中国电子旗下，信创适配能力强；② </w:t>
            </w:r>
            <w:r>
              <w:rPr>
                <w:rStyle w:val="139"/>
                <w:rFonts w:hint="eastAsia" w:ascii="微软雅黑 Light" w:hAnsi="微软雅黑 Light" w:eastAsia="微软雅黑 Light" w:cs="微软雅黑 Light"/>
                <w:b w:val="0"/>
                <w:bCs w:val="0"/>
                <w:kern w:val="0"/>
                <w:sz w:val="18"/>
                <w:szCs w:val="18"/>
                <w:vertAlign w:val="baseline"/>
                <w:lang w:val="en-US" w:eastAsia="zh-CN" w:bidi="ar"/>
              </w:rPr>
              <w:t>信贷中台领先</w:t>
            </w:r>
            <w:r>
              <w:rPr>
                <w:rFonts w:hint="eastAsia" w:ascii="微软雅黑 Light" w:hAnsi="微软雅黑 Light" w:eastAsia="微软雅黑 Light" w:cs="微软雅黑 Light"/>
                <w:b w:val="0"/>
                <w:bCs w:val="0"/>
                <w:kern w:val="0"/>
                <w:sz w:val="18"/>
                <w:szCs w:val="18"/>
                <w:vertAlign w:val="baseline"/>
                <w:lang w:val="en-US" w:eastAsia="zh-CN" w:bidi="ar"/>
              </w:rPr>
              <w:t>：在信贷中台领域市占率约40%；③ </w:t>
            </w:r>
            <w:r>
              <w:rPr>
                <w:rStyle w:val="139"/>
                <w:rFonts w:hint="eastAsia" w:ascii="微软雅黑 Light" w:hAnsi="微软雅黑 Light" w:eastAsia="微软雅黑 Light" w:cs="微软雅黑 Light"/>
                <w:b w:val="0"/>
                <w:bCs w:val="0"/>
                <w:kern w:val="0"/>
                <w:sz w:val="18"/>
                <w:szCs w:val="18"/>
                <w:vertAlign w:val="baseline"/>
                <w:lang w:val="en-US" w:eastAsia="zh-CN" w:bidi="ar"/>
              </w:rPr>
              <w:t>监管合规经验</w:t>
            </w:r>
            <w:r>
              <w:rPr>
                <w:rFonts w:hint="eastAsia" w:ascii="微软雅黑 Light" w:hAnsi="微软雅黑 Light" w:eastAsia="微软雅黑 Light" w:cs="微软雅黑 Light"/>
                <w:b w:val="0"/>
                <w:bCs w:val="0"/>
                <w:kern w:val="0"/>
                <w:sz w:val="18"/>
                <w:szCs w:val="18"/>
                <w:vertAlign w:val="baseline"/>
                <w:lang w:val="en-US" w:eastAsia="zh-CN" w:bidi="ar"/>
              </w:rPr>
              <w:t>：丰富的银行监管合规项目经验</w:t>
            </w:r>
          </w:p>
        </w:tc>
      </w:tr>
      <w:tr w14:paraId="605C995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50" w:type="dxa"/>
            <w:tcBorders>
              <w:tl2br w:val="nil"/>
              <w:tr2bl w:val="nil"/>
            </w:tcBorders>
            <w:shd w:val="clear" w:color="auto" w:fill="auto"/>
            <w:tcMar>
              <w:top w:w="86" w:type="dxa"/>
              <w:left w:w="86" w:type="dxa"/>
              <w:bottom w:w="86" w:type="dxa"/>
              <w:right w:w="86" w:type="dxa"/>
            </w:tcMar>
            <w:vAlign w:val="top"/>
          </w:tcPr>
          <w:p w14:paraId="3810685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战略地位</w:t>
            </w:r>
          </w:p>
        </w:tc>
        <w:tc>
          <w:tcPr>
            <w:tcW w:w="8140" w:type="dxa"/>
            <w:tcBorders>
              <w:tl2br w:val="nil"/>
              <w:tr2bl w:val="nil"/>
            </w:tcBorders>
            <w:shd w:val="clear" w:color="auto" w:fill="auto"/>
            <w:tcMar>
              <w:top w:w="86" w:type="dxa"/>
              <w:left w:w="86" w:type="dxa"/>
              <w:bottom w:w="86" w:type="dxa"/>
              <w:right w:w="86" w:type="dxa"/>
            </w:tcMar>
            <w:vAlign w:val="top"/>
          </w:tcPr>
          <w:p w14:paraId="13A117D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核心系统领域的重要竞标参与者</w:t>
            </w:r>
            <w:r>
              <w:rPr>
                <w:rFonts w:hint="eastAsia" w:ascii="微软雅黑 Light" w:hAnsi="微软雅黑 Light" w:eastAsia="微软雅黑 Light" w:cs="微软雅黑 Light"/>
                <w:b w:val="0"/>
                <w:bCs w:val="0"/>
                <w:kern w:val="0"/>
                <w:sz w:val="18"/>
                <w:szCs w:val="18"/>
                <w:vertAlign w:val="baseline"/>
                <w:lang w:val="en-US" w:eastAsia="zh-CN" w:bidi="ar"/>
              </w:rPr>
              <w:t>，虽本次未中标但展现强劲实力</w:t>
            </w:r>
          </w:p>
        </w:tc>
      </w:tr>
    </w:tbl>
    <w:p w14:paraId="45F86FD5">
      <w:pPr>
        <w:numPr>
          <w:ilvl w:val="0"/>
          <w:numId w:val="0"/>
        </w:numPr>
        <w:shd w:val="clear"/>
        <w:spacing w:before="120" w:after="120" w:afterLines="0" w:line="240" w:lineRule="auto"/>
        <w:ind w:leftChars="0"/>
        <w:jc w:val="both"/>
        <w:outlineLvl w:val="9"/>
        <w:rPr>
          <w:rFonts w:hint="eastAsia" w:ascii="微软雅黑 Light" w:hAnsi="微软雅黑 Light" w:eastAsia="微软雅黑 Light" w:cs="微软雅黑 Light"/>
          <w:sz w:val="24"/>
          <w:szCs w:val="24"/>
          <w:lang w:val="en-US" w:eastAsia="zh-CN"/>
        </w:rPr>
      </w:pPr>
    </w:p>
    <w:p w14:paraId="3C4DEA74">
      <w:pPr>
        <w:pStyle w:val="5"/>
        <w:numPr>
          <w:ilvl w:val="0"/>
          <w:numId w:val="6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T2 专业领域深耕：垂直场景专家（推测层级）</w:t>
      </w:r>
    </w:p>
    <w:p w14:paraId="7ED0A9F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注</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：上海银行未披露具体供应商现场人数摸排数据，以下为基于公开信息的推测分析。</w:t>
      </w:r>
    </w:p>
    <w:p w14:paraId="6BB24983">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t>渠道与前端系统供应商（推测）</w:t>
      </w:r>
    </w:p>
    <w:p w14:paraId="4858DD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表66：渠道系统供应商信息表</w:t>
      </w:r>
    </w:p>
    <w:tbl>
      <w:tblPr>
        <w:tblStyle w:val="38"/>
        <w:tblW w:w="9095" w:type="dxa"/>
        <w:tblInd w:w="13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780"/>
        <w:gridCol w:w="1921"/>
        <w:gridCol w:w="954"/>
        <w:gridCol w:w="1176"/>
        <w:gridCol w:w="1839"/>
        <w:gridCol w:w="782"/>
        <w:gridCol w:w="1643"/>
      </w:tblGrid>
      <w:tr w14:paraId="64FE367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780" w:type="dxa"/>
            <w:tcBorders>
              <w:tl2br w:val="nil"/>
              <w:tr2bl w:val="nil"/>
            </w:tcBorders>
            <w:shd w:val="clear" w:color="auto" w:fill="DCE6F2" w:themeFill="accent1" w:themeFillTint="32"/>
            <w:tcMar>
              <w:top w:w="86" w:type="dxa"/>
              <w:left w:w="86" w:type="dxa"/>
              <w:bottom w:w="86" w:type="dxa"/>
              <w:right w:w="86" w:type="dxa"/>
            </w:tcMar>
            <w:vAlign w:val="top"/>
          </w:tcPr>
          <w:p w14:paraId="1660DAC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供应商名称</w:t>
            </w:r>
          </w:p>
        </w:tc>
        <w:tc>
          <w:tcPr>
            <w:tcW w:w="1921" w:type="dxa"/>
            <w:tcBorders>
              <w:tl2br w:val="nil"/>
              <w:tr2bl w:val="nil"/>
            </w:tcBorders>
            <w:shd w:val="clear" w:color="auto" w:fill="DCE6F2" w:themeFill="accent1" w:themeFillTint="32"/>
            <w:tcMar>
              <w:top w:w="86" w:type="dxa"/>
              <w:left w:w="86" w:type="dxa"/>
              <w:bottom w:w="86" w:type="dxa"/>
              <w:right w:w="86" w:type="dxa"/>
            </w:tcMar>
            <w:vAlign w:val="top"/>
          </w:tcPr>
          <w:p w14:paraId="3748E11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参与系统/项目</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98C7CB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所在领域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B8115B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支持的产品/业务</w:t>
            </w:r>
          </w:p>
        </w:tc>
        <w:tc>
          <w:tcPr>
            <w:tcW w:w="1839" w:type="dxa"/>
            <w:tcBorders>
              <w:tl2br w:val="nil"/>
              <w:tr2bl w:val="nil"/>
            </w:tcBorders>
            <w:shd w:val="clear" w:color="auto" w:fill="DCE6F2" w:themeFill="accent1" w:themeFillTint="32"/>
            <w:tcMar>
              <w:top w:w="86" w:type="dxa"/>
              <w:left w:w="86" w:type="dxa"/>
              <w:bottom w:w="86" w:type="dxa"/>
              <w:right w:w="86" w:type="dxa"/>
            </w:tcMar>
            <w:vAlign w:val="top"/>
          </w:tcPr>
          <w:p w14:paraId="7837C26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技术/产品优势</w:t>
            </w:r>
          </w:p>
        </w:tc>
        <w:tc>
          <w:tcPr>
            <w:tcW w:w="782" w:type="dxa"/>
            <w:tcBorders>
              <w:tl2br w:val="nil"/>
              <w:tr2bl w:val="nil"/>
            </w:tcBorders>
            <w:shd w:val="clear" w:color="auto" w:fill="DCE6F2" w:themeFill="accent1" w:themeFillTint="32"/>
            <w:tcMar>
              <w:top w:w="86" w:type="dxa"/>
              <w:left w:w="86" w:type="dxa"/>
              <w:bottom w:w="86" w:type="dxa"/>
              <w:right w:w="86" w:type="dxa"/>
            </w:tcMar>
            <w:vAlign w:val="top"/>
          </w:tcPr>
          <w:p w14:paraId="08BCF00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市场占有率评估</w:t>
            </w:r>
          </w:p>
        </w:tc>
        <w:tc>
          <w:tcPr>
            <w:tcW w:w="1643" w:type="dxa"/>
            <w:tcBorders>
              <w:tl2br w:val="nil"/>
              <w:tr2bl w:val="nil"/>
            </w:tcBorders>
            <w:shd w:val="clear" w:color="auto" w:fill="DCE6F2" w:themeFill="accent1" w:themeFillTint="32"/>
            <w:tcMar>
              <w:top w:w="86" w:type="dxa"/>
              <w:left w:w="86" w:type="dxa"/>
              <w:bottom w:w="86" w:type="dxa"/>
              <w:right w:w="86" w:type="dxa"/>
            </w:tcMar>
            <w:vAlign w:val="top"/>
          </w:tcPr>
          <w:p w14:paraId="242CD56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合作深度</w:t>
            </w:r>
          </w:p>
        </w:tc>
      </w:tr>
      <w:tr w14:paraId="71DEDAB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80" w:type="dxa"/>
            <w:tcBorders>
              <w:tl2br w:val="nil"/>
              <w:tr2bl w:val="nil"/>
            </w:tcBorders>
            <w:shd w:val="clear" w:color="auto" w:fill="auto"/>
            <w:tcMar>
              <w:top w:w="86" w:type="dxa"/>
              <w:left w:w="86" w:type="dxa"/>
              <w:bottom w:w="86" w:type="dxa"/>
              <w:right w:w="86" w:type="dxa"/>
            </w:tcMar>
            <w:vAlign w:val="top"/>
          </w:tcPr>
          <w:p w14:paraId="10EE30E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c>
          <w:tcPr>
            <w:tcW w:w="1921" w:type="dxa"/>
            <w:tcBorders>
              <w:tl2br w:val="nil"/>
              <w:tr2bl w:val="nil"/>
            </w:tcBorders>
            <w:shd w:val="clear" w:color="auto" w:fill="auto"/>
            <w:tcMar>
              <w:top w:w="86" w:type="dxa"/>
              <w:left w:w="86" w:type="dxa"/>
              <w:bottom w:w="86" w:type="dxa"/>
              <w:right w:w="86" w:type="dxa"/>
            </w:tcMar>
            <w:vAlign w:val="top"/>
          </w:tcPr>
          <w:p w14:paraId="4DF87A2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手机银行APP、个人手机银行（大模型交互）</w:t>
            </w:r>
          </w:p>
        </w:tc>
        <w:tc>
          <w:tcPr>
            <w:tcW w:w="0" w:type="auto"/>
            <w:tcBorders>
              <w:tl2br w:val="nil"/>
              <w:tr2bl w:val="nil"/>
            </w:tcBorders>
            <w:shd w:val="clear" w:color="auto" w:fill="auto"/>
            <w:tcMar>
              <w:top w:w="86" w:type="dxa"/>
              <w:left w:w="86" w:type="dxa"/>
              <w:bottom w:w="86" w:type="dxa"/>
              <w:right w:w="86" w:type="dxa"/>
            </w:tcMar>
            <w:vAlign w:val="top"/>
          </w:tcPr>
          <w:p w14:paraId="6DF9F08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移动银行/渠道数字化</w:t>
            </w:r>
          </w:p>
        </w:tc>
        <w:tc>
          <w:tcPr>
            <w:tcW w:w="0" w:type="auto"/>
            <w:tcBorders>
              <w:tl2br w:val="nil"/>
              <w:tr2bl w:val="nil"/>
            </w:tcBorders>
            <w:shd w:val="clear" w:color="auto" w:fill="auto"/>
            <w:tcMar>
              <w:top w:w="86" w:type="dxa"/>
              <w:left w:w="86" w:type="dxa"/>
              <w:bottom w:w="86" w:type="dxa"/>
              <w:right w:w="86" w:type="dxa"/>
            </w:tcMar>
            <w:vAlign w:val="top"/>
          </w:tcPr>
          <w:p w14:paraId="018EDF5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零售客户服务、移动渠道</w:t>
            </w:r>
          </w:p>
        </w:tc>
        <w:tc>
          <w:tcPr>
            <w:tcW w:w="1839" w:type="dxa"/>
            <w:tcBorders>
              <w:tl2br w:val="nil"/>
              <w:tr2bl w:val="nil"/>
            </w:tcBorders>
            <w:shd w:val="clear" w:color="auto" w:fill="auto"/>
            <w:tcMar>
              <w:top w:w="86" w:type="dxa"/>
              <w:left w:w="86" w:type="dxa"/>
              <w:bottom w:w="86" w:type="dxa"/>
              <w:right w:w="86" w:type="dxa"/>
            </w:tcMar>
            <w:vAlign w:val="top"/>
          </w:tcPr>
          <w:p w14:paraId="17A496F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①大模型交互能力；②自然语言处理；③云原生架构</w:t>
            </w:r>
          </w:p>
        </w:tc>
        <w:tc>
          <w:tcPr>
            <w:tcW w:w="782" w:type="dxa"/>
            <w:tcBorders>
              <w:tl2br w:val="nil"/>
              <w:tr2bl w:val="nil"/>
            </w:tcBorders>
            <w:shd w:val="clear" w:color="auto" w:fill="auto"/>
            <w:tcMar>
              <w:top w:w="86" w:type="dxa"/>
              <w:left w:w="86" w:type="dxa"/>
              <w:bottom w:w="86" w:type="dxa"/>
              <w:right w:w="86" w:type="dxa"/>
            </w:tcMar>
            <w:vAlign w:val="top"/>
          </w:tcPr>
          <w:p w14:paraId="5E9D8A8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c>
          <w:tcPr>
            <w:tcW w:w="1643" w:type="dxa"/>
            <w:tcBorders>
              <w:tl2br w:val="nil"/>
              <w:tr2bl w:val="nil"/>
            </w:tcBorders>
            <w:shd w:val="clear" w:color="auto" w:fill="auto"/>
            <w:tcMar>
              <w:top w:w="86" w:type="dxa"/>
              <w:left w:w="86" w:type="dxa"/>
              <w:bottom w:w="86" w:type="dxa"/>
              <w:right w:w="86" w:type="dxa"/>
            </w:tcMar>
            <w:vAlign w:val="top"/>
          </w:tcPr>
          <w:p w14:paraId="54D2A55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w:t>
            </w:r>
            <w:r>
              <w:rPr>
                <w:rFonts w:hint="eastAsia" w:ascii="微软雅黑 Light" w:hAnsi="微软雅黑 Light" w:eastAsia="微软雅黑 Light" w:cs="微软雅黑 Light"/>
                <w:kern w:val="0"/>
                <w:sz w:val="18"/>
                <w:szCs w:val="18"/>
                <w:vertAlign w:val="baseline"/>
                <w:lang w:val="en-US" w:eastAsia="zh-CN" w:bidi="ar"/>
              </w:rPr>
              <w:t>（2024年推进基于大小模型的智能手机银行研发）</w:t>
            </w:r>
          </w:p>
        </w:tc>
      </w:tr>
      <w:tr w14:paraId="0B954F0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80" w:type="dxa"/>
            <w:tcBorders>
              <w:tl2br w:val="nil"/>
              <w:tr2bl w:val="nil"/>
            </w:tcBorders>
            <w:shd w:val="clear" w:color="auto" w:fill="auto"/>
            <w:tcMar>
              <w:top w:w="86" w:type="dxa"/>
              <w:left w:w="86" w:type="dxa"/>
              <w:bottom w:w="86" w:type="dxa"/>
              <w:right w:w="86" w:type="dxa"/>
            </w:tcMar>
            <w:vAlign w:val="top"/>
          </w:tcPr>
          <w:p w14:paraId="42DCDF5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c>
          <w:tcPr>
            <w:tcW w:w="1921" w:type="dxa"/>
            <w:tcBorders>
              <w:tl2br w:val="nil"/>
              <w:tr2bl w:val="nil"/>
            </w:tcBorders>
            <w:shd w:val="clear" w:color="auto" w:fill="auto"/>
            <w:tcMar>
              <w:top w:w="86" w:type="dxa"/>
              <w:left w:w="86" w:type="dxa"/>
              <w:bottom w:w="86" w:type="dxa"/>
              <w:right w:w="86" w:type="dxa"/>
            </w:tcMar>
            <w:vAlign w:val="top"/>
          </w:tcPr>
          <w:p w14:paraId="6E929BE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企业网银、上行e企赢</w:t>
            </w:r>
          </w:p>
        </w:tc>
        <w:tc>
          <w:tcPr>
            <w:tcW w:w="0" w:type="auto"/>
            <w:tcBorders>
              <w:tl2br w:val="nil"/>
              <w:tr2bl w:val="nil"/>
            </w:tcBorders>
            <w:shd w:val="clear" w:color="auto" w:fill="auto"/>
            <w:tcMar>
              <w:top w:w="86" w:type="dxa"/>
              <w:left w:w="86" w:type="dxa"/>
              <w:bottom w:w="86" w:type="dxa"/>
              <w:right w:w="86" w:type="dxa"/>
            </w:tcMar>
            <w:vAlign w:val="top"/>
          </w:tcPr>
          <w:p w14:paraId="0B12305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企业网银/渠道系统</w:t>
            </w:r>
          </w:p>
        </w:tc>
        <w:tc>
          <w:tcPr>
            <w:tcW w:w="0" w:type="auto"/>
            <w:tcBorders>
              <w:tl2br w:val="nil"/>
              <w:tr2bl w:val="nil"/>
            </w:tcBorders>
            <w:shd w:val="clear" w:color="auto" w:fill="auto"/>
            <w:tcMar>
              <w:top w:w="86" w:type="dxa"/>
              <w:left w:w="86" w:type="dxa"/>
              <w:bottom w:w="86" w:type="dxa"/>
              <w:right w:w="86" w:type="dxa"/>
            </w:tcMar>
            <w:vAlign w:val="top"/>
          </w:tcPr>
          <w:p w14:paraId="3C0AD61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企业客户服务、财资管理</w:t>
            </w:r>
          </w:p>
        </w:tc>
        <w:tc>
          <w:tcPr>
            <w:tcW w:w="1839" w:type="dxa"/>
            <w:tcBorders>
              <w:tl2br w:val="nil"/>
              <w:tr2bl w:val="nil"/>
            </w:tcBorders>
            <w:shd w:val="clear" w:color="auto" w:fill="auto"/>
            <w:tcMar>
              <w:top w:w="86" w:type="dxa"/>
              <w:left w:w="86" w:type="dxa"/>
              <w:bottom w:w="86" w:type="dxa"/>
              <w:right w:w="86" w:type="dxa"/>
            </w:tcMar>
            <w:vAlign w:val="top"/>
          </w:tcPr>
          <w:p w14:paraId="223288C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①云原生架构；②微服务设计；③司库管理能力</w:t>
            </w:r>
          </w:p>
        </w:tc>
        <w:tc>
          <w:tcPr>
            <w:tcW w:w="782" w:type="dxa"/>
            <w:tcBorders>
              <w:tl2br w:val="nil"/>
              <w:tr2bl w:val="nil"/>
            </w:tcBorders>
            <w:shd w:val="clear" w:color="auto" w:fill="auto"/>
            <w:tcMar>
              <w:top w:w="86" w:type="dxa"/>
              <w:left w:w="86" w:type="dxa"/>
              <w:bottom w:w="86" w:type="dxa"/>
              <w:right w:w="86" w:type="dxa"/>
            </w:tcMar>
            <w:vAlign w:val="top"/>
          </w:tcPr>
          <w:p w14:paraId="4655D3B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c>
          <w:tcPr>
            <w:tcW w:w="1643" w:type="dxa"/>
            <w:tcBorders>
              <w:tl2br w:val="nil"/>
              <w:tr2bl w:val="nil"/>
            </w:tcBorders>
            <w:shd w:val="clear" w:color="auto" w:fill="auto"/>
            <w:tcMar>
              <w:top w:w="86" w:type="dxa"/>
              <w:left w:w="86" w:type="dxa"/>
              <w:bottom w:w="86" w:type="dxa"/>
              <w:right w:w="86" w:type="dxa"/>
            </w:tcMar>
            <w:vAlign w:val="top"/>
          </w:tcPr>
          <w:p w14:paraId="31E2768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w:t>
            </w:r>
            <w:r>
              <w:rPr>
                <w:rFonts w:hint="eastAsia" w:ascii="微软雅黑 Light" w:hAnsi="微软雅黑 Light" w:eastAsia="微软雅黑 Light" w:cs="微软雅黑 Light"/>
                <w:kern w:val="0"/>
                <w:sz w:val="18"/>
                <w:szCs w:val="18"/>
                <w:vertAlign w:val="baseline"/>
                <w:lang w:val="en-US" w:eastAsia="zh-CN" w:bidi="ar"/>
              </w:rPr>
              <w:t>（"上行e企赢"财资一体化综合司库系统）</w:t>
            </w:r>
          </w:p>
        </w:tc>
      </w:tr>
    </w:tbl>
    <w:p w14:paraId="2DCB854A">
      <w:pPr>
        <w:pStyle w:val="5"/>
        <w:numPr>
          <w:ilvl w:val="0"/>
          <w:numId w:val="63"/>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T3 项目制/专项技术：&lt;50人，专项技术攻关</w:t>
      </w:r>
    </w:p>
    <w:p w14:paraId="6B30B287">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注</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：上海银行未披露具体供应商现场人数，以下为基于公开信息的战略项目分析。</w:t>
      </w:r>
    </w:p>
    <w:p w14:paraId="3B3E03EC">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0"/>
          <w:szCs w:val="20"/>
          <w:lang w:eastAsia="zh-CN" w:bidi="ar-SA"/>
          <w14:textFill>
            <w14:solidFill>
              <w14:schemeClr w14:val="accent1"/>
            </w14:solidFill>
          </w14:textFill>
        </w:rPr>
        <w:t>专项技术供应商</w:t>
      </w:r>
    </w:p>
    <w:p w14:paraId="192B9F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表66：专业技术供应商信息表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745"/>
        <w:gridCol w:w="1242"/>
        <w:gridCol w:w="1120"/>
        <w:gridCol w:w="6188"/>
      </w:tblGrid>
      <w:tr w14:paraId="026056B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745" w:type="dxa"/>
            <w:tcBorders>
              <w:tl2br w:val="nil"/>
              <w:tr2bl w:val="nil"/>
            </w:tcBorders>
            <w:shd w:val="clear" w:color="auto" w:fill="DCE6F2" w:themeFill="accent1" w:themeFillTint="32"/>
            <w:tcMar>
              <w:top w:w="86" w:type="dxa"/>
              <w:left w:w="86" w:type="dxa"/>
              <w:bottom w:w="86" w:type="dxa"/>
              <w:right w:w="86" w:type="dxa"/>
            </w:tcMar>
            <w:vAlign w:val="top"/>
          </w:tcPr>
          <w:p w14:paraId="1C204BC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w:t>
            </w:r>
          </w:p>
        </w:tc>
        <w:tc>
          <w:tcPr>
            <w:tcW w:w="1242" w:type="dxa"/>
            <w:tcBorders>
              <w:tl2br w:val="nil"/>
              <w:tr2bl w:val="nil"/>
            </w:tcBorders>
            <w:shd w:val="clear" w:color="auto" w:fill="DCE6F2" w:themeFill="accent1" w:themeFillTint="32"/>
            <w:tcMar>
              <w:top w:w="86" w:type="dxa"/>
              <w:left w:w="86" w:type="dxa"/>
              <w:bottom w:w="86" w:type="dxa"/>
              <w:right w:w="86" w:type="dxa"/>
            </w:tcMar>
            <w:vAlign w:val="top"/>
          </w:tcPr>
          <w:p w14:paraId="38BE9A7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推测项目</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593EBFB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所在领域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F93D9D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技术定位</w:t>
            </w:r>
          </w:p>
        </w:tc>
      </w:tr>
      <w:tr w14:paraId="66C5722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745" w:type="dxa"/>
            <w:tcBorders>
              <w:tl2br w:val="nil"/>
              <w:tr2bl w:val="nil"/>
            </w:tcBorders>
            <w:shd w:val="clear" w:color="auto" w:fill="auto"/>
            <w:tcMar>
              <w:top w:w="86" w:type="dxa"/>
              <w:left w:w="86" w:type="dxa"/>
              <w:bottom w:w="86" w:type="dxa"/>
              <w:right w:w="86" w:type="dxa"/>
            </w:tcMar>
            <w:vAlign w:val="top"/>
          </w:tcPr>
          <w:p w14:paraId="6AED80B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42" w:type="dxa"/>
            <w:tcBorders>
              <w:tl2br w:val="nil"/>
              <w:tr2bl w:val="nil"/>
            </w:tcBorders>
            <w:shd w:val="clear" w:color="auto" w:fill="auto"/>
            <w:tcMar>
              <w:top w:w="86" w:type="dxa"/>
              <w:left w:w="86" w:type="dxa"/>
              <w:bottom w:w="86" w:type="dxa"/>
              <w:right w:w="86" w:type="dxa"/>
            </w:tcMar>
            <w:vAlign w:val="top"/>
          </w:tcPr>
          <w:p w14:paraId="1ED8A6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智能客服大模型</w:t>
            </w:r>
          </w:p>
        </w:tc>
        <w:tc>
          <w:tcPr>
            <w:tcW w:w="0" w:type="auto"/>
            <w:tcBorders>
              <w:tl2br w:val="nil"/>
              <w:tr2bl w:val="nil"/>
            </w:tcBorders>
            <w:shd w:val="clear" w:color="auto" w:fill="auto"/>
            <w:tcMar>
              <w:top w:w="86" w:type="dxa"/>
              <w:left w:w="86" w:type="dxa"/>
              <w:bottom w:w="86" w:type="dxa"/>
              <w:right w:w="86" w:type="dxa"/>
            </w:tcMar>
            <w:vAlign w:val="top"/>
          </w:tcPr>
          <w:p w14:paraId="0C6FA0D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AI/大模型</w:t>
            </w:r>
          </w:p>
        </w:tc>
        <w:tc>
          <w:tcPr>
            <w:tcW w:w="0" w:type="auto"/>
            <w:tcBorders>
              <w:tl2br w:val="nil"/>
              <w:tr2bl w:val="nil"/>
            </w:tcBorders>
            <w:shd w:val="clear" w:color="auto" w:fill="auto"/>
            <w:tcMar>
              <w:top w:w="86" w:type="dxa"/>
              <w:left w:w="86" w:type="dxa"/>
              <w:bottom w:w="86" w:type="dxa"/>
              <w:right w:w="86" w:type="dxa"/>
            </w:tcMar>
            <w:vAlign w:val="top"/>
          </w:tcPr>
          <w:p w14:paraId="76BBE31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运用大小模型重塑智能客服流程，知识检索效率提升60%，准确率提升80%</w:t>
            </w:r>
          </w:p>
        </w:tc>
      </w:tr>
      <w:tr w14:paraId="051836E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45" w:type="dxa"/>
            <w:tcBorders>
              <w:tl2br w:val="nil"/>
              <w:tr2bl w:val="nil"/>
            </w:tcBorders>
            <w:shd w:val="clear" w:color="auto" w:fill="auto"/>
            <w:tcMar>
              <w:top w:w="86" w:type="dxa"/>
              <w:left w:w="86" w:type="dxa"/>
              <w:bottom w:w="86" w:type="dxa"/>
              <w:right w:w="86" w:type="dxa"/>
            </w:tcMar>
            <w:vAlign w:val="top"/>
          </w:tcPr>
          <w:p w14:paraId="4036CEC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42" w:type="dxa"/>
            <w:tcBorders>
              <w:tl2br w:val="nil"/>
              <w:tr2bl w:val="nil"/>
            </w:tcBorders>
            <w:shd w:val="clear" w:color="auto" w:fill="auto"/>
            <w:tcMar>
              <w:top w:w="86" w:type="dxa"/>
              <w:left w:w="86" w:type="dxa"/>
              <w:bottom w:w="86" w:type="dxa"/>
              <w:right w:w="86" w:type="dxa"/>
            </w:tcMar>
            <w:vAlign w:val="top"/>
          </w:tcPr>
          <w:p w14:paraId="4823069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数字员工体系</w:t>
            </w:r>
          </w:p>
        </w:tc>
        <w:tc>
          <w:tcPr>
            <w:tcW w:w="0" w:type="auto"/>
            <w:tcBorders>
              <w:tl2br w:val="nil"/>
              <w:tr2bl w:val="nil"/>
            </w:tcBorders>
            <w:shd w:val="clear" w:color="auto" w:fill="auto"/>
            <w:tcMar>
              <w:top w:w="86" w:type="dxa"/>
              <w:left w:w="86" w:type="dxa"/>
              <w:bottom w:w="86" w:type="dxa"/>
              <w:right w:w="86" w:type="dxa"/>
            </w:tcMar>
            <w:vAlign w:val="top"/>
          </w:tcPr>
          <w:p w14:paraId="7A0154B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RPA/自动化</w:t>
            </w:r>
          </w:p>
        </w:tc>
        <w:tc>
          <w:tcPr>
            <w:tcW w:w="0" w:type="auto"/>
            <w:tcBorders>
              <w:tl2br w:val="nil"/>
              <w:tr2bl w:val="nil"/>
            </w:tcBorders>
            <w:shd w:val="clear" w:color="auto" w:fill="auto"/>
            <w:tcMar>
              <w:top w:w="86" w:type="dxa"/>
              <w:left w:w="86" w:type="dxa"/>
              <w:bottom w:w="86" w:type="dxa"/>
              <w:right w:w="86" w:type="dxa"/>
            </w:tcMar>
            <w:vAlign w:val="top"/>
          </w:tcPr>
          <w:p w14:paraId="105DA0D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累计上岗超400名数字员工，节约人工超40人年</w:t>
            </w:r>
          </w:p>
        </w:tc>
      </w:tr>
      <w:tr w14:paraId="474E786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745" w:type="dxa"/>
            <w:tcBorders>
              <w:tl2br w:val="nil"/>
              <w:tr2bl w:val="nil"/>
            </w:tcBorders>
            <w:shd w:val="clear" w:color="auto" w:fill="auto"/>
            <w:tcMar>
              <w:top w:w="86" w:type="dxa"/>
              <w:left w:w="86" w:type="dxa"/>
              <w:bottom w:w="86" w:type="dxa"/>
              <w:right w:w="86" w:type="dxa"/>
            </w:tcMar>
            <w:vAlign w:val="top"/>
          </w:tcPr>
          <w:p w14:paraId="405D1BE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1242" w:type="dxa"/>
            <w:tcBorders>
              <w:tl2br w:val="nil"/>
              <w:tr2bl w:val="nil"/>
            </w:tcBorders>
            <w:shd w:val="clear" w:color="auto" w:fill="auto"/>
            <w:tcMar>
              <w:top w:w="86" w:type="dxa"/>
              <w:left w:w="86" w:type="dxa"/>
              <w:bottom w:w="86" w:type="dxa"/>
              <w:right w:w="86" w:type="dxa"/>
            </w:tcMar>
            <w:vAlign w:val="top"/>
          </w:tcPr>
          <w:p w14:paraId="30D23A1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信用卡核心系统</w:t>
            </w:r>
          </w:p>
        </w:tc>
        <w:tc>
          <w:tcPr>
            <w:tcW w:w="0" w:type="auto"/>
            <w:tcBorders>
              <w:tl2br w:val="nil"/>
              <w:tr2bl w:val="nil"/>
            </w:tcBorders>
            <w:shd w:val="clear" w:color="auto" w:fill="auto"/>
            <w:tcMar>
              <w:top w:w="86" w:type="dxa"/>
              <w:left w:w="86" w:type="dxa"/>
              <w:bottom w:w="86" w:type="dxa"/>
              <w:right w:w="86" w:type="dxa"/>
            </w:tcMar>
            <w:vAlign w:val="top"/>
          </w:tcPr>
          <w:p w14:paraId="09FA41B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核心系统</w:t>
            </w:r>
          </w:p>
        </w:tc>
        <w:tc>
          <w:tcPr>
            <w:tcW w:w="0" w:type="auto"/>
            <w:tcBorders>
              <w:tl2br w:val="nil"/>
              <w:tr2bl w:val="nil"/>
            </w:tcBorders>
            <w:shd w:val="clear" w:color="auto" w:fill="auto"/>
            <w:tcMar>
              <w:top w:w="86" w:type="dxa"/>
              <w:left w:w="86" w:type="dxa"/>
              <w:bottom w:w="86" w:type="dxa"/>
              <w:right w:w="86" w:type="dxa"/>
            </w:tcMar>
            <w:vAlign w:val="top"/>
          </w:tcPr>
          <w:p w14:paraId="744D812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基于云原生平台的"智芯工程"信用卡核心系统</w:t>
            </w:r>
          </w:p>
        </w:tc>
      </w:tr>
    </w:tbl>
    <w:p w14:paraId="24A41643">
      <w:pPr>
        <w:pStyle w:val="5"/>
        <w:keepNext/>
        <w:keepLines/>
        <w:widowControl/>
        <w:numPr>
          <w:ilvl w:val="0"/>
          <w:numId w:val="0"/>
        </w:numPr>
        <w:shd w:val="clear"/>
        <w:spacing w:before="200" w:beforeAutospacing="0" w:afterAutospacing="0" w:line="276" w:lineRule="auto"/>
        <w:ind w:leftChars="0"/>
        <w:jc w:val="left"/>
        <w:outlineLvl w:val="2"/>
        <w:rPr>
          <w:rFonts w:hint="eastAsia" w:ascii="微软雅黑 Light" w:hAnsi="微软雅黑 Light" w:eastAsia="微软雅黑 Light" w:cs="微软雅黑 Light"/>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color w:val="4F81BD" w:themeColor="accent1"/>
          <w:kern w:val="0"/>
          <w:sz w:val="20"/>
          <w:szCs w:val="20"/>
          <w:lang w:eastAsia="zh-CN" w:bidi="ar-SA"/>
          <w14:textFill>
            <w14:solidFill>
              <w14:schemeClr w14:val="accent1"/>
            </w14:solidFill>
          </w14:textFill>
        </w:rPr>
        <w:t>硬件与基础设施</w:t>
      </w:r>
      <w:r>
        <w:rPr>
          <w:rFonts w:hint="eastAsia" w:ascii="微软雅黑 Light" w:hAnsi="微软雅黑 Light" w:eastAsia="微软雅黑 Light" w:cs="微软雅黑 Light"/>
          <w:color w:val="4F81BD" w:themeColor="accent1"/>
          <w:kern w:val="0"/>
          <w:sz w:val="20"/>
          <w:szCs w:val="20"/>
          <w:lang w:val="en-US" w:eastAsia="zh-CN" w:bidi="ar-SA"/>
          <w14:textFill>
            <w14:solidFill>
              <w14:schemeClr w14:val="accent1"/>
            </w14:solidFill>
          </w14:textFill>
        </w:rPr>
        <w:t>供应商</w:t>
      </w:r>
    </w:p>
    <w:p w14:paraId="0E3575E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表67：IT硬件与基础设施供应商信息供应信息表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883"/>
        <w:gridCol w:w="1279"/>
        <w:gridCol w:w="1332"/>
        <w:gridCol w:w="2253"/>
        <w:gridCol w:w="2518"/>
        <w:gridCol w:w="1147"/>
      </w:tblGrid>
      <w:tr w14:paraId="0B7D6A4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B92E7B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供应商名称</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44B296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参与项目</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F23BC3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所在领域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A226C2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支持的产品/业务</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BF3673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技术/产品优势</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B9139B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市场占有率评估</w:t>
            </w:r>
          </w:p>
        </w:tc>
      </w:tr>
      <w:tr w14:paraId="393BB40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3E9C8B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3D4C9C0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上海康桥数据中心</w:t>
            </w:r>
          </w:p>
        </w:tc>
        <w:tc>
          <w:tcPr>
            <w:tcW w:w="0" w:type="auto"/>
            <w:tcBorders>
              <w:tl2br w:val="nil"/>
              <w:tr2bl w:val="nil"/>
            </w:tcBorders>
            <w:shd w:val="clear" w:color="auto" w:fill="auto"/>
            <w:tcMar>
              <w:top w:w="86" w:type="dxa"/>
              <w:left w:w="86" w:type="dxa"/>
              <w:bottom w:w="86" w:type="dxa"/>
              <w:right w:w="86" w:type="dxa"/>
            </w:tcMar>
            <w:vAlign w:val="top"/>
          </w:tcPr>
          <w:p w14:paraId="252A28D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数据中心/基础设施</w:t>
            </w:r>
          </w:p>
        </w:tc>
        <w:tc>
          <w:tcPr>
            <w:tcW w:w="0" w:type="auto"/>
            <w:tcBorders>
              <w:tl2br w:val="nil"/>
              <w:tr2bl w:val="nil"/>
            </w:tcBorders>
            <w:shd w:val="clear" w:color="auto" w:fill="auto"/>
            <w:tcMar>
              <w:top w:w="86" w:type="dxa"/>
              <w:left w:w="86" w:type="dxa"/>
              <w:bottom w:w="86" w:type="dxa"/>
              <w:right w:w="86" w:type="dxa"/>
            </w:tcMar>
            <w:vAlign w:val="top"/>
          </w:tcPr>
          <w:p w14:paraId="0F2DCA1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重要核心业务系统承载、同城灾备</w:t>
            </w:r>
          </w:p>
        </w:tc>
        <w:tc>
          <w:tcPr>
            <w:tcW w:w="0" w:type="auto"/>
            <w:tcBorders>
              <w:tl2br w:val="nil"/>
              <w:tr2bl w:val="nil"/>
            </w:tcBorders>
            <w:shd w:val="clear" w:color="auto" w:fill="auto"/>
            <w:tcMar>
              <w:top w:w="86" w:type="dxa"/>
              <w:left w:w="86" w:type="dxa"/>
              <w:bottom w:w="86" w:type="dxa"/>
              <w:right w:w="86" w:type="dxa"/>
            </w:tcMar>
            <w:vAlign w:val="top"/>
          </w:tcPr>
          <w:p w14:paraId="0464951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①高可用性；②灾备能力；③绿色节能</w:t>
            </w:r>
          </w:p>
        </w:tc>
        <w:tc>
          <w:tcPr>
            <w:tcW w:w="0" w:type="auto"/>
            <w:tcBorders>
              <w:tl2br w:val="nil"/>
              <w:tr2bl w:val="nil"/>
            </w:tcBorders>
            <w:shd w:val="clear" w:color="auto" w:fill="auto"/>
            <w:tcMar>
              <w:top w:w="86" w:type="dxa"/>
              <w:left w:w="86" w:type="dxa"/>
              <w:bottom w:w="86" w:type="dxa"/>
              <w:right w:w="86" w:type="dxa"/>
            </w:tcMar>
            <w:vAlign w:val="top"/>
          </w:tcPr>
          <w:p w14:paraId="7E31898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r>
      <w:tr w14:paraId="08B931C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925F5A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68B3FFF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智能屏设备</w:t>
            </w:r>
          </w:p>
        </w:tc>
        <w:tc>
          <w:tcPr>
            <w:tcW w:w="0" w:type="auto"/>
            <w:tcBorders>
              <w:tl2br w:val="nil"/>
              <w:tr2bl w:val="nil"/>
            </w:tcBorders>
            <w:shd w:val="clear" w:color="auto" w:fill="auto"/>
            <w:tcMar>
              <w:top w:w="86" w:type="dxa"/>
              <w:left w:w="86" w:type="dxa"/>
              <w:bottom w:w="86" w:type="dxa"/>
              <w:right w:w="86" w:type="dxa"/>
            </w:tcMar>
            <w:vAlign w:val="top"/>
          </w:tcPr>
          <w:p w14:paraId="3A6A220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智能机具</w:t>
            </w:r>
          </w:p>
        </w:tc>
        <w:tc>
          <w:tcPr>
            <w:tcW w:w="0" w:type="auto"/>
            <w:tcBorders>
              <w:tl2br w:val="nil"/>
              <w:tr2bl w:val="nil"/>
            </w:tcBorders>
            <w:shd w:val="clear" w:color="auto" w:fill="auto"/>
            <w:tcMar>
              <w:top w:w="86" w:type="dxa"/>
              <w:left w:w="86" w:type="dxa"/>
              <w:bottom w:w="86" w:type="dxa"/>
              <w:right w:w="86" w:type="dxa"/>
            </w:tcMar>
            <w:vAlign w:val="top"/>
          </w:tcPr>
          <w:p w14:paraId="6313DBD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网点智能服务、自助设备</w:t>
            </w:r>
          </w:p>
        </w:tc>
        <w:tc>
          <w:tcPr>
            <w:tcW w:w="0" w:type="auto"/>
            <w:tcBorders>
              <w:tl2br w:val="nil"/>
              <w:tr2bl w:val="nil"/>
            </w:tcBorders>
            <w:shd w:val="clear" w:color="auto" w:fill="auto"/>
            <w:tcMar>
              <w:top w:w="86" w:type="dxa"/>
              <w:left w:w="86" w:type="dxa"/>
              <w:bottom w:w="86" w:type="dxa"/>
              <w:right w:w="86" w:type="dxa"/>
            </w:tcMar>
            <w:vAlign w:val="top"/>
          </w:tcPr>
          <w:p w14:paraId="632F935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①智能化服务；②客户体验优化</w:t>
            </w:r>
          </w:p>
        </w:tc>
        <w:tc>
          <w:tcPr>
            <w:tcW w:w="0" w:type="auto"/>
            <w:tcBorders>
              <w:tl2br w:val="nil"/>
              <w:tr2bl w:val="nil"/>
            </w:tcBorders>
            <w:shd w:val="clear" w:color="auto" w:fill="auto"/>
            <w:tcMar>
              <w:top w:w="86" w:type="dxa"/>
              <w:left w:w="86" w:type="dxa"/>
              <w:bottom w:w="86" w:type="dxa"/>
              <w:right w:w="86" w:type="dxa"/>
            </w:tcMar>
            <w:vAlign w:val="top"/>
          </w:tcPr>
          <w:p w14:paraId="7493CBF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未披露</w:t>
            </w:r>
          </w:p>
        </w:tc>
      </w:tr>
    </w:tbl>
    <w:p w14:paraId="000EAB24">
      <w:pPr>
        <w:pStyle w:val="5"/>
        <w:keepNext/>
        <w:keepLines/>
        <w:widowControl/>
        <w:numPr>
          <w:ilvl w:val="0"/>
          <w:numId w:val="0"/>
        </w:numPr>
        <w:shd w:val="clear"/>
        <w:spacing w:before="200" w:beforeAutospacing="0" w:afterAutospacing="0" w:line="276" w:lineRule="auto"/>
        <w:ind w:leftChars="0"/>
        <w:jc w:val="left"/>
        <w:outlineLvl w:val="2"/>
        <w:rPr>
          <w:rFonts w:hint="eastAsia" w:ascii="微软雅黑 Light" w:hAnsi="微软雅黑 Light" w:eastAsia="微软雅黑 Light" w:cs="微软雅黑 Light"/>
          <w:color w:val="4F81BD" w:themeColor="accent1"/>
          <w:kern w:val="0"/>
          <w:sz w:val="20"/>
          <w:szCs w:val="20"/>
          <w:lang w:eastAsia="zh-CN" w:bidi="ar-SA"/>
          <w14:textFill>
            <w14:solidFill>
              <w14:schemeClr w14:val="accent1"/>
            </w14:solidFill>
          </w14:textFill>
        </w:rPr>
      </w:pPr>
      <w:r>
        <w:rPr>
          <w:rFonts w:hint="eastAsia" w:ascii="微软雅黑 Light" w:hAnsi="微软雅黑 Light" w:eastAsia="微软雅黑 Light" w:cs="微软雅黑 Light"/>
          <w:color w:val="4F81BD" w:themeColor="accent1"/>
          <w:kern w:val="0"/>
          <w:sz w:val="20"/>
          <w:szCs w:val="20"/>
          <w:lang w:eastAsia="zh-CN" w:bidi="ar-SA"/>
          <w14:textFill>
            <w14:solidFill>
              <w14:schemeClr w14:val="accent1"/>
            </w14:solidFill>
          </w14:textFill>
        </w:rPr>
        <w:t>运营机具与硬件设备</w:t>
      </w:r>
      <w:r>
        <w:rPr>
          <w:rFonts w:hint="eastAsia" w:ascii="微软雅黑 Light" w:hAnsi="微软雅黑 Light" w:eastAsia="微软雅黑 Light" w:cs="微软雅黑 Light"/>
          <w:color w:val="4F81BD" w:themeColor="accent1"/>
          <w:kern w:val="0"/>
          <w:sz w:val="20"/>
          <w:szCs w:val="20"/>
          <w:lang w:val="en-US" w:eastAsia="zh-CN" w:bidi="ar-SA"/>
          <w14:textFill>
            <w14:solidFill>
              <w14:schemeClr w14:val="accent1"/>
            </w14:solidFill>
          </w14:textFill>
        </w:rPr>
        <w:t>供应商</w:t>
      </w:r>
    </w:p>
    <w:p w14:paraId="3FEBDC3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4"/>
          <w:sz w:val="18"/>
          <w:szCs w:val="18"/>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表68：运营机具与硬件设备供应商供应信息表</w:t>
      </w:r>
    </w:p>
    <w:tbl>
      <w:tblPr>
        <w:tblStyle w:val="38"/>
        <w:tblW w:w="0" w:type="auto"/>
        <w:tblInd w:w="82"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073"/>
        <w:gridCol w:w="1645"/>
        <w:gridCol w:w="1252"/>
        <w:gridCol w:w="1174"/>
        <w:gridCol w:w="893"/>
      </w:tblGrid>
      <w:tr w14:paraId="4551B4E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03BFDD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供应商名称</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91BACA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参与项目</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3D1A0C8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所在领域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ABEEA6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中标时间</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16C470A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数据来源</w:t>
            </w:r>
          </w:p>
        </w:tc>
      </w:tr>
      <w:tr w14:paraId="5CF3C6F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21A6D1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68FF73C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人民币A类点钞机</w:t>
            </w:r>
          </w:p>
        </w:tc>
        <w:tc>
          <w:tcPr>
            <w:tcW w:w="0" w:type="auto"/>
            <w:tcBorders>
              <w:tl2br w:val="nil"/>
              <w:tr2bl w:val="nil"/>
            </w:tcBorders>
            <w:shd w:val="clear" w:color="auto" w:fill="auto"/>
            <w:tcMar>
              <w:top w:w="86" w:type="dxa"/>
              <w:left w:w="86" w:type="dxa"/>
              <w:bottom w:w="86" w:type="dxa"/>
              <w:right w:w="86" w:type="dxa"/>
            </w:tcMar>
            <w:vAlign w:val="top"/>
          </w:tcPr>
          <w:p w14:paraId="61F9B63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现金处理设备</w:t>
            </w:r>
          </w:p>
        </w:tc>
        <w:tc>
          <w:tcPr>
            <w:tcW w:w="0" w:type="auto"/>
            <w:tcBorders>
              <w:tl2br w:val="nil"/>
              <w:tr2bl w:val="nil"/>
            </w:tcBorders>
            <w:shd w:val="clear" w:color="auto" w:fill="auto"/>
            <w:tcMar>
              <w:top w:w="86" w:type="dxa"/>
              <w:left w:w="86" w:type="dxa"/>
              <w:bottom w:w="86" w:type="dxa"/>
              <w:right w:w="86" w:type="dxa"/>
            </w:tcMar>
            <w:vAlign w:val="top"/>
          </w:tcPr>
          <w:p w14:paraId="06EE7D5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2024年1月</w:t>
            </w:r>
          </w:p>
        </w:tc>
        <w:tc>
          <w:tcPr>
            <w:tcW w:w="0" w:type="auto"/>
            <w:tcBorders>
              <w:tl2br w:val="nil"/>
              <w:tr2bl w:val="nil"/>
            </w:tcBorders>
            <w:shd w:val="clear" w:color="auto" w:fill="auto"/>
            <w:tcMar>
              <w:top w:w="86" w:type="dxa"/>
              <w:left w:w="86" w:type="dxa"/>
              <w:bottom w:w="86" w:type="dxa"/>
              <w:right w:w="86" w:type="dxa"/>
            </w:tcMar>
            <w:vAlign w:val="top"/>
          </w:tcPr>
          <w:p w14:paraId="0CFEBBE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招标公告</w:t>
            </w:r>
          </w:p>
        </w:tc>
      </w:tr>
      <w:tr w14:paraId="409B075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F4CE51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1DCEBFF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智能屏设备及配件</w:t>
            </w:r>
          </w:p>
        </w:tc>
        <w:tc>
          <w:tcPr>
            <w:tcW w:w="0" w:type="auto"/>
            <w:tcBorders>
              <w:tl2br w:val="nil"/>
              <w:tr2bl w:val="nil"/>
            </w:tcBorders>
            <w:shd w:val="clear" w:color="auto" w:fill="auto"/>
            <w:tcMar>
              <w:top w:w="86" w:type="dxa"/>
              <w:left w:w="86" w:type="dxa"/>
              <w:bottom w:w="86" w:type="dxa"/>
              <w:right w:w="86" w:type="dxa"/>
            </w:tcMar>
            <w:vAlign w:val="top"/>
          </w:tcPr>
          <w:p w14:paraId="218AC86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自助设备</w:t>
            </w:r>
          </w:p>
        </w:tc>
        <w:tc>
          <w:tcPr>
            <w:tcW w:w="0" w:type="auto"/>
            <w:tcBorders>
              <w:tl2br w:val="nil"/>
              <w:tr2bl w:val="nil"/>
            </w:tcBorders>
            <w:shd w:val="clear" w:color="auto" w:fill="auto"/>
            <w:tcMar>
              <w:top w:w="86" w:type="dxa"/>
              <w:left w:w="86" w:type="dxa"/>
              <w:bottom w:w="86" w:type="dxa"/>
              <w:right w:w="86" w:type="dxa"/>
            </w:tcMar>
            <w:vAlign w:val="top"/>
          </w:tcPr>
          <w:p w14:paraId="19C10C0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2024年6月</w:t>
            </w:r>
          </w:p>
        </w:tc>
        <w:tc>
          <w:tcPr>
            <w:tcW w:w="0" w:type="auto"/>
            <w:tcBorders>
              <w:tl2br w:val="nil"/>
              <w:tr2bl w:val="nil"/>
            </w:tcBorders>
            <w:shd w:val="clear" w:color="auto" w:fill="auto"/>
            <w:tcMar>
              <w:top w:w="86" w:type="dxa"/>
              <w:left w:w="86" w:type="dxa"/>
              <w:bottom w:w="86" w:type="dxa"/>
              <w:right w:w="86" w:type="dxa"/>
            </w:tcMar>
            <w:vAlign w:val="top"/>
          </w:tcPr>
          <w:p w14:paraId="31259CD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招标公告</w:t>
            </w:r>
          </w:p>
        </w:tc>
      </w:tr>
      <w:tr w14:paraId="3ECFFE0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158670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未披露</w:t>
            </w:r>
          </w:p>
        </w:tc>
        <w:tc>
          <w:tcPr>
            <w:tcW w:w="0" w:type="auto"/>
            <w:tcBorders>
              <w:tl2br w:val="nil"/>
              <w:tr2bl w:val="nil"/>
            </w:tcBorders>
            <w:shd w:val="clear" w:color="auto" w:fill="auto"/>
            <w:tcMar>
              <w:top w:w="86" w:type="dxa"/>
              <w:left w:w="86" w:type="dxa"/>
              <w:bottom w:w="86" w:type="dxa"/>
              <w:right w:w="86" w:type="dxa"/>
            </w:tcMar>
            <w:vAlign w:val="top"/>
          </w:tcPr>
          <w:p w14:paraId="2BC555A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一体机电脑</w:t>
            </w:r>
          </w:p>
        </w:tc>
        <w:tc>
          <w:tcPr>
            <w:tcW w:w="0" w:type="auto"/>
            <w:tcBorders>
              <w:tl2br w:val="nil"/>
              <w:tr2bl w:val="nil"/>
            </w:tcBorders>
            <w:shd w:val="clear" w:color="auto" w:fill="auto"/>
            <w:tcMar>
              <w:top w:w="86" w:type="dxa"/>
              <w:left w:w="86" w:type="dxa"/>
              <w:bottom w:w="86" w:type="dxa"/>
              <w:right w:w="86" w:type="dxa"/>
            </w:tcMar>
            <w:vAlign w:val="top"/>
          </w:tcPr>
          <w:p w14:paraId="332C266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办公设备</w:t>
            </w:r>
          </w:p>
        </w:tc>
        <w:tc>
          <w:tcPr>
            <w:tcW w:w="0" w:type="auto"/>
            <w:tcBorders>
              <w:tl2br w:val="nil"/>
              <w:tr2bl w:val="nil"/>
            </w:tcBorders>
            <w:shd w:val="clear" w:color="auto" w:fill="auto"/>
            <w:tcMar>
              <w:top w:w="86" w:type="dxa"/>
              <w:left w:w="86" w:type="dxa"/>
              <w:bottom w:w="86" w:type="dxa"/>
              <w:right w:w="86" w:type="dxa"/>
            </w:tcMar>
            <w:vAlign w:val="top"/>
          </w:tcPr>
          <w:p w14:paraId="098A28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2024年4月</w:t>
            </w:r>
          </w:p>
        </w:tc>
        <w:tc>
          <w:tcPr>
            <w:tcW w:w="0" w:type="auto"/>
            <w:tcBorders>
              <w:tl2br w:val="nil"/>
              <w:tr2bl w:val="nil"/>
            </w:tcBorders>
            <w:shd w:val="clear" w:color="auto" w:fill="auto"/>
            <w:tcMar>
              <w:top w:w="86" w:type="dxa"/>
              <w:left w:w="86" w:type="dxa"/>
              <w:bottom w:w="86" w:type="dxa"/>
              <w:right w:w="86" w:type="dxa"/>
            </w:tcMar>
            <w:vAlign w:val="top"/>
          </w:tcPr>
          <w:p w14:paraId="1C89CAA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招标公告</w:t>
            </w:r>
          </w:p>
        </w:tc>
      </w:tr>
    </w:tbl>
    <w:p w14:paraId="618DEB12">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1" w:name="_Toc28494"/>
      <w:r>
        <w:rPr>
          <w:rFonts w:hint="eastAsia" w:ascii="微软雅黑 Light" w:hAnsi="微软雅黑 Light" w:eastAsia="微软雅黑 Light" w:cs="微软雅黑 Light"/>
          <w:sz w:val="28"/>
          <w:szCs w:val="28"/>
          <w:lang w:val="en-US" w:eastAsia="en-US"/>
        </w:rPr>
        <w:t>（三）关键洞察与战略建议</w:t>
      </w:r>
      <w:bookmarkEnd w:id="51"/>
    </w:p>
    <w:p w14:paraId="5FFBE77F">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i w:val="0"/>
          <w:iCs/>
          <w:color w:val="4F81BD" w:themeColor="accent1"/>
          <w:kern w:val="0"/>
          <w:sz w:val="24"/>
          <w:szCs w:val="24"/>
          <w:lang w:eastAsia="zh-CN"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4"/>
          <w:szCs w:val="24"/>
          <w:lang w:eastAsia="zh-CN" w:bidi="ar-SA"/>
          <w14:textFill>
            <w14:solidFill>
              <w14:schemeClr w14:val="accent1"/>
            </w14:solidFill>
          </w14:textFill>
        </w:rPr>
        <w:t>洞察一：双轨制供应商体系</w:t>
      </w:r>
    </w:p>
    <w:p w14:paraId="48C82B8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上海银行科技供应商体系呈现"双轨制"：</w:t>
      </w:r>
    </w:p>
    <w:p w14:paraId="1861066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b w:val="0"/>
          <w:bCs w:val="0"/>
          <w:i w:val="0"/>
          <w:iCs w:val="0"/>
          <w:caps w:val="0"/>
          <w:spacing w:val="0"/>
          <w:sz w:val="20"/>
          <w:szCs w:val="20"/>
        </w:rPr>
      </w:pPr>
      <w:r>
        <w:rPr>
          <w:rStyle w:val="139"/>
          <w:rFonts w:hint="eastAsia" w:ascii="微软雅黑 Light" w:hAnsi="微软雅黑 Light" w:eastAsia="微软雅黑 Light" w:cs="微软雅黑 Light"/>
          <w:b w:val="0"/>
          <w:bCs w:val="0"/>
          <w:i w:val="0"/>
          <w:iCs w:val="0"/>
          <w:caps w:val="0"/>
          <w:spacing w:val="0"/>
          <w:kern w:val="0"/>
          <w:sz w:val="20"/>
          <w:szCs w:val="20"/>
          <w:shd w:val="clear" w:fill="FFFFFF"/>
          <w:vertAlign w:val="baseline"/>
          <w:lang w:val="en-US" w:eastAsia="zh-CN" w:bidi="ar"/>
        </w:rPr>
        <w:t>轨道A：战略合作供应商（T0层）</w:t>
      </w:r>
    </w:p>
    <w:p w14:paraId="268870BB">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上海数据集团（数据要素/AI）</w:t>
      </w:r>
    </w:p>
    <w:p w14:paraId="791FDE41">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西班牙桑坦德银行（跨境金融/国际业务）</w:t>
      </w:r>
    </w:p>
    <w:p w14:paraId="3E7AC286">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Fonts w:hint="eastAsia" w:ascii="微软雅黑 Light" w:hAnsi="微软雅黑 Light" w:eastAsia="微软雅黑 Light" w:cs="微软雅黑 Light"/>
          <w:b w:val="0"/>
          <w:bCs w:val="0"/>
          <w:color w:val="1A1A1A"/>
          <w:sz w:val="20"/>
          <w:szCs w:val="20"/>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特征：数据要素联合创新/跨境金融协同，现场人数未摸排，战略价值最高</w:t>
      </w:r>
    </w:p>
    <w:p w14:paraId="1BD22BA7">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b w:val="0"/>
          <w:bCs w:val="0"/>
          <w:i w:val="0"/>
          <w:iCs w:val="0"/>
          <w:caps w:val="0"/>
          <w:spacing w:val="0"/>
          <w:sz w:val="20"/>
          <w:szCs w:val="20"/>
        </w:rPr>
      </w:pPr>
      <w:r>
        <w:rPr>
          <w:rStyle w:val="139"/>
          <w:rFonts w:hint="eastAsia" w:ascii="微软雅黑 Light" w:hAnsi="微软雅黑 Light" w:eastAsia="微软雅黑 Light" w:cs="微软雅黑 Light"/>
          <w:b w:val="0"/>
          <w:bCs w:val="0"/>
          <w:i w:val="0"/>
          <w:iCs w:val="0"/>
          <w:caps w:val="0"/>
          <w:spacing w:val="0"/>
          <w:kern w:val="0"/>
          <w:sz w:val="20"/>
          <w:szCs w:val="20"/>
          <w:shd w:val="clear" w:fill="FFFFFF"/>
          <w:vertAlign w:val="baseline"/>
          <w:lang w:val="en-US" w:eastAsia="zh-CN" w:bidi="ar"/>
        </w:rPr>
        <w:t>轨道B：核心系统供应商（T1层）</w:t>
      </w:r>
    </w:p>
    <w:p w14:paraId="05410E9F">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长亮科技（新一代账务核心系统）</w:t>
      </w:r>
    </w:p>
    <w:p w14:paraId="22BB425C">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中电金信（竞标参与，信贷中台潜力）</w:t>
      </w:r>
    </w:p>
    <w:p w14:paraId="149DA2B4">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10" w:afterAutospacing="0" w:line="13" w:lineRule="atLeast"/>
        <w:ind w:left="0" w:right="0"/>
        <w:jc w:val="left"/>
        <w:textAlignment w:val="baseline"/>
        <w:rPr>
          <w:rFonts w:hint="eastAsia" w:ascii="微软雅黑 Light" w:hAnsi="微软雅黑 Light" w:eastAsia="微软雅黑 Light" w:cs="微软雅黑 Light"/>
          <w:b w:val="0"/>
          <w:bCs w:val="0"/>
          <w:color w:val="1A1A1A"/>
          <w:sz w:val="20"/>
          <w:szCs w:val="20"/>
        </w:rPr>
      </w:pPr>
      <w:r>
        <w:rPr>
          <w:rStyle w:val="141"/>
          <w:rFonts w:hint="eastAsia" w:ascii="微软雅黑 Light" w:hAnsi="微软雅黑 Light" w:eastAsia="微软雅黑 Light" w:cs="微软雅黑 Light"/>
          <w:b w:val="0"/>
          <w:bCs w:val="0"/>
          <w:i w:val="0"/>
          <w:iCs w:val="0"/>
          <w:caps w:val="0"/>
          <w:color w:val="1A1A1A"/>
          <w:spacing w:val="4"/>
          <w:sz w:val="20"/>
          <w:szCs w:val="20"/>
          <w:shd w:val="clear" w:fill="FFFFFF"/>
          <w:vertAlign w:val="baseline"/>
        </w:rPr>
        <w:t>└── 特征：项目制交付，核心技术系统，战略重要性极高</w:t>
      </w:r>
    </w:p>
    <w:p w14:paraId="38FD0FE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b w:val="0"/>
          <w:bCs w:val="0"/>
          <w:i w:val="0"/>
          <w:iCs w:val="0"/>
          <w:caps w:val="0"/>
          <w:spacing w:val="0"/>
          <w:sz w:val="20"/>
          <w:szCs w:val="20"/>
        </w:rPr>
      </w:pPr>
      <w:r>
        <w:rPr>
          <w:rStyle w:val="139"/>
          <w:rFonts w:hint="eastAsia" w:ascii="微软雅黑 Light" w:hAnsi="微软雅黑 Light" w:eastAsia="微软雅黑 Light" w:cs="微软雅黑 Light"/>
          <w:b w:val="0"/>
          <w:bCs w:val="0"/>
          <w:i w:val="0"/>
          <w:iCs w:val="0"/>
          <w:caps w:val="0"/>
          <w:spacing w:val="0"/>
          <w:kern w:val="0"/>
          <w:sz w:val="20"/>
          <w:szCs w:val="20"/>
          <w:shd w:val="clear" w:fill="FFFFFF"/>
          <w:vertAlign w:val="baseline"/>
          <w:lang w:val="en-US" w:eastAsia="zh-CN" w:bidi="ar"/>
        </w:rPr>
        <w:t>关键发现</w:t>
      </w:r>
      <w:r>
        <w:rPr>
          <w:rFonts w:hint="eastAsia" w:ascii="微软雅黑 Light" w:hAnsi="微软雅黑 Light" w:eastAsia="微软雅黑 Light" w:cs="微软雅黑 Light"/>
          <w:b w:val="0"/>
          <w:bCs w:val="0"/>
          <w:i w:val="0"/>
          <w:iCs w:val="0"/>
          <w:caps w:val="0"/>
          <w:spacing w:val="0"/>
          <w:kern w:val="0"/>
          <w:sz w:val="20"/>
          <w:szCs w:val="20"/>
          <w:shd w:val="clear" w:fill="FFFFFF"/>
          <w:vertAlign w:val="baseline"/>
          <w:lang w:val="en-US" w:eastAsia="zh-CN" w:bidi="ar"/>
        </w:rPr>
        <w:t>：两个轨道互补，数据集团提供数据要素基础设施，长亮科技提供核心系统底座。</w:t>
      </w:r>
    </w:p>
    <w:p w14:paraId="03D337B6">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sz w:val="20"/>
          <w:szCs w:val="20"/>
        </w:rPr>
      </w:pPr>
      <w:r>
        <w:rPr>
          <w:rFonts w:hint="eastAsia" w:ascii="微软雅黑 Light" w:hAnsi="微软雅黑 Light" w:eastAsia="微软雅黑 Light" w:cs="微软雅黑 Light"/>
          <w:i w:val="0"/>
          <w:iCs/>
          <w:color w:val="4F81BD" w:themeColor="accent1"/>
          <w:kern w:val="0"/>
          <w:sz w:val="24"/>
          <w:szCs w:val="24"/>
          <w:lang w:eastAsia="en-US" w:bidi="ar-SA"/>
          <w14:textFill>
            <w14:solidFill>
              <w14:schemeClr w14:val="accent1"/>
            </w14:solidFill>
          </w14:textFill>
        </w:rPr>
        <w:t>洞察二：核心系统自主可控</w:t>
      </w:r>
    </w:p>
    <w:p w14:paraId="6592CA8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hd w:val="clear"/>
        <w:spacing w:before="0" w:beforeAutospacing="0" w:after="103"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长亮科技</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在上海银行新一代账务核心系统建设中形成</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技术主导</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，该系统于2025年12月成功投产，实现：</w:t>
      </w:r>
    </w:p>
    <w:p w14:paraId="74AEE852">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系统负载峰值提升超7倍</w:t>
      </w:r>
    </w:p>
    <w:p w14:paraId="174F4AD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联机单笔交易平均耗时下降37.2%</w:t>
      </w:r>
    </w:p>
    <w:p w14:paraId="06095AFD">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日终跑批时间缩短77.8%</w:t>
      </w:r>
    </w:p>
    <w:p w14:paraId="453D0443">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交易成功率达99.999%</w:t>
      </w:r>
    </w:p>
    <w:p w14:paraId="7DE88FD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战略意义</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：标志着上海银行在</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科技硬实力建设上实现质的提升</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，核心系统实现从底层硬件到上层应用软件全栈技术可控。</w:t>
      </w:r>
    </w:p>
    <w:p w14:paraId="312986CA">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i w:val="0"/>
          <w:iCs/>
          <w:color w:val="4F81BD" w:themeColor="accent1"/>
          <w:kern w:val="0"/>
          <w:sz w:val="24"/>
          <w:szCs w:val="24"/>
          <w:lang w:eastAsia="en-US"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4"/>
          <w:szCs w:val="24"/>
          <w:lang w:eastAsia="en-US" w:bidi="ar-SA"/>
          <w14:textFill>
            <w14:solidFill>
              <w14:schemeClr w14:val="accent1"/>
            </w14:solidFill>
          </w14:textFill>
        </w:rPr>
        <w:t>洞察三：数据要素战略合作领先</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53"/>
        <w:gridCol w:w="3841"/>
        <w:gridCol w:w="4251"/>
      </w:tblGrid>
      <w:tr w14:paraId="04CEBB7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86" w:type="dxa"/>
              <w:left w:w="86" w:type="dxa"/>
              <w:bottom w:w="86" w:type="dxa"/>
              <w:right w:w="86" w:type="dxa"/>
            </w:tcMar>
            <w:vAlign w:val="top"/>
          </w:tcPr>
          <w:p w14:paraId="09BB311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合作方</w:t>
            </w:r>
          </w:p>
        </w:tc>
        <w:tc>
          <w:tcPr>
            <w:tcW w:w="3841" w:type="dxa"/>
            <w:tcBorders>
              <w:tl2br w:val="nil"/>
              <w:tr2bl w:val="nil"/>
            </w:tcBorders>
            <w:shd w:val="clear" w:color="auto" w:fill="auto"/>
            <w:tcMar>
              <w:top w:w="86" w:type="dxa"/>
              <w:left w:w="86" w:type="dxa"/>
              <w:bottom w:w="86" w:type="dxa"/>
              <w:right w:w="86" w:type="dxa"/>
            </w:tcMar>
            <w:vAlign w:val="top"/>
          </w:tcPr>
          <w:p w14:paraId="1F1E036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合作内容</w:t>
            </w:r>
          </w:p>
        </w:tc>
        <w:tc>
          <w:tcPr>
            <w:tcW w:w="4251" w:type="dxa"/>
            <w:tcBorders>
              <w:tl2br w:val="nil"/>
              <w:tr2bl w:val="nil"/>
            </w:tcBorders>
            <w:shd w:val="clear" w:color="auto" w:fill="auto"/>
            <w:tcMar>
              <w:top w:w="86" w:type="dxa"/>
              <w:left w:w="86" w:type="dxa"/>
              <w:bottom w:w="86" w:type="dxa"/>
              <w:right w:w="86" w:type="dxa"/>
            </w:tcMar>
            <w:vAlign w:val="top"/>
          </w:tcPr>
          <w:p w14:paraId="1A83C92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战略价值</w:t>
            </w:r>
          </w:p>
        </w:tc>
      </w:tr>
      <w:tr w14:paraId="2D70105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FBC2A9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上海数据集团</w:t>
            </w:r>
          </w:p>
        </w:tc>
        <w:tc>
          <w:tcPr>
            <w:tcW w:w="3841" w:type="dxa"/>
            <w:tcBorders>
              <w:tl2br w:val="nil"/>
              <w:tr2bl w:val="nil"/>
            </w:tcBorders>
            <w:shd w:val="clear" w:color="auto" w:fill="auto"/>
            <w:tcMar>
              <w:top w:w="86" w:type="dxa"/>
              <w:left w:w="86" w:type="dxa"/>
              <w:bottom w:w="86" w:type="dxa"/>
              <w:right w:w="86" w:type="dxa"/>
            </w:tcMar>
            <w:vAlign w:val="top"/>
          </w:tcPr>
          <w:p w14:paraId="2F156D5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数据要素联合创新实验室（2024年6月揭牌）</w:t>
            </w:r>
          </w:p>
        </w:tc>
        <w:tc>
          <w:tcPr>
            <w:tcW w:w="4251" w:type="dxa"/>
            <w:tcBorders>
              <w:tl2br w:val="nil"/>
              <w:tr2bl w:val="nil"/>
            </w:tcBorders>
            <w:shd w:val="clear" w:color="auto" w:fill="auto"/>
            <w:tcMar>
              <w:top w:w="86" w:type="dxa"/>
              <w:left w:w="86" w:type="dxa"/>
              <w:bottom w:w="86" w:type="dxa"/>
              <w:right w:w="86" w:type="dxa"/>
            </w:tcMar>
            <w:vAlign w:val="top"/>
          </w:tcPr>
          <w:p w14:paraId="08A8353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链接税务、司法、工商等多维数据，构建科创力评分模型</w:t>
            </w:r>
          </w:p>
        </w:tc>
      </w:tr>
      <w:tr w14:paraId="40F9C72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1A41FB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首批项目</w:t>
            </w:r>
          </w:p>
        </w:tc>
        <w:tc>
          <w:tcPr>
            <w:tcW w:w="3841" w:type="dxa"/>
            <w:tcBorders>
              <w:tl2br w:val="nil"/>
              <w:tr2bl w:val="nil"/>
            </w:tcBorders>
            <w:shd w:val="clear" w:color="auto" w:fill="auto"/>
            <w:tcMar>
              <w:top w:w="86" w:type="dxa"/>
              <w:left w:w="86" w:type="dxa"/>
              <w:bottom w:w="86" w:type="dxa"/>
              <w:right w:w="86" w:type="dxa"/>
            </w:tcMar>
            <w:vAlign w:val="top"/>
          </w:tcPr>
          <w:p w14:paraId="3EE8A23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科技型企业主动预授信、1000万以下授信自动化审批</w:t>
            </w:r>
          </w:p>
        </w:tc>
        <w:tc>
          <w:tcPr>
            <w:tcW w:w="4251" w:type="dxa"/>
            <w:tcBorders>
              <w:tl2br w:val="nil"/>
              <w:tr2bl w:val="nil"/>
            </w:tcBorders>
            <w:shd w:val="clear" w:color="auto" w:fill="auto"/>
            <w:tcMar>
              <w:top w:w="86" w:type="dxa"/>
              <w:left w:w="86" w:type="dxa"/>
              <w:bottom w:w="86" w:type="dxa"/>
              <w:right w:w="86" w:type="dxa"/>
            </w:tcMar>
            <w:vAlign w:val="top"/>
          </w:tcPr>
          <w:p w14:paraId="3E875ED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实现数据要素协同优化、复用增效、融合创新</w:t>
            </w:r>
          </w:p>
        </w:tc>
      </w:tr>
    </w:tbl>
    <w:p w14:paraId="7D03418E">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战略意义</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：上海银行在</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数据要素赋能金融</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领域处于行业领先地位，通过联合创新实验室打造数据赋能金融发展的示范样本。</w:t>
      </w:r>
    </w:p>
    <w:p w14:paraId="2F787F80">
      <w:pPr>
        <w:pStyle w:val="6"/>
        <w:keepNext/>
        <w:keepLines/>
        <w:widowControl/>
        <w:shd w:val="clear" w:color="auto"/>
        <w:spacing w:before="0" w:beforeAutospacing="0" w:after="240" w:afterAutospacing="0" w:line="390" w:lineRule="atLeast"/>
        <w:jc w:val="left"/>
        <w:textAlignment w:val="baseline"/>
        <w:outlineLvl w:val="3"/>
        <w:rPr>
          <w:rFonts w:hint="eastAsia" w:ascii="微软雅黑 Light" w:hAnsi="微软雅黑 Light" w:eastAsia="微软雅黑 Light" w:cs="微软雅黑 Light"/>
          <w:i w:val="0"/>
          <w:iCs/>
          <w:color w:val="4F81BD" w:themeColor="accent1"/>
          <w:kern w:val="0"/>
          <w:sz w:val="24"/>
          <w:szCs w:val="24"/>
          <w:lang w:eastAsia="en-US" w:bidi="ar-SA"/>
          <w14:textFill>
            <w14:solidFill>
              <w14:schemeClr w14:val="accent1"/>
            </w14:solidFill>
          </w14:textFill>
        </w:rPr>
      </w:pPr>
      <w:r>
        <w:rPr>
          <w:rFonts w:hint="eastAsia" w:ascii="微软雅黑 Light" w:hAnsi="微软雅黑 Light" w:eastAsia="微软雅黑 Light" w:cs="微软雅黑 Light"/>
          <w:i w:val="0"/>
          <w:iCs/>
          <w:color w:val="4F81BD" w:themeColor="accent1"/>
          <w:kern w:val="0"/>
          <w:sz w:val="24"/>
          <w:szCs w:val="24"/>
          <w:lang w:eastAsia="en-US" w:bidi="ar-SA"/>
          <w14:textFill>
            <w14:solidFill>
              <w14:schemeClr w14:val="accent1"/>
            </w14:solidFill>
          </w14:textFill>
        </w:rPr>
        <w:t>洞察四：信息缺口与后续关注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153"/>
        <w:gridCol w:w="5212"/>
      </w:tblGrid>
      <w:tr w14:paraId="0513292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86" w:type="dxa"/>
              <w:left w:w="86" w:type="dxa"/>
              <w:bottom w:w="86" w:type="dxa"/>
              <w:right w:w="86" w:type="dxa"/>
            </w:tcMar>
            <w:vAlign w:val="top"/>
          </w:tcPr>
          <w:p w14:paraId="7B1A22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信息缺口</w:t>
            </w:r>
          </w:p>
        </w:tc>
        <w:tc>
          <w:tcPr>
            <w:tcW w:w="0" w:type="auto"/>
            <w:tcBorders>
              <w:tl2br w:val="nil"/>
              <w:tr2bl w:val="nil"/>
            </w:tcBorders>
            <w:shd w:val="clear" w:color="auto" w:fill="auto"/>
            <w:tcMar>
              <w:top w:w="86" w:type="dxa"/>
              <w:left w:w="86" w:type="dxa"/>
              <w:bottom w:w="86" w:type="dxa"/>
              <w:right w:w="86" w:type="dxa"/>
            </w:tcMar>
            <w:vAlign w:val="top"/>
          </w:tcPr>
          <w:p w14:paraId="12D11F5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说明</w:t>
            </w:r>
          </w:p>
        </w:tc>
      </w:tr>
      <w:tr w14:paraId="4137E55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FA6763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供应商现场人数</w:t>
            </w:r>
          </w:p>
        </w:tc>
        <w:tc>
          <w:tcPr>
            <w:tcW w:w="0" w:type="auto"/>
            <w:tcBorders>
              <w:tl2br w:val="nil"/>
              <w:tr2bl w:val="nil"/>
            </w:tcBorders>
            <w:shd w:val="clear" w:color="auto" w:fill="auto"/>
            <w:tcMar>
              <w:top w:w="86" w:type="dxa"/>
              <w:left w:w="86" w:type="dxa"/>
              <w:bottom w:w="86" w:type="dxa"/>
              <w:right w:w="86" w:type="dxa"/>
            </w:tcMar>
            <w:vAlign w:val="top"/>
          </w:tcPr>
          <w:p w14:paraId="4EF7647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上海银行未披露外包人员摸排数据，无法量化供应商渗透程度</w:t>
            </w:r>
          </w:p>
        </w:tc>
      </w:tr>
      <w:tr w14:paraId="158C2D7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4A1F04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人力外包供应商</w:t>
            </w:r>
          </w:p>
        </w:tc>
        <w:tc>
          <w:tcPr>
            <w:tcW w:w="0" w:type="auto"/>
            <w:tcBorders>
              <w:tl2br w:val="nil"/>
              <w:tr2bl w:val="nil"/>
            </w:tcBorders>
            <w:shd w:val="clear" w:color="auto" w:fill="auto"/>
            <w:tcMar>
              <w:top w:w="86" w:type="dxa"/>
              <w:left w:w="86" w:type="dxa"/>
              <w:bottom w:w="86" w:type="dxa"/>
              <w:right w:w="86" w:type="dxa"/>
            </w:tcMar>
            <w:vAlign w:val="top"/>
          </w:tcPr>
          <w:p w14:paraId="0BDCEF6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未披露中软华腾、神州信息、宇信科技等人力外包龙头是否入围</w:t>
            </w:r>
          </w:p>
        </w:tc>
      </w:tr>
      <w:tr w14:paraId="18B25E1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A848D8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测试/安全/运维细分领域</w:t>
            </w:r>
          </w:p>
        </w:tc>
        <w:tc>
          <w:tcPr>
            <w:tcW w:w="0" w:type="auto"/>
            <w:tcBorders>
              <w:tl2br w:val="nil"/>
              <w:tr2bl w:val="nil"/>
            </w:tcBorders>
            <w:shd w:val="clear" w:color="auto" w:fill="auto"/>
            <w:tcMar>
              <w:top w:w="86" w:type="dxa"/>
              <w:left w:w="86" w:type="dxa"/>
              <w:bottom w:w="86" w:type="dxa"/>
              <w:right w:w="86" w:type="dxa"/>
            </w:tcMar>
            <w:vAlign w:val="top"/>
          </w:tcPr>
          <w:p w14:paraId="1611F9D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未披露专项技术供应商详情</w:t>
            </w:r>
          </w:p>
        </w:tc>
      </w:tr>
      <w:tr w14:paraId="3FB074B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F3A37D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战略合作供应商现场团队</w:t>
            </w:r>
          </w:p>
        </w:tc>
        <w:tc>
          <w:tcPr>
            <w:tcW w:w="0" w:type="auto"/>
            <w:tcBorders>
              <w:tl2br w:val="nil"/>
              <w:tr2bl w:val="nil"/>
            </w:tcBorders>
            <w:shd w:val="clear" w:color="auto" w:fill="auto"/>
            <w:tcMar>
              <w:top w:w="86" w:type="dxa"/>
              <w:left w:w="86" w:type="dxa"/>
              <w:bottom w:w="86" w:type="dxa"/>
              <w:right w:w="86" w:type="dxa"/>
            </w:tcMar>
            <w:vAlign w:val="top"/>
          </w:tcPr>
          <w:p w14:paraId="5B5F430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上海数据集团、桑坦德银行是否派驻现场团队未披露</w:t>
            </w:r>
          </w:p>
        </w:tc>
      </w:tr>
    </w:tbl>
    <w:p w14:paraId="230006B2">
      <w:pPr>
        <w:keepNext w:val="0"/>
        <w:keepLines w:val="0"/>
        <w:pageBreakBefore w:val="0"/>
        <w:widowControl/>
        <w:numPr>
          <w:ilvl w:val="0"/>
          <w:numId w:val="0"/>
        </w:numPr>
        <w:shd w:val="clear"/>
        <w:kinsoku/>
        <w:wordWrap/>
        <w:overflowPunct/>
        <w:topLinePunct w:val="0"/>
        <w:autoSpaceDE/>
        <w:autoSpaceDN/>
        <w:bidi w:val="0"/>
        <w:adjustRightInd/>
        <w:snapToGrid/>
        <w:spacing w:before="120" w:after="120" w:line="240" w:lineRule="auto"/>
        <w:jc w:val="both"/>
        <w:textAlignment w:val="auto"/>
        <w:outlineLvl w:val="9"/>
        <w:rPr>
          <w:rFonts w:hint="eastAsia" w:ascii="微软雅黑 Light" w:hAnsi="微软雅黑 Light" w:eastAsia="微软雅黑 Light" w:cs="微软雅黑 Light"/>
          <w:b/>
          <w:bCs/>
          <w:sz w:val="21"/>
          <w:szCs w:val="21"/>
          <w:lang w:val="en-US" w:eastAsia="en-US"/>
        </w:rPr>
      </w:pPr>
      <w:r>
        <w:rPr>
          <w:rFonts w:hint="eastAsia" w:ascii="微软雅黑 Light" w:hAnsi="微软雅黑 Light" w:eastAsia="微软雅黑 Light" w:cs="微软雅黑 Light"/>
          <w:b/>
          <w:bCs/>
          <w:sz w:val="21"/>
          <w:szCs w:val="21"/>
          <w:lang w:val="en-US" w:eastAsia="zh-CN"/>
        </w:rPr>
        <w:t>报告结论</w:t>
      </w:r>
    </w:p>
    <w:p w14:paraId="02FF854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(1) 基于公开披露信息，上海银行科技供应商体系呈现</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"双轨制"格局</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w:t>
      </w:r>
    </w:p>
    <w:p w14:paraId="01B60EF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 xml:space="preserve">(2) </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核心系统轨道</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长亮科技</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作为新一代账务核心系统供应商，承担上海银行最重要的科技基础设施建设，系统于2025年12月成功投产，实现性能质的飞跃。</w:t>
      </w:r>
    </w:p>
    <w:p w14:paraId="0A32CE0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0"/>
          <w:szCs w:val="20"/>
        </w:rPr>
      </w:pP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 xml:space="preserve">(3) </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数据要素战略合作轨道</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w:t>
      </w:r>
      <w:r>
        <w:rPr>
          <w:rStyle w:val="139"/>
          <w:rFonts w:hint="eastAsia" w:ascii="微软雅黑 Light" w:hAnsi="微软雅黑 Light" w:eastAsia="微软雅黑 Light" w:cs="微软雅黑 Light"/>
          <w:b/>
          <w:bCs/>
          <w:i w:val="0"/>
          <w:iCs w:val="0"/>
          <w:caps w:val="0"/>
          <w:spacing w:val="0"/>
          <w:kern w:val="0"/>
          <w:sz w:val="20"/>
          <w:szCs w:val="20"/>
          <w:shd w:val="clear" w:fill="FFFFFF"/>
          <w:vertAlign w:val="baseline"/>
          <w:lang w:val="en-US" w:eastAsia="zh-CN" w:bidi="ar"/>
        </w:rPr>
        <w:t>上海数据集团</w:t>
      </w:r>
      <w:r>
        <w:rPr>
          <w:rFonts w:hint="eastAsia" w:ascii="微软雅黑 Light" w:hAnsi="微软雅黑 Light" w:eastAsia="微软雅黑 Light" w:cs="微软雅黑 Light"/>
          <w:i w:val="0"/>
          <w:iCs w:val="0"/>
          <w:caps w:val="0"/>
          <w:spacing w:val="0"/>
          <w:kern w:val="0"/>
          <w:sz w:val="20"/>
          <w:szCs w:val="20"/>
          <w:shd w:val="clear" w:fill="FFFFFF"/>
          <w:vertAlign w:val="baseline"/>
          <w:lang w:val="en-US" w:eastAsia="zh-CN" w:bidi="ar"/>
        </w:rPr>
        <w:t>作为数据要素领域的战略合作伙伴，2024年6月共建联合创新实验室，在数据赋能金融方面处于行业领先地位。</w:t>
      </w:r>
    </w:p>
    <w:p w14:paraId="5A8D353A">
      <w:pPr>
        <w:shd w:val="clear"/>
        <w:rPr>
          <w:rFonts w:hint="eastAsia" w:ascii="微软雅黑 Light" w:hAnsi="微软雅黑 Light" w:eastAsia="微软雅黑 Light" w:cs="微软雅黑 Light"/>
          <w:sz w:val="21"/>
          <w:szCs w:val="21"/>
          <w:lang w:val="en-US" w:eastAsia="zh-CN"/>
        </w:rPr>
      </w:pPr>
    </w:p>
    <w:p w14:paraId="708EA1FE">
      <w:pPr>
        <w:pStyle w:val="4"/>
        <w:numPr>
          <w:ilvl w:val="0"/>
          <w:numId w:val="66"/>
        </w:numPr>
        <w:shd w:val="clear"/>
        <w:spacing w:line="360" w:lineRule="auto"/>
        <w:jc w:val="both"/>
        <w:rPr>
          <w:rFonts w:hint="eastAsia" w:ascii="微软雅黑 Light" w:hAnsi="微软雅黑 Light" w:eastAsia="微软雅黑 Light" w:cs="微软雅黑 Light"/>
          <w:sz w:val="28"/>
          <w:szCs w:val="28"/>
          <w:lang w:val="en-US" w:eastAsia="en-US"/>
        </w:rPr>
      </w:pPr>
      <w:bookmarkStart w:id="52" w:name="_Toc32107"/>
      <w:r>
        <w:rPr>
          <w:rFonts w:hint="eastAsia" w:ascii="微软雅黑 Light" w:hAnsi="微软雅黑 Light" w:eastAsia="微软雅黑 Light" w:cs="微软雅黑 Light"/>
          <w:sz w:val="28"/>
          <w:szCs w:val="28"/>
          <w:lang w:val="en-US" w:eastAsia="en-US"/>
        </w:rPr>
        <w:t>附录——供应商详细信息表</w:t>
      </w:r>
      <w:bookmarkEnd w:id="52"/>
    </w:p>
    <w:p w14:paraId="46FE62D2">
      <w:pPr>
        <w:pStyle w:val="5"/>
        <w:numPr>
          <w:ilvl w:val="0"/>
          <w:numId w:val="6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技术底座类供应商</w:t>
      </w:r>
    </w:p>
    <w:p w14:paraId="73D7D9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表41：技术底座类主要供应商</w:t>
      </w:r>
    </w:p>
    <w:tbl>
      <w:tblPr>
        <w:tblStyle w:val="38"/>
        <w:tblpPr w:leftFromText="180" w:rightFromText="180" w:vertAnchor="text" w:horzAnchor="page" w:tblpX="1376" w:tblpY="473"/>
        <w:tblOverlap w:val="never"/>
        <w:tblW w:w="9180"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16"/>
        <w:gridCol w:w="1240"/>
        <w:gridCol w:w="1730"/>
        <w:gridCol w:w="1614"/>
        <w:gridCol w:w="2900"/>
        <w:gridCol w:w="780"/>
      </w:tblGrid>
      <w:tr w14:paraId="5757903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916" w:type="dxa"/>
            <w:tcBorders>
              <w:tl2br w:val="nil"/>
              <w:tr2bl w:val="nil"/>
            </w:tcBorders>
            <w:shd w:val="clear" w:color="auto" w:fill="C7DAF1" w:themeFill="text2" w:themeFillTint="32"/>
            <w:tcMar>
              <w:top w:w="100" w:type="dxa"/>
              <w:left w:w="0" w:type="dxa"/>
              <w:bottom w:w="100" w:type="dxa"/>
              <w:right w:w="160" w:type="dxa"/>
            </w:tcMar>
            <w:vAlign w:val="top"/>
          </w:tcPr>
          <w:p w14:paraId="1375BAF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供应商名称</w:t>
            </w:r>
          </w:p>
        </w:tc>
        <w:tc>
          <w:tcPr>
            <w:tcW w:w="1240" w:type="dxa"/>
            <w:tcBorders>
              <w:tl2br w:val="nil"/>
              <w:tr2bl w:val="nil"/>
            </w:tcBorders>
            <w:shd w:val="clear" w:color="auto" w:fill="C7DAF1" w:themeFill="text2" w:themeFillTint="32"/>
            <w:tcMar>
              <w:top w:w="100" w:type="dxa"/>
              <w:left w:w="160" w:type="dxa"/>
              <w:bottom w:w="100" w:type="dxa"/>
              <w:right w:w="160" w:type="dxa"/>
            </w:tcMar>
            <w:vAlign w:val="top"/>
          </w:tcPr>
          <w:p w14:paraId="1D26F7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合作一级领域</w:t>
            </w:r>
          </w:p>
        </w:tc>
        <w:tc>
          <w:tcPr>
            <w:tcW w:w="1730" w:type="dxa"/>
            <w:tcBorders>
              <w:tl2br w:val="nil"/>
              <w:tr2bl w:val="nil"/>
            </w:tcBorders>
            <w:shd w:val="clear" w:color="auto" w:fill="C7DAF1" w:themeFill="text2" w:themeFillTint="32"/>
            <w:tcMar>
              <w:top w:w="100" w:type="dxa"/>
              <w:left w:w="160" w:type="dxa"/>
              <w:bottom w:w="100" w:type="dxa"/>
              <w:right w:w="160" w:type="dxa"/>
            </w:tcMar>
            <w:vAlign w:val="top"/>
          </w:tcPr>
          <w:p w14:paraId="0C177BE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合作二级领域</w:t>
            </w:r>
          </w:p>
        </w:tc>
        <w:tc>
          <w:tcPr>
            <w:tcW w:w="1614" w:type="dxa"/>
            <w:tcBorders>
              <w:tl2br w:val="nil"/>
              <w:tr2bl w:val="nil"/>
            </w:tcBorders>
            <w:shd w:val="clear" w:color="auto" w:fill="C7DAF1" w:themeFill="text2" w:themeFillTint="32"/>
            <w:tcMar>
              <w:top w:w="100" w:type="dxa"/>
              <w:left w:w="160" w:type="dxa"/>
              <w:bottom w:w="100" w:type="dxa"/>
              <w:right w:w="160" w:type="dxa"/>
            </w:tcMar>
            <w:vAlign w:val="top"/>
          </w:tcPr>
          <w:p w14:paraId="01DC418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合作项目/产品</w:t>
            </w:r>
          </w:p>
        </w:tc>
        <w:tc>
          <w:tcPr>
            <w:tcW w:w="2900" w:type="dxa"/>
            <w:tcBorders>
              <w:tl2br w:val="nil"/>
              <w:tr2bl w:val="nil"/>
            </w:tcBorders>
            <w:shd w:val="clear" w:color="auto" w:fill="C7DAF1" w:themeFill="text2" w:themeFillTint="32"/>
            <w:tcMar>
              <w:top w:w="100" w:type="dxa"/>
              <w:left w:w="160" w:type="dxa"/>
              <w:bottom w:w="100" w:type="dxa"/>
              <w:right w:w="160" w:type="dxa"/>
            </w:tcMar>
            <w:vAlign w:val="top"/>
          </w:tcPr>
          <w:p w14:paraId="57B9C66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合作说明（按时间从近到远）</w:t>
            </w:r>
          </w:p>
        </w:tc>
        <w:tc>
          <w:tcPr>
            <w:tcW w:w="780" w:type="dxa"/>
            <w:tcBorders>
              <w:tl2br w:val="nil"/>
              <w:tr2bl w:val="nil"/>
            </w:tcBorders>
            <w:shd w:val="clear" w:color="auto" w:fill="C7DAF1" w:themeFill="text2" w:themeFillTint="32"/>
            <w:tcMar>
              <w:top w:w="100" w:type="dxa"/>
              <w:left w:w="160" w:type="dxa"/>
              <w:bottom w:w="100" w:type="dxa"/>
              <w:right w:w="160" w:type="dxa"/>
            </w:tcMar>
            <w:vAlign w:val="top"/>
          </w:tcPr>
          <w:p w14:paraId="6B1A14F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首次合作时间</w:t>
            </w:r>
          </w:p>
        </w:tc>
      </w:tr>
      <w:tr w14:paraId="0373DDA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2A93CEA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腾讯云</w:t>
            </w:r>
          </w:p>
        </w:tc>
        <w:tc>
          <w:tcPr>
            <w:tcW w:w="1240" w:type="dxa"/>
            <w:tcBorders>
              <w:tl2br w:val="nil"/>
              <w:tr2bl w:val="nil"/>
            </w:tcBorders>
            <w:shd w:val="clear" w:color="auto" w:fill="auto"/>
            <w:tcMar>
              <w:top w:w="100" w:type="dxa"/>
              <w:left w:w="160" w:type="dxa"/>
              <w:bottom w:w="100" w:type="dxa"/>
              <w:right w:w="160" w:type="dxa"/>
            </w:tcMar>
            <w:vAlign w:val="top"/>
          </w:tcPr>
          <w:p w14:paraId="16004A5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4B8ADD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核心系统云原生改造、数据库</w:t>
            </w:r>
          </w:p>
        </w:tc>
        <w:tc>
          <w:tcPr>
            <w:tcW w:w="1614" w:type="dxa"/>
            <w:tcBorders>
              <w:tl2br w:val="nil"/>
              <w:tr2bl w:val="nil"/>
            </w:tcBorders>
            <w:shd w:val="clear" w:color="auto" w:fill="auto"/>
            <w:tcMar>
              <w:top w:w="100" w:type="dxa"/>
              <w:left w:w="160" w:type="dxa"/>
              <w:bottom w:w="100" w:type="dxa"/>
              <w:right w:w="160" w:type="dxa"/>
            </w:tcMar>
            <w:vAlign w:val="top"/>
          </w:tcPr>
          <w:p w14:paraId="58DCA8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TDSQL分布式数据库、TCE专有云平台</w:t>
            </w:r>
          </w:p>
        </w:tc>
        <w:tc>
          <w:tcPr>
            <w:tcW w:w="2900" w:type="dxa"/>
            <w:tcBorders>
              <w:tl2br w:val="nil"/>
              <w:tr2bl w:val="nil"/>
            </w:tcBorders>
            <w:shd w:val="clear" w:color="auto" w:fill="auto"/>
            <w:tcMar>
              <w:top w:w="100" w:type="dxa"/>
              <w:left w:w="160" w:type="dxa"/>
              <w:bottom w:w="100" w:type="dxa"/>
              <w:right w:w="160" w:type="dxa"/>
            </w:tcMar>
            <w:vAlign w:val="top"/>
          </w:tcPr>
          <w:p w14:paraId="7C794EE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2025年10月：上海银行“智芯工程”核心系统投产，历时27个月，实现从底层硬件到应用软件的全栈信创核心系统投产，系统吞吐能力提升七倍以上，可用性达99.999%；腾讯云数据库TDSQL为年终决算提供保障</w: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2023年：中标上海银行新一代核心系统建设</w: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begin"/>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separate"/>
            </w:r>
            <w:r>
              <w:rPr>
                <w:rFonts w:hint="eastAsia" w:ascii="微软雅黑 Light" w:hAnsi="微软雅黑 Light" w:eastAsia="微软雅黑 Light" w:cs="微软雅黑 Light"/>
                <w:color w:val="3964FE"/>
                <w:kern w:val="0"/>
                <w:sz w:val="15"/>
                <w:szCs w:val="15"/>
                <w:u w:val="none"/>
                <w:bdr w:val="single" w:color="auto" w:sz="12" w:space="0"/>
                <w:lang w:val="en-US" w:eastAsia="zh-CN" w:bidi="ar"/>
              </w:rPr>
              <w:fldChar w:fldCharType="end"/>
            </w:r>
          </w:p>
        </w:tc>
        <w:tc>
          <w:tcPr>
            <w:tcW w:w="780" w:type="dxa"/>
            <w:tcBorders>
              <w:tl2br w:val="nil"/>
              <w:tr2bl w:val="nil"/>
            </w:tcBorders>
            <w:shd w:val="clear" w:color="auto" w:fill="auto"/>
            <w:tcMar>
              <w:top w:w="100" w:type="dxa"/>
              <w:left w:w="160" w:type="dxa"/>
              <w:bottom w:w="100" w:type="dxa"/>
              <w:right w:w="0" w:type="dxa"/>
            </w:tcMar>
            <w:vAlign w:val="top"/>
          </w:tcPr>
          <w:p w14:paraId="5F7FEF0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2023年</w:t>
            </w:r>
          </w:p>
        </w:tc>
      </w:tr>
      <w:tr w14:paraId="484E591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178CBB7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阿里云</w:t>
            </w:r>
          </w:p>
        </w:tc>
        <w:tc>
          <w:tcPr>
            <w:tcW w:w="1240" w:type="dxa"/>
            <w:tcBorders>
              <w:tl2br w:val="nil"/>
              <w:tr2bl w:val="nil"/>
            </w:tcBorders>
            <w:shd w:val="clear" w:color="auto" w:fill="auto"/>
            <w:tcMar>
              <w:top w:w="100" w:type="dxa"/>
              <w:left w:w="160" w:type="dxa"/>
              <w:bottom w:w="100" w:type="dxa"/>
              <w:right w:w="160" w:type="dxa"/>
            </w:tcMar>
            <w:vAlign w:val="top"/>
          </w:tcPr>
          <w:p w14:paraId="138D27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600C957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云计算基础设施</w:t>
            </w:r>
          </w:p>
        </w:tc>
        <w:tc>
          <w:tcPr>
            <w:tcW w:w="1614" w:type="dxa"/>
            <w:tcBorders>
              <w:tl2br w:val="nil"/>
              <w:tr2bl w:val="nil"/>
            </w:tcBorders>
            <w:shd w:val="clear" w:color="auto" w:fill="auto"/>
            <w:tcMar>
              <w:top w:w="100" w:type="dxa"/>
              <w:left w:w="160" w:type="dxa"/>
              <w:bottom w:w="100" w:type="dxa"/>
              <w:right w:w="160" w:type="dxa"/>
            </w:tcMar>
            <w:vAlign w:val="top"/>
          </w:tcPr>
          <w:p w14:paraId="4715B3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云计算基础设施、企业级移动开发平台</w:t>
            </w:r>
          </w:p>
        </w:tc>
        <w:tc>
          <w:tcPr>
            <w:tcW w:w="2900" w:type="dxa"/>
            <w:tcBorders>
              <w:tl2br w:val="nil"/>
              <w:tr2bl w:val="nil"/>
            </w:tcBorders>
            <w:shd w:val="clear" w:color="auto" w:fill="auto"/>
            <w:tcMar>
              <w:top w:w="100" w:type="dxa"/>
              <w:left w:w="160" w:type="dxa"/>
              <w:bottom w:w="100" w:type="dxa"/>
              <w:right w:w="160" w:type="dxa"/>
            </w:tcMar>
            <w:vAlign w:val="top"/>
          </w:tcPr>
          <w:p w14:paraId="3E44308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2025年：基于大模型技术的手机银行支付便利化服务由阿里云提供技术与运维服务</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2019年11月：中标上海银行企业级移动开发平台采购项目，提供mPaaS移动开发平台产品</w:t>
            </w:r>
          </w:p>
        </w:tc>
        <w:tc>
          <w:tcPr>
            <w:tcW w:w="780" w:type="dxa"/>
            <w:tcBorders>
              <w:tl2br w:val="nil"/>
              <w:tr2bl w:val="nil"/>
            </w:tcBorders>
            <w:shd w:val="clear" w:color="auto" w:fill="auto"/>
            <w:tcMar>
              <w:top w:w="100" w:type="dxa"/>
              <w:left w:w="160" w:type="dxa"/>
              <w:bottom w:w="100" w:type="dxa"/>
              <w:right w:w="0" w:type="dxa"/>
            </w:tcMar>
            <w:vAlign w:val="top"/>
          </w:tcPr>
          <w:p w14:paraId="1FCC0BB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2019年</w:t>
            </w:r>
          </w:p>
        </w:tc>
      </w:tr>
      <w:tr w14:paraId="309AA46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1C9BB7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华为</w:t>
            </w:r>
          </w:p>
        </w:tc>
        <w:tc>
          <w:tcPr>
            <w:tcW w:w="1240" w:type="dxa"/>
            <w:tcBorders>
              <w:tl2br w:val="nil"/>
              <w:tr2bl w:val="nil"/>
            </w:tcBorders>
            <w:shd w:val="clear" w:color="auto" w:fill="auto"/>
            <w:tcMar>
              <w:top w:w="100" w:type="dxa"/>
              <w:left w:w="160" w:type="dxa"/>
              <w:bottom w:w="100" w:type="dxa"/>
              <w:right w:w="160" w:type="dxa"/>
            </w:tcMar>
            <w:vAlign w:val="top"/>
          </w:tcPr>
          <w:p w14:paraId="0C858BC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2F4CCF5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存储设备、支付生态</w:t>
            </w:r>
          </w:p>
        </w:tc>
        <w:tc>
          <w:tcPr>
            <w:tcW w:w="1614" w:type="dxa"/>
            <w:tcBorders>
              <w:tl2br w:val="nil"/>
              <w:tr2bl w:val="nil"/>
            </w:tcBorders>
            <w:shd w:val="clear" w:color="auto" w:fill="auto"/>
            <w:tcMar>
              <w:top w:w="100" w:type="dxa"/>
              <w:left w:w="160" w:type="dxa"/>
              <w:bottom w:w="100" w:type="dxa"/>
              <w:right w:w="160" w:type="dxa"/>
            </w:tcMar>
            <w:vAlign w:val="top"/>
          </w:tcPr>
          <w:p w14:paraId="5465A50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华为存储设备、华为支付</w:t>
            </w:r>
          </w:p>
        </w:tc>
        <w:tc>
          <w:tcPr>
            <w:tcW w:w="2900" w:type="dxa"/>
            <w:tcBorders>
              <w:tl2br w:val="nil"/>
              <w:tr2bl w:val="nil"/>
            </w:tcBorders>
            <w:shd w:val="clear" w:color="auto" w:fill="auto"/>
            <w:tcMar>
              <w:top w:w="100" w:type="dxa"/>
              <w:left w:w="160" w:type="dxa"/>
              <w:bottom w:w="100" w:type="dxa"/>
              <w:right w:w="160" w:type="dxa"/>
            </w:tcMar>
            <w:vAlign w:val="top"/>
          </w:tcPr>
          <w:p w14:paraId="5EDA444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2025年8月：采购2025年度系统设备类维保之华为存储设备原厂维保服务</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2024年：上海银行参与华为金融创新数据基础设施峰会并分享数据库存算分离架构实践</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2024年：启动手机银行鸿蒙版本升级项目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2023年起：华为支付已支持绑定上海银行借记卡/信用卡</w:t>
            </w:r>
          </w:p>
        </w:tc>
        <w:tc>
          <w:tcPr>
            <w:tcW w:w="780" w:type="dxa"/>
            <w:tcBorders>
              <w:tl2br w:val="nil"/>
              <w:tr2bl w:val="nil"/>
            </w:tcBorders>
            <w:shd w:val="clear" w:color="auto" w:fill="auto"/>
            <w:tcMar>
              <w:top w:w="100" w:type="dxa"/>
              <w:left w:w="160" w:type="dxa"/>
              <w:bottom w:w="100" w:type="dxa"/>
              <w:right w:w="0" w:type="dxa"/>
            </w:tcMar>
            <w:vAlign w:val="top"/>
          </w:tcPr>
          <w:p w14:paraId="2F49099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不晚于2023年</w:t>
            </w:r>
          </w:p>
        </w:tc>
      </w:tr>
      <w:tr w14:paraId="633C3F0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4B78995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新华三</w:t>
            </w:r>
          </w:p>
        </w:tc>
        <w:tc>
          <w:tcPr>
            <w:tcW w:w="1240" w:type="dxa"/>
            <w:tcBorders>
              <w:tl2br w:val="nil"/>
              <w:tr2bl w:val="nil"/>
            </w:tcBorders>
            <w:shd w:val="clear" w:color="auto" w:fill="auto"/>
            <w:tcMar>
              <w:top w:w="100" w:type="dxa"/>
              <w:left w:w="160" w:type="dxa"/>
              <w:bottom w:w="100" w:type="dxa"/>
              <w:right w:w="160" w:type="dxa"/>
            </w:tcMar>
            <w:vAlign w:val="top"/>
          </w:tcPr>
          <w:p w14:paraId="4E9AC94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67827B5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网络设备</w:t>
            </w:r>
          </w:p>
        </w:tc>
        <w:tc>
          <w:tcPr>
            <w:tcW w:w="1614" w:type="dxa"/>
            <w:tcBorders>
              <w:tl2br w:val="nil"/>
              <w:tr2bl w:val="nil"/>
            </w:tcBorders>
            <w:shd w:val="clear" w:color="auto" w:fill="auto"/>
            <w:tcMar>
              <w:top w:w="100" w:type="dxa"/>
              <w:left w:w="160" w:type="dxa"/>
              <w:bottom w:w="100" w:type="dxa"/>
              <w:right w:w="160" w:type="dxa"/>
            </w:tcMar>
            <w:vAlign w:val="top"/>
          </w:tcPr>
          <w:p w14:paraId="474440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华三网络设备</w:t>
            </w:r>
          </w:p>
        </w:tc>
        <w:tc>
          <w:tcPr>
            <w:tcW w:w="2900" w:type="dxa"/>
            <w:tcBorders>
              <w:tl2br w:val="nil"/>
              <w:tr2bl w:val="nil"/>
            </w:tcBorders>
            <w:shd w:val="clear" w:color="auto" w:fill="auto"/>
            <w:tcMar>
              <w:top w:w="100" w:type="dxa"/>
              <w:left w:w="160" w:type="dxa"/>
              <w:bottom w:w="100" w:type="dxa"/>
              <w:right w:w="160" w:type="dxa"/>
            </w:tcMar>
            <w:vAlign w:val="top"/>
          </w:tcPr>
          <w:p w14:paraId="34FCA6B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 2026年：启动2026-2028年园区及分支机构华三设备采购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2020年7月：采购数据中心网络设备例行增补之华三网络设备</w:t>
            </w:r>
          </w:p>
        </w:tc>
        <w:tc>
          <w:tcPr>
            <w:tcW w:w="780" w:type="dxa"/>
            <w:tcBorders>
              <w:tl2br w:val="nil"/>
              <w:tr2bl w:val="nil"/>
            </w:tcBorders>
            <w:shd w:val="clear" w:color="auto" w:fill="auto"/>
            <w:tcMar>
              <w:top w:w="100" w:type="dxa"/>
              <w:left w:w="160" w:type="dxa"/>
              <w:bottom w:w="100" w:type="dxa"/>
              <w:right w:w="0" w:type="dxa"/>
            </w:tcMar>
            <w:vAlign w:val="top"/>
          </w:tcPr>
          <w:p w14:paraId="58558CF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2020年</w:t>
            </w:r>
          </w:p>
        </w:tc>
      </w:tr>
      <w:tr w14:paraId="0D2E13E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33097E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神州信息</w:t>
            </w:r>
          </w:p>
        </w:tc>
        <w:tc>
          <w:tcPr>
            <w:tcW w:w="1240" w:type="dxa"/>
            <w:tcBorders>
              <w:tl2br w:val="nil"/>
              <w:tr2bl w:val="nil"/>
            </w:tcBorders>
            <w:shd w:val="clear" w:color="auto" w:fill="auto"/>
            <w:tcMar>
              <w:top w:w="100" w:type="dxa"/>
              <w:left w:w="160" w:type="dxa"/>
              <w:bottom w:w="100" w:type="dxa"/>
              <w:right w:w="160" w:type="dxa"/>
            </w:tcMar>
            <w:vAlign w:val="top"/>
          </w:tcPr>
          <w:p w14:paraId="5ACC7AE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15C3517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基础算力与运行环境</w:t>
            </w:r>
          </w:p>
        </w:tc>
        <w:tc>
          <w:tcPr>
            <w:tcW w:w="1614" w:type="dxa"/>
            <w:tcBorders>
              <w:tl2br w:val="nil"/>
              <w:tr2bl w:val="nil"/>
            </w:tcBorders>
            <w:shd w:val="clear" w:color="auto" w:fill="auto"/>
            <w:tcMar>
              <w:top w:w="100" w:type="dxa"/>
              <w:left w:w="160" w:type="dxa"/>
              <w:bottom w:w="100" w:type="dxa"/>
              <w:right w:w="160" w:type="dxa"/>
            </w:tcMar>
            <w:vAlign w:val="top"/>
          </w:tcPr>
          <w:p w14:paraId="1E5156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银行IT解决方案、分布式云平台、智能运维体系、量子通信技术</w:t>
            </w:r>
          </w:p>
        </w:tc>
        <w:tc>
          <w:tcPr>
            <w:tcW w:w="2900" w:type="dxa"/>
            <w:tcBorders>
              <w:tl2br w:val="nil"/>
              <w:tr2bl w:val="nil"/>
            </w:tcBorders>
            <w:shd w:val="clear" w:color="auto" w:fill="auto"/>
            <w:tcMar>
              <w:top w:w="100" w:type="dxa"/>
              <w:left w:w="160" w:type="dxa"/>
              <w:bottom w:w="100" w:type="dxa"/>
              <w:right w:w="160" w:type="dxa"/>
            </w:tcMar>
            <w:vAlign w:val="top"/>
          </w:tcPr>
          <w:p w14:paraId="05190AD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持续合作中，完成与腾讯云、华为鲲鹏、阿里云等国产化技术生态的全栈适配；2025年助力量子技术与业务系统深度融合</w:t>
            </w:r>
          </w:p>
        </w:tc>
        <w:tc>
          <w:tcPr>
            <w:tcW w:w="780" w:type="dxa"/>
            <w:tcBorders>
              <w:tl2br w:val="nil"/>
              <w:tr2bl w:val="nil"/>
            </w:tcBorders>
            <w:shd w:val="clear" w:color="auto" w:fill="auto"/>
            <w:tcMar>
              <w:top w:w="100" w:type="dxa"/>
              <w:left w:w="160" w:type="dxa"/>
              <w:bottom w:w="100" w:type="dxa"/>
              <w:right w:w="0" w:type="dxa"/>
            </w:tcMar>
            <w:vAlign w:val="top"/>
          </w:tcPr>
          <w:p w14:paraId="4F3BAE7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持续合作中</w:t>
            </w:r>
          </w:p>
        </w:tc>
      </w:tr>
      <w:tr w14:paraId="227B645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16" w:type="dxa"/>
            <w:tcBorders>
              <w:tl2br w:val="nil"/>
              <w:tr2bl w:val="nil"/>
            </w:tcBorders>
            <w:shd w:val="clear" w:color="auto" w:fill="auto"/>
            <w:tcMar>
              <w:top w:w="100" w:type="dxa"/>
              <w:left w:w="0" w:type="dxa"/>
              <w:bottom w:w="100" w:type="dxa"/>
              <w:right w:w="160" w:type="dxa"/>
            </w:tcMar>
            <w:vAlign w:val="top"/>
          </w:tcPr>
          <w:p w14:paraId="7F3984A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浪潮计算机科技</w:t>
            </w:r>
          </w:p>
        </w:tc>
        <w:tc>
          <w:tcPr>
            <w:tcW w:w="1240" w:type="dxa"/>
            <w:tcBorders>
              <w:tl2br w:val="nil"/>
              <w:tr2bl w:val="nil"/>
            </w:tcBorders>
            <w:shd w:val="clear" w:color="auto" w:fill="auto"/>
            <w:tcMar>
              <w:top w:w="100" w:type="dxa"/>
              <w:left w:w="160" w:type="dxa"/>
              <w:bottom w:w="100" w:type="dxa"/>
              <w:right w:w="160" w:type="dxa"/>
            </w:tcMar>
            <w:vAlign w:val="top"/>
          </w:tcPr>
          <w:p w14:paraId="218E704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技术底座升级</w:t>
            </w:r>
          </w:p>
        </w:tc>
        <w:tc>
          <w:tcPr>
            <w:tcW w:w="1730" w:type="dxa"/>
            <w:tcBorders>
              <w:tl2br w:val="nil"/>
              <w:tr2bl w:val="nil"/>
            </w:tcBorders>
            <w:shd w:val="clear" w:color="auto" w:fill="auto"/>
            <w:tcMar>
              <w:top w:w="100" w:type="dxa"/>
              <w:left w:w="160" w:type="dxa"/>
              <w:bottom w:w="100" w:type="dxa"/>
              <w:right w:w="160" w:type="dxa"/>
            </w:tcMar>
            <w:vAlign w:val="top"/>
          </w:tcPr>
          <w:p w14:paraId="03A54BD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硬件基础设施</w:t>
            </w:r>
          </w:p>
        </w:tc>
        <w:tc>
          <w:tcPr>
            <w:tcW w:w="1614" w:type="dxa"/>
            <w:tcBorders>
              <w:tl2br w:val="nil"/>
              <w:tr2bl w:val="nil"/>
            </w:tcBorders>
            <w:shd w:val="clear" w:color="auto" w:fill="auto"/>
            <w:tcMar>
              <w:top w:w="100" w:type="dxa"/>
              <w:left w:w="160" w:type="dxa"/>
              <w:bottom w:w="100" w:type="dxa"/>
              <w:right w:w="160" w:type="dxa"/>
            </w:tcMar>
            <w:vAlign w:val="top"/>
          </w:tcPr>
          <w:p w14:paraId="27F8606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PC服务器（X86架构）</w:t>
            </w:r>
          </w:p>
        </w:tc>
        <w:tc>
          <w:tcPr>
            <w:tcW w:w="2900" w:type="dxa"/>
            <w:tcBorders>
              <w:tl2br w:val="nil"/>
              <w:tr2bl w:val="nil"/>
            </w:tcBorders>
            <w:shd w:val="clear" w:color="auto" w:fill="auto"/>
            <w:tcMar>
              <w:top w:w="100" w:type="dxa"/>
              <w:left w:w="160" w:type="dxa"/>
              <w:bottom w:w="100" w:type="dxa"/>
              <w:right w:w="160" w:type="dxa"/>
            </w:tcMar>
            <w:vAlign w:val="top"/>
          </w:tcPr>
          <w:p w14:paraId="2A581A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2024年度PC服务器选型采购项目中标供应商</w:t>
            </w:r>
          </w:p>
        </w:tc>
        <w:tc>
          <w:tcPr>
            <w:tcW w:w="780" w:type="dxa"/>
            <w:tcBorders>
              <w:tl2br w:val="nil"/>
              <w:tr2bl w:val="nil"/>
            </w:tcBorders>
            <w:shd w:val="clear" w:color="auto" w:fill="auto"/>
            <w:tcMar>
              <w:top w:w="100" w:type="dxa"/>
              <w:left w:w="160" w:type="dxa"/>
              <w:bottom w:w="100" w:type="dxa"/>
              <w:right w:w="0" w:type="dxa"/>
            </w:tcMar>
            <w:vAlign w:val="top"/>
          </w:tcPr>
          <w:p w14:paraId="6A35764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lang w:val="en-US" w:eastAsia="zh-CN" w:bidi="ar"/>
              </w:rPr>
              <w:t>2024年</w:t>
            </w:r>
          </w:p>
        </w:tc>
      </w:tr>
    </w:tbl>
    <w:p w14:paraId="72249491">
      <w:pPr>
        <w:pStyle w:val="5"/>
        <w:numPr>
          <w:ilvl w:val="0"/>
          <w:numId w:val="6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AI与数据智能类供应商</w:t>
      </w:r>
    </w:p>
    <w:p w14:paraId="53CF93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表42：AI与数据智能类供应商</w:t>
      </w:r>
    </w:p>
    <w:tbl>
      <w:tblPr>
        <w:tblStyle w:val="38"/>
        <w:tblW w:w="9233"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46"/>
        <w:gridCol w:w="1140"/>
        <w:gridCol w:w="1880"/>
        <w:gridCol w:w="1650"/>
        <w:gridCol w:w="2880"/>
        <w:gridCol w:w="737"/>
      </w:tblGrid>
      <w:tr w14:paraId="3B2D427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rPr>
          <w:tblHeader/>
        </w:trPr>
        <w:tc>
          <w:tcPr>
            <w:tcW w:w="946" w:type="dxa"/>
            <w:tcBorders>
              <w:tl2br w:val="nil"/>
              <w:tr2bl w:val="nil"/>
            </w:tcBorders>
            <w:shd w:val="clear" w:color="auto" w:fill="C7DAF1" w:themeFill="text2" w:themeFillTint="32"/>
            <w:tcMar>
              <w:top w:w="68" w:type="dxa"/>
              <w:left w:w="57" w:type="dxa"/>
              <w:bottom w:w="68" w:type="dxa"/>
              <w:right w:w="57" w:type="dxa"/>
            </w:tcMar>
            <w:vAlign w:val="top"/>
          </w:tcPr>
          <w:p w14:paraId="1799AA4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140" w:type="dxa"/>
            <w:tcBorders>
              <w:tl2br w:val="nil"/>
              <w:tr2bl w:val="nil"/>
            </w:tcBorders>
            <w:shd w:val="clear" w:color="auto" w:fill="C7DAF1" w:themeFill="text2" w:themeFillTint="32"/>
            <w:tcMar>
              <w:top w:w="68" w:type="dxa"/>
              <w:left w:w="57" w:type="dxa"/>
              <w:bottom w:w="68" w:type="dxa"/>
              <w:right w:w="57" w:type="dxa"/>
            </w:tcMar>
            <w:vAlign w:val="top"/>
          </w:tcPr>
          <w:p w14:paraId="49B1FB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880" w:type="dxa"/>
            <w:tcBorders>
              <w:tl2br w:val="nil"/>
              <w:tr2bl w:val="nil"/>
            </w:tcBorders>
            <w:shd w:val="clear" w:color="auto" w:fill="C7DAF1" w:themeFill="text2" w:themeFillTint="32"/>
            <w:tcMar>
              <w:top w:w="68" w:type="dxa"/>
              <w:left w:w="57" w:type="dxa"/>
              <w:bottom w:w="68" w:type="dxa"/>
              <w:right w:w="57" w:type="dxa"/>
            </w:tcMar>
            <w:vAlign w:val="top"/>
          </w:tcPr>
          <w:p w14:paraId="605577F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650" w:type="dxa"/>
            <w:tcBorders>
              <w:tl2br w:val="nil"/>
              <w:tr2bl w:val="nil"/>
            </w:tcBorders>
            <w:shd w:val="clear" w:color="auto" w:fill="C7DAF1" w:themeFill="text2" w:themeFillTint="32"/>
            <w:tcMar>
              <w:top w:w="68" w:type="dxa"/>
              <w:left w:w="57" w:type="dxa"/>
              <w:bottom w:w="68" w:type="dxa"/>
              <w:right w:w="57" w:type="dxa"/>
            </w:tcMar>
            <w:vAlign w:val="top"/>
          </w:tcPr>
          <w:p w14:paraId="237086A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880" w:type="dxa"/>
            <w:tcBorders>
              <w:tl2br w:val="nil"/>
              <w:tr2bl w:val="nil"/>
            </w:tcBorders>
            <w:shd w:val="clear" w:color="auto" w:fill="C7DAF1" w:themeFill="text2" w:themeFillTint="32"/>
            <w:tcMar>
              <w:top w:w="68" w:type="dxa"/>
              <w:left w:w="57" w:type="dxa"/>
              <w:bottom w:w="68" w:type="dxa"/>
              <w:right w:w="57" w:type="dxa"/>
            </w:tcMar>
            <w:vAlign w:val="top"/>
          </w:tcPr>
          <w:p w14:paraId="6341C02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737" w:type="dxa"/>
            <w:tcBorders>
              <w:tl2br w:val="nil"/>
              <w:tr2bl w:val="nil"/>
            </w:tcBorders>
            <w:shd w:val="clear" w:color="auto" w:fill="C7DAF1" w:themeFill="text2" w:themeFillTint="32"/>
            <w:tcMar>
              <w:top w:w="68" w:type="dxa"/>
              <w:left w:w="57" w:type="dxa"/>
              <w:bottom w:w="68" w:type="dxa"/>
              <w:right w:w="57" w:type="dxa"/>
            </w:tcMar>
            <w:vAlign w:val="top"/>
          </w:tcPr>
          <w:p w14:paraId="6D4341A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31FAD7D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615DB98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上海数据集团</w:t>
            </w:r>
          </w:p>
        </w:tc>
        <w:tc>
          <w:tcPr>
            <w:tcW w:w="1140" w:type="dxa"/>
            <w:tcBorders>
              <w:tl2br w:val="nil"/>
              <w:tr2bl w:val="nil"/>
            </w:tcBorders>
            <w:shd w:val="clear" w:color="auto" w:fill="auto"/>
            <w:tcMar>
              <w:top w:w="68" w:type="dxa"/>
              <w:left w:w="57" w:type="dxa"/>
              <w:bottom w:w="68" w:type="dxa"/>
              <w:right w:w="57" w:type="dxa"/>
            </w:tcMar>
            <w:vAlign w:val="top"/>
          </w:tcPr>
          <w:p w14:paraId="244BAEF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7A7C0D0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数据治理与应用</w:t>
            </w:r>
          </w:p>
        </w:tc>
        <w:tc>
          <w:tcPr>
            <w:tcW w:w="1650" w:type="dxa"/>
            <w:tcBorders>
              <w:tl2br w:val="nil"/>
              <w:tr2bl w:val="nil"/>
            </w:tcBorders>
            <w:shd w:val="clear" w:color="auto" w:fill="auto"/>
            <w:tcMar>
              <w:top w:w="68" w:type="dxa"/>
              <w:left w:w="57" w:type="dxa"/>
              <w:bottom w:w="68" w:type="dxa"/>
              <w:right w:w="57" w:type="dxa"/>
            </w:tcMar>
            <w:vAlign w:val="top"/>
          </w:tcPr>
          <w:p w14:paraId="78F3F7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数据要素联合创新实验室、科创力评分模型</w:t>
            </w:r>
          </w:p>
        </w:tc>
        <w:tc>
          <w:tcPr>
            <w:tcW w:w="2880" w:type="dxa"/>
            <w:tcBorders>
              <w:tl2br w:val="nil"/>
              <w:tr2bl w:val="nil"/>
            </w:tcBorders>
            <w:shd w:val="clear" w:color="auto" w:fill="auto"/>
            <w:tcMar>
              <w:top w:w="68" w:type="dxa"/>
              <w:left w:w="57" w:type="dxa"/>
              <w:bottom w:w="68" w:type="dxa"/>
              <w:right w:w="57" w:type="dxa"/>
            </w:tcMar>
            <w:vAlign w:val="top"/>
          </w:tcPr>
          <w:p w14:paraId="1DBD21E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2024年6月：数据要素联合创新实验室揭牌</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2024年3月：签署战略合作协议</w:t>
            </w:r>
          </w:p>
        </w:tc>
        <w:tc>
          <w:tcPr>
            <w:tcW w:w="737" w:type="dxa"/>
            <w:tcBorders>
              <w:tl2br w:val="nil"/>
              <w:tr2bl w:val="nil"/>
            </w:tcBorders>
            <w:shd w:val="clear" w:color="auto" w:fill="auto"/>
            <w:tcMar>
              <w:top w:w="68" w:type="dxa"/>
              <w:left w:w="57" w:type="dxa"/>
              <w:bottom w:w="68" w:type="dxa"/>
              <w:right w:w="57" w:type="dxa"/>
            </w:tcMar>
            <w:vAlign w:val="top"/>
          </w:tcPr>
          <w:p w14:paraId="0CB4B4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29759D8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423B1F6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百度智能云</w:t>
            </w:r>
          </w:p>
        </w:tc>
        <w:tc>
          <w:tcPr>
            <w:tcW w:w="1140" w:type="dxa"/>
            <w:tcBorders>
              <w:tl2br w:val="nil"/>
              <w:tr2bl w:val="nil"/>
            </w:tcBorders>
            <w:shd w:val="clear" w:color="auto" w:fill="auto"/>
            <w:tcMar>
              <w:top w:w="68" w:type="dxa"/>
              <w:left w:w="57" w:type="dxa"/>
              <w:bottom w:w="68" w:type="dxa"/>
              <w:right w:w="57" w:type="dxa"/>
            </w:tcMar>
            <w:vAlign w:val="top"/>
          </w:tcPr>
          <w:p w14:paraId="55CABAE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4EEE80C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大模型应用、生物识别、位置服务</w:t>
            </w:r>
          </w:p>
        </w:tc>
        <w:tc>
          <w:tcPr>
            <w:tcW w:w="1650" w:type="dxa"/>
            <w:tcBorders>
              <w:tl2br w:val="nil"/>
              <w:tr2bl w:val="nil"/>
            </w:tcBorders>
            <w:shd w:val="clear" w:color="auto" w:fill="auto"/>
            <w:tcMar>
              <w:top w:w="68" w:type="dxa"/>
              <w:left w:w="57" w:type="dxa"/>
              <w:bottom w:w="68" w:type="dxa"/>
              <w:right w:w="57" w:type="dxa"/>
            </w:tcMar>
            <w:vAlign w:val="top"/>
          </w:tcPr>
          <w:p w14:paraId="4927230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大模型知识问答项目、人脸认证活体服务、H5渠道活体检测系统、手机银行智慧搜索系统、百度地图智慧金融</w:t>
            </w:r>
          </w:p>
        </w:tc>
        <w:tc>
          <w:tcPr>
            <w:tcW w:w="2880" w:type="dxa"/>
            <w:tcBorders>
              <w:tl2br w:val="nil"/>
              <w:tr2bl w:val="nil"/>
            </w:tcBorders>
            <w:shd w:val="clear" w:color="auto" w:fill="auto"/>
            <w:tcMar>
              <w:top w:w="68" w:type="dxa"/>
              <w:left w:w="57" w:type="dxa"/>
              <w:bottom w:w="68" w:type="dxa"/>
              <w:right w:w="57" w:type="dxa"/>
            </w:tcMar>
            <w:vAlign w:val="top"/>
          </w:tcPr>
          <w:p w14:paraId="327DB2D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2024年12月：中标大模型知识问答项目（约400万元）</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2024年：中标人脸认证活体服务及H5渠道活体检测系统</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2021年：合作建设手机银行智慧搜索系统、百度地图合作</w:t>
            </w:r>
          </w:p>
        </w:tc>
        <w:tc>
          <w:tcPr>
            <w:tcW w:w="737" w:type="dxa"/>
            <w:tcBorders>
              <w:tl2br w:val="nil"/>
              <w:tr2bl w:val="nil"/>
            </w:tcBorders>
            <w:shd w:val="clear" w:color="auto" w:fill="auto"/>
            <w:tcMar>
              <w:top w:w="68" w:type="dxa"/>
              <w:left w:w="57" w:type="dxa"/>
              <w:bottom w:w="68" w:type="dxa"/>
              <w:right w:w="57" w:type="dxa"/>
            </w:tcMar>
            <w:vAlign w:val="top"/>
          </w:tcPr>
          <w:p w14:paraId="171BAFD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r w14:paraId="789CCE0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7DBED61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科大讯飞</w:t>
            </w:r>
          </w:p>
        </w:tc>
        <w:tc>
          <w:tcPr>
            <w:tcW w:w="1140" w:type="dxa"/>
            <w:tcBorders>
              <w:tl2br w:val="nil"/>
              <w:tr2bl w:val="nil"/>
            </w:tcBorders>
            <w:shd w:val="clear" w:color="auto" w:fill="auto"/>
            <w:tcMar>
              <w:top w:w="68" w:type="dxa"/>
              <w:left w:w="57" w:type="dxa"/>
              <w:bottom w:w="68" w:type="dxa"/>
              <w:right w:w="57" w:type="dxa"/>
            </w:tcMar>
            <w:vAlign w:val="top"/>
          </w:tcPr>
          <w:p w14:paraId="7F170FB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797C5C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大模型应用</w:t>
            </w:r>
          </w:p>
        </w:tc>
        <w:tc>
          <w:tcPr>
            <w:tcW w:w="1650" w:type="dxa"/>
            <w:tcBorders>
              <w:tl2br w:val="nil"/>
              <w:tr2bl w:val="nil"/>
            </w:tcBorders>
            <w:shd w:val="clear" w:color="auto" w:fill="auto"/>
            <w:tcMar>
              <w:top w:w="68" w:type="dxa"/>
              <w:left w:w="57" w:type="dxa"/>
              <w:bottom w:w="68" w:type="dxa"/>
              <w:right w:w="57" w:type="dxa"/>
            </w:tcMar>
            <w:vAlign w:val="top"/>
          </w:tcPr>
          <w:p w14:paraId="3B4F208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金融领域大型语言模型、认知大模型应用</w:t>
            </w:r>
          </w:p>
        </w:tc>
        <w:tc>
          <w:tcPr>
            <w:tcW w:w="2880" w:type="dxa"/>
            <w:tcBorders>
              <w:tl2br w:val="nil"/>
              <w:tr2bl w:val="nil"/>
            </w:tcBorders>
            <w:shd w:val="clear" w:color="auto" w:fill="auto"/>
            <w:tcMar>
              <w:top w:w="68" w:type="dxa"/>
              <w:left w:w="57" w:type="dxa"/>
              <w:bottom w:w="68" w:type="dxa"/>
              <w:right w:w="57" w:type="dxa"/>
            </w:tcMar>
            <w:vAlign w:val="top"/>
          </w:tcPr>
          <w:p w14:paraId="0F75CDE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与上海银行共建联合创新实验室，围绕金融领域大型语言模型，重点研究认知大模型在金融领域的应用</w:t>
            </w:r>
          </w:p>
        </w:tc>
        <w:tc>
          <w:tcPr>
            <w:tcW w:w="737" w:type="dxa"/>
            <w:tcBorders>
              <w:tl2br w:val="nil"/>
              <w:tr2bl w:val="nil"/>
            </w:tcBorders>
            <w:shd w:val="clear" w:color="auto" w:fill="auto"/>
            <w:tcMar>
              <w:top w:w="68" w:type="dxa"/>
              <w:left w:w="57" w:type="dxa"/>
              <w:bottom w:w="68" w:type="dxa"/>
              <w:right w:w="57" w:type="dxa"/>
            </w:tcMar>
            <w:vAlign w:val="top"/>
          </w:tcPr>
          <w:p w14:paraId="095FC6E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不晚于2024年</w:t>
            </w:r>
          </w:p>
        </w:tc>
      </w:tr>
      <w:tr w14:paraId="18F2B1A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67C6447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财跃星辰</w:t>
            </w:r>
          </w:p>
        </w:tc>
        <w:tc>
          <w:tcPr>
            <w:tcW w:w="1140" w:type="dxa"/>
            <w:tcBorders>
              <w:tl2br w:val="nil"/>
              <w:tr2bl w:val="nil"/>
            </w:tcBorders>
            <w:shd w:val="clear" w:color="auto" w:fill="auto"/>
            <w:tcMar>
              <w:top w:w="68" w:type="dxa"/>
              <w:left w:w="57" w:type="dxa"/>
              <w:bottom w:w="68" w:type="dxa"/>
              <w:right w:w="57" w:type="dxa"/>
            </w:tcMar>
            <w:vAlign w:val="top"/>
          </w:tcPr>
          <w:p w14:paraId="0B66A80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7660B72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电子渠道、线上线下融合</w:t>
            </w:r>
          </w:p>
        </w:tc>
        <w:tc>
          <w:tcPr>
            <w:tcW w:w="1650" w:type="dxa"/>
            <w:tcBorders>
              <w:tl2br w:val="nil"/>
              <w:tr2bl w:val="nil"/>
            </w:tcBorders>
            <w:shd w:val="clear" w:color="auto" w:fill="auto"/>
            <w:tcMar>
              <w:top w:w="68" w:type="dxa"/>
              <w:left w:w="57" w:type="dxa"/>
              <w:bottom w:w="68" w:type="dxa"/>
              <w:right w:w="57" w:type="dxa"/>
            </w:tcMar>
            <w:vAlign w:val="top"/>
          </w:tcPr>
          <w:p w14:paraId="0EF327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AI手机银行——“对话即服务”模式</w:t>
            </w:r>
          </w:p>
        </w:tc>
        <w:tc>
          <w:tcPr>
            <w:tcW w:w="2880" w:type="dxa"/>
            <w:tcBorders>
              <w:tl2br w:val="nil"/>
              <w:tr2bl w:val="nil"/>
            </w:tcBorders>
            <w:shd w:val="clear" w:color="auto" w:fill="auto"/>
            <w:tcMar>
              <w:top w:w="68" w:type="dxa"/>
              <w:left w:w="57" w:type="dxa"/>
              <w:bottom w:w="68" w:type="dxa"/>
              <w:right w:w="57" w:type="dxa"/>
            </w:tcMar>
            <w:vAlign w:val="top"/>
          </w:tcPr>
          <w:p w14:paraId="203F9C8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2025年11月与上海银行、阶跃星辰三方签约，推出国内首个支持完整沪语交互的AI应用</w:t>
            </w:r>
          </w:p>
        </w:tc>
        <w:tc>
          <w:tcPr>
            <w:tcW w:w="737" w:type="dxa"/>
            <w:tcBorders>
              <w:tl2br w:val="nil"/>
              <w:tr2bl w:val="nil"/>
            </w:tcBorders>
            <w:shd w:val="clear" w:color="auto" w:fill="auto"/>
            <w:tcMar>
              <w:top w:w="68" w:type="dxa"/>
              <w:left w:w="57" w:type="dxa"/>
              <w:bottom w:w="68" w:type="dxa"/>
              <w:right w:w="57" w:type="dxa"/>
            </w:tcMar>
            <w:vAlign w:val="top"/>
          </w:tcPr>
          <w:p w14:paraId="0D0A325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29724AE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31E7194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阶跃星辰</w:t>
            </w:r>
          </w:p>
        </w:tc>
        <w:tc>
          <w:tcPr>
            <w:tcW w:w="1140" w:type="dxa"/>
            <w:tcBorders>
              <w:tl2br w:val="nil"/>
              <w:tr2bl w:val="nil"/>
            </w:tcBorders>
            <w:shd w:val="clear" w:color="auto" w:fill="auto"/>
            <w:tcMar>
              <w:top w:w="68" w:type="dxa"/>
              <w:left w:w="57" w:type="dxa"/>
              <w:bottom w:w="68" w:type="dxa"/>
              <w:right w:w="57" w:type="dxa"/>
            </w:tcMar>
            <w:vAlign w:val="top"/>
          </w:tcPr>
          <w:p w14:paraId="3474326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6BD20C2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沪语语音大模型</w:t>
            </w:r>
          </w:p>
        </w:tc>
        <w:tc>
          <w:tcPr>
            <w:tcW w:w="1650" w:type="dxa"/>
            <w:tcBorders>
              <w:tl2br w:val="nil"/>
              <w:tr2bl w:val="nil"/>
            </w:tcBorders>
            <w:shd w:val="clear" w:color="auto" w:fill="auto"/>
            <w:tcMar>
              <w:top w:w="68" w:type="dxa"/>
              <w:left w:w="57" w:type="dxa"/>
              <w:bottom w:w="68" w:type="dxa"/>
              <w:right w:w="57" w:type="dxa"/>
            </w:tcMar>
            <w:vAlign w:val="top"/>
          </w:tcPr>
          <w:p w14:paraId="1752EEA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沪语语音大模型</w:t>
            </w:r>
          </w:p>
        </w:tc>
        <w:tc>
          <w:tcPr>
            <w:tcW w:w="2880" w:type="dxa"/>
            <w:tcBorders>
              <w:tl2br w:val="nil"/>
              <w:tr2bl w:val="nil"/>
            </w:tcBorders>
            <w:shd w:val="clear" w:color="auto" w:fill="auto"/>
            <w:tcMar>
              <w:top w:w="68" w:type="dxa"/>
              <w:left w:w="57" w:type="dxa"/>
              <w:bottom w:w="68" w:type="dxa"/>
              <w:right w:w="57" w:type="dxa"/>
            </w:tcMar>
            <w:vAlign w:val="top"/>
          </w:tcPr>
          <w:p w14:paraId="52AE95A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2025年11月与上海银行、阶跃星辰三方签约，提供通用大模型底座能力</w:t>
            </w:r>
          </w:p>
        </w:tc>
        <w:tc>
          <w:tcPr>
            <w:tcW w:w="737" w:type="dxa"/>
            <w:tcBorders>
              <w:tl2br w:val="nil"/>
              <w:tr2bl w:val="nil"/>
            </w:tcBorders>
            <w:shd w:val="clear" w:color="auto" w:fill="auto"/>
            <w:tcMar>
              <w:top w:w="68" w:type="dxa"/>
              <w:left w:w="57" w:type="dxa"/>
              <w:bottom w:w="68" w:type="dxa"/>
              <w:right w:w="57" w:type="dxa"/>
            </w:tcMar>
            <w:vAlign w:val="top"/>
          </w:tcPr>
          <w:p w14:paraId="3AAC967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5D9EEEE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117DF0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蚂蚁数科</w:t>
            </w:r>
          </w:p>
        </w:tc>
        <w:tc>
          <w:tcPr>
            <w:tcW w:w="1140" w:type="dxa"/>
            <w:tcBorders>
              <w:tl2br w:val="nil"/>
              <w:tr2bl w:val="nil"/>
            </w:tcBorders>
            <w:shd w:val="clear" w:color="auto" w:fill="auto"/>
            <w:tcMar>
              <w:top w:w="68" w:type="dxa"/>
              <w:left w:w="57" w:type="dxa"/>
              <w:bottom w:w="68" w:type="dxa"/>
              <w:right w:w="57" w:type="dxa"/>
            </w:tcMar>
            <w:vAlign w:val="top"/>
          </w:tcPr>
          <w:p w14:paraId="7AF620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250BC38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手机银行</w:t>
            </w:r>
          </w:p>
        </w:tc>
        <w:tc>
          <w:tcPr>
            <w:tcW w:w="1650" w:type="dxa"/>
            <w:tcBorders>
              <w:tl2br w:val="nil"/>
              <w:tr2bl w:val="nil"/>
            </w:tcBorders>
            <w:shd w:val="clear" w:color="auto" w:fill="auto"/>
            <w:tcMar>
              <w:top w:w="68" w:type="dxa"/>
              <w:left w:w="57" w:type="dxa"/>
              <w:bottom w:w="68" w:type="dxa"/>
              <w:right w:w="57" w:type="dxa"/>
            </w:tcMar>
            <w:vAlign w:val="top"/>
          </w:tcPr>
          <w:p w14:paraId="090BFDD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AI手机银行LUI技术及智能体开发</w:t>
            </w:r>
          </w:p>
        </w:tc>
        <w:tc>
          <w:tcPr>
            <w:tcW w:w="2880" w:type="dxa"/>
            <w:tcBorders>
              <w:tl2br w:val="nil"/>
              <w:tr2bl w:val="nil"/>
            </w:tcBorders>
            <w:shd w:val="clear" w:color="auto" w:fill="auto"/>
            <w:tcMar>
              <w:top w:w="68" w:type="dxa"/>
              <w:left w:w="57" w:type="dxa"/>
              <w:bottom w:w="68" w:type="dxa"/>
              <w:right w:w="57" w:type="dxa"/>
            </w:tcMar>
            <w:vAlign w:val="top"/>
          </w:tcPr>
          <w:p w14:paraId="6A79F66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2025年合作发布AI手机银行，提供LUI技术、智能体开发、模型管理、算力调度等一站式智能体服务</w:t>
            </w:r>
          </w:p>
        </w:tc>
        <w:tc>
          <w:tcPr>
            <w:tcW w:w="737" w:type="dxa"/>
            <w:tcBorders>
              <w:tl2br w:val="nil"/>
              <w:tr2bl w:val="nil"/>
            </w:tcBorders>
            <w:shd w:val="clear" w:color="auto" w:fill="auto"/>
            <w:tcMar>
              <w:top w:w="68" w:type="dxa"/>
              <w:left w:w="57" w:type="dxa"/>
              <w:bottom w:w="68" w:type="dxa"/>
              <w:right w:w="57" w:type="dxa"/>
            </w:tcMar>
            <w:vAlign w:val="top"/>
          </w:tcPr>
          <w:p w14:paraId="29B6A4A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6CF097A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4CB38F2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商汤科技</w:t>
            </w:r>
          </w:p>
        </w:tc>
        <w:tc>
          <w:tcPr>
            <w:tcW w:w="1140" w:type="dxa"/>
            <w:tcBorders>
              <w:tl2br w:val="nil"/>
              <w:tr2bl w:val="nil"/>
            </w:tcBorders>
            <w:shd w:val="clear" w:color="auto" w:fill="auto"/>
            <w:tcMar>
              <w:top w:w="68" w:type="dxa"/>
              <w:left w:w="57" w:type="dxa"/>
              <w:bottom w:w="68" w:type="dxa"/>
              <w:right w:w="57" w:type="dxa"/>
            </w:tcMar>
            <w:vAlign w:val="top"/>
          </w:tcPr>
          <w:p w14:paraId="41A992F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4AED319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数字员工</w:t>
            </w:r>
          </w:p>
        </w:tc>
        <w:tc>
          <w:tcPr>
            <w:tcW w:w="1650" w:type="dxa"/>
            <w:tcBorders>
              <w:tl2br w:val="nil"/>
              <w:tr2bl w:val="nil"/>
            </w:tcBorders>
            <w:shd w:val="clear" w:color="auto" w:fill="auto"/>
            <w:tcMar>
              <w:top w:w="68" w:type="dxa"/>
              <w:left w:w="57" w:type="dxa"/>
              <w:bottom w:w="68" w:type="dxa"/>
              <w:right w:w="57" w:type="dxa"/>
            </w:tcMar>
            <w:vAlign w:val="top"/>
          </w:tcPr>
          <w:p w14:paraId="2FECAE2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AI数字员工“海小智”和“海小慧”</w:t>
            </w:r>
          </w:p>
        </w:tc>
        <w:tc>
          <w:tcPr>
            <w:tcW w:w="2880" w:type="dxa"/>
            <w:tcBorders>
              <w:tl2br w:val="nil"/>
              <w:tr2bl w:val="nil"/>
            </w:tcBorders>
            <w:shd w:val="clear" w:color="auto" w:fill="auto"/>
            <w:tcMar>
              <w:top w:w="68" w:type="dxa"/>
              <w:left w:w="57" w:type="dxa"/>
              <w:bottom w:w="68" w:type="dxa"/>
              <w:right w:w="57" w:type="dxa"/>
            </w:tcMar>
            <w:vAlign w:val="top"/>
          </w:tcPr>
          <w:p w14:paraId="5ACC44B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2023年“入职”上海银行，提供数字人交互服务</w:t>
            </w:r>
          </w:p>
        </w:tc>
        <w:tc>
          <w:tcPr>
            <w:tcW w:w="737" w:type="dxa"/>
            <w:tcBorders>
              <w:tl2br w:val="nil"/>
              <w:tr2bl w:val="nil"/>
            </w:tcBorders>
            <w:shd w:val="clear" w:color="auto" w:fill="auto"/>
            <w:tcMar>
              <w:top w:w="68" w:type="dxa"/>
              <w:left w:w="57" w:type="dxa"/>
              <w:bottom w:w="68" w:type="dxa"/>
              <w:right w:w="57" w:type="dxa"/>
            </w:tcMar>
            <w:vAlign w:val="top"/>
          </w:tcPr>
          <w:p w14:paraId="74CC1E9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2023年</w:t>
            </w:r>
          </w:p>
        </w:tc>
      </w:tr>
      <w:tr w14:paraId="4D934FD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46" w:type="dxa"/>
            <w:tcBorders>
              <w:tl2br w:val="nil"/>
              <w:tr2bl w:val="nil"/>
            </w:tcBorders>
            <w:shd w:val="clear" w:color="auto" w:fill="auto"/>
            <w:tcMar>
              <w:top w:w="68" w:type="dxa"/>
              <w:left w:w="57" w:type="dxa"/>
              <w:bottom w:w="68" w:type="dxa"/>
              <w:right w:w="57" w:type="dxa"/>
            </w:tcMar>
            <w:vAlign w:val="top"/>
          </w:tcPr>
          <w:p w14:paraId="2731D9F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数势科技</w:t>
            </w:r>
          </w:p>
        </w:tc>
        <w:tc>
          <w:tcPr>
            <w:tcW w:w="1140" w:type="dxa"/>
            <w:tcBorders>
              <w:tl2br w:val="nil"/>
              <w:tr2bl w:val="nil"/>
            </w:tcBorders>
            <w:shd w:val="clear" w:color="auto" w:fill="auto"/>
            <w:tcMar>
              <w:top w:w="68" w:type="dxa"/>
              <w:left w:w="57" w:type="dxa"/>
              <w:bottom w:w="68" w:type="dxa"/>
              <w:right w:w="57" w:type="dxa"/>
            </w:tcMar>
            <w:vAlign w:val="top"/>
          </w:tcPr>
          <w:p w14:paraId="52CC9C2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AI技术与数据智能</w:t>
            </w:r>
          </w:p>
        </w:tc>
        <w:tc>
          <w:tcPr>
            <w:tcW w:w="1880" w:type="dxa"/>
            <w:tcBorders>
              <w:tl2br w:val="nil"/>
              <w:tr2bl w:val="nil"/>
            </w:tcBorders>
            <w:shd w:val="clear" w:color="auto" w:fill="auto"/>
            <w:tcMar>
              <w:top w:w="68" w:type="dxa"/>
              <w:left w:w="57" w:type="dxa"/>
              <w:bottom w:w="68" w:type="dxa"/>
              <w:right w:w="57" w:type="dxa"/>
            </w:tcMar>
            <w:vAlign w:val="top"/>
          </w:tcPr>
          <w:p w14:paraId="34AB3F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智能问数平台</w:t>
            </w:r>
          </w:p>
        </w:tc>
        <w:tc>
          <w:tcPr>
            <w:tcW w:w="1650" w:type="dxa"/>
            <w:tcBorders>
              <w:tl2br w:val="nil"/>
              <w:tr2bl w:val="nil"/>
            </w:tcBorders>
            <w:shd w:val="clear" w:color="auto" w:fill="auto"/>
            <w:tcMar>
              <w:top w:w="68" w:type="dxa"/>
              <w:left w:w="57" w:type="dxa"/>
              <w:bottom w:w="68" w:type="dxa"/>
              <w:right w:w="57" w:type="dxa"/>
            </w:tcMar>
            <w:vAlign w:val="top"/>
          </w:tcPr>
          <w:p w14:paraId="60DA40F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智能问数平台建设项目、DeepSeek大模型适配</w:t>
            </w:r>
          </w:p>
        </w:tc>
        <w:tc>
          <w:tcPr>
            <w:tcW w:w="2880" w:type="dxa"/>
            <w:tcBorders>
              <w:tl2br w:val="nil"/>
              <w:tr2bl w:val="nil"/>
            </w:tcBorders>
            <w:shd w:val="clear" w:color="auto" w:fill="auto"/>
            <w:tcMar>
              <w:top w:w="68" w:type="dxa"/>
              <w:left w:w="57" w:type="dxa"/>
              <w:bottom w:w="68" w:type="dxa"/>
              <w:right w:w="57" w:type="dxa"/>
            </w:tcMar>
            <w:vAlign w:val="top"/>
          </w:tcPr>
          <w:p w14:paraId="69DEE8C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2025年联合研发，基于DeepSeek72B蒸馏模型</w:t>
            </w:r>
          </w:p>
        </w:tc>
        <w:tc>
          <w:tcPr>
            <w:tcW w:w="737" w:type="dxa"/>
            <w:tcBorders>
              <w:tl2br w:val="nil"/>
              <w:tr2bl w:val="nil"/>
            </w:tcBorders>
            <w:shd w:val="clear" w:color="auto" w:fill="auto"/>
            <w:tcMar>
              <w:top w:w="68" w:type="dxa"/>
              <w:left w:w="57" w:type="dxa"/>
              <w:bottom w:w="68" w:type="dxa"/>
              <w:right w:w="57" w:type="dxa"/>
            </w:tcMar>
            <w:vAlign w:val="top"/>
          </w:tcPr>
          <w:p w14:paraId="0CB358F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bl>
    <w:p w14:paraId="58A15B1A">
      <w:pPr>
        <w:pStyle w:val="5"/>
        <w:numPr>
          <w:ilvl w:val="0"/>
          <w:numId w:val="6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业务系统迭代类供应商</w:t>
      </w:r>
    </w:p>
    <w:p w14:paraId="544141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表43：业务系统迭代类供应商</w:t>
      </w:r>
    </w:p>
    <w:tbl>
      <w:tblPr>
        <w:tblStyle w:val="38"/>
        <w:tblW w:w="9263"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36"/>
        <w:gridCol w:w="1190"/>
        <w:gridCol w:w="1850"/>
        <w:gridCol w:w="1647"/>
        <w:gridCol w:w="2820"/>
        <w:gridCol w:w="820"/>
      </w:tblGrid>
      <w:tr w14:paraId="5F01D14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936" w:type="dxa"/>
            <w:tcBorders>
              <w:tl2br w:val="nil"/>
              <w:tr2bl w:val="nil"/>
            </w:tcBorders>
            <w:shd w:val="clear" w:color="auto" w:fill="C7DAF1" w:themeFill="text2" w:themeFillTint="32"/>
            <w:tcMar>
              <w:top w:w="57" w:type="dxa"/>
              <w:left w:w="57" w:type="dxa"/>
              <w:bottom w:w="57" w:type="dxa"/>
              <w:right w:w="57" w:type="dxa"/>
            </w:tcMar>
            <w:vAlign w:val="top"/>
          </w:tcPr>
          <w:p w14:paraId="44A6E7F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190" w:type="dxa"/>
            <w:tcBorders>
              <w:tl2br w:val="nil"/>
              <w:tr2bl w:val="nil"/>
            </w:tcBorders>
            <w:shd w:val="clear" w:color="auto" w:fill="C7DAF1" w:themeFill="text2" w:themeFillTint="32"/>
            <w:tcMar>
              <w:top w:w="57" w:type="dxa"/>
              <w:left w:w="57" w:type="dxa"/>
              <w:bottom w:w="57" w:type="dxa"/>
              <w:right w:w="57" w:type="dxa"/>
            </w:tcMar>
            <w:vAlign w:val="top"/>
          </w:tcPr>
          <w:p w14:paraId="6B4E0D2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850" w:type="dxa"/>
            <w:tcBorders>
              <w:tl2br w:val="nil"/>
              <w:tr2bl w:val="nil"/>
            </w:tcBorders>
            <w:shd w:val="clear" w:color="auto" w:fill="C7DAF1" w:themeFill="text2" w:themeFillTint="32"/>
            <w:tcMar>
              <w:top w:w="57" w:type="dxa"/>
              <w:left w:w="57" w:type="dxa"/>
              <w:bottom w:w="57" w:type="dxa"/>
              <w:right w:w="57" w:type="dxa"/>
            </w:tcMar>
            <w:vAlign w:val="top"/>
          </w:tcPr>
          <w:p w14:paraId="203756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647" w:type="dxa"/>
            <w:tcBorders>
              <w:tl2br w:val="nil"/>
              <w:tr2bl w:val="nil"/>
            </w:tcBorders>
            <w:shd w:val="clear" w:color="auto" w:fill="C7DAF1" w:themeFill="text2" w:themeFillTint="32"/>
            <w:tcMar>
              <w:top w:w="57" w:type="dxa"/>
              <w:left w:w="57" w:type="dxa"/>
              <w:bottom w:w="57" w:type="dxa"/>
              <w:right w:w="57" w:type="dxa"/>
            </w:tcMar>
            <w:vAlign w:val="top"/>
          </w:tcPr>
          <w:p w14:paraId="1931BAF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820" w:type="dxa"/>
            <w:tcBorders>
              <w:tl2br w:val="nil"/>
              <w:tr2bl w:val="nil"/>
            </w:tcBorders>
            <w:shd w:val="clear" w:color="auto" w:fill="C7DAF1" w:themeFill="text2" w:themeFillTint="32"/>
            <w:tcMar>
              <w:top w:w="57" w:type="dxa"/>
              <w:left w:w="57" w:type="dxa"/>
              <w:bottom w:w="57" w:type="dxa"/>
              <w:right w:w="57" w:type="dxa"/>
            </w:tcMar>
            <w:vAlign w:val="top"/>
          </w:tcPr>
          <w:p w14:paraId="1F68C02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820" w:type="dxa"/>
            <w:tcBorders>
              <w:tl2br w:val="nil"/>
              <w:tr2bl w:val="nil"/>
            </w:tcBorders>
            <w:shd w:val="clear" w:color="auto" w:fill="C7DAF1" w:themeFill="text2" w:themeFillTint="32"/>
            <w:tcMar>
              <w:top w:w="57" w:type="dxa"/>
              <w:left w:w="57" w:type="dxa"/>
              <w:bottom w:w="57" w:type="dxa"/>
              <w:right w:w="57" w:type="dxa"/>
            </w:tcMar>
            <w:vAlign w:val="top"/>
          </w:tcPr>
          <w:p w14:paraId="6FD8A2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598A556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090249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长亮科技</w:t>
            </w:r>
          </w:p>
        </w:tc>
        <w:tc>
          <w:tcPr>
            <w:tcW w:w="1190" w:type="dxa"/>
            <w:tcBorders>
              <w:tl2br w:val="nil"/>
              <w:tr2bl w:val="nil"/>
            </w:tcBorders>
            <w:shd w:val="clear" w:color="auto" w:fill="auto"/>
            <w:tcMar>
              <w:top w:w="57" w:type="dxa"/>
              <w:left w:w="57" w:type="dxa"/>
              <w:bottom w:w="57" w:type="dxa"/>
              <w:right w:w="57" w:type="dxa"/>
            </w:tcMar>
            <w:vAlign w:val="center"/>
          </w:tcPr>
          <w:p w14:paraId="091B1E4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5F7DC95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核心系统、数据平台</w:t>
            </w:r>
          </w:p>
        </w:tc>
        <w:tc>
          <w:tcPr>
            <w:tcW w:w="1647" w:type="dxa"/>
            <w:tcBorders>
              <w:tl2br w:val="nil"/>
              <w:tr2bl w:val="nil"/>
            </w:tcBorders>
            <w:shd w:val="clear" w:color="auto" w:fill="auto"/>
            <w:tcMar>
              <w:top w:w="57" w:type="dxa"/>
              <w:left w:w="57" w:type="dxa"/>
              <w:bottom w:w="57" w:type="dxa"/>
              <w:right w:w="57" w:type="dxa"/>
            </w:tcMar>
            <w:vAlign w:val="center"/>
          </w:tcPr>
          <w:p w14:paraId="6924767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新一代账务核心系统、集中参数管理系统、信用卡核心系统</w:t>
            </w:r>
          </w:p>
        </w:tc>
        <w:tc>
          <w:tcPr>
            <w:tcW w:w="2820" w:type="dxa"/>
            <w:tcBorders>
              <w:tl2br w:val="nil"/>
              <w:tr2bl w:val="nil"/>
            </w:tcBorders>
            <w:shd w:val="clear" w:color="auto" w:fill="auto"/>
            <w:tcMar>
              <w:top w:w="57" w:type="dxa"/>
              <w:left w:w="57" w:type="dxa"/>
              <w:bottom w:w="57" w:type="dxa"/>
              <w:right w:w="57" w:type="dxa"/>
            </w:tcMar>
            <w:vAlign w:val="center"/>
          </w:tcPr>
          <w:p w14:paraId="5E31D1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2025年11月：中标上海银行集中参数管理系统二期项目之集中参数管理（CBPM）优化采购项目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2025年10月：新一代账务核心系统成功投产，历时27个月建设，日均承载交易2400万笔，系统负载峰值提升超7倍，联机单笔交易平均耗时下降37.2%</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2025年1月：新一代信用卡核心系统投产，实现从“以账户为中心”向“以客户为中心”转变</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2024年12月：长亮科技向上海银行深圳分行申请8000万元综合授信额度，用于日常经营和业务发展</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"https://wap.stockstar.com/detail/SN2024120400019139"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"https://stock.10jqka.com.cn/20241204/c664153970.shtml"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2023年7月：中标上海银行新一代账务核心系统建设项目，完全替代之前的国外核心系统</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"https://www.cebnet.com.cn/20251202/102998594.html"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2008年：Temenos核心系统上线</w:t>
            </w:r>
          </w:p>
        </w:tc>
        <w:tc>
          <w:tcPr>
            <w:tcW w:w="820" w:type="dxa"/>
            <w:tcBorders>
              <w:tl2br w:val="nil"/>
              <w:tr2bl w:val="nil"/>
            </w:tcBorders>
            <w:shd w:val="clear" w:color="auto" w:fill="auto"/>
            <w:tcMar>
              <w:top w:w="57" w:type="dxa"/>
              <w:left w:w="57" w:type="dxa"/>
              <w:bottom w:w="57" w:type="dxa"/>
              <w:right w:w="57" w:type="dxa"/>
            </w:tcMar>
            <w:vAlign w:val="center"/>
          </w:tcPr>
          <w:p w14:paraId="218587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2008年</w:t>
            </w:r>
          </w:p>
        </w:tc>
      </w:tr>
      <w:tr w14:paraId="1907016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593436B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华为</w:t>
            </w:r>
          </w:p>
        </w:tc>
        <w:tc>
          <w:tcPr>
            <w:tcW w:w="1190" w:type="dxa"/>
            <w:tcBorders>
              <w:tl2br w:val="nil"/>
              <w:tr2bl w:val="nil"/>
            </w:tcBorders>
            <w:shd w:val="clear" w:color="auto" w:fill="auto"/>
            <w:tcMar>
              <w:top w:w="57" w:type="dxa"/>
              <w:left w:w="57" w:type="dxa"/>
              <w:bottom w:w="57" w:type="dxa"/>
              <w:right w:w="57" w:type="dxa"/>
            </w:tcMar>
            <w:vAlign w:val="center"/>
          </w:tcPr>
          <w:p w14:paraId="6747B3C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268D707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产业链金融</w:t>
            </w:r>
          </w:p>
        </w:tc>
        <w:tc>
          <w:tcPr>
            <w:tcW w:w="1647" w:type="dxa"/>
            <w:tcBorders>
              <w:tl2br w:val="nil"/>
              <w:tr2bl w:val="nil"/>
            </w:tcBorders>
            <w:shd w:val="clear" w:color="auto" w:fill="auto"/>
            <w:tcMar>
              <w:top w:w="57" w:type="dxa"/>
              <w:left w:w="57" w:type="dxa"/>
              <w:bottom w:w="57" w:type="dxa"/>
              <w:right w:w="57" w:type="dxa"/>
            </w:tcMar>
            <w:vAlign w:val="center"/>
          </w:tcPr>
          <w:p w14:paraId="398E889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华为经销商小微快贷</w:t>
            </w:r>
          </w:p>
        </w:tc>
        <w:tc>
          <w:tcPr>
            <w:tcW w:w="2820" w:type="dxa"/>
            <w:tcBorders>
              <w:tl2br w:val="nil"/>
              <w:tr2bl w:val="nil"/>
            </w:tcBorders>
            <w:shd w:val="clear" w:color="auto" w:fill="auto"/>
            <w:tcMar>
              <w:top w:w="57" w:type="dxa"/>
              <w:left w:w="57" w:type="dxa"/>
              <w:bottom w:w="57" w:type="dxa"/>
              <w:right w:w="57" w:type="dxa"/>
            </w:tcMar>
            <w:vAlign w:val="center"/>
          </w:tcPr>
          <w:p w14:paraId="008A424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2021年落地首笔“华为经销商小微快贷”业务，为核心企业华为的经销商提供融资服务</w:t>
            </w:r>
          </w:p>
        </w:tc>
        <w:tc>
          <w:tcPr>
            <w:tcW w:w="820" w:type="dxa"/>
            <w:tcBorders>
              <w:tl2br w:val="nil"/>
              <w:tr2bl w:val="nil"/>
            </w:tcBorders>
            <w:shd w:val="clear" w:color="auto" w:fill="auto"/>
            <w:tcMar>
              <w:top w:w="57" w:type="dxa"/>
              <w:left w:w="57" w:type="dxa"/>
              <w:bottom w:w="57" w:type="dxa"/>
              <w:right w:w="57" w:type="dxa"/>
            </w:tcMar>
            <w:vAlign w:val="center"/>
          </w:tcPr>
          <w:p w14:paraId="6078A20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r w14:paraId="7AA5464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74B017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宇信科技</w:t>
            </w:r>
          </w:p>
        </w:tc>
        <w:tc>
          <w:tcPr>
            <w:tcW w:w="1190" w:type="dxa"/>
            <w:tcBorders>
              <w:tl2br w:val="nil"/>
              <w:tr2bl w:val="nil"/>
            </w:tcBorders>
            <w:shd w:val="clear" w:color="auto" w:fill="auto"/>
            <w:tcMar>
              <w:top w:w="57" w:type="dxa"/>
              <w:left w:w="57" w:type="dxa"/>
              <w:bottom w:w="57" w:type="dxa"/>
              <w:right w:w="57" w:type="dxa"/>
            </w:tcMar>
            <w:vAlign w:val="center"/>
          </w:tcPr>
          <w:p w14:paraId="4818A5D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4DF1746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信贷系统、风控系统</w:t>
            </w:r>
          </w:p>
        </w:tc>
        <w:tc>
          <w:tcPr>
            <w:tcW w:w="1647" w:type="dxa"/>
            <w:tcBorders>
              <w:tl2br w:val="nil"/>
              <w:tr2bl w:val="nil"/>
            </w:tcBorders>
            <w:shd w:val="clear" w:color="auto" w:fill="auto"/>
            <w:tcMar>
              <w:top w:w="57" w:type="dxa"/>
              <w:left w:w="57" w:type="dxa"/>
              <w:bottom w:w="57" w:type="dxa"/>
              <w:right w:w="57" w:type="dxa"/>
            </w:tcMar>
            <w:vAlign w:val="center"/>
          </w:tcPr>
          <w:p w14:paraId="268CAA7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银行IT解决方案、信创项目</w:t>
            </w:r>
          </w:p>
        </w:tc>
        <w:tc>
          <w:tcPr>
            <w:tcW w:w="2820" w:type="dxa"/>
            <w:tcBorders>
              <w:tl2br w:val="nil"/>
              <w:tr2bl w:val="nil"/>
            </w:tcBorders>
            <w:shd w:val="clear" w:color="auto" w:fill="auto"/>
            <w:tcMar>
              <w:top w:w="57" w:type="dxa"/>
              <w:left w:w="57" w:type="dxa"/>
              <w:bottom w:w="57" w:type="dxa"/>
              <w:right w:w="57" w:type="dxa"/>
            </w:tcMar>
            <w:vAlign w:val="center"/>
          </w:tcPr>
          <w:p w14:paraId="21D32F5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持续合作中，2024年持续中标信创项目</w:t>
            </w:r>
          </w:p>
        </w:tc>
        <w:tc>
          <w:tcPr>
            <w:tcW w:w="820" w:type="dxa"/>
            <w:tcBorders>
              <w:tl2br w:val="nil"/>
              <w:tr2bl w:val="nil"/>
            </w:tcBorders>
            <w:shd w:val="clear" w:color="auto" w:fill="auto"/>
            <w:tcMar>
              <w:top w:w="57" w:type="dxa"/>
              <w:left w:w="57" w:type="dxa"/>
              <w:bottom w:w="57" w:type="dxa"/>
              <w:right w:w="57" w:type="dxa"/>
            </w:tcMar>
            <w:vAlign w:val="center"/>
          </w:tcPr>
          <w:p w14:paraId="7FC805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62CE111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5975436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赢时胜</w:t>
            </w:r>
          </w:p>
        </w:tc>
        <w:tc>
          <w:tcPr>
            <w:tcW w:w="1190" w:type="dxa"/>
            <w:tcBorders>
              <w:tl2br w:val="nil"/>
              <w:tr2bl w:val="nil"/>
            </w:tcBorders>
            <w:shd w:val="clear" w:color="auto" w:fill="auto"/>
            <w:tcMar>
              <w:top w:w="57" w:type="dxa"/>
              <w:left w:w="57" w:type="dxa"/>
              <w:bottom w:w="57" w:type="dxa"/>
              <w:right w:w="57" w:type="dxa"/>
            </w:tcMar>
            <w:vAlign w:val="center"/>
          </w:tcPr>
          <w:p w14:paraId="1EACE5E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4D42F29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资产托管系统</w:t>
            </w:r>
          </w:p>
        </w:tc>
        <w:tc>
          <w:tcPr>
            <w:tcW w:w="1647" w:type="dxa"/>
            <w:tcBorders>
              <w:tl2br w:val="nil"/>
              <w:tr2bl w:val="nil"/>
            </w:tcBorders>
            <w:shd w:val="clear" w:color="auto" w:fill="auto"/>
            <w:tcMar>
              <w:top w:w="57" w:type="dxa"/>
              <w:left w:w="57" w:type="dxa"/>
              <w:bottom w:w="57" w:type="dxa"/>
              <w:right w:w="57" w:type="dxa"/>
            </w:tcMar>
            <w:vAlign w:val="center"/>
          </w:tcPr>
          <w:p w14:paraId="6965D6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资产托管系统、估值核算系统、风险指标管理平台</w:t>
            </w:r>
          </w:p>
        </w:tc>
        <w:tc>
          <w:tcPr>
            <w:tcW w:w="2820" w:type="dxa"/>
            <w:tcBorders>
              <w:tl2br w:val="nil"/>
              <w:tr2bl w:val="nil"/>
            </w:tcBorders>
            <w:shd w:val="clear" w:color="auto" w:fill="auto"/>
            <w:tcMar>
              <w:top w:w="57" w:type="dxa"/>
              <w:left w:w="57" w:type="dxa"/>
              <w:bottom w:w="57" w:type="dxa"/>
              <w:right w:w="57" w:type="dxa"/>
            </w:tcMar>
            <w:vAlign w:val="center"/>
          </w:tcPr>
          <w:p w14:paraId="5B1EE0B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中标2025-2027年度资产托管领域人力资源技术服务；赢时胜年报披露上海银行是其客户之一</w:t>
            </w:r>
          </w:p>
        </w:tc>
        <w:tc>
          <w:tcPr>
            <w:tcW w:w="820" w:type="dxa"/>
            <w:tcBorders>
              <w:tl2br w:val="nil"/>
              <w:tr2bl w:val="nil"/>
            </w:tcBorders>
            <w:shd w:val="clear" w:color="auto" w:fill="auto"/>
            <w:tcMar>
              <w:top w:w="57" w:type="dxa"/>
              <w:left w:w="57" w:type="dxa"/>
              <w:bottom w:w="57" w:type="dxa"/>
              <w:right w:w="57" w:type="dxa"/>
            </w:tcMar>
            <w:vAlign w:val="center"/>
          </w:tcPr>
          <w:p w14:paraId="375D4AF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673D8BE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7CC187D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科蓝软件</w:t>
            </w:r>
          </w:p>
        </w:tc>
        <w:tc>
          <w:tcPr>
            <w:tcW w:w="1190" w:type="dxa"/>
            <w:tcBorders>
              <w:tl2br w:val="nil"/>
              <w:tr2bl w:val="nil"/>
            </w:tcBorders>
            <w:shd w:val="clear" w:color="auto" w:fill="auto"/>
            <w:tcMar>
              <w:top w:w="57" w:type="dxa"/>
              <w:left w:w="57" w:type="dxa"/>
              <w:bottom w:w="57" w:type="dxa"/>
              <w:right w:w="57" w:type="dxa"/>
            </w:tcMar>
            <w:vAlign w:val="center"/>
          </w:tcPr>
          <w:p w14:paraId="6E5F3D8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511E8FC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电子银行、直销银行</w:t>
            </w:r>
          </w:p>
        </w:tc>
        <w:tc>
          <w:tcPr>
            <w:tcW w:w="1647" w:type="dxa"/>
            <w:tcBorders>
              <w:tl2br w:val="nil"/>
              <w:tr2bl w:val="nil"/>
            </w:tcBorders>
            <w:shd w:val="clear" w:color="auto" w:fill="auto"/>
            <w:tcMar>
              <w:top w:w="57" w:type="dxa"/>
              <w:left w:w="57" w:type="dxa"/>
              <w:bottom w:w="57" w:type="dxa"/>
              <w:right w:w="57" w:type="dxa"/>
            </w:tcMar>
            <w:vAlign w:val="center"/>
          </w:tcPr>
          <w:p w14:paraId="54CEAEE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电子银行系统、直销银行、互联网金融类系统</w:t>
            </w:r>
          </w:p>
        </w:tc>
        <w:tc>
          <w:tcPr>
            <w:tcW w:w="2820" w:type="dxa"/>
            <w:tcBorders>
              <w:tl2br w:val="nil"/>
              <w:tr2bl w:val="nil"/>
            </w:tcBorders>
            <w:shd w:val="clear" w:color="auto" w:fill="auto"/>
            <w:tcMar>
              <w:top w:w="57" w:type="dxa"/>
              <w:left w:w="57" w:type="dxa"/>
              <w:bottom w:w="57" w:type="dxa"/>
              <w:right w:w="57" w:type="dxa"/>
            </w:tcMar>
            <w:vAlign w:val="center"/>
          </w:tcPr>
          <w:p w14:paraId="0F6B8FB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2022年募集说明书确认上海银行是重点客户，为70余家银行承建直销银行</w:t>
            </w:r>
          </w:p>
        </w:tc>
        <w:tc>
          <w:tcPr>
            <w:tcW w:w="820" w:type="dxa"/>
            <w:tcBorders>
              <w:tl2br w:val="nil"/>
              <w:tr2bl w:val="nil"/>
            </w:tcBorders>
            <w:shd w:val="clear" w:color="auto" w:fill="auto"/>
            <w:tcMar>
              <w:top w:w="57" w:type="dxa"/>
              <w:left w:w="57" w:type="dxa"/>
              <w:bottom w:w="57" w:type="dxa"/>
              <w:right w:w="57" w:type="dxa"/>
            </w:tcMar>
            <w:vAlign w:val="center"/>
          </w:tcPr>
          <w:p w14:paraId="04BE158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2022年</w:t>
            </w:r>
          </w:p>
        </w:tc>
      </w:tr>
      <w:tr w14:paraId="0E95691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046EC2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邦盛科技</w:t>
            </w:r>
          </w:p>
        </w:tc>
        <w:tc>
          <w:tcPr>
            <w:tcW w:w="1190" w:type="dxa"/>
            <w:tcBorders>
              <w:tl2br w:val="nil"/>
              <w:tr2bl w:val="nil"/>
            </w:tcBorders>
            <w:shd w:val="clear" w:color="auto" w:fill="auto"/>
            <w:tcMar>
              <w:top w:w="57" w:type="dxa"/>
              <w:left w:w="57" w:type="dxa"/>
              <w:bottom w:w="57" w:type="dxa"/>
              <w:right w:w="57" w:type="dxa"/>
            </w:tcMar>
            <w:vAlign w:val="center"/>
          </w:tcPr>
          <w:p w14:paraId="28DFC56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1E3ACA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交易反欺诈</w:t>
            </w:r>
          </w:p>
        </w:tc>
        <w:tc>
          <w:tcPr>
            <w:tcW w:w="1647" w:type="dxa"/>
            <w:tcBorders>
              <w:tl2br w:val="nil"/>
              <w:tr2bl w:val="nil"/>
            </w:tcBorders>
            <w:shd w:val="clear" w:color="auto" w:fill="auto"/>
            <w:tcMar>
              <w:top w:w="57" w:type="dxa"/>
              <w:left w:w="57" w:type="dxa"/>
              <w:bottom w:w="57" w:type="dxa"/>
              <w:right w:w="57" w:type="dxa"/>
            </w:tcMar>
            <w:vAlign w:val="center"/>
          </w:tcPr>
          <w:p w14:paraId="3471099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新一代交易反欺诈风控系统、流立方实时计算平台</w:t>
            </w:r>
          </w:p>
        </w:tc>
        <w:tc>
          <w:tcPr>
            <w:tcW w:w="2820" w:type="dxa"/>
            <w:tcBorders>
              <w:tl2br w:val="nil"/>
              <w:tr2bl w:val="nil"/>
            </w:tcBorders>
            <w:shd w:val="clear" w:color="auto" w:fill="auto"/>
            <w:tcMar>
              <w:top w:w="57" w:type="dxa"/>
              <w:left w:w="57" w:type="dxa"/>
              <w:bottom w:w="57" w:type="dxa"/>
              <w:right w:w="57" w:type="dxa"/>
            </w:tcMar>
            <w:vAlign w:val="center"/>
          </w:tcPr>
          <w:p w14:paraId="5A17EDF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2024年6月：中标交易风险监控平台二期项目</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2019年：首次建立合作</w:t>
            </w:r>
          </w:p>
        </w:tc>
        <w:tc>
          <w:tcPr>
            <w:tcW w:w="820" w:type="dxa"/>
            <w:tcBorders>
              <w:tl2br w:val="nil"/>
              <w:tr2bl w:val="nil"/>
            </w:tcBorders>
            <w:shd w:val="clear" w:color="auto" w:fill="auto"/>
            <w:tcMar>
              <w:top w:w="57" w:type="dxa"/>
              <w:left w:w="57" w:type="dxa"/>
              <w:bottom w:w="57" w:type="dxa"/>
              <w:right w:w="57" w:type="dxa"/>
            </w:tcMar>
            <w:vAlign w:val="center"/>
          </w:tcPr>
          <w:p w14:paraId="5E2A951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2019年</w:t>
            </w:r>
          </w:p>
        </w:tc>
      </w:tr>
      <w:tr w14:paraId="754B761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936" w:type="dxa"/>
            <w:tcBorders>
              <w:tl2br w:val="nil"/>
              <w:tr2bl w:val="nil"/>
            </w:tcBorders>
            <w:shd w:val="clear" w:color="auto" w:fill="auto"/>
            <w:tcMar>
              <w:top w:w="57" w:type="dxa"/>
              <w:left w:w="57" w:type="dxa"/>
              <w:bottom w:w="57" w:type="dxa"/>
              <w:right w:w="57" w:type="dxa"/>
            </w:tcMar>
            <w:vAlign w:val="center"/>
          </w:tcPr>
          <w:p w14:paraId="2E2DB6A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云趣数科</w:t>
            </w:r>
          </w:p>
        </w:tc>
        <w:tc>
          <w:tcPr>
            <w:tcW w:w="1190" w:type="dxa"/>
            <w:tcBorders>
              <w:tl2br w:val="nil"/>
              <w:tr2bl w:val="nil"/>
            </w:tcBorders>
            <w:shd w:val="clear" w:color="auto" w:fill="auto"/>
            <w:tcMar>
              <w:top w:w="57" w:type="dxa"/>
              <w:left w:w="57" w:type="dxa"/>
              <w:bottom w:w="57" w:type="dxa"/>
              <w:right w:w="57" w:type="dxa"/>
            </w:tcMar>
            <w:vAlign w:val="center"/>
          </w:tcPr>
          <w:p w14:paraId="493969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银行业务系统迭代</w:t>
            </w:r>
          </w:p>
        </w:tc>
        <w:tc>
          <w:tcPr>
            <w:tcW w:w="1850" w:type="dxa"/>
            <w:tcBorders>
              <w:tl2br w:val="nil"/>
              <w:tr2bl w:val="nil"/>
            </w:tcBorders>
            <w:shd w:val="clear" w:color="auto" w:fill="auto"/>
            <w:tcMar>
              <w:top w:w="57" w:type="dxa"/>
              <w:left w:w="57" w:type="dxa"/>
              <w:bottom w:w="57" w:type="dxa"/>
              <w:right w:w="57" w:type="dxa"/>
            </w:tcMar>
            <w:vAlign w:val="center"/>
          </w:tcPr>
          <w:p w14:paraId="5BC065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供应链金融</w:t>
            </w:r>
          </w:p>
        </w:tc>
        <w:tc>
          <w:tcPr>
            <w:tcW w:w="1647" w:type="dxa"/>
            <w:tcBorders>
              <w:tl2br w:val="nil"/>
              <w:tr2bl w:val="nil"/>
            </w:tcBorders>
            <w:shd w:val="clear" w:color="auto" w:fill="auto"/>
            <w:tcMar>
              <w:top w:w="57" w:type="dxa"/>
              <w:left w:w="57" w:type="dxa"/>
              <w:bottom w:w="57" w:type="dxa"/>
              <w:right w:w="57" w:type="dxa"/>
            </w:tcMar>
            <w:vAlign w:val="center"/>
          </w:tcPr>
          <w:p w14:paraId="27210B8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“信联直播链”平台</w:t>
            </w:r>
          </w:p>
        </w:tc>
        <w:tc>
          <w:tcPr>
            <w:tcW w:w="2820" w:type="dxa"/>
            <w:tcBorders>
              <w:tl2br w:val="nil"/>
              <w:tr2bl w:val="nil"/>
            </w:tcBorders>
            <w:shd w:val="clear" w:color="auto" w:fill="auto"/>
            <w:tcMar>
              <w:top w:w="57" w:type="dxa"/>
              <w:left w:w="57" w:type="dxa"/>
              <w:bottom w:w="57" w:type="dxa"/>
              <w:right w:w="57" w:type="dxa"/>
            </w:tcMar>
            <w:vAlign w:val="center"/>
          </w:tcPr>
          <w:p w14:paraId="7CE0E7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2025年双十一期间与上海银行完成系统直连，为直播电商商户提供全线上快速授信与融资放款</w:t>
            </w:r>
          </w:p>
        </w:tc>
        <w:tc>
          <w:tcPr>
            <w:tcW w:w="820" w:type="dxa"/>
            <w:tcBorders>
              <w:tl2br w:val="nil"/>
              <w:tr2bl w:val="nil"/>
            </w:tcBorders>
            <w:shd w:val="clear" w:color="auto" w:fill="auto"/>
            <w:tcMar>
              <w:top w:w="57" w:type="dxa"/>
              <w:left w:w="57" w:type="dxa"/>
              <w:bottom w:w="57" w:type="dxa"/>
              <w:right w:w="57" w:type="dxa"/>
            </w:tcMar>
            <w:vAlign w:val="center"/>
          </w:tcPr>
          <w:p w14:paraId="0F2167C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bl>
    <w:p w14:paraId="7E1BDB10">
      <w:pPr>
        <w:pStyle w:val="5"/>
        <w:numPr>
          <w:ilvl w:val="0"/>
          <w:numId w:val="6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软件开发服务类供应商</w:t>
      </w:r>
    </w:p>
    <w:p w14:paraId="4EAB40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表45：软件开发服务类供应商</w:t>
      </w:r>
    </w:p>
    <w:tbl>
      <w:tblPr>
        <w:tblStyle w:val="38"/>
        <w:tblW w:w="9223" w:type="dxa"/>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15" w:type="dxa"/>
          <w:left w:w="15" w:type="dxa"/>
          <w:bottom w:w="15" w:type="dxa"/>
          <w:right w:w="15" w:type="dxa"/>
        </w:tblCellMar>
      </w:tblPr>
      <w:tblGrid>
        <w:gridCol w:w="932"/>
        <w:gridCol w:w="1264"/>
        <w:gridCol w:w="1780"/>
        <w:gridCol w:w="1627"/>
        <w:gridCol w:w="2790"/>
        <w:gridCol w:w="830"/>
      </w:tblGrid>
      <w:tr w14:paraId="04960D1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0" w:type="auto"/>
            <w:tcBorders>
              <w:tl2br w:val="nil"/>
              <w:tr2bl w:val="nil"/>
            </w:tcBorders>
            <w:shd w:val="clear" w:color="auto" w:fill="C7DAF1" w:themeFill="text2" w:themeFillTint="32"/>
            <w:tcMar>
              <w:top w:w="57" w:type="dxa"/>
              <w:left w:w="57" w:type="dxa"/>
              <w:bottom w:w="57" w:type="dxa"/>
              <w:right w:w="57" w:type="dxa"/>
            </w:tcMar>
            <w:vAlign w:val="top"/>
          </w:tcPr>
          <w:p w14:paraId="0E26314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供应商名称</w:t>
            </w:r>
          </w:p>
        </w:tc>
        <w:tc>
          <w:tcPr>
            <w:tcW w:w="1264" w:type="dxa"/>
            <w:tcBorders>
              <w:tl2br w:val="nil"/>
              <w:tr2bl w:val="nil"/>
            </w:tcBorders>
            <w:shd w:val="clear" w:color="auto" w:fill="C7DAF1" w:themeFill="text2" w:themeFillTint="32"/>
            <w:tcMar>
              <w:top w:w="57" w:type="dxa"/>
              <w:left w:w="57" w:type="dxa"/>
              <w:bottom w:w="57" w:type="dxa"/>
              <w:right w:w="57" w:type="dxa"/>
            </w:tcMar>
            <w:vAlign w:val="top"/>
          </w:tcPr>
          <w:p w14:paraId="25686E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合作一级领域</w:t>
            </w:r>
          </w:p>
        </w:tc>
        <w:tc>
          <w:tcPr>
            <w:tcW w:w="1780" w:type="dxa"/>
            <w:tcBorders>
              <w:tl2br w:val="nil"/>
              <w:tr2bl w:val="nil"/>
            </w:tcBorders>
            <w:shd w:val="clear" w:color="auto" w:fill="C7DAF1" w:themeFill="text2" w:themeFillTint="32"/>
            <w:tcMar>
              <w:top w:w="57" w:type="dxa"/>
              <w:left w:w="57" w:type="dxa"/>
              <w:bottom w:w="57" w:type="dxa"/>
              <w:right w:w="57" w:type="dxa"/>
            </w:tcMar>
            <w:vAlign w:val="top"/>
          </w:tcPr>
          <w:p w14:paraId="63F2E8E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合作二级领域</w:t>
            </w:r>
          </w:p>
        </w:tc>
        <w:tc>
          <w:tcPr>
            <w:tcW w:w="1627" w:type="dxa"/>
            <w:tcBorders>
              <w:tl2br w:val="nil"/>
              <w:tr2bl w:val="nil"/>
            </w:tcBorders>
            <w:shd w:val="clear" w:color="auto" w:fill="C7DAF1" w:themeFill="text2" w:themeFillTint="32"/>
            <w:tcMar>
              <w:top w:w="57" w:type="dxa"/>
              <w:left w:w="57" w:type="dxa"/>
              <w:bottom w:w="57" w:type="dxa"/>
              <w:right w:w="57" w:type="dxa"/>
            </w:tcMar>
            <w:vAlign w:val="top"/>
          </w:tcPr>
          <w:p w14:paraId="7B8D476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合作项目/产品</w:t>
            </w:r>
          </w:p>
        </w:tc>
        <w:tc>
          <w:tcPr>
            <w:tcW w:w="2790" w:type="dxa"/>
            <w:tcBorders>
              <w:tl2br w:val="nil"/>
              <w:tr2bl w:val="nil"/>
            </w:tcBorders>
            <w:shd w:val="clear" w:color="auto" w:fill="C7DAF1" w:themeFill="text2" w:themeFillTint="32"/>
            <w:tcMar>
              <w:top w:w="57" w:type="dxa"/>
              <w:left w:w="57" w:type="dxa"/>
              <w:bottom w:w="57" w:type="dxa"/>
              <w:right w:w="57" w:type="dxa"/>
            </w:tcMar>
            <w:vAlign w:val="top"/>
          </w:tcPr>
          <w:p w14:paraId="5653C2D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合作说明（按时间从近到远）</w:t>
            </w:r>
          </w:p>
        </w:tc>
        <w:tc>
          <w:tcPr>
            <w:tcW w:w="830" w:type="dxa"/>
            <w:tcBorders>
              <w:tl2br w:val="nil"/>
              <w:tr2bl w:val="nil"/>
            </w:tcBorders>
            <w:shd w:val="clear" w:color="auto" w:fill="C7DAF1" w:themeFill="text2" w:themeFillTint="32"/>
            <w:tcMar>
              <w:top w:w="57" w:type="dxa"/>
              <w:left w:w="57" w:type="dxa"/>
              <w:bottom w:w="57" w:type="dxa"/>
              <w:right w:w="57" w:type="dxa"/>
            </w:tcMar>
            <w:vAlign w:val="top"/>
          </w:tcPr>
          <w:p w14:paraId="532B3B0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b/>
                <w:bCs/>
                <w:kern w:val="0"/>
                <w:sz w:val="15"/>
                <w:szCs w:val="15"/>
                <w:lang w:val="en-US" w:eastAsia="zh-CN" w:bidi="ar"/>
              </w:rPr>
            </w:pPr>
            <w:r>
              <w:rPr>
                <w:rFonts w:hint="eastAsia" w:ascii="微软雅黑 Light" w:hAnsi="微软雅黑 Light" w:eastAsia="微软雅黑 Light" w:cs="微软雅黑 Light"/>
                <w:b/>
                <w:bCs/>
                <w:kern w:val="0"/>
                <w:sz w:val="15"/>
                <w:szCs w:val="15"/>
                <w:lang w:val="en-US" w:eastAsia="zh-CN" w:bidi="ar"/>
              </w:rPr>
              <w:t>首次合作时间</w:t>
            </w:r>
          </w:p>
        </w:tc>
      </w:tr>
      <w:tr w14:paraId="172D415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0A52C08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易诚互动</w:t>
            </w:r>
          </w:p>
        </w:tc>
        <w:tc>
          <w:tcPr>
            <w:tcW w:w="1264" w:type="dxa"/>
            <w:tcBorders>
              <w:tl2br w:val="nil"/>
              <w:tr2bl w:val="nil"/>
            </w:tcBorders>
            <w:shd w:val="clear" w:color="auto" w:fill="auto"/>
            <w:tcMar>
              <w:top w:w="57" w:type="dxa"/>
              <w:left w:w="57" w:type="dxa"/>
              <w:bottom w:w="57" w:type="dxa"/>
              <w:right w:w="57" w:type="dxa"/>
            </w:tcMar>
            <w:vAlign w:val="top"/>
          </w:tcPr>
          <w:p w14:paraId="3CFB6B9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4738C91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司库实施、网络金融、电子渠道、营销策略</w:t>
            </w:r>
          </w:p>
        </w:tc>
        <w:tc>
          <w:tcPr>
            <w:tcW w:w="1627" w:type="dxa"/>
            <w:tcBorders>
              <w:tl2br w:val="nil"/>
              <w:tr2bl w:val="nil"/>
            </w:tcBorders>
            <w:shd w:val="clear" w:color="auto" w:fill="auto"/>
            <w:tcMar>
              <w:top w:w="57" w:type="dxa"/>
              <w:left w:w="57" w:type="dxa"/>
              <w:bottom w:w="57" w:type="dxa"/>
              <w:right w:w="57" w:type="dxa"/>
            </w:tcMar>
            <w:vAlign w:val="top"/>
          </w:tcPr>
          <w:p w14:paraId="2BACF19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分析圈客一体化平台、司库实施人力服务、网络金融人力服务、电子渠道建设、营销策略咨询</w:t>
            </w:r>
          </w:p>
        </w:tc>
        <w:tc>
          <w:tcPr>
            <w:tcW w:w="2790" w:type="dxa"/>
            <w:tcBorders>
              <w:tl2br w:val="nil"/>
              <w:tr2bl w:val="nil"/>
            </w:tcBorders>
            <w:shd w:val="clear" w:color="auto" w:fill="auto"/>
            <w:tcMar>
              <w:top w:w="57" w:type="dxa"/>
              <w:left w:w="57" w:type="dxa"/>
              <w:bottom w:w="57" w:type="dxa"/>
              <w:right w:w="57" w:type="dxa"/>
            </w:tcMar>
            <w:vAlign w:val="top"/>
          </w:tcPr>
          <w:p w14:paraId="657F212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2025年11月：中标上海银行分析圈客一体化平台建设项目，软件产品及实施含税合计约700万元</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"http://www.zbwmy.com/150/154/2025/11/15/194132246.html"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"http://www.zbwmy.com/150/154/2025/11/10/193308377.html"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"https://shanghai.zhaobiao.cn/succeed_v_22f6291ed306d31a1c4b67cfbfc26ebc.html"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2025年：中标司库实施专用领域人力资源服务采购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注：易诚互动为上海银行长期合作伙伴，早期在电子渠道、网络金融、营销策略领域有持续合作，公开渠道未检索到2021-2024年具体中标公告，但作为2025年网络金融领域六大入围供应商之一，说明其合作关系已持续多年</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830" w:type="dxa"/>
            <w:tcBorders>
              <w:tl2br w:val="nil"/>
              <w:tr2bl w:val="nil"/>
            </w:tcBorders>
            <w:shd w:val="clear" w:color="auto" w:fill="auto"/>
            <w:tcMar>
              <w:top w:w="57" w:type="dxa"/>
              <w:left w:w="57" w:type="dxa"/>
              <w:bottom w:w="57" w:type="dxa"/>
              <w:right w:w="57" w:type="dxa"/>
            </w:tcMar>
            <w:vAlign w:val="top"/>
          </w:tcPr>
          <w:p w14:paraId="0345252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不晚于2021年</w:t>
            </w:r>
          </w:p>
        </w:tc>
      </w:tr>
      <w:tr w14:paraId="51987B6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3EEF482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中科金财</w:t>
            </w:r>
          </w:p>
        </w:tc>
        <w:tc>
          <w:tcPr>
            <w:tcW w:w="1264" w:type="dxa"/>
            <w:tcBorders>
              <w:tl2br w:val="nil"/>
              <w:tr2bl w:val="nil"/>
            </w:tcBorders>
            <w:shd w:val="clear" w:color="auto" w:fill="auto"/>
            <w:tcMar>
              <w:top w:w="57" w:type="dxa"/>
              <w:left w:w="57" w:type="dxa"/>
              <w:bottom w:w="57" w:type="dxa"/>
              <w:right w:w="57" w:type="dxa"/>
            </w:tcMar>
            <w:vAlign w:val="top"/>
          </w:tcPr>
          <w:p w14:paraId="3D35A4E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0758D8E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w:t>
            </w:r>
          </w:p>
        </w:tc>
        <w:tc>
          <w:tcPr>
            <w:tcW w:w="1627" w:type="dxa"/>
            <w:tcBorders>
              <w:tl2br w:val="nil"/>
              <w:tr2bl w:val="nil"/>
            </w:tcBorders>
            <w:shd w:val="clear" w:color="auto" w:fill="auto"/>
            <w:tcMar>
              <w:top w:w="57" w:type="dxa"/>
              <w:left w:w="57" w:type="dxa"/>
              <w:bottom w:w="57" w:type="dxa"/>
              <w:right w:w="57" w:type="dxa"/>
            </w:tcMar>
            <w:vAlign w:val="top"/>
          </w:tcPr>
          <w:p w14:paraId="54633D5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司库实施专用领域人力服务、网络金融银行领域人力服务</w:t>
            </w:r>
          </w:p>
        </w:tc>
        <w:tc>
          <w:tcPr>
            <w:tcW w:w="2790" w:type="dxa"/>
            <w:tcBorders>
              <w:tl2br w:val="nil"/>
              <w:tr2bl w:val="nil"/>
            </w:tcBorders>
            <w:shd w:val="clear" w:color="auto" w:fill="auto"/>
            <w:tcMar>
              <w:top w:w="57" w:type="dxa"/>
              <w:left w:w="57" w:type="dxa"/>
              <w:bottom w:w="57" w:type="dxa"/>
              <w:right w:w="57" w:type="dxa"/>
            </w:tcMar>
            <w:vAlign w:val="top"/>
          </w:tcPr>
          <w:p w14:paraId="31A794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830" w:type="dxa"/>
            <w:tcBorders>
              <w:tl2br w:val="nil"/>
              <w:tr2bl w:val="nil"/>
            </w:tcBorders>
            <w:shd w:val="clear" w:color="auto" w:fill="auto"/>
            <w:tcMar>
              <w:top w:w="57" w:type="dxa"/>
              <w:left w:w="57" w:type="dxa"/>
              <w:bottom w:w="57" w:type="dxa"/>
              <w:right w:w="57" w:type="dxa"/>
            </w:tcMar>
            <w:vAlign w:val="top"/>
          </w:tcPr>
          <w:p w14:paraId="06AD011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22268F1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5FC92C8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艾融软件</w:t>
            </w:r>
          </w:p>
        </w:tc>
        <w:tc>
          <w:tcPr>
            <w:tcW w:w="1264" w:type="dxa"/>
            <w:tcBorders>
              <w:tl2br w:val="nil"/>
              <w:tr2bl w:val="nil"/>
            </w:tcBorders>
            <w:shd w:val="clear" w:color="auto" w:fill="auto"/>
            <w:tcMar>
              <w:top w:w="57" w:type="dxa"/>
              <w:left w:w="57" w:type="dxa"/>
              <w:bottom w:w="57" w:type="dxa"/>
              <w:right w:w="57" w:type="dxa"/>
            </w:tcMar>
            <w:vAlign w:val="top"/>
          </w:tcPr>
          <w:p w14:paraId="6E1856E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6B1CF6A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w:t>
            </w:r>
          </w:p>
        </w:tc>
        <w:tc>
          <w:tcPr>
            <w:tcW w:w="1627" w:type="dxa"/>
            <w:tcBorders>
              <w:tl2br w:val="nil"/>
              <w:tr2bl w:val="nil"/>
            </w:tcBorders>
            <w:shd w:val="clear" w:color="auto" w:fill="auto"/>
            <w:tcMar>
              <w:top w:w="57" w:type="dxa"/>
              <w:left w:w="57" w:type="dxa"/>
              <w:bottom w:w="57" w:type="dxa"/>
              <w:right w:w="57" w:type="dxa"/>
            </w:tcMar>
            <w:vAlign w:val="top"/>
          </w:tcPr>
          <w:p w14:paraId="78367AE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司库实施专用领域人力服务、网络金融银行领域人力服务</w:t>
            </w:r>
          </w:p>
        </w:tc>
        <w:tc>
          <w:tcPr>
            <w:tcW w:w="2790" w:type="dxa"/>
            <w:tcBorders>
              <w:tl2br w:val="nil"/>
              <w:tr2bl w:val="nil"/>
            </w:tcBorders>
            <w:shd w:val="clear" w:color="auto" w:fill="auto"/>
            <w:tcMar>
              <w:top w:w="57" w:type="dxa"/>
              <w:left w:w="57" w:type="dxa"/>
              <w:bottom w:w="57" w:type="dxa"/>
              <w:right w:w="57" w:type="dxa"/>
            </w:tcMar>
            <w:vAlign w:val="top"/>
          </w:tcPr>
          <w:p w14:paraId="3A38110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830" w:type="dxa"/>
            <w:tcBorders>
              <w:tl2br w:val="nil"/>
              <w:tr2bl w:val="nil"/>
            </w:tcBorders>
            <w:shd w:val="clear" w:color="auto" w:fill="auto"/>
            <w:tcMar>
              <w:top w:w="57" w:type="dxa"/>
              <w:left w:w="57" w:type="dxa"/>
              <w:bottom w:w="57" w:type="dxa"/>
              <w:right w:w="57" w:type="dxa"/>
            </w:tcMar>
            <w:vAlign w:val="top"/>
          </w:tcPr>
          <w:p w14:paraId="378990E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3FD937A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55ADC3B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神州数码融信</w:t>
            </w:r>
          </w:p>
        </w:tc>
        <w:tc>
          <w:tcPr>
            <w:tcW w:w="1264" w:type="dxa"/>
            <w:tcBorders>
              <w:tl2br w:val="nil"/>
              <w:tr2bl w:val="nil"/>
            </w:tcBorders>
            <w:shd w:val="clear" w:color="auto" w:fill="auto"/>
            <w:tcMar>
              <w:top w:w="57" w:type="dxa"/>
              <w:left w:w="57" w:type="dxa"/>
              <w:bottom w:w="57" w:type="dxa"/>
              <w:right w:w="57" w:type="dxa"/>
            </w:tcMar>
            <w:vAlign w:val="top"/>
          </w:tcPr>
          <w:p w14:paraId="1D22435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0E609D7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司库实施、网络金融、基础技术平台</w:t>
            </w:r>
          </w:p>
        </w:tc>
        <w:tc>
          <w:tcPr>
            <w:tcW w:w="1627" w:type="dxa"/>
            <w:tcBorders>
              <w:tl2br w:val="nil"/>
              <w:tr2bl w:val="nil"/>
            </w:tcBorders>
            <w:shd w:val="clear" w:color="auto" w:fill="auto"/>
            <w:tcMar>
              <w:top w:w="57" w:type="dxa"/>
              <w:left w:w="57" w:type="dxa"/>
              <w:bottom w:w="57" w:type="dxa"/>
              <w:right w:w="57" w:type="dxa"/>
            </w:tcMar>
            <w:vAlign w:val="top"/>
          </w:tcPr>
          <w:p w14:paraId="75323A3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司库实施人力服务、网络金融人力服务、基础技术平台人力服务</w:t>
            </w:r>
          </w:p>
        </w:tc>
        <w:tc>
          <w:tcPr>
            <w:tcW w:w="2790" w:type="dxa"/>
            <w:tcBorders>
              <w:tl2br w:val="nil"/>
              <w:tr2bl w:val="nil"/>
            </w:tcBorders>
            <w:shd w:val="clear" w:color="auto" w:fill="auto"/>
            <w:tcMar>
              <w:top w:w="57" w:type="dxa"/>
              <w:left w:w="57" w:type="dxa"/>
              <w:bottom w:w="57" w:type="dxa"/>
              <w:right w:w="57" w:type="dxa"/>
            </w:tcMar>
            <w:vAlign w:val="top"/>
          </w:tcPr>
          <w:p w14:paraId="275BCE2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2025年7月：中标2025-2027年度B模式网络金融银行领域人力采购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2025年：中标2025-2027年度基础技术平台领域B模式人力采购</w:t>
            </w:r>
          </w:p>
        </w:tc>
        <w:tc>
          <w:tcPr>
            <w:tcW w:w="830" w:type="dxa"/>
            <w:tcBorders>
              <w:tl2br w:val="nil"/>
              <w:tr2bl w:val="nil"/>
            </w:tcBorders>
            <w:shd w:val="clear" w:color="auto" w:fill="auto"/>
            <w:tcMar>
              <w:top w:w="57" w:type="dxa"/>
              <w:left w:w="57" w:type="dxa"/>
              <w:bottom w:w="57" w:type="dxa"/>
              <w:right w:w="57" w:type="dxa"/>
            </w:tcMar>
            <w:vAlign w:val="top"/>
          </w:tcPr>
          <w:p w14:paraId="05B368F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6469D12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1F463DE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赞同科技</w:t>
            </w:r>
          </w:p>
        </w:tc>
        <w:tc>
          <w:tcPr>
            <w:tcW w:w="1264" w:type="dxa"/>
            <w:tcBorders>
              <w:tl2br w:val="nil"/>
              <w:tr2bl w:val="nil"/>
            </w:tcBorders>
            <w:shd w:val="clear" w:color="auto" w:fill="auto"/>
            <w:tcMar>
              <w:top w:w="57" w:type="dxa"/>
              <w:left w:w="57" w:type="dxa"/>
              <w:bottom w:w="57" w:type="dxa"/>
              <w:right w:w="57" w:type="dxa"/>
            </w:tcMar>
            <w:vAlign w:val="top"/>
          </w:tcPr>
          <w:p w14:paraId="19E5686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4DDEEE2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电子渠道、网络金融</w:t>
            </w:r>
          </w:p>
        </w:tc>
        <w:tc>
          <w:tcPr>
            <w:tcW w:w="1627" w:type="dxa"/>
            <w:tcBorders>
              <w:tl2br w:val="nil"/>
              <w:tr2bl w:val="nil"/>
            </w:tcBorders>
            <w:shd w:val="clear" w:color="auto" w:fill="auto"/>
            <w:tcMar>
              <w:top w:w="57" w:type="dxa"/>
              <w:left w:w="57" w:type="dxa"/>
              <w:bottom w:w="57" w:type="dxa"/>
              <w:right w:w="57" w:type="dxa"/>
            </w:tcMar>
            <w:vAlign w:val="top"/>
          </w:tcPr>
          <w:p w14:paraId="6971810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电子渠道、网络金融银行领域人力服务</w:t>
            </w:r>
          </w:p>
        </w:tc>
        <w:tc>
          <w:tcPr>
            <w:tcW w:w="2790" w:type="dxa"/>
            <w:tcBorders>
              <w:tl2br w:val="nil"/>
              <w:tr2bl w:val="nil"/>
            </w:tcBorders>
            <w:shd w:val="clear" w:color="auto" w:fill="auto"/>
            <w:tcMar>
              <w:top w:w="57" w:type="dxa"/>
              <w:left w:w="57" w:type="dxa"/>
              <w:bottom w:w="57" w:type="dxa"/>
              <w:right w:w="57" w:type="dxa"/>
            </w:tcMar>
            <w:vAlign w:val="top"/>
          </w:tcPr>
          <w:p w14:paraId="7C31A8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2025年7月：中标2025-2027年度B模式电子渠道、网络金融银行领域人力采购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830" w:type="dxa"/>
            <w:tcBorders>
              <w:tl2br w:val="nil"/>
              <w:tr2bl w:val="nil"/>
            </w:tcBorders>
            <w:shd w:val="clear" w:color="auto" w:fill="auto"/>
            <w:tcMar>
              <w:top w:w="57" w:type="dxa"/>
              <w:left w:w="57" w:type="dxa"/>
              <w:bottom w:w="57" w:type="dxa"/>
              <w:right w:w="57" w:type="dxa"/>
            </w:tcMar>
            <w:vAlign w:val="top"/>
          </w:tcPr>
          <w:p w14:paraId="627F576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67BA971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4A27015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上海屹通</w:t>
            </w:r>
          </w:p>
        </w:tc>
        <w:tc>
          <w:tcPr>
            <w:tcW w:w="1264" w:type="dxa"/>
            <w:tcBorders>
              <w:tl2br w:val="nil"/>
              <w:tr2bl w:val="nil"/>
            </w:tcBorders>
            <w:shd w:val="clear" w:color="auto" w:fill="auto"/>
            <w:tcMar>
              <w:top w:w="57" w:type="dxa"/>
              <w:left w:w="57" w:type="dxa"/>
              <w:bottom w:w="57" w:type="dxa"/>
              <w:right w:w="57" w:type="dxa"/>
            </w:tcMar>
            <w:vAlign w:val="top"/>
          </w:tcPr>
          <w:p w14:paraId="7D636AB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22CDDAD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网络金融、企业网银</w:t>
            </w:r>
          </w:p>
        </w:tc>
        <w:tc>
          <w:tcPr>
            <w:tcW w:w="1627" w:type="dxa"/>
            <w:tcBorders>
              <w:tl2br w:val="nil"/>
              <w:tr2bl w:val="nil"/>
            </w:tcBorders>
            <w:shd w:val="clear" w:color="auto" w:fill="auto"/>
            <w:tcMar>
              <w:top w:w="57" w:type="dxa"/>
              <w:left w:w="57" w:type="dxa"/>
              <w:bottom w:w="57" w:type="dxa"/>
              <w:right w:w="57" w:type="dxa"/>
            </w:tcMar>
            <w:vAlign w:val="top"/>
          </w:tcPr>
          <w:p w14:paraId="3F4CA17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网络金融人力服务</w:t>
            </w:r>
          </w:p>
        </w:tc>
        <w:tc>
          <w:tcPr>
            <w:tcW w:w="2790" w:type="dxa"/>
            <w:tcBorders>
              <w:tl2br w:val="nil"/>
              <w:tr2bl w:val="nil"/>
            </w:tcBorders>
            <w:shd w:val="clear" w:color="auto" w:fill="auto"/>
            <w:tcMar>
              <w:top w:w="57" w:type="dxa"/>
              <w:left w:w="57" w:type="dxa"/>
              <w:bottom w:w="57" w:type="dxa"/>
              <w:right w:w="57" w:type="dxa"/>
            </w:tcMar>
            <w:vAlign w:val="top"/>
          </w:tcPr>
          <w:p w14:paraId="0C776D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2025年7月：中标2025-2027年度网络金融人力采购</w:t>
            </w:r>
            <w:r>
              <w:rPr>
                <w:rFonts w:hint="eastAsia" w:ascii="微软雅黑 Light" w:hAnsi="微软雅黑 Light" w:eastAsia="微软雅黑 Light" w:cs="微软雅黑 Light"/>
                <w:kern w:val="0"/>
                <w:sz w:val="15"/>
                <w:szCs w:val="15"/>
                <w:lang w:val="en-US" w:eastAsia="zh-CN" w:bidi="ar"/>
              </w:rPr>
              <w:fldChar w:fldCharType="begin"/>
            </w:r>
            <w:r>
              <w:rPr>
                <w:rFonts w:hint="eastAsia" w:ascii="微软雅黑 Light" w:hAnsi="微软雅黑 Light" w:eastAsia="微软雅黑 Light" w:cs="微软雅黑 Light"/>
                <w:kern w:val="0"/>
                <w:sz w:val="15"/>
                <w:szCs w:val="15"/>
                <w:lang w:val="en-US" w:eastAsia="zh-CN" w:bidi="ar"/>
              </w:rPr>
              <w:instrText xml:space="preserve"> HYPERLINK "https://shubo.365trade.com.cn/info-656923710.html" \t "https://chat.deepseek.com/a/chat/s/_blank" </w:instrText>
            </w:r>
            <w:r>
              <w:rPr>
                <w:rFonts w:hint="eastAsia" w:ascii="微软雅黑 Light" w:hAnsi="微软雅黑 Light" w:eastAsia="微软雅黑 Light" w:cs="微软雅黑 Light"/>
                <w:kern w:val="0"/>
                <w:sz w:val="15"/>
                <w:szCs w:val="15"/>
                <w:lang w:val="en-US" w:eastAsia="zh-CN" w:bidi="ar"/>
              </w:rPr>
              <w:fldChar w:fldCharType="separate"/>
            </w:r>
            <w:r>
              <w:rPr>
                <w:rFonts w:hint="eastAsia" w:ascii="微软雅黑 Light" w:hAnsi="微软雅黑 Light" w:eastAsia="微软雅黑 Light" w:cs="微软雅黑 Light"/>
                <w:kern w:val="0"/>
                <w:sz w:val="15"/>
                <w:szCs w:val="15"/>
                <w:lang w:val="en-US" w:eastAsia="zh-CN" w:bidi="ar"/>
              </w:rPr>
              <w:fldChar w:fldCharType="end"/>
            </w:r>
          </w:p>
        </w:tc>
        <w:tc>
          <w:tcPr>
            <w:tcW w:w="830" w:type="dxa"/>
            <w:tcBorders>
              <w:tl2br w:val="nil"/>
              <w:tr2bl w:val="nil"/>
            </w:tcBorders>
            <w:shd w:val="clear" w:color="auto" w:fill="auto"/>
            <w:tcMar>
              <w:top w:w="57" w:type="dxa"/>
              <w:left w:w="57" w:type="dxa"/>
              <w:bottom w:w="57" w:type="dxa"/>
              <w:right w:w="57" w:type="dxa"/>
            </w:tcMar>
            <w:vAlign w:val="top"/>
          </w:tcPr>
          <w:p w14:paraId="5F425E0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w:t>
            </w:r>
          </w:p>
        </w:tc>
      </w:tr>
      <w:tr w14:paraId="51D69D5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1CFA8E5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软通动力</w:t>
            </w:r>
          </w:p>
        </w:tc>
        <w:tc>
          <w:tcPr>
            <w:tcW w:w="1264" w:type="dxa"/>
            <w:tcBorders>
              <w:tl2br w:val="nil"/>
              <w:tr2bl w:val="nil"/>
            </w:tcBorders>
            <w:shd w:val="clear" w:color="auto" w:fill="auto"/>
            <w:tcMar>
              <w:top w:w="57" w:type="dxa"/>
              <w:left w:w="57" w:type="dxa"/>
              <w:bottom w:w="57" w:type="dxa"/>
              <w:right w:w="57" w:type="dxa"/>
            </w:tcMar>
            <w:vAlign w:val="top"/>
          </w:tcPr>
          <w:p w14:paraId="4D3ABDD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506B612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司库实施、测试领域</w:t>
            </w:r>
          </w:p>
        </w:tc>
        <w:tc>
          <w:tcPr>
            <w:tcW w:w="1627" w:type="dxa"/>
            <w:tcBorders>
              <w:tl2br w:val="nil"/>
              <w:tr2bl w:val="nil"/>
            </w:tcBorders>
            <w:shd w:val="clear" w:color="auto" w:fill="auto"/>
            <w:tcMar>
              <w:top w:w="57" w:type="dxa"/>
              <w:left w:w="57" w:type="dxa"/>
              <w:bottom w:w="57" w:type="dxa"/>
              <w:right w:w="57" w:type="dxa"/>
            </w:tcMar>
            <w:vAlign w:val="top"/>
          </w:tcPr>
          <w:p w14:paraId="18B2494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司库实施人力服务、苏州地区测试领域人力服务</w:t>
            </w:r>
          </w:p>
        </w:tc>
        <w:tc>
          <w:tcPr>
            <w:tcW w:w="2790" w:type="dxa"/>
            <w:tcBorders>
              <w:tl2br w:val="nil"/>
              <w:tr2bl w:val="nil"/>
            </w:tcBorders>
            <w:shd w:val="clear" w:color="auto" w:fill="auto"/>
            <w:tcMar>
              <w:top w:w="57" w:type="dxa"/>
              <w:left w:w="57" w:type="dxa"/>
              <w:bottom w:w="57" w:type="dxa"/>
              <w:right w:w="57" w:type="dxa"/>
            </w:tcMar>
            <w:vAlign w:val="top"/>
          </w:tcPr>
          <w:p w14:paraId="23BC51F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 2026年3月：中标2026-2028年度司库实施专用领域人力资源服务采购</w:t>
            </w:r>
            <w:r>
              <w:rPr>
                <w:rFonts w:hint="eastAsia" w:ascii="微软雅黑 Light" w:hAnsi="微软雅黑 Light" w:eastAsia="微软雅黑 Light" w:cs="微软雅黑 Light"/>
                <w:kern w:val="0"/>
                <w:sz w:val="15"/>
                <w:szCs w:val="15"/>
                <w:lang w:val="en-US" w:eastAsia="zh-CN" w:bidi="ar"/>
              </w:rPr>
              <w:br w:type="textWrapping"/>
            </w:r>
            <w:r>
              <w:rPr>
                <w:rFonts w:hint="eastAsia" w:ascii="微软雅黑 Light" w:hAnsi="微软雅黑 Light" w:eastAsia="微软雅黑 Light" w:cs="微软雅黑 Light"/>
                <w:kern w:val="0"/>
                <w:sz w:val="15"/>
                <w:szCs w:val="15"/>
                <w:lang w:val="en-US" w:eastAsia="zh-CN" w:bidi="ar"/>
              </w:rPr>
              <w:t>• 2024年：中标2024-2027年度A模式外包人力之苏州地区测试领域战略人力资源服务</w:t>
            </w:r>
          </w:p>
        </w:tc>
        <w:tc>
          <w:tcPr>
            <w:tcW w:w="830" w:type="dxa"/>
            <w:tcBorders>
              <w:tl2br w:val="nil"/>
              <w:tr2bl w:val="nil"/>
            </w:tcBorders>
            <w:shd w:val="clear" w:color="auto" w:fill="auto"/>
            <w:tcMar>
              <w:top w:w="57" w:type="dxa"/>
              <w:left w:w="57" w:type="dxa"/>
              <w:bottom w:w="57" w:type="dxa"/>
              <w:right w:w="57" w:type="dxa"/>
            </w:tcMar>
            <w:vAlign w:val="top"/>
          </w:tcPr>
          <w:p w14:paraId="28EC878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22D6DCA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356F9F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长亮科技</w:t>
            </w:r>
          </w:p>
        </w:tc>
        <w:tc>
          <w:tcPr>
            <w:tcW w:w="1264" w:type="dxa"/>
            <w:tcBorders>
              <w:tl2br w:val="nil"/>
              <w:tr2bl w:val="nil"/>
            </w:tcBorders>
            <w:shd w:val="clear" w:color="auto" w:fill="auto"/>
            <w:tcMar>
              <w:top w:w="57" w:type="dxa"/>
              <w:left w:w="57" w:type="dxa"/>
              <w:bottom w:w="57" w:type="dxa"/>
              <w:right w:w="57" w:type="dxa"/>
            </w:tcMar>
            <w:vAlign w:val="top"/>
          </w:tcPr>
          <w:p w14:paraId="29FA37B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74A41C9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627" w:type="dxa"/>
            <w:tcBorders>
              <w:tl2br w:val="nil"/>
              <w:tr2bl w:val="nil"/>
            </w:tcBorders>
            <w:shd w:val="clear" w:color="auto" w:fill="auto"/>
            <w:tcMar>
              <w:top w:w="57" w:type="dxa"/>
              <w:left w:w="57" w:type="dxa"/>
              <w:bottom w:w="57" w:type="dxa"/>
              <w:right w:w="57" w:type="dxa"/>
            </w:tcMar>
            <w:vAlign w:val="top"/>
          </w:tcPr>
          <w:p w14:paraId="482A737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90" w:type="dxa"/>
            <w:tcBorders>
              <w:tl2br w:val="nil"/>
              <w:tr2bl w:val="nil"/>
            </w:tcBorders>
            <w:shd w:val="clear" w:color="auto" w:fill="auto"/>
            <w:tcMar>
              <w:top w:w="57" w:type="dxa"/>
              <w:left w:w="57" w:type="dxa"/>
              <w:bottom w:w="57" w:type="dxa"/>
              <w:right w:w="57" w:type="dxa"/>
            </w:tcMar>
            <w:vAlign w:val="top"/>
          </w:tcPr>
          <w:p w14:paraId="79AA4E8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2024年：中标2024-2027年度A模式外包人力之上海地区测试领域战略人力资源服务</w:t>
            </w:r>
          </w:p>
        </w:tc>
        <w:tc>
          <w:tcPr>
            <w:tcW w:w="830" w:type="dxa"/>
            <w:tcBorders>
              <w:tl2br w:val="nil"/>
              <w:tr2bl w:val="nil"/>
            </w:tcBorders>
            <w:shd w:val="clear" w:color="auto" w:fill="auto"/>
            <w:tcMar>
              <w:top w:w="57" w:type="dxa"/>
              <w:left w:w="57" w:type="dxa"/>
              <w:bottom w:w="57" w:type="dxa"/>
              <w:right w:w="57" w:type="dxa"/>
            </w:tcMar>
            <w:vAlign w:val="top"/>
          </w:tcPr>
          <w:p w14:paraId="6BDE9E8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0BA2050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1AFDDB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京北方</w:t>
            </w:r>
          </w:p>
        </w:tc>
        <w:tc>
          <w:tcPr>
            <w:tcW w:w="1264" w:type="dxa"/>
            <w:tcBorders>
              <w:tl2br w:val="nil"/>
              <w:tr2bl w:val="nil"/>
            </w:tcBorders>
            <w:shd w:val="clear" w:color="auto" w:fill="auto"/>
            <w:tcMar>
              <w:top w:w="57" w:type="dxa"/>
              <w:left w:w="57" w:type="dxa"/>
              <w:bottom w:w="57" w:type="dxa"/>
              <w:right w:w="57" w:type="dxa"/>
            </w:tcMar>
            <w:vAlign w:val="top"/>
          </w:tcPr>
          <w:p w14:paraId="0A075EA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606D1C3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627" w:type="dxa"/>
            <w:tcBorders>
              <w:tl2br w:val="nil"/>
              <w:tr2bl w:val="nil"/>
            </w:tcBorders>
            <w:shd w:val="clear" w:color="auto" w:fill="auto"/>
            <w:tcMar>
              <w:top w:w="57" w:type="dxa"/>
              <w:left w:w="57" w:type="dxa"/>
              <w:bottom w:w="57" w:type="dxa"/>
              <w:right w:w="57" w:type="dxa"/>
            </w:tcMar>
            <w:vAlign w:val="top"/>
          </w:tcPr>
          <w:p w14:paraId="0ADD396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90" w:type="dxa"/>
            <w:tcBorders>
              <w:tl2br w:val="nil"/>
              <w:tr2bl w:val="nil"/>
            </w:tcBorders>
            <w:shd w:val="clear" w:color="auto" w:fill="auto"/>
            <w:tcMar>
              <w:top w:w="57" w:type="dxa"/>
              <w:left w:w="57" w:type="dxa"/>
              <w:bottom w:w="57" w:type="dxa"/>
              <w:right w:w="57" w:type="dxa"/>
            </w:tcMar>
            <w:vAlign w:val="top"/>
          </w:tcPr>
          <w:p w14:paraId="781F581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2024年：中标2024-2027年度A模式外包人力之上海地区测试领域战略人力资源服务；2009年已拓展上海银行业务流程外包</w:t>
            </w:r>
          </w:p>
        </w:tc>
        <w:tc>
          <w:tcPr>
            <w:tcW w:w="830" w:type="dxa"/>
            <w:tcBorders>
              <w:tl2br w:val="nil"/>
              <w:tr2bl w:val="nil"/>
            </w:tcBorders>
            <w:shd w:val="clear" w:color="auto" w:fill="auto"/>
            <w:tcMar>
              <w:top w:w="57" w:type="dxa"/>
              <w:left w:w="57" w:type="dxa"/>
              <w:bottom w:w="57" w:type="dxa"/>
              <w:right w:w="57" w:type="dxa"/>
            </w:tcMar>
            <w:vAlign w:val="top"/>
          </w:tcPr>
          <w:p w14:paraId="00673F8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2009年</w:t>
            </w:r>
          </w:p>
        </w:tc>
      </w:tr>
      <w:tr w14:paraId="1218E52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754E911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中电金信</w:t>
            </w:r>
          </w:p>
        </w:tc>
        <w:tc>
          <w:tcPr>
            <w:tcW w:w="1264" w:type="dxa"/>
            <w:tcBorders>
              <w:tl2br w:val="nil"/>
              <w:tr2bl w:val="nil"/>
            </w:tcBorders>
            <w:shd w:val="clear" w:color="auto" w:fill="auto"/>
            <w:tcMar>
              <w:top w:w="57" w:type="dxa"/>
              <w:left w:w="57" w:type="dxa"/>
              <w:bottom w:w="57" w:type="dxa"/>
              <w:right w:w="57" w:type="dxa"/>
            </w:tcMar>
            <w:vAlign w:val="top"/>
          </w:tcPr>
          <w:p w14:paraId="6A617A5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35AD6D4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监管报送、风管中台</w:t>
            </w:r>
          </w:p>
        </w:tc>
        <w:tc>
          <w:tcPr>
            <w:tcW w:w="1627" w:type="dxa"/>
            <w:tcBorders>
              <w:tl2br w:val="nil"/>
              <w:tr2bl w:val="nil"/>
            </w:tcBorders>
            <w:shd w:val="clear" w:color="auto" w:fill="auto"/>
            <w:tcMar>
              <w:top w:w="57" w:type="dxa"/>
              <w:left w:w="57" w:type="dxa"/>
              <w:bottom w:w="57" w:type="dxa"/>
              <w:right w:w="57" w:type="dxa"/>
            </w:tcMar>
            <w:vAlign w:val="top"/>
          </w:tcPr>
          <w:p w14:paraId="5EF603E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杭州分行区域特色监管报送平台及风管中台开发技术服务项目</w:t>
            </w:r>
          </w:p>
        </w:tc>
        <w:tc>
          <w:tcPr>
            <w:tcW w:w="2790" w:type="dxa"/>
            <w:tcBorders>
              <w:tl2br w:val="nil"/>
              <w:tr2bl w:val="nil"/>
            </w:tcBorders>
            <w:shd w:val="clear" w:color="auto" w:fill="auto"/>
            <w:tcMar>
              <w:top w:w="57" w:type="dxa"/>
              <w:left w:w="57" w:type="dxa"/>
              <w:bottom w:w="57" w:type="dxa"/>
              <w:right w:w="57" w:type="dxa"/>
            </w:tcMar>
            <w:vAlign w:val="top"/>
          </w:tcPr>
          <w:p w14:paraId="666A076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成交供应商；与上海银行合作159次（千里马招标网统计）</w:t>
            </w:r>
          </w:p>
        </w:tc>
        <w:tc>
          <w:tcPr>
            <w:tcW w:w="830" w:type="dxa"/>
            <w:tcBorders>
              <w:tl2br w:val="nil"/>
              <w:tr2bl w:val="nil"/>
            </w:tcBorders>
            <w:shd w:val="clear" w:color="auto" w:fill="auto"/>
            <w:tcMar>
              <w:top w:w="57" w:type="dxa"/>
              <w:left w:w="57" w:type="dxa"/>
              <w:bottom w:w="57" w:type="dxa"/>
              <w:right w:w="57" w:type="dxa"/>
            </w:tcMar>
            <w:vAlign w:val="top"/>
          </w:tcPr>
          <w:p w14:paraId="7F04D8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438B366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01AD772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高伟达</w:t>
            </w:r>
          </w:p>
        </w:tc>
        <w:tc>
          <w:tcPr>
            <w:tcW w:w="1264" w:type="dxa"/>
            <w:tcBorders>
              <w:tl2br w:val="nil"/>
              <w:tr2bl w:val="nil"/>
            </w:tcBorders>
            <w:shd w:val="clear" w:color="auto" w:fill="auto"/>
            <w:tcMar>
              <w:top w:w="57" w:type="dxa"/>
              <w:left w:w="57" w:type="dxa"/>
              <w:bottom w:w="57" w:type="dxa"/>
              <w:right w:w="57" w:type="dxa"/>
            </w:tcMar>
            <w:vAlign w:val="top"/>
          </w:tcPr>
          <w:p w14:paraId="716860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2F3D65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资金业务、IT外包服务</w:t>
            </w:r>
          </w:p>
        </w:tc>
        <w:tc>
          <w:tcPr>
            <w:tcW w:w="1627" w:type="dxa"/>
            <w:tcBorders>
              <w:tl2br w:val="nil"/>
              <w:tr2bl w:val="nil"/>
            </w:tcBorders>
            <w:shd w:val="clear" w:color="auto" w:fill="auto"/>
            <w:tcMar>
              <w:top w:w="57" w:type="dxa"/>
              <w:left w:w="57" w:type="dxa"/>
              <w:bottom w:w="57" w:type="dxa"/>
              <w:right w:w="57" w:type="dxa"/>
            </w:tcMar>
            <w:vAlign w:val="top"/>
          </w:tcPr>
          <w:p w14:paraId="7A2DAC0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IT外包服务</w:t>
            </w:r>
          </w:p>
        </w:tc>
        <w:tc>
          <w:tcPr>
            <w:tcW w:w="2790" w:type="dxa"/>
            <w:tcBorders>
              <w:tl2br w:val="nil"/>
              <w:tr2bl w:val="nil"/>
            </w:tcBorders>
            <w:shd w:val="clear" w:color="auto" w:fill="auto"/>
            <w:tcMar>
              <w:top w:w="57" w:type="dxa"/>
              <w:left w:w="57" w:type="dxa"/>
              <w:bottom w:w="57" w:type="dxa"/>
              <w:right w:w="57" w:type="dxa"/>
            </w:tcMar>
            <w:vAlign w:val="top"/>
          </w:tcPr>
          <w:p w14:paraId="76F6F11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中标供应商；2008年核心系统为高伟达（历史）</w:t>
            </w:r>
          </w:p>
        </w:tc>
        <w:tc>
          <w:tcPr>
            <w:tcW w:w="830" w:type="dxa"/>
            <w:tcBorders>
              <w:tl2br w:val="nil"/>
              <w:tr2bl w:val="nil"/>
            </w:tcBorders>
            <w:shd w:val="clear" w:color="auto" w:fill="auto"/>
            <w:tcMar>
              <w:top w:w="57" w:type="dxa"/>
              <w:left w:w="57" w:type="dxa"/>
              <w:bottom w:w="57" w:type="dxa"/>
              <w:right w:w="57" w:type="dxa"/>
            </w:tcMar>
            <w:vAlign w:val="top"/>
          </w:tcPr>
          <w:p w14:paraId="2D218E1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2008年</w:t>
            </w:r>
          </w:p>
        </w:tc>
      </w:tr>
      <w:tr w14:paraId="328149A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57016CB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博彦科技</w:t>
            </w:r>
          </w:p>
        </w:tc>
        <w:tc>
          <w:tcPr>
            <w:tcW w:w="1264" w:type="dxa"/>
            <w:tcBorders>
              <w:tl2br w:val="nil"/>
              <w:tr2bl w:val="nil"/>
            </w:tcBorders>
            <w:shd w:val="clear" w:color="auto" w:fill="auto"/>
            <w:tcMar>
              <w:top w:w="57" w:type="dxa"/>
              <w:left w:w="57" w:type="dxa"/>
              <w:bottom w:w="57" w:type="dxa"/>
              <w:right w:w="57" w:type="dxa"/>
            </w:tcMar>
            <w:vAlign w:val="top"/>
          </w:tcPr>
          <w:p w14:paraId="17B4FF6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00B4C21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通用开发领域</w:t>
            </w:r>
          </w:p>
        </w:tc>
        <w:tc>
          <w:tcPr>
            <w:tcW w:w="1627" w:type="dxa"/>
            <w:tcBorders>
              <w:tl2br w:val="nil"/>
              <w:tr2bl w:val="nil"/>
            </w:tcBorders>
            <w:shd w:val="clear" w:color="auto" w:fill="auto"/>
            <w:tcMar>
              <w:top w:w="57" w:type="dxa"/>
              <w:left w:w="57" w:type="dxa"/>
              <w:bottom w:w="57" w:type="dxa"/>
              <w:right w:w="57" w:type="dxa"/>
            </w:tcMar>
            <w:vAlign w:val="top"/>
          </w:tcPr>
          <w:p w14:paraId="46F51A3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90" w:type="dxa"/>
            <w:tcBorders>
              <w:tl2br w:val="nil"/>
              <w:tr2bl w:val="nil"/>
            </w:tcBorders>
            <w:shd w:val="clear" w:color="auto" w:fill="auto"/>
            <w:tcMar>
              <w:top w:w="57" w:type="dxa"/>
              <w:left w:w="57" w:type="dxa"/>
              <w:bottom w:w="57" w:type="dxa"/>
              <w:right w:w="57" w:type="dxa"/>
            </w:tcMar>
            <w:vAlign w:val="top"/>
          </w:tcPr>
          <w:p w14:paraId="239BE02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830" w:type="dxa"/>
            <w:tcBorders>
              <w:tl2br w:val="nil"/>
              <w:tr2bl w:val="nil"/>
            </w:tcBorders>
            <w:shd w:val="clear" w:color="auto" w:fill="auto"/>
            <w:tcMar>
              <w:top w:w="57" w:type="dxa"/>
              <w:left w:w="57" w:type="dxa"/>
              <w:bottom w:w="57" w:type="dxa"/>
              <w:right w:w="57" w:type="dxa"/>
            </w:tcMar>
            <w:vAlign w:val="top"/>
          </w:tcPr>
          <w:p w14:paraId="2D81F2B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A96CA0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0D9819F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深圳市长亮科技</w:t>
            </w:r>
          </w:p>
        </w:tc>
        <w:tc>
          <w:tcPr>
            <w:tcW w:w="1264" w:type="dxa"/>
            <w:tcBorders>
              <w:tl2br w:val="nil"/>
              <w:tr2bl w:val="nil"/>
            </w:tcBorders>
            <w:shd w:val="clear" w:color="auto" w:fill="auto"/>
            <w:tcMar>
              <w:top w:w="57" w:type="dxa"/>
              <w:left w:w="57" w:type="dxa"/>
              <w:bottom w:w="57" w:type="dxa"/>
              <w:right w:w="57" w:type="dxa"/>
            </w:tcMar>
            <w:vAlign w:val="top"/>
          </w:tcPr>
          <w:p w14:paraId="21A75D2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4A76D23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627" w:type="dxa"/>
            <w:tcBorders>
              <w:tl2br w:val="nil"/>
              <w:tr2bl w:val="nil"/>
            </w:tcBorders>
            <w:shd w:val="clear" w:color="auto" w:fill="auto"/>
            <w:tcMar>
              <w:top w:w="57" w:type="dxa"/>
              <w:left w:w="57" w:type="dxa"/>
              <w:bottom w:w="57" w:type="dxa"/>
              <w:right w:w="57" w:type="dxa"/>
            </w:tcMar>
            <w:vAlign w:val="top"/>
          </w:tcPr>
          <w:p w14:paraId="7053D69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90" w:type="dxa"/>
            <w:tcBorders>
              <w:tl2br w:val="nil"/>
              <w:tr2bl w:val="nil"/>
            </w:tcBorders>
            <w:shd w:val="clear" w:color="auto" w:fill="auto"/>
            <w:tcMar>
              <w:top w:w="57" w:type="dxa"/>
              <w:left w:w="57" w:type="dxa"/>
              <w:bottom w:w="57" w:type="dxa"/>
              <w:right w:w="57" w:type="dxa"/>
            </w:tcMar>
            <w:vAlign w:val="top"/>
          </w:tcPr>
          <w:p w14:paraId="1019FD5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中标供应商（与长亮科技为同一主体）</w:t>
            </w:r>
          </w:p>
        </w:tc>
        <w:tc>
          <w:tcPr>
            <w:tcW w:w="830" w:type="dxa"/>
            <w:tcBorders>
              <w:tl2br w:val="nil"/>
              <w:tr2bl w:val="nil"/>
            </w:tcBorders>
            <w:shd w:val="clear" w:color="auto" w:fill="auto"/>
            <w:tcMar>
              <w:top w:w="57" w:type="dxa"/>
              <w:left w:w="57" w:type="dxa"/>
              <w:bottom w:w="57" w:type="dxa"/>
              <w:right w:w="57" w:type="dxa"/>
            </w:tcMar>
            <w:vAlign w:val="top"/>
          </w:tcPr>
          <w:p w14:paraId="5F9ABA3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918906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53A9231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上海复深蓝软件</w:t>
            </w:r>
          </w:p>
        </w:tc>
        <w:tc>
          <w:tcPr>
            <w:tcW w:w="1264" w:type="dxa"/>
            <w:tcBorders>
              <w:tl2br w:val="nil"/>
              <w:tr2bl w:val="nil"/>
            </w:tcBorders>
            <w:shd w:val="clear" w:color="auto" w:fill="auto"/>
            <w:tcMar>
              <w:top w:w="57" w:type="dxa"/>
              <w:left w:w="57" w:type="dxa"/>
              <w:bottom w:w="57" w:type="dxa"/>
              <w:right w:w="57" w:type="dxa"/>
            </w:tcMar>
            <w:vAlign w:val="top"/>
          </w:tcPr>
          <w:p w14:paraId="4441F6A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5C0D6A9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627" w:type="dxa"/>
            <w:tcBorders>
              <w:tl2br w:val="nil"/>
              <w:tr2bl w:val="nil"/>
            </w:tcBorders>
            <w:shd w:val="clear" w:color="auto" w:fill="auto"/>
            <w:tcMar>
              <w:top w:w="57" w:type="dxa"/>
              <w:left w:w="57" w:type="dxa"/>
              <w:bottom w:w="57" w:type="dxa"/>
              <w:right w:w="57" w:type="dxa"/>
            </w:tcMar>
            <w:vAlign w:val="top"/>
          </w:tcPr>
          <w:p w14:paraId="1A86748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上海地区测试领域战略人力资源服务</w:t>
            </w:r>
          </w:p>
        </w:tc>
        <w:tc>
          <w:tcPr>
            <w:tcW w:w="2790" w:type="dxa"/>
            <w:tcBorders>
              <w:tl2br w:val="nil"/>
              <w:tr2bl w:val="nil"/>
            </w:tcBorders>
            <w:shd w:val="clear" w:color="auto" w:fill="auto"/>
            <w:tcMar>
              <w:top w:w="57" w:type="dxa"/>
              <w:left w:w="57" w:type="dxa"/>
              <w:bottom w:w="57" w:type="dxa"/>
              <w:right w:w="57" w:type="dxa"/>
            </w:tcMar>
            <w:vAlign w:val="top"/>
          </w:tcPr>
          <w:p w14:paraId="55DAFA0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830" w:type="dxa"/>
            <w:tcBorders>
              <w:tl2br w:val="nil"/>
              <w:tr2bl w:val="nil"/>
            </w:tcBorders>
            <w:shd w:val="clear" w:color="auto" w:fill="auto"/>
            <w:tcMar>
              <w:top w:w="57" w:type="dxa"/>
              <w:left w:w="57" w:type="dxa"/>
              <w:bottom w:w="57" w:type="dxa"/>
              <w:right w:w="57" w:type="dxa"/>
            </w:tcMar>
            <w:vAlign w:val="top"/>
          </w:tcPr>
          <w:p w14:paraId="5AD94A5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4C518EB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43AE893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北京捷科智诚科技</w:t>
            </w:r>
          </w:p>
        </w:tc>
        <w:tc>
          <w:tcPr>
            <w:tcW w:w="1264" w:type="dxa"/>
            <w:tcBorders>
              <w:tl2br w:val="nil"/>
              <w:tr2bl w:val="nil"/>
            </w:tcBorders>
            <w:shd w:val="clear" w:color="auto" w:fill="auto"/>
            <w:tcMar>
              <w:top w:w="57" w:type="dxa"/>
              <w:left w:w="57" w:type="dxa"/>
              <w:bottom w:w="57" w:type="dxa"/>
              <w:right w:w="57" w:type="dxa"/>
            </w:tcMar>
            <w:vAlign w:val="top"/>
          </w:tcPr>
          <w:p w14:paraId="7F19D1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3135375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测试领域</w:t>
            </w:r>
          </w:p>
        </w:tc>
        <w:tc>
          <w:tcPr>
            <w:tcW w:w="1627" w:type="dxa"/>
            <w:tcBorders>
              <w:tl2br w:val="nil"/>
              <w:tr2bl w:val="nil"/>
            </w:tcBorders>
            <w:shd w:val="clear" w:color="auto" w:fill="auto"/>
            <w:tcMar>
              <w:top w:w="57" w:type="dxa"/>
              <w:left w:w="57" w:type="dxa"/>
              <w:bottom w:w="57" w:type="dxa"/>
              <w:right w:w="57" w:type="dxa"/>
            </w:tcMar>
            <w:vAlign w:val="top"/>
          </w:tcPr>
          <w:p w14:paraId="785357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苏州地区测试领域战略人力资源服务</w:t>
            </w:r>
          </w:p>
        </w:tc>
        <w:tc>
          <w:tcPr>
            <w:tcW w:w="2790" w:type="dxa"/>
            <w:tcBorders>
              <w:tl2br w:val="nil"/>
              <w:tr2bl w:val="nil"/>
            </w:tcBorders>
            <w:shd w:val="clear" w:color="auto" w:fill="auto"/>
            <w:tcMar>
              <w:top w:w="57" w:type="dxa"/>
              <w:left w:w="57" w:type="dxa"/>
              <w:bottom w:w="57" w:type="dxa"/>
              <w:right w:w="57" w:type="dxa"/>
            </w:tcMar>
            <w:vAlign w:val="top"/>
          </w:tcPr>
          <w:p w14:paraId="5464FEE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w:t>
            </w:r>
          </w:p>
        </w:tc>
        <w:tc>
          <w:tcPr>
            <w:tcW w:w="830" w:type="dxa"/>
            <w:tcBorders>
              <w:tl2br w:val="nil"/>
              <w:tr2bl w:val="nil"/>
            </w:tcBorders>
            <w:shd w:val="clear" w:color="auto" w:fill="auto"/>
            <w:tcMar>
              <w:top w:w="57" w:type="dxa"/>
              <w:left w:w="57" w:type="dxa"/>
              <w:bottom w:w="57" w:type="dxa"/>
              <w:right w:w="57" w:type="dxa"/>
            </w:tcMar>
            <w:vAlign w:val="top"/>
          </w:tcPr>
          <w:p w14:paraId="33A29E0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5E4EEA0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6772F1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成都天用唯勤科技</w:t>
            </w:r>
          </w:p>
        </w:tc>
        <w:tc>
          <w:tcPr>
            <w:tcW w:w="1264" w:type="dxa"/>
            <w:tcBorders>
              <w:tl2br w:val="nil"/>
              <w:tr2bl w:val="nil"/>
            </w:tcBorders>
            <w:shd w:val="clear" w:color="auto" w:fill="auto"/>
            <w:tcMar>
              <w:top w:w="57" w:type="dxa"/>
              <w:left w:w="57" w:type="dxa"/>
              <w:bottom w:w="57" w:type="dxa"/>
              <w:right w:w="57" w:type="dxa"/>
            </w:tcMar>
            <w:vAlign w:val="top"/>
          </w:tcPr>
          <w:p w14:paraId="4F161E0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29C875C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627" w:type="dxa"/>
            <w:tcBorders>
              <w:tl2br w:val="nil"/>
              <w:tr2bl w:val="nil"/>
            </w:tcBorders>
            <w:shd w:val="clear" w:color="auto" w:fill="auto"/>
            <w:tcMar>
              <w:top w:w="57" w:type="dxa"/>
              <w:left w:w="57" w:type="dxa"/>
              <w:bottom w:w="57" w:type="dxa"/>
              <w:right w:w="57" w:type="dxa"/>
            </w:tcMar>
            <w:vAlign w:val="top"/>
          </w:tcPr>
          <w:p w14:paraId="17DC3F3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90" w:type="dxa"/>
            <w:tcBorders>
              <w:tl2br w:val="nil"/>
              <w:tr2bl w:val="nil"/>
            </w:tcBorders>
            <w:shd w:val="clear" w:color="auto" w:fill="auto"/>
            <w:tcMar>
              <w:top w:w="57" w:type="dxa"/>
              <w:left w:w="57" w:type="dxa"/>
              <w:bottom w:w="57" w:type="dxa"/>
              <w:right w:w="57" w:type="dxa"/>
            </w:tcMar>
            <w:vAlign w:val="top"/>
          </w:tcPr>
          <w:p w14:paraId="160FDB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第一中标候选人</w:t>
            </w:r>
          </w:p>
        </w:tc>
        <w:tc>
          <w:tcPr>
            <w:tcW w:w="830" w:type="dxa"/>
            <w:tcBorders>
              <w:tl2br w:val="nil"/>
              <w:tr2bl w:val="nil"/>
            </w:tcBorders>
            <w:shd w:val="clear" w:color="auto" w:fill="auto"/>
            <w:tcMar>
              <w:top w:w="57" w:type="dxa"/>
              <w:left w:w="57" w:type="dxa"/>
              <w:bottom w:w="57" w:type="dxa"/>
              <w:right w:w="57" w:type="dxa"/>
            </w:tcMar>
            <w:vAlign w:val="top"/>
          </w:tcPr>
          <w:p w14:paraId="78BB586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FBC8F7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01C152C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北京恒通慧源大数据技术</w:t>
            </w:r>
          </w:p>
        </w:tc>
        <w:tc>
          <w:tcPr>
            <w:tcW w:w="1264" w:type="dxa"/>
            <w:tcBorders>
              <w:tl2br w:val="nil"/>
              <w:tr2bl w:val="nil"/>
            </w:tcBorders>
            <w:shd w:val="clear" w:color="auto" w:fill="auto"/>
            <w:tcMar>
              <w:top w:w="57" w:type="dxa"/>
              <w:left w:w="57" w:type="dxa"/>
              <w:bottom w:w="57" w:type="dxa"/>
              <w:right w:w="57" w:type="dxa"/>
            </w:tcMar>
            <w:vAlign w:val="top"/>
          </w:tcPr>
          <w:p w14:paraId="2A9CCD1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12112F4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627" w:type="dxa"/>
            <w:tcBorders>
              <w:tl2br w:val="nil"/>
              <w:tr2bl w:val="nil"/>
            </w:tcBorders>
            <w:shd w:val="clear" w:color="auto" w:fill="auto"/>
            <w:tcMar>
              <w:top w:w="57" w:type="dxa"/>
              <w:left w:w="57" w:type="dxa"/>
              <w:bottom w:w="57" w:type="dxa"/>
              <w:right w:w="57" w:type="dxa"/>
            </w:tcMar>
            <w:vAlign w:val="top"/>
          </w:tcPr>
          <w:p w14:paraId="31625F6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90" w:type="dxa"/>
            <w:tcBorders>
              <w:tl2br w:val="nil"/>
              <w:tr2bl w:val="nil"/>
            </w:tcBorders>
            <w:shd w:val="clear" w:color="auto" w:fill="auto"/>
            <w:tcMar>
              <w:top w:w="57" w:type="dxa"/>
              <w:left w:w="57" w:type="dxa"/>
              <w:bottom w:w="57" w:type="dxa"/>
              <w:right w:w="57" w:type="dxa"/>
            </w:tcMar>
            <w:vAlign w:val="top"/>
          </w:tcPr>
          <w:p w14:paraId="408D14D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第二中标候选人</w:t>
            </w:r>
          </w:p>
        </w:tc>
        <w:tc>
          <w:tcPr>
            <w:tcW w:w="830" w:type="dxa"/>
            <w:tcBorders>
              <w:tl2br w:val="nil"/>
              <w:tr2bl w:val="nil"/>
            </w:tcBorders>
            <w:shd w:val="clear" w:color="auto" w:fill="auto"/>
            <w:tcMar>
              <w:top w:w="57" w:type="dxa"/>
              <w:left w:w="57" w:type="dxa"/>
              <w:bottom w:w="57" w:type="dxa"/>
              <w:right w:w="57" w:type="dxa"/>
            </w:tcMar>
            <w:vAlign w:val="top"/>
          </w:tcPr>
          <w:p w14:paraId="692B5AE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2122A7B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7BBE30D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北京茗创科技</w:t>
            </w:r>
          </w:p>
        </w:tc>
        <w:tc>
          <w:tcPr>
            <w:tcW w:w="1264" w:type="dxa"/>
            <w:tcBorders>
              <w:tl2br w:val="nil"/>
              <w:tr2bl w:val="nil"/>
            </w:tcBorders>
            <w:shd w:val="clear" w:color="auto" w:fill="auto"/>
            <w:tcMar>
              <w:top w:w="57" w:type="dxa"/>
              <w:left w:w="57" w:type="dxa"/>
              <w:bottom w:w="57" w:type="dxa"/>
              <w:right w:w="57" w:type="dxa"/>
            </w:tcMar>
            <w:vAlign w:val="top"/>
          </w:tcPr>
          <w:p w14:paraId="6FF79F0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03E2DDB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w:t>
            </w:r>
          </w:p>
        </w:tc>
        <w:tc>
          <w:tcPr>
            <w:tcW w:w="1627" w:type="dxa"/>
            <w:tcBorders>
              <w:tl2br w:val="nil"/>
              <w:tr2bl w:val="nil"/>
            </w:tcBorders>
            <w:shd w:val="clear" w:color="auto" w:fill="auto"/>
            <w:tcMar>
              <w:top w:w="57" w:type="dxa"/>
              <w:left w:w="57" w:type="dxa"/>
              <w:bottom w:w="57" w:type="dxa"/>
              <w:right w:w="57" w:type="dxa"/>
            </w:tcMar>
            <w:vAlign w:val="top"/>
          </w:tcPr>
          <w:p w14:paraId="25FA777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北京分行研发外包供应商入库</w:t>
            </w:r>
          </w:p>
        </w:tc>
        <w:tc>
          <w:tcPr>
            <w:tcW w:w="2790" w:type="dxa"/>
            <w:tcBorders>
              <w:tl2br w:val="nil"/>
              <w:tr2bl w:val="nil"/>
            </w:tcBorders>
            <w:shd w:val="clear" w:color="auto" w:fill="auto"/>
            <w:tcMar>
              <w:top w:w="57" w:type="dxa"/>
              <w:left w:w="57" w:type="dxa"/>
              <w:bottom w:w="57" w:type="dxa"/>
              <w:right w:w="57" w:type="dxa"/>
            </w:tcMar>
            <w:vAlign w:val="top"/>
          </w:tcPr>
          <w:p w14:paraId="7E4BD2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第三中标候选人</w:t>
            </w:r>
          </w:p>
        </w:tc>
        <w:tc>
          <w:tcPr>
            <w:tcW w:w="830" w:type="dxa"/>
            <w:tcBorders>
              <w:tl2br w:val="nil"/>
              <w:tr2bl w:val="nil"/>
            </w:tcBorders>
            <w:shd w:val="clear" w:color="auto" w:fill="auto"/>
            <w:tcMar>
              <w:top w:w="57" w:type="dxa"/>
              <w:left w:w="57" w:type="dxa"/>
              <w:bottom w:w="57" w:type="dxa"/>
              <w:right w:w="57" w:type="dxa"/>
            </w:tcMar>
            <w:vAlign w:val="top"/>
          </w:tcPr>
          <w:p w14:paraId="010D30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49ED787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16A2EA4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上海富麦信息科技</w:t>
            </w:r>
          </w:p>
        </w:tc>
        <w:tc>
          <w:tcPr>
            <w:tcW w:w="1264" w:type="dxa"/>
            <w:tcBorders>
              <w:tl2br w:val="nil"/>
              <w:tr2bl w:val="nil"/>
            </w:tcBorders>
            <w:shd w:val="clear" w:color="auto" w:fill="auto"/>
            <w:tcMar>
              <w:top w:w="57" w:type="dxa"/>
              <w:left w:w="57" w:type="dxa"/>
              <w:bottom w:w="57" w:type="dxa"/>
              <w:right w:w="57" w:type="dxa"/>
            </w:tcMar>
            <w:vAlign w:val="top"/>
          </w:tcPr>
          <w:p w14:paraId="3FCB118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6B12315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Redhat原厂维护</w:t>
            </w:r>
          </w:p>
        </w:tc>
        <w:tc>
          <w:tcPr>
            <w:tcW w:w="1627" w:type="dxa"/>
            <w:tcBorders>
              <w:tl2br w:val="nil"/>
              <w:tr2bl w:val="nil"/>
            </w:tcBorders>
            <w:shd w:val="clear" w:color="auto" w:fill="auto"/>
            <w:tcMar>
              <w:top w:w="57" w:type="dxa"/>
              <w:left w:w="57" w:type="dxa"/>
              <w:bottom w:w="57" w:type="dxa"/>
              <w:right w:w="57" w:type="dxa"/>
            </w:tcMar>
            <w:vAlign w:val="top"/>
          </w:tcPr>
          <w:p w14:paraId="3C922BF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2024年度Redhat原厂维护服务采购项目</w:t>
            </w:r>
          </w:p>
        </w:tc>
        <w:tc>
          <w:tcPr>
            <w:tcW w:w="2790" w:type="dxa"/>
            <w:tcBorders>
              <w:tl2br w:val="nil"/>
              <w:tr2bl w:val="nil"/>
            </w:tcBorders>
            <w:shd w:val="clear" w:color="auto" w:fill="auto"/>
            <w:tcMar>
              <w:top w:w="57" w:type="dxa"/>
              <w:left w:w="57" w:type="dxa"/>
              <w:bottom w:w="57" w:type="dxa"/>
              <w:right w:w="57" w:type="dxa"/>
            </w:tcMar>
            <w:vAlign w:val="top"/>
          </w:tcPr>
          <w:p w14:paraId="625D9F9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成交供应商</w:t>
            </w:r>
          </w:p>
        </w:tc>
        <w:tc>
          <w:tcPr>
            <w:tcW w:w="830" w:type="dxa"/>
            <w:tcBorders>
              <w:tl2br w:val="nil"/>
              <w:tr2bl w:val="nil"/>
            </w:tcBorders>
            <w:shd w:val="clear" w:color="auto" w:fill="auto"/>
            <w:tcMar>
              <w:top w:w="57" w:type="dxa"/>
              <w:left w:w="57" w:type="dxa"/>
              <w:bottom w:w="57" w:type="dxa"/>
              <w:right w:w="57" w:type="dxa"/>
            </w:tcMar>
            <w:vAlign w:val="top"/>
          </w:tcPr>
          <w:p w14:paraId="1E5B9D8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3616674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0A61D40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拓尔思</w:t>
            </w:r>
          </w:p>
        </w:tc>
        <w:tc>
          <w:tcPr>
            <w:tcW w:w="1264" w:type="dxa"/>
            <w:tcBorders>
              <w:tl2br w:val="nil"/>
              <w:tr2bl w:val="nil"/>
            </w:tcBorders>
            <w:shd w:val="clear" w:color="auto" w:fill="auto"/>
            <w:tcMar>
              <w:top w:w="57" w:type="dxa"/>
              <w:left w:w="57" w:type="dxa"/>
              <w:bottom w:w="57" w:type="dxa"/>
              <w:right w:w="57" w:type="dxa"/>
            </w:tcMar>
            <w:vAlign w:val="top"/>
          </w:tcPr>
          <w:p w14:paraId="7D8012C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75244AD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门户网站系统</w:t>
            </w:r>
          </w:p>
        </w:tc>
        <w:tc>
          <w:tcPr>
            <w:tcW w:w="1627" w:type="dxa"/>
            <w:tcBorders>
              <w:tl2br w:val="nil"/>
              <w:tr2bl w:val="nil"/>
            </w:tcBorders>
            <w:shd w:val="clear" w:color="auto" w:fill="auto"/>
            <w:tcMar>
              <w:top w:w="57" w:type="dxa"/>
              <w:left w:w="57" w:type="dxa"/>
              <w:bottom w:w="57" w:type="dxa"/>
              <w:right w:w="57" w:type="dxa"/>
            </w:tcMar>
            <w:vAlign w:val="top"/>
          </w:tcPr>
          <w:p w14:paraId="4641BC9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2026-2028年度门户网站系统零星需求人天单价采购项目</w:t>
            </w:r>
          </w:p>
        </w:tc>
        <w:tc>
          <w:tcPr>
            <w:tcW w:w="2790" w:type="dxa"/>
            <w:tcBorders>
              <w:tl2br w:val="nil"/>
              <w:tr2bl w:val="nil"/>
            </w:tcBorders>
            <w:shd w:val="clear" w:color="auto" w:fill="auto"/>
            <w:tcMar>
              <w:top w:w="57" w:type="dxa"/>
              <w:left w:w="57" w:type="dxa"/>
              <w:bottom w:w="57" w:type="dxa"/>
              <w:right w:w="57" w:type="dxa"/>
            </w:tcMar>
            <w:vAlign w:val="top"/>
          </w:tcPr>
          <w:p w14:paraId="7084A8D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单一来源供应商（原厂）</w:t>
            </w:r>
          </w:p>
        </w:tc>
        <w:tc>
          <w:tcPr>
            <w:tcW w:w="830" w:type="dxa"/>
            <w:tcBorders>
              <w:tl2br w:val="nil"/>
              <w:tr2bl w:val="nil"/>
            </w:tcBorders>
            <w:shd w:val="clear" w:color="auto" w:fill="auto"/>
            <w:tcMar>
              <w:top w:w="57" w:type="dxa"/>
              <w:left w:w="57" w:type="dxa"/>
              <w:bottom w:w="57" w:type="dxa"/>
              <w:right w:w="57" w:type="dxa"/>
            </w:tcMar>
            <w:vAlign w:val="top"/>
          </w:tcPr>
          <w:p w14:paraId="4312B33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04A935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267965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费埃哲睿智（FICO中国）</w:t>
            </w:r>
          </w:p>
        </w:tc>
        <w:tc>
          <w:tcPr>
            <w:tcW w:w="1264" w:type="dxa"/>
            <w:tcBorders>
              <w:tl2br w:val="nil"/>
              <w:tr2bl w:val="nil"/>
            </w:tcBorders>
            <w:shd w:val="clear" w:color="auto" w:fill="auto"/>
            <w:tcMar>
              <w:top w:w="57" w:type="dxa"/>
              <w:left w:w="57" w:type="dxa"/>
              <w:bottom w:w="57" w:type="dxa"/>
              <w:right w:w="57" w:type="dxa"/>
            </w:tcMar>
            <w:vAlign w:val="top"/>
          </w:tcPr>
          <w:p w14:paraId="5562E22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53F72E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普惠风险决策引擎</w:t>
            </w:r>
          </w:p>
        </w:tc>
        <w:tc>
          <w:tcPr>
            <w:tcW w:w="1627" w:type="dxa"/>
            <w:tcBorders>
              <w:tl2br w:val="nil"/>
              <w:tr2bl w:val="nil"/>
            </w:tcBorders>
            <w:shd w:val="clear" w:color="auto" w:fill="auto"/>
            <w:tcMar>
              <w:top w:w="57" w:type="dxa"/>
              <w:left w:w="57" w:type="dxa"/>
              <w:bottom w:w="57" w:type="dxa"/>
              <w:right w:w="57" w:type="dxa"/>
            </w:tcMar>
            <w:vAlign w:val="top"/>
          </w:tcPr>
          <w:p w14:paraId="556C8A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普惠风险决策引擎智能升级迁移采购项目</w:t>
            </w:r>
          </w:p>
        </w:tc>
        <w:tc>
          <w:tcPr>
            <w:tcW w:w="2790" w:type="dxa"/>
            <w:tcBorders>
              <w:tl2br w:val="nil"/>
              <w:tr2bl w:val="nil"/>
            </w:tcBorders>
            <w:shd w:val="clear" w:color="auto" w:fill="auto"/>
            <w:tcMar>
              <w:top w:w="57" w:type="dxa"/>
              <w:left w:w="57" w:type="dxa"/>
              <w:bottom w:w="57" w:type="dxa"/>
              <w:right w:w="57" w:type="dxa"/>
            </w:tcMar>
            <w:vAlign w:val="top"/>
          </w:tcPr>
          <w:p w14:paraId="255C903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单一来源供应商（原厂）</w:t>
            </w:r>
          </w:p>
        </w:tc>
        <w:tc>
          <w:tcPr>
            <w:tcW w:w="830" w:type="dxa"/>
            <w:tcBorders>
              <w:tl2br w:val="nil"/>
              <w:tr2bl w:val="nil"/>
            </w:tcBorders>
            <w:shd w:val="clear" w:color="auto" w:fill="auto"/>
            <w:tcMar>
              <w:top w:w="57" w:type="dxa"/>
              <w:left w:w="57" w:type="dxa"/>
              <w:bottom w:w="57" w:type="dxa"/>
              <w:right w:w="57" w:type="dxa"/>
            </w:tcMar>
            <w:vAlign w:val="top"/>
          </w:tcPr>
          <w:p w14:paraId="51808D9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1DF1851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30D0D93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深圳市银雁科技</w:t>
            </w:r>
          </w:p>
        </w:tc>
        <w:tc>
          <w:tcPr>
            <w:tcW w:w="1264" w:type="dxa"/>
            <w:tcBorders>
              <w:tl2br w:val="nil"/>
              <w:tr2bl w:val="nil"/>
            </w:tcBorders>
            <w:shd w:val="clear" w:color="auto" w:fill="auto"/>
            <w:tcMar>
              <w:top w:w="57" w:type="dxa"/>
              <w:left w:w="57" w:type="dxa"/>
              <w:bottom w:w="57" w:type="dxa"/>
              <w:right w:w="57" w:type="dxa"/>
            </w:tcMar>
            <w:vAlign w:val="top"/>
          </w:tcPr>
          <w:p w14:paraId="2182369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1FB871B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数据录入</w:t>
            </w:r>
          </w:p>
        </w:tc>
        <w:tc>
          <w:tcPr>
            <w:tcW w:w="1627" w:type="dxa"/>
            <w:tcBorders>
              <w:tl2br w:val="nil"/>
              <w:tr2bl w:val="nil"/>
            </w:tcBorders>
            <w:shd w:val="clear" w:color="auto" w:fill="auto"/>
            <w:tcMar>
              <w:top w:w="57" w:type="dxa"/>
              <w:left w:w="57" w:type="dxa"/>
              <w:bottom w:w="57" w:type="dxa"/>
              <w:right w:w="57" w:type="dxa"/>
            </w:tcMar>
            <w:vAlign w:val="top"/>
          </w:tcPr>
          <w:p w14:paraId="727D5ED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2025年数据录入外包业务项目</w:t>
            </w:r>
          </w:p>
        </w:tc>
        <w:tc>
          <w:tcPr>
            <w:tcW w:w="2790" w:type="dxa"/>
            <w:tcBorders>
              <w:tl2br w:val="nil"/>
              <w:tr2bl w:val="nil"/>
            </w:tcBorders>
            <w:shd w:val="clear" w:color="auto" w:fill="auto"/>
            <w:tcMar>
              <w:top w:w="57" w:type="dxa"/>
              <w:left w:w="57" w:type="dxa"/>
              <w:bottom w:w="57" w:type="dxa"/>
              <w:right w:w="57" w:type="dxa"/>
            </w:tcMar>
            <w:vAlign w:val="top"/>
          </w:tcPr>
          <w:p w14:paraId="5184B2F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中标供应商；与上海银行合作225次（千里马招标网统计）</w:t>
            </w:r>
          </w:p>
        </w:tc>
        <w:tc>
          <w:tcPr>
            <w:tcW w:w="830" w:type="dxa"/>
            <w:tcBorders>
              <w:tl2br w:val="nil"/>
              <w:tr2bl w:val="nil"/>
            </w:tcBorders>
            <w:shd w:val="clear" w:color="auto" w:fill="auto"/>
            <w:tcMar>
              <w:top w:w="57" w:type="dxa"/>
              <w:left w:w="57" w:type="dxa"/>
              <w:bottom w:w="57" w:type="dxa"/>
              <w:right w:w="57" w:type="dxa"/>
            </w:tcMar>
            <w:vAlign w:val="top"/>
          </w:tcPr>
          <w:p w14:paraId="6E68DF5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持续合作中</w:t>
            </w:r>
          </w:p>
        </w:tc>
      </w:tr>
      <w:tr w14:paraId="602E9D1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1A74534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德科信息</w:t>
            </w:r>
          </w:p>
        </w:tc>
        <w:tc>
          <w:tcPr>
            <w:tcW w:w="1264" w:type="dxa"/>
            <w:tcBorders>
              <w:tl2br w:val="nil"/>
              <w:tr2bl w:val="nil"/>
            </w:tcBorders>
            <w:shd w:val="clear" w:color="auto" w:fill="auto"/>
            <w:tcMar>
              <w:top w:w="57" w:type="dxa"/>
              <w:left w:w="57" w:type="dxa"/>
              <w:bottom w:w="57" w:type="dxa"/>
              <w:right w:w="57" w:type="dxa"/>
            </w:tcMar>
            <w:vAlign w:val="top"/>
          </w:tcPr>
          <w:p w14:paraId="5AAAF98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76D48A4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人力资源派遣</w:t>
            </w:r>
          </w:p>
        </w:tc>
        <w:tc>
          <w:tcPr>
            <w:tcW w:w="1627" w:type="dxa"/>
            <w:tcBorders>
              <w:tl2br w:val="nil"/>
              <w:tr2bl w:val="nil"/>
            </w:tcBorders>
            <w:shd w:val="clear" w:color="auto" w:fill="auto"/>
            <w:tcMar>
              <w:top w:w="57" w:type="dxa"/>
              <w:left w:w="57" w:type="dxa"/>
              <w:bottom w:w="57" w:type="dxa"/>
              <w:right w:w="57" w:type="dxa"/>
            </w:tcMar>
            <w:vAlign w:val="top"/>
          </w:tcPr>
          <w:p w14:paraId="418BC1D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2024-2027年人力资源派遣服务</w:t>
            </w:r>
          </w:p>
        </w:tc>
        <w:tc>
          <w:tcPr>
            <w:tcW w:w="2790" w:type="dxa"/>
            <w:tcBorders>
              <w:tl2br w:val="nil"/>
              <w:tr2bl w:val="nil"/>
            </w:tcBorders>
            <w:shd w:val="clear" w:color="auto" w:fill="auto"/>
            <w:tcMar>
              <w:top w:w="57" w:type="dxa"/>
              <w:left w:w="57" w:type="dxa"/>
              <w:bottom w:w="57" w:type="dxa"/>
              <w:right w:w="57" w:type="dxa"/>
            </w:tcMar>
            <w:vAlign w:val="top"/>
          </w:tcPr>
          <w:p w14:paraId="7A3244C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中标金额45.46万元</w:t>
            </w:r>
          </w:p>
        </w:tc>
        <w:tc>
          <w:tcPr>
            <w:tcW w:w="830" w:type="dxa"/>
            <w:tcBorders>
              <w:tl2br w:val="nil"/>
              <w:tr2bl w:val="nil"/>
            </w:tcBorders>
            <w:shd w:val="clear" w:color="auto" w:fill="auto"/>
            <w:tcMar>
              <w:top w:w="57" w:type="dxa"/>
              <w:left w:w="57" w:type="dxa"/>
              <w:bottom w:w="57" w:type="dxa"/>
              <w:right w:w="57" w:type="dxa"/>
            </w:tcMar>
            <w:vAlign w:val="top"/>
          </w:tcPr>
          <w:p w14:paraId="6928F4E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2024年</w:t>
            </w:r>
          </w:p>
        </w:tc>
      </w:tr>
      <w:tr w14:paraId="04256FB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0" w:type="auto"/>
            <w:tcBorders>
              <w:tl2br w:val="nil"/>
              <w:tr2bl w:val="nil"/>
            </w:tcBorders>
            <w:shd w:val="clear" w:color="auto" w:fill="auto"/>
            <w:tcMar>
              <w:top w:w="57" w:type="dxa"/>
              <w:left w:w="57" w:type="dxa"/>
              <w:bottom w:w="57" w:type="dxa"/>
              <w:right w:w="57" w:type="dxa"/>
            </w:tcMar>
            <w:vAlign w:val="top"/>
          </w:tcPr>
          <w:p w14:paraId="396707D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天睿信科技术</w:t>
            </w:r>
          </w:p>
        </w:tc>
        <w:tc>
          <w:tcPr>
            <w:tcW w:w="1264" w:type="dxa"/>
            <w:tcBorders>
              <w:tl2br w:val="nil"/>
              <w:tr2bl w:val="nil"/>
            </w:tcBorders>
            <w:shd w:val="clear" w:color="auto" w:fill="auto"/>
            <w:tcMar>
              <w:top w:w="57" w:type="dxa"/>
              <w:left w:w="57" w:type="dxa"/>
              <w:bottom w:w="57" w:type="dxa"/>
              <w:right w:w="57" w:type="dxa"/>
            </w:tcMar>
            <w:vAlign w:val="top"/>
          </w:tcPr>
          <w:p w14:paraId="4C4DC55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软件开发与服务</w:t>
            </w:r>
          </w:p>
        </w:tc>
        <w:tc>
          <w:tcPr>
            <w:tcW w:w="1780" w:type="dxa"/>
            <w:tcBorders>
              <w:tl2br w:val="nil"/>
              <w:tr2bl w:val="nil"/>
            </w:tcBorders>
            <w:shd w:val="clear" w:color="auto" w:fill="auto"/>
            <w:tcMar>
              <w:top w:w="57" w:type="dxa"/>
              <w:left w:w="57" w:type="dxa"/>
              <w:bottom w:w="57" w:type="dxa"/>
              <w:right w:w="57" w:type="dxa"/>
            </w:tcMar>
            <w:vAlign w:val="top"/>
          </w:tcPr>
          <w:p w14:paraId="5155E46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数据仓库平台</w:t>
            </w:r>
          </w:p>
        </w:tc>
        <w:tc>
          <w:tcPr>
            <w:tcW w:w="1627" w:type="dxa"/>
            <w:tcBorders>
              <w:tl2br w:val="nil"/>
              <w:tr2bl w:val="nil"/>
            </w:tcBorders>
            <w:shd w:val="clear" w:color="auto" w:fill="auto"/>
            <w:tcMar>
              <w:top w:w="57" w:type="dxa"/>
              <w:left w:w="57" w:type="dxa"/>
              <w:bottom w:w="57" w:type="dxa"/>
              <w:right w:w="57" w:type="dxa"/>
            </w:tcMar>
            <w:vAlign w:val="top"/>
          </w:tcPr>
          <w:p w14:paraId="1B77DB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2021年B模式外包人力之数据领域专家资源服务</w:t>
            </w:r>
          </w:p>
        </w:tc>
        <w:tc>
          <w:tcPr>
            <w:tcW w:w="2790" w:type="dxa"/>
            <w:tcBorders>
              <w:tl2br w:val="nil"/>
              <w:tr2bl w:val="nil"/>
            </w:tcBorders>
            <w:shd w:val="clear" w:color="auto" w:fill="auto"/>
            <w:tcMar>
              <w:top w:w="57" w:type="dxa"/>
              <w:left w:w="57" w:type="dxa"/>
              <w:bottom w:w="57" w:type="dxa"/>
              <w:right w:w="57" w:type="dxa"/>
            </w:tcMar>
            <w:vAlign w:val="top"/>
          </w:tcPr>
          <w:p w14:paraId="1E6DD83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单一来源供应商（原数据仓库平台供应商）</w:t>
            </w:r>
          </w:p>
        </w:tc>
        <w:tc>
          <w:tcPr>
            <w:tcW w:w="830" w:type="dxa"/>
            <w:tcBorders>
              <w:tl2br w:val="nil"/>
              <w:tr2bl w:val="nil"/>
            </w:tcBorders>
            <w:shd w:val="clear" w:color="auto" w:fill="auto"/>
            <w:tcMar>
              <w:top w:w="57" w:type="dxa"/>
              <w:left w:w="57" w:type="dxa"/>
              <w:bottom w:w="57" w:type="dxa"/>
              <w:right w:w="57" w:type="dxa"/>
            </w:tcMar>
            <w:vAlign w:val="top"/>
          </w:tcPr>
          <w:p w14:paraId="0AB91B5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kern w:val="0"/>
                <w:sz w:val="15"/>
                <w:szCs w:val="15"/>
                <w:lang w:val="en-US" w:eastAsia="zh-CN" w:bidi="ar"/>
              </w:rPr>
            </w:pPr>
            <w:r>
              <w:rPr>
                <w:rFonts w:hint="eastAsia" w:ascii="微软雅黑 Light" w:hAnsi="微软雅黑 Light" w:eastAsia="微软雅黑 Light" w:cs="微软雅黑 Light"/>
                <w:kern w:val="0"/>
                <w:sz w:val="15"/>
                <w:szCs w:val="15"/>
                <w:lang w:val="en-US" w:eastAsia="zh-CN" w:bidi="ar"/>
              </w:rPr>
              <w:t>2021年</w:t>
            </w:r>
          </w:p>
        </w:tc>
      </w:tr>
    </w:tbl>
    <w:p w14:paraId="7D5F818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数据来源：上海银行2024年年度报告、公开招投标信息、供应商公开资料、政府招投标平台信息。</w:t>
      </w:r>
    </w:p>
    <w:p w14:paraId="1FEA1B29">
      <w:pPr>
        <w:numPr>
          <w:ilvl w:val="0"/>
          <w:numId w:val="0"/>
        </w:numPr>
        <w:rPr>
          <w:rFonts w:hint="eastAsia"/>
          <w:lang w:val="en-US" w:eastAsia="en-US"/>
        </w:rPr>
      </w:pPr>
    </w:p>
    <w:p w14:paraId="07538335">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53" w:name="_Toc8611"/>
      <w:r>
        <w:rPr>
          <w:rFonts w:hint="eastAsia" w:ascii="微软雅黑 Light" w:hAnsi="微软雅黑 Light" w:eastAsia="微软雅黑 Light" w:cs="微软雅黑 Light"/>
          <w:sz w:val="30"/>
          <w:szCs w:val="30"/>
          <w:lang w:val="en-US" w:eastAsia="zh-CN"/>
        </w:rPr>
        <w:t>八、采购全景信息</w:t>
      </w:r>
      <w:bookmarkEnd w:id="53"/>
    </w:p>
    <w:p w14:paraId="743C5B0E">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4" w:name="_Toc16385"/>
      <w:r>
        <w:rPr>
          <w:rFonts w:hint="eastAsia" w:ascii="微软雅黑 Light" w:hAnsi="微软雅黑 Light" w:eastAsia="微软雅黑 Light" w:cs="微软雅黑 Light"/>
          <w:sz w:val="28"/>
          <w:szCs w:val="28"/>
          <w:lang w:val="en-US" w:eastAsia="en-US"/>
        </w:rPr>
        <w:t>（一）采购组织与流程</w:t>
      </w:r>
      <w:bookmarkEnd w:id="54"/>
    </w:p>
    <w:p w14:paraId="225FFBC1">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en-US"/>
        </w:rPr>
        <w:t>采购组织</w:t>
      </w:r>
    </w:p>
    <w:tbl>
      <w:tblPr>
        <w:tblStyle w:val="38"/>
        <w:tblpPr w:leftFromText="180" w:rightFromText="180" w:vertAnchor="text" w:horzAnchor="page" w:tblpX="1346" w:tblpY="363"/>
        <w:tblOverlap w:val="never"/>
        <w:tblW w:w="9300"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70"/>
        <w:gridCol w:w="2190"/>
        <w:gridCol w:w="2670"/>
        <w:gridCol w:w="3170"/>
      </w:tblGrid>
      <w:tr w14:paraId="3852F8F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270" w:type="dxa"/>
            <w:tcBorders>
              <w:tl2br w:val="nil"/>
              <w:tr2bl w:val="nil"/>
            </w:tcBorders>
            <w:shd w:val="clear" w:color="auto" w:fill="C7DAF1" w:themeFill="text2" w:themeFillTint="32"/>
            <w:tcMar>
              <w:top w:w="100" w:type="dxa"/>
              <w:left w:w="100" w:type="dxa"/>
              <w:bottom w:w="100" w:type="dxa"/>
              <w:right w:w="100" w:type="dxa"/>
            </w:tcMar>
            <w:vAlign w:val="top"/>
          </w:tcPr>
          <w:p w14:paraId="0DF4AF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层级</w:t>
            </w:r>
          </w:p>
        </w:tc>
        <w:tc>
          <w:tcPr>
            <w:tcW w:w="2190" w:type="dxa"/>
            <w:tcBorders>
              <w:tl2br w:val="nil"/>
              <w:tr2bl w:val="nil"/>
            </w:tcBorders>
            <w:shd w:val="clear" w:color="auto" w:fill="C7DAF1" w:themeFill="text2" w:themeFillTint="32"/>
            <w:tcMar>
              <w:top w:w="100" w:type="dxa"/>
              <w:left w:w="100" w:type="dxa"/>
              <w:bottom w:w="100" w:type="dxa"/>
              <w:right w:w="100" w:type="dxa"/>
            </w:tcMar>
            <w:vAlign w:val="top"/>
          </w:tcPr>
          <w:p w14:paraId="0991B9D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机构/部门</w:t>
            </w:r>
          </w:p>
        </w:tc>
        <w:tc>
          <w:tcPr>
            <w:tcW w:w="2670" w:type="dxa"/>
            <w:tcBorders>
              <w:tl2br w:val="nil"/>
              <w:tr2bl w:val="nil"/>
            </w:tcBorders>
            <w:shd w:val="clear" w:color="auto" w:fill="C7DAF1" w:themeFill="text2" w:themeFillTint="32"/>
            <w:tcMar>
              <w:top w:w="100" w:type="dxa"/>
              <w:left w:w="100" w:type="dxa"/>
              <w:bottom w:w="100" w:type="dxa"/>
              <w:right w:w="100" w:type="dxa"/>
            </w:tcMar>
            <w:vAlign w:val="top"/>
          </w:tcPr>
          <w:p w14:paraId="5108B1C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职责</w:t>
            </w:r>
          </w:p>
        </w:tc>
        <w:tc>
          <w:tcPr>
            <w:tcW w:w="3170" w:type="dxa"/>
            <w:tcBorders>
              <w:tl2br w:val="nil"/>
              <w:tr2bl w:val="nil"/>
            </w:tcBorders>
            <w:shd w:val="clear" w:color="auto" w:fill="C7DAF1" w:themeFill="text2" w:themeFillTint="32"/>
            <w:tcMar>
              <w:top w:w="100" w:type="dxa"/>
              <w:left w:w="100" w:type="dxa"/>
              <w:bottom w:w="100" w:type="dxa"/>
              <w:right w:w="100" w:type="dxa"/>
            </w:tcMar>
            <w:vAlign w:val="top"/>
          </w:tcPr>
          <w:p w14:paraId="508E083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r>
      <w:tr w14:paraId="43FD036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6AC17FE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董事会层面</w:t>
            </w:r>
          </w:p>
        </w:tc>
        <w:tc>
          <w:tcPr>
            <w:tcW w:w="2190" w:type="dxa"/>
            <w:tcBorders>
              <w:tl2br w:val="nil"/>
              <w:tr2bl w:val="nil"/>
            </w:tcBorders>
            <w:shd w:val="clear" w:color="auto" w:fill="auto"/>
            <w:tcMar>
              <w:top w:w="100" w:type="dxa"/>
              <w:left w:w="100" w:type="dxa"/>
              <w:bottom w:w="100" w:type="dxa"/>
              <w:right w:w="100" w:type="dxa"/>
            </w:tcMar>
            <w:vAlign w:val="top"/>
          </w:tcPr>
          <w:p w14:paraId="0DAE7FD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信息科技管理委员会</w:t>
            </w:r>
          </w:p>
        </w:tc>
        <w:tc>
          <w:tcPr>
            <w:tcW w:w="2670" w:type="dxa"/>
            <w:tcBorders>
              <w:tl2br w:val="nil"/>
              <w:tr2bl w:val="nil"/>
            </w:tcBorders>
            <w:shd w:val="clear" w:color="auto" w:fill="auto"/>
            <w:tcMar>
              <w:top w:w="100" w:type="dxa"/>
              <w:left w:w="100" w:type="dxa"/>
              <w:bottom w:w="100" w:type="dxa"/>
              <w:right w:w="100" w:type="dxa"/>
            </w:tcMar>
            <w:vAlign w:val="top"/>
          </w:tcPr>
          <w:p w14:paraId="11CE17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信息科技管理工作的集体议事和决策机构</w:t>
            </w:r>
          </w:p>
        </w:tc>
        <w:tc>
          <w:tcPr>
            <w:tcW w:w="3170" w:type="dxa"/>
            <w:tcBorders>
              <w:tl2br w:val="nil"/>
              <w:tr2bl w:val="nil"/>
            </w:tcBorders>
            <w:shd w:val="clear" w:color="auto" w:fill="auto"/>
            <w:tcMar>
              <w:top w:w="100" w:type="dxa"/>
              <w:left w:w="100" w:type="dxa"/>
              <w:bottom w:w="100" w:type="dxa"/>
              <w:right w:w="100" w:type="dxa"/>
            </w:tcMar>
            <w:vAlign w:val="top"/>
          </w:tcPr>
          <w:p w14:paraId="7108947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审议信息科技年度工作计划及预算、重大科技项目立项、预算和实施计划；负责信息科技战略规划、重大科技投资决策</w:t>
            </w:r>
          </w:p>
        </w:tc>
      </w:tr>
      <w:tr w14:paraId="68AB287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7C63204C">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bCs/>
                <w:kern w:val="0"/>
                <w:sz w:val="18"/>
                <w:szCs w:val="18"/>
                <w:vertAlign w:val="baseline"/>
                <w:lang w:val="en-US" w:eastAsia="zh-CN" w:bidi="ar"/>
              </w:rPr>
            </w:pPr>
            <w:r>
              <w:rPr>
                <w:rStyle w:val="139"/>
                <w:rFonts w:hint="eastAsia" w:ascii="微软雅黑 Light" w:hAnsi="微软雅黑 Light" w:eastAsia="微软雅黑 Light" w:cs="微软雅黑 Light"/>
                <w:b/>
                <w:bCs/>
                <w:kern w:val="0"/>
                <w:sz w:val="18"/>
                <w:szCs w:val="18"/>
                <w:vertAlign w:val="baseline"/>
                <w:lang w:val="en-US" w:eastAsia="zh-CN" w:bidi="ar"/>
              </w:rPr>
              <w:t>高级管理层</w:t>
            </w:r>
          </w:p>
        </w:tc>
        <w:tc>
          <w:tcPr>
            <w:tcW w:w="2190" w:type="dxa"/>
            <w:tcBorders>
              <w:tl2br w:val="nil"/>
              <w:tr2bl w:val="nil"/>
            </w:tcBorders>
            <w:shd w:val="clear" w:color="auto" w:fill="auto"/>
            <w:tcMar>
              <w:top w:w="100" w:type="dxa"/>
              <w:left w:w="100" w:type="dxa"/>
              <w:bottom w:w="100" w:type="dxa"/>
              <w:right w:w="100" w:type="dxa"/>
            </w:tcMar>
            <w:vAlign w:val="top"/>
          </w:tcPr>
          <w:p w14:paraId="22406B8B">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bCs/>
                <w:kern w:val="0"/>
                <w:sz w:val="18"/>
                <w:szCs w:val="18"/>
                <w:vertAlign w:val="baseline"/>
                <w:lang w:val="en-US" w:eastAsia="zh-CN" w:bidi="ar"/>
              </w:rPr>
            </w:pPr>
            <w:r>
              <w:rPr>
                <w:rStyle w:val="139"/>
                <w:rFonts w:hint="eastAsia" w:ascii="微软雅黑 Light" w:hAnsi="微软雅黑 Light" w:eastAsia="微软雅黑 Light" w:cs="微软雅黑 Light"/>
                <w:b/>
                <w:bCs/>
                <w:kern w:val="0"/>
                <w:sz w:val="18"/>
                <w:szCs w:val="18"/>
                <w:vertAlign w:val="baseline"/>
                <w:lang w:val="en-US" w:eastAsia="zh-CN" w:bidi="ar"/>
              </w:rPr>
              <w:t>行长</w:t>
            </w:r>
          </w:p>
        </w:tc>
        <w:tc>
          <w:tcPr>
            <w:tcW w:w="2670" w:type="dxa"/>
            <w:tcBorders>
              <w:tl2br w:val="nil"/>
              <w:tr2bl w:val="nil"/>
            </w:tcBorders>
            <w:shd w:val="clear" w:color="auto" w:fill="auto"/>
            <w:tcMar>
              <w:top w:w="100" w:type="dxa"/>
              <w:left w:w="100" w:type="dxa"/>
              <w:bottom w:w="100" w:type="dxa"/>
              <w:right w:w="100" w:type="dxa"/>
            </w:tcMar>
            <w:vAlign w:val="top"/>
          </w:tcPr>
          <w:p w14:paraId="1D6F26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组织实施董事会决议、年度综合经营计划和投资方案</w:t>
            </w:r>
          </w:p>
        </w:tc>
        <w:tc>
          <w:tcPr>
            <w:tcW w:w="3170" w:type="dxa"/>
            <w:tcBorders>
              <w:tl2br w:val="nil"/>
              <w:tr2bl w:val="nil"/>
            </w:tcBorders>
            <w:shd w:val="clear" w:color="auto" w:fill="auto"/>
            <w:tcMar>
              <w:top w:w="100" w:type="dxa"/>
              <w:left w:w="100" w:type="dxa"/>
              <w:bottom w:w="100" w:type="dxa"/>
              <w:right w:w="100" w:type="dxa"/>
            </w:tcMar>
            <w:vAlign w:val="top"/>
          </w:tcPr>
          <w:p w14:paraId="61EEC6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kern w:val="0"/>
                <w:sz w:val="18"/>
                <w:szCs w:val="18"/>
                <w:vertAlign w:val="baseline"/>
                <w:lang w:val="en-US" w:eastAsia="zh-CN" w:bidi="ar"/>
              </w:rPr>
            </w:pPr>
            <w:r>
              <w:rPr>
                <w:rFonts w:hint="eastAsia" w:ascii="微软雅黑 Light" w:hAnsi="微软雅黑 Light" w:eastAsia="微软雅黑 Light" w:cs="微软雅黑 Light"/>
                <w:kern w:val="0"/>
                <w:sz w:val="18"/>
                <w:szCs w:val="18"/>
                <w:vertAlign w:val="baseline"/>
                <w:lang w:val="en-US" w:eastAsia="zh-CN" w:bidi="ar"/>
              </w:rPr>
              <w:t>行长对董事会负责，主持经营管理工作</w:t>
            </w:r>
          </w:p>
        </w:tc>
      </w:tr>
      <w:tr w14:paraId="071E1E0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734D3C1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高级管理层</w:t>
            </w:r>
          </w:p>
        </w:tc>
        <w:tc>
          <w:tcPr>
            <w:tcW w:w="2190" w:type="dxa"/>
            <w:tcBorders>
              <w:tl2br w:val="nil"/>
              <w:tr2bl w:val="nil"/>
            </w:tcBorders>
            <w:shd w:val="clear" w:color="auto" w:fill="auto"/>
            <w:tcMar>
              <w:top w:w="100" w:type="dxa"/>
              <w:left w:w="100" w:type="dxa"/>
              <w:bottom w:w="100" w:type="dxa"/>
              <w:right w:w="100" w:type="dxa"/>
            </w:tcMar>
            <w:vAlign w:val="top"/>
          </w:tcPr>
          <w:p w14:paraId="49C0C9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首席信息官（CIO）</w:t>
            </w:r>
          </w:p>
        </w:tc>
        <w:tc>
          <w:tcPr>
            <w:tcW w:w="2670" w:type="dxa"/>
            <w:tcBorders>
              <w:tl2br w:val="nil"/>
              <w:tr2bl w:val="nil"/>
            </w:tcBorders>
            <w:shd w:val="clear" w:color="auto" w:fill="auto"/>
            <w:tcMar>
              <w:top w:w="100" w:type="dxa"/>
              <w:left w:w="100" w:type="dxa"/>
              <w:bottom w:w="100" w:type="dxa"/>
              <w:right w:w="100" w:type="dxa"/>
            </w:tcMar>
            <w:vAlign w:val="top"/>
          </w:tcPr>
          <w:p w14:paraId="4446471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分管信息技术部、数据管理与应用部</w:t>
            </w:r>
          </w:p>
        </w:tc>
        <w:tc>
          <w:tcPr>
            <w:tcW w:w="3170" w:type="dxa"/>
            <w:tcBorders>
              <w:tl2br w:val="nil"/>
              <w:tr2bl w:val="nil"/>
            </w:tcBorders>
            <w:shd w:val="clear" w:color="auto" w:fill="auto"/>
            <w:tcMar>
              <w:top w:w="100" w:type="dxa"/>
              <w:left w:w="100" w:type="dxa"/>
              <w:bottom w:w="100" w:type="dxa"/>
              <w:right w:w="100" w:type="dxa"/>
            </w:tcMar>
            <w:vAlign w:val="top"/>
          </w:tcPr>
          <w:p w14:paraId="499A52D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现任首席信息官</w:t>
            </w:r>
            <w:r>
              <w:rPr>
                <w:rStyle w:val="139"/>
                <w:rFonts w:hint="eastAsia" w:ascii="微软雅黑 Light" w:hAnsi="微软雅黑 Light" w:eastAsia="微软雅黑 Light" w:cs="微软雅黑 Light"/>
                <w:b/>
                <w:bCs/>
                <w:kern w:val="0"/>
                <w:sz w:val="18"/>
                <w:szCs w:val="18"/>
                <w:vertAlign w:val="baseline"/>
                <w:lang w:val="en-US" w:eastAsia="zh-CN" w:bidi="ar"/>
              </w:rPr>
              <w:t>胡德斌</w:t>
            </w:r>
            <w:r>
              <w:rPr>
                <w:rFonts w:hint="eastAsia" w:ascii="微软雅黑 Light" w:hAnsi="微软雅黑 Light" w:eastAsia="微软雅黑 Light" w:cs="微软雅黑 Light"/>
                <w:kern w:val="0"/>
                <w:sz w:val="18"/>
                <w:szCs w:val="18"/>
                <w:vertAlign w:val="baseline"/>
                <w:lang w:val="en-US" w:eastAsia="zh-CN" w:bidi="ar"/>
              </w:rPr>
              <w:t>（2021年3月起任职），兼任副行长，曾任工商银行软件开发中心副总经理、数据中心（上海）副总经理</w:t>
            </w:r>
          </w:p>
        </w:tc>
      </w:tr>
      <w:tr w14:paraId="24E1410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1DEC394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执行部门</w:t>
            </w:r>
          </w:p>
        </w:tc>
        <w:tc>
          <w:tcPr>
            <w:tcW w:w="2190" w:type="dxa"/>
            <w:tcBorders>
              <w:tl2br w:val="nil"/>
              <w:tr2bl w:val="nil"/>
            </w:tcBorders>
            <w:shd w:val="clear" w:color="auto" w:fill="auto"/>
            <w:tcMar>
              <w:top w:w="100" w:type="dxa"/>
              <w:left w:w="100" w:type="dxa"/>
              <w:bottom w:w="100" w:type="dxa"/>
              <w:right w:w="100" w:type="dxa"/>
            </w:tcMar>
            <w:vAlign w:val="top"/>
          </w:tcPr>
          <w:p w14:paraId="6D29E5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信息技术部</w:t>
            </w:r>
          </w:p>
        </w:tc>
        <w:tc>
          <w:tcPr>
            <w:tcW w:w="2670" w:type="dxa"/>
            <w:tcBorders>
              <w:tl2br w:val="nil"/>
              <w:tr2bl w:val="nil"/>
            </w:tcBorders>
            <w:shd w:val="clear" w:color="auto" w:fill="auto"/>
            <w:tcMar>
              <w:top w:w="100" w:type="dxa"/>
              <w:left w:w="100" w:type="dxa"/>
              <w:bottom w:w="100" w:type="dxa"/>
              <w:right w:w="100" w:type="dxa"/>
            </w:tcMar>
            <w:vAlign w:val="top"/>
          </w:tcPr>
          <w:p w14:paraId="46626B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负责IT体系规划与制度建设、信息安全管理、系统开发、系统运维、信息技术支持</w:t>
            </w:r>
          </w:p>
        </w:tc>
        <w:tc>
          <w:tcPr>
            <w:tcW w:w="3170" w:type="dxa"/>
            <w:tcBorders>
              <w:tl2br w:val="nil"/>
              <w:tr2bl w:val="nil"/>
            </w:tcBorders>
            <w:shd w:val="clear" w:color="auto" w:fill="auto"/>
            <w:tcMar>
              <w:top w:w="100" w:type="dxa"/>
              <w:left w:w="100" w:type="dxa"/>
              <w:bottom w:w="100" w:type="dxa"/>
              <w:right w:w="100" w:type="dxa"/>
            </w:tcMar>
            <w:vAlign w:val="top"/>
          </w:tcPr>
          <w:p w14:paraId="070A88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科技采购的需求提出和技术评审部门；2024年末员工1,459人；下设开发测试中心、数据中心、规划管理部、内控安全部等</w:t>
            </w:r>
          </w:p>
        </w:tc>
      </w:tr>
      <w:tr w14:paraId="551C486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086FAAB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执行部门</w:t>
            </w:r>
          </w:p>
        </w:tc>
        <w:tc>
          <w:tcPr>
            <w:tcW w:w="2190" w:type="dxa"/>
            <w:tcBorders>
              <w:tl2br w:val="nil"/>
              <w:tr2bl w:val="nil"/>
            </w:tcBorders>
            <w:shd w:val="clear" w:color="auto" w:fill="auto"/>
            <w:tcMar>
              <w:top w:w="100" w:type="dxa"/>
              <w:left w:w="100" w:type="dxa"/>
              <w:bottom w:w="100" w:type="dxa"/>
              <w:right w:w="100" w:type="dxa"/>
            </w:tcMar>
            <w:vAlign w:val="top"/>
          </w:tcPr>
          <w:p w14:paraId="0EBCE00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数据管理与应用部</w:t>
            </w:r>
            <w:r>
              <w:rPr>
                <w:rFonts w:hint="eastAsia" w:ascii="微软雅黑 Light" w:hAnsi="微软雅黑 Light" w:eastAsia="微软雅黑 Light" w:cs="微软雅黑 Light"/>
                <w:kern w:val="0"/>
                <w:sz w:val="18"/>
                <w:szCs w:val="18"/>
                <w:vertAlign w:val="baseline"/>
                <w:lang w:val="en-US" w:eastAsia="zh-CN" w:bidi="ar"/>
              </w:rPr>
              <w:t>（2021年新增）</w:t>
            </w:r>
          </w:p>
        </w:tc>
        <w:tc>
          <w:tcPr>
            <w:tcW w:w="2670" w:type="dxa"/>
            <w:tcBorders>
              <w:tl2br w:val="nil"/>
              <w:tr2bl w:val="nil"/>
            </w:tcBorders>
            <w:shd w:val="clear" w:color="auto" w:fill="auto"/>
            <w:tcMar>
              <w:top w:w="100" w:type="dxa"/>
              <w:left w:w="100" w:type="dxa"/>
              <w:bottom w:w="100" w:type="dxa"/>
              <w:right w:w="100" w:type="dxa"/>
            </w:tcMar>
            <w:vAlign w:val="top"/>
          </w:tcPr>
          <w:p w14:paraId="144EE6D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负责数据架构规划、数据管理制度、数据标准、数据管理流程</w:t>
            </w:r>
          </w:p>
        </w:tc>
        <w:tc>
          <w:tcPr>
            <w:tcW w:w="3170" w:type="dxa"/>
            <w:tcBorders>
              <w:tl2br w:val="nil"/>
              <w:tr2bl w:val="nil"/>
            </w:tcBorders>
            <w:shd w:val="clear" w:color="auto" w:fill="auto"/>
            <w:tcMar>
              <w:top w:w="100" w:type="dxa"/>
              <w:left w:w="100" w:type="dxa"/>
              <w:bottom w:w="100" w:type="dxa"/>
              <w:right w:w="100" w:type="dxa"/>
            </w:tcMar>
            <w:vAlign w:val="top"/>
          </w:tcPr>
          <w:p w14:paraId="6B62154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2021年成立，与信息技术部协同推进数字化转型</w:t>
            </w:r>
          </w:p>
        </w:tc>
      </w:tr>
      <w:tr w14:paraId="52BF901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270" w:type="dxa"/>
            <w:tcBorders>
              <w:tl2br w:val="nil"/>
              <w:tr2bl w:val="nil"/>
            </w:tcBorders>
            <w:shd w:val="clear" w:color="auto" w:fill="auto"/>
            <w:tcMar>
              <w:top w:w="100" w:type="dxa"/>
              <w:left w:w="100" w:type="dxa"/>
              <w:bottom w:w="100" w:type="dxa"/>
              <w:right w:w="100" w:type="dxa"/>
            </w:tcMar>
            <w:vAlign w:val="top"/>
          </w:tcPr>
          <w:p w14:paraId="0F07F70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采购管理部门</w:t>
            </w:r>
          </w:p>
        </w:tc>
        <w:tc>
          <w:tcPr>
            <w:tcW w:w="2190" w:type="dxa"/>
            <w:tcBorders>
              <w:tl2br w:val="nil"/>
              <w:tr2bl w:val="nil"/>
            </w:tcBorders>
            <w:shd w:val="clear" w:color="auto" w:fill="auto"/>
            <w:tcMar>
              <w:top w:w="100" w:type="dxa"/>
              <w:left w:w="100" w:type="dxa"/>
              <w:bottom w:w="100" w:type="dxa"/>
              <w:right w:w="100" w:type="dxa"/>
            </w:tcMar>
            <w:vAlign w:val="top"/>
          </w:tcPr>
          <w:p w14:paraId="110450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总行采购中心/计划财务部</w:t>
            </w:r>
          </w:p>
        </w:tc>
        <w:tc>
          <w:tcPr>
            <w:tcW w:w="2670" w:type="dxa"/>
            <w:tcBorders>
              <w:tl2br w:val="nil"/>
              <w:tr2bl w:val="nil"/>
            </w:tcBorders>
            <w:shd w:val="clear" w:color="auto" w:fill="auto"/>
            <w:tcMar>
              <w:top w:w="100" w:type="dxa"/>
              <w:left w:w="100" w:type="dxa"/>
              <w:bottom w:w="100" w:type="dxa"/>
              <w:right w:w="100" w:type="dxa"/>
            </w:tcMar>
            <w:vAlign w:val="top"/>
          </w:tcPr>
          <w:p w14:paraId="531CBC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负责采购管理、预算控制、组织招标</w:t>
            </w:r>
          </w:p>
        </w:tc>
        <w:tc>
          <w:tcPr>
            <w:tcW w:w="3170" w:type="dxa"/>
            <w:tcBorders>
              <w:tl2br w:val="nil"/>
              <w:tr2bl w:val="nil"/>
            </w:tcBorders>
            <w:shd w:val="clear" w:color="auto" w:fill="auto"/>
            <w:tcMar>
              <w:top w:w="100" w:type="dxa"/>
              <w:left w:w="100" w:type="dxa"/>
              <w:bottom w:w="100" w:type="dxa"/>
              <w:right w:w="100" w:type="dxa"/>
            </w:tcMar>
            <w:vAlign w:val="top"/>
          </w:tcPr>
          <w:p w14:paraId="1C56A8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招股说明书明确财务会计部负责"财务管理"，招标公告中显示"总行采购中心"为采购执行部门</w:t>
            </w:r>
          </w:p>
        </w:tc>
      </w:tr>
    </w:tbl>
    <w:p w14:paraId="6ADE6C13">
      <w:pPr>
        <w:keepNext w:val="0"/>
        <w:keepLines w:val="0"/>
        <w:widowControl/>
        <w:suppressLineNumbers w:val="0"/>
        <w:shd w:val="clear"/>
        <w:spacing w:before="0" w:beforeAutospacing="0" w:after="0" w:afterAutospacing="0" w:line="220" w:lineRule="atLeast"/>
        <w:ind w:left="0" w:right="0"/>
        <w:jc w:val="left"/>
        <w:textAlignment w:val="baseline"/>
        <w:rPr>
          <w:rStyle w:val="139"/>
          <w:rFonts w:hint="eastAsia" w:ascii="微软雅黑 Light" w:hAnsi="微软雅黑 Light" w:eastAsia="微软雅黑 Light" w:cs="微软雅黑 Light"/>
          <w:b/>
          <w:bCs/>
          <w:kern w:val="0"/>
          <w:sz w:val="18"/>
          <w:szCs w:val="18"/>
          <w:vertAlign w:val="baseline"/>
          <w:lang w:val="en-US" w:eastAsia="zh-CN" w:bidi="ar"/>
        </w:rPr>
      </w:pPr>
    </w:p>
    <w:p w14:paraId="04CB39FF">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en-US"/>
        </w:rPr>
      </w:pPr>
      <w:bookmarkStart w:id="55" w:name="_Toc224233771"/>
      <w:r>
        <w:rPr>
          <w:rFonts w:hint="eastAsia" w:ascii="微软雅黑 Light" w:hAnsi="微软雅黑 Light" w:eastAsia="微软雅黑 Light" w:cs="微软雅黑 Light"/>
          <w:sz w:val="24"/>
          <w:szCs w:val="24"/>
          <w:lang w:val="en-US" w:eastAsia="zh-CN"/>
        </w:rPr>
        <w:t>采购决策链</w:t>
      </w:r>
      <w:bookmarkEnd w:id="55"/>
    </w:p>
    <w:p w14:paraId="3F04183E">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基于招股说明书和年报披露的信息，上海银行科技采购的决策链如下：</w:t>
      </w:r>
    </w:p>
    <w:p w14:paraId="53A752B6">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董事会/信息科技管理委员会（重大科技项目立项、预算审批、战略规划）</w:t>
      </w:r>
    </w:p>
    <w:p w14:paraId="5A794665">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44824773">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ab/>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ab/>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行长</w:t>
      </w:r>
    </w:p>
    <w:p w14:paraId="627D1FBC">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ab/>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ab/>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w:t>
      </w:r>
    </w:p>
    <w:p w14:paraId="23DEE386">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高级管理层/首席信息官（CIO）（分管信息技术部，审批权限内项目）</w:t>
      </w:r>
    </w:p>
    <w:p w14:paraId="05703E3D">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21F907BE">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信息技术部（提出采购需求、技术规格、参与评审、项目实施）</w:t>
      </w:r>
    </w:p>
    <w:p w14:paraId="61F5F311">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07475E67">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总行采购中心/</w:t>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lang w:val="en-US" w:eastAsia="zh-CN"/>
        </w:rPr>
        <w:t>计划财务</w:t>
      </w: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部（采购管理、预算控制、组织招标）</w:t>
      </w:r>
    </w:p>
    <w:p w14:paraId="7F88B48D">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3D3B1461">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Fonts w:hint="eastAsia" w:ascii="微软雅黑 Light" w:hAnsi="微软雅黑 Light" w:eastAsia="微软雅黑 Light" w:cs="微软雅黑 Light"/>
          <w:color w:val="1A1A1A"/>
          <w:sz w:val="21"/>
          <w:szCs w:val="21"/>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招标/采购执行（公开招标、竞争性谈判、单一来源等方式）</w:t>
      </w:r>
    </w:p>
    <w:p w14:paraId="1B4A3180">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集中采购方式分类及适用条件</w:t>
      </w:r>
    </w:p>
    <w:p w14:paraId="6318520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综合上海银行的采购公告和公示信息，可以归纳出以下几种采购方式及其适用场景：</w:t>
      </w:r>
    </w:p>
    <w:tbl>
      <w:tblPr>
        <w:tblStyle w:val="38"/>
        <w:tblpPr w:leftFromText="180" w:rightFromText="180" w:vertAnchor="text" w:horzAnchor="page" w:tblpX="1476" w:tblpY="452"/>
        <w:tblOverlap w:val="never"/>
        <w:tblW w:w="9230"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620"/>
        <w:gridCol w:w="3076"/>
        <w:gridCol w:w="4534"/>
      </w:tblGrid>
      <w:tr w14:paraId="3363E55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620" w:type="dxa"/>
            <w:tcBorders>
              <w:tl2br w:val="nil"/>
              <w:tr2bl w:val="nil"/>
            </w:tcBorders>
            <w:shd w:val="clear" w:color="auto" w:fill="C7DAF1" w:themeFill="text2" w:themeFillTint="32"/>
            <w:tcMar>
              <w:top w:w="100" w:type="dxa"/>
              <w:left w:w="100" w:type="dxa"/>
              <w:bottom w:w="100" w:type="dxa"/>
              <w:right w:w="100" w:type="dxa"/>
            </w:tcMar>
            <w:vAlign w:val="top"/>
          </w:tcPr>
          <w:p w14:paraId="41AC21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采购方式</w:t>
            </w:r>
          </w:p>
        </w:tc>
        <w:tc>
          <w:tcPr>
            <w:tcW w:w="3076" w:type="dxa"/>
            <w:tcBorders>
              <w:tl2br w:val="nil"/>
              <w:tr2bl w:val="nil"/>
            </w:tcBorders>
            <w:shd w:val="clear" w:color="auto" w:fill="C7DAF1" w:themeFill="text2" w:themeFillTint="32"/>
            <w:tcMar>
              <w:top w:w="100" w:type="dxa"/>
              <w:left w:w="100" w:type="dxa"/>
              <w:bottom w:w="100" w:type="dxa"/>
              <w:right w:w="100" w:type="dxa"/>
            </w:tcMar>
            <w:vAlign w:val="top"/>
          </w:tcPr>
          <w:p w14:paraId="574B97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适用条件</w:t>
            </w:r>
          </w:p>
        </w:tc>
        <w:tc>
          <w:tcPr>
            <w:tcW w:w="4534" w:type="dxa"/>
            <w:tcBorders>
              <w:tl2br w:val="nil"/>
              <w:tr2bl w:val="nil"/>
            </w:tcBorders>
            <w:shd w:val="clear" w:color="auto" w:fill="C7DAF1" w:themeFill="text2" w:themeFillTint="32"/>
            <w:tcMar>
              <w:top w:w="100" w:type="dxa"/>
              <w:left w:w="100" w:type="dxa"/>
              <w:bottom w:w="100" w:type="dxa"/>
              <w:right w:w="100" w:type="dxa"/>
            </w:tcMar>
            <w:vAlign w:val="top"/>
          </w:tcPr>
          <w:p w14:paraId="509589C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案例说明</w:t>
            </w:r>
          </w:p>
        </w:tc>
      </w:tr>
      <w:tr w14:paraId="281EF69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06C455D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公开招标</w:t>
            </w:r>
          </w:p>
        </w:tc>
        <w:tc>
          <w:tcPr>
            <w:tcW w:w="3076" w:type="dxa"/>
            <w:tcBorders>
              <w:tl2br w:val="nil"/>
              <w:tr2bl w:val="nil"/>
            </w:tcBorders>
            <w:shd w:val="clear" w:color="auto" w:fill="auto"/>
            <w:tcMar>
              <w:top w:w="100" w:type="dxa"/>
              <w:left w:w="100" w:type="dxa"/>
              <w:bottom w:w="100" w:type="dxa"/>
              <w:right w:w="100" w:type="dxa"/>
            </w:tcMar>
            <w:vAlign w:val="top"/>
          </w:tcPr>
          <w:p w14:paraId="628ED52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达到行内规定的采购限额标准以上的项目；重大战略项目；关键技术设施采购；长期框架协议；通用设备和服务采购</w:t>
            </w:r>
          </w:p>
        </w:tc>
        <w:tc>
          <w:tcPr>
            <w:tcW w:w="4534" w:type="dxa"/>
            <w:tcBorders>
              <w:tl2br w:val="nil"/>
              <w:tr2bl w:val="nil"/>
            </w:tcBorders>
            <w:shd w:val="clear" w:color="auto" w:fill="auto"/>
            <w:tcMar>
              <w:top w:w="100" w:type="dxa"/>
              <w:left w:w="100" w:type="dxa"/>
              <w:bottom w:w="100" w:type="dxa"/>
              <w:right w:w="100" w:type="dxa"/>
            </w:tcMar>
            <w:vAlign w:val="top"/>
          </w:tcPr>
          <w:p w14:paraId="613FAA5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2025年空白银行卡及制卡个人化入围采购项目；2024年度PC服务器（X86架构）选型采购项目；2024-2027年度测试领域战略人力资源服务采购</w:t>
            </w:r>
          </w:p>
        </w:tc>
      </w:tr>
      <w:tr w14:paraId="0391D70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0BDA5FC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单一来源采购</w:t>
            </w:r>
          </w:p>
        </w:tc>
        <w:tc>
          <w:tcPr>
            <w:tcW w:w="3076" w:type="dxa"/>
            <w:tcBorders>
              <w:tl2br w:val="nil"/>
              <w:tr2bl w:val="nil"/>
            </w:tcBorders>
            <w:shd w:val="clear" w:color="auto" w:fill="auto"/>
            <w:tcMar>
              <w:top w:w="100" w:type="dxa"/>
              <w:left w:w="100" w:type="dxa"/>
              <w:bottom w:w="100" w:type="dxa"/>
              <w:right w:w="100" w:type="dxa"/>
            </w:tcMar>
            <w:vAlign w:val="top"/>
          </w:tcPr>
          <w:p w14:paraId="4CF1428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符合特定法定情形：需要向原中标人采购以保证原有采购项目一致性；原开发厂商维保服务；专利或专有技术；紧急需求</w:t>
            </w:r>
          </w:p>
        </w:tc>
        <w:tc>
          <w:tcPr>
            <w:tcW w:w="4534" w:type="dxa"/>
            <w:tcBorders>
              <w:tl2br w:val="nil"/>
              <w:tr2bl w:val="nil"/>
            </w:tcBorders>
            <w:shd w:val="clear" w:color="auto" w:fill="auto"/>
            <w:tcMar>
              <w:top w:w="100" w:type="dxa"/>
              <w:left w:w="100" w:type="dxa"/>
              <w:bottom w:w="100" w:type="dxa"/>
              <w:right w:w="100" w:type="dxa"/>
            </w:tcMar>
            <w:vAlign w:val="top"/>
          </w:tcPr>
          <w:p w14:paraId="2C10387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-2027年度门户网站系统（EPW）零星需求人天单价采购项目（拓尔思为原厂）；普惠风险决策引擎智能升级迁移采购项目（FICO为原厂）；2021年B模式外包人力之数据领域专家资源服务（天睿信科为原数据仓库平台供应商）</w:t>
            </w:r>
          </w:p>
        </w:tc>
      </w:tr>
      <w:tr w14:paraId="4BE5214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3BAB05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竞争性谈判/竞争性磋商</w:t>
            </w:r>
          </w:p>
        </w:tc>
        <w:tc>
          <w:tcPr>
            <w:tcW w:w="3076" w:type="dxa"/>
            <w:tcBorders>
              <w:tl2br w:val="nil"/>
              <w:tr2bl w:val="nil"/>
            </w:tcBorders>
            <w:shd w:val="clear" w:color="auto" w:fill="auto"/>
            <w:tcMar>
              <w:top w:w="100" w:type="dxa"/>
              <w:left w:w="100" w:type="dxa"/>
              <w:bottom w:w="100" w:type="dxa"/>
              <w:right w:w="100" w:type="dxa"/>
            </w:tcMar>
            <w:vAlign w:val="top"/>
          </w:tcPr>
          <w:p w14:paraId="2217A49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技术复杂、有特殊要求或受自然环境限制，只有少量潜在投标人可供选择；招标失败后的转方式采购；紧急需求</w:t>
            </w:r>
          </w:p>
        </w:tc>
        <w:tc>
          <w:tcPr>
            <w:tcW w:w="4534" w:type="dxa"/>
            <w:tcBorders>
              <w:tl2br w:val="nil"/>
              <w:tr2bl w:val="nil"/>
            </w:tcBorders>
            <w:shd w:val="clear" w:color="auto" w:fill="auto"/>
            <w:tcMar>
              <w:top w:w="100" w:type="dxa"/>
              <w:left w:w="100" w:type="dxa"/>
              <w:bottom w:w="100" w:type="dxa"/>
              <w:right w:w="100" w:type="dxa"/>
            </w:tcMar>
            <w:vAlign w:val="top"/>
          </w:tcPr>
          <w:p w14:paraId="7983DA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2024年Redhat原厂维护服务采购项目（竞争性谈判）；2025年数据录入外包业务项目（竞争性谈判）</w:t>
            </w:r>
          </w:p>
        </w:tc>
      </w:tr>
      <w:tr w14:paraId="1AF5A08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41018EB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延续性采购/续签</w:t>
            </w:r>
          </w:p>
        </w:tc>
        <w:tc>
          <w:tcPr>
            <w:tcW w:w="3076" w:type="dxa"/>
            <w:tcBorders>
              <w:tl2br w:val="nil"/>
              <w:tr2bl w:val="nil"/>
            </w:tcBorders>
            <w:shd w:val="clear" w:color="auto" w:fill="auto"/>
            <w:tcMar>
              <w:top w:w="100" w:type="dxa"/>
              <w:left w:w="100" w:type="dxa"/>
              <w:bottom w:w="100" w:type="dxa"/>
              <w:right w:w="100" w:type="dxa"/>
            </w:tcMar>
            <w:vAlign w:val="top"/>
          </w:tcPr>
          <w:p w14:paraId="19666D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原采购项目后续扩充或升级；维保服务到期续签；原厂升级服务</w:t>
            </w:r>
          </w:p>
        </w:tc>
        <w:tc>
          <w:tcPr>
            <w:tcW w:w="4534" w:type="dxa"/>
            <w:tcBorders>
              <w:tl2br w:val="nil"/>
              <w:tr2bl w:val="nil"/>
            </w:tcBorders>
            <w:shd w:val="clear" w:color="auto" w:fill="auto"/>
            <w:tcMar>
              <w:top w:w="100" w:type="dxa"/>
              <w:left w:w="100" w:type="dxa"/>
              <w:bottom w:w="100" w:type="dxa"/>
              <w:right w:w="100" w:type="dxa"/>
            </w:tcMar>
            <w:vAlign w:val="top"/>
          </w:tcPr>
          <w:p w14:paraId="250816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2020-2022年信息科技运营中心硬件维保服务（UPS系统设备维保）；2021-2022年信息科技运营中心软件产品维保及支持服务</w:t>
            </w:r>
          </w:p>
        </w:tc>
      </w:tr>
      <w:tr w14:paraId="2165EBD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40E47B5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框架协议采购</w:t>
            </w:r>
          </w:p>
        </w:tc>
        <w:tc>
          <w:tcPr>
            <w:tcW w:w="3076" w:type="dxa"/>
            <w:tcBorders>
              <w:tl2br w:val="nil"/>
              <w:tr2bl w:val="nil"/>
            </w:tcBorders>
            <w:shd w:val="clear" w:color="auto" w:fill="auto"/>
            <w:tcMar>
              <w:top w:w="100" w:type="dxa"/>
              <w:left w:w="100" w:type="dxa"/>
              <w:bottom w:w="100" w:type="dxa"/>
              <w:right w:w="100" w:type="dxa"/>
            </w:tcMar>
            <w:vAlign w:val="top"/>
          </w:tcPr>
          <w:p w14:paraId="443641F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入围供应商资格选拔；长期合作供应商库建设；不承诺具体采购金额</w:t>
            </w:r>
          </w:p>
        </w:tc>
        <w:tc>
          <w:tcPr>
            <w:tcW w:w="4534" w:type="dxa"/>
            <w:tcBorders>
              <w:tl2br w:val="nil"/>
              <w:tr2bl w:val="nil"/>
            </w:tcBorders>
            <w:shd w:val="clear" w:color="auto" w:fill="auto"/>
            <w:tcMar>
              <w:top w:w="100" w:type="dxa"/>
              <w:left w:w="100" w:type="dxa"/>
              <w:bottom w:w="100" w:type="dxa"/>
              <w:right w:w="100" w:type="dxa"/>
            </w:tcMar>
            <w:vAlign w:val="top"/>
          </w:tcPr>
          <w:p w14:paraId="067117F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2019年度网络办卡及移动渠道提升项目-天睿信科分包；财务管理类系统2018年度项目（细化001）-FMS-FPM系统</w:t>
            </w:r>
          </w:p>
        </w:tc>
      </w:tr>
      <w:tr w14:paraId="45C2647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49DE313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邀请招标</w:t>
            </w:r>
          </w:p>
        </w:tc>
        <w:tc>
          <w:tcPr>
            <w:tcW w:w="3076" w:type="dxa"/>
            <w:tcBorders>
              <w:tl2br w:val="nil"/>
              <w:tr2bl w:val="nil"/>
            </w:tcBorders>
            <w:shd w:val="clear" w:color="auto" w:fill="auto"/>
            <w:tcMar>
              <w:top w:w="100" w:type="dxa"/>
              <w:left w:w="100" w:type="dxa"/>
              <w:bottom w:w="100" w:type="dxa"/>
              <w:right w:w="100" w:type="dxa"/>
            </w:tcMar>
            <w:vAlign w:val="top"/>
          </w:tcPr>
          <w:p w14:paraId="201E5F2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技术复杂、有特殊要求或受自然环境限制，只有少量潜在投标人可供选择</w:t>
            </w:r>
          </w:p>
        </w:tc>
        <w:tc>
          <w:tcPr>
            <w:tcW w:w="4534" w:type="dxa"/>
            <w:tcBorders>
              <w:tl2br w:val="nil"/>
              <w:tr2bl w:val="nil"/>
            </w:tcBorders>
            <w:shd w:val="clear" w:color="auto" w:fill="auto"/>
            <w:tcMar>
              <w:top w:w="100" w:type="dxa"/>
              <w:left w:w="100" w:type="dxa"/>
              <w:bottom w:w="100" w:type="dxa"/>
              <w:right w:w="100" w:type="dxa"/>
            </w:tcMar>
            <w:vAlign w:val="top"/>
          </w:tcPr>
          <w:p w14:paraId="427FD3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案例较少，主要采用公开招标方式</w:t>
            </w:r>
          </w:p>
        </w:tc>
      </w:tr>
    </w:tbl>
    <w:p w14:paraId="791E4640">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授权机制与限额管理</w:t>
      </w:r>
    </w:p>
    <w:tbl>
      <w:tblPr>
        <w:tblStyle w:val="38"/>
        <w:tblW w:w="9290" w:type="dxa"/>
        <w:tblInd w:w="10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472"/>
        <w:gridCol w:w="1804"/>
        <w:gridCol w:w="1193"/>
        <w:gridCol w:w="2171"/>
        <w:gridCol w:w="2650"/>
      </w:tblGrid>
      <w:tr w14:paraId="47D3DA0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54BB62A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授权层级</w:t>
            </w:r>
          </w:p>
        </w:tc>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233F132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审批人/机构</w:t>
            </w:r>
          </w:p>
        </w:tc>
        <w:tc>
          <w:tcPr>
            <w:tcW w:w="0" w:type="auto"/>
            <w:tcBorders>
              <w:tl2br w:val="nil"/>
              <w:tr2bl w:val="nil"/>
            </w:tcBorders>
            <w:shd w:val="clear" w:color="auto" w:fill="C7DAF1" w:themeFill="text2" w:themeFillTint="32"/>
            <w:tcMar>
              <w:top w:w="100" w:type="dxa"/>
              <w:left w:w="100" w:type="dxa"/>
              <w:bottom w:w="100" w:type="dxa"/>
              <w:right w:w="100" w:type="dxa"/>
            </w:tcMar>
            <w:vAlign w:val="top"/>
          </w:tcPr>
          <w:p w14:paraId="750A21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金额权限</w:t>
            </w:r>
          </w:p>
        </w:tc>
        <w:tc>
          <w:tcPr>
            <w:tcW w:w="2171" w:type="dxa"/>
            <w:tcBorders>
              <w:tl2br w:val="nil"/>
              <w:tr2bl w:val="nil"/>
            </w:tcBorders>
            <w:shd w:val="clear" w:color="auto" w:fill="C7DAF1" w:themeFill="text2" w:themeFillTint="32"/>
            <w:tcMar>
              <w:top w:w="100" w:type="dxa"/>
              <w:left w:w="100" w:type="dxa"/>
              <w:bottom w:w="100" w:type="dxa"/>
              <w:right w:w="100" w:type="dxa"/>
            </w:tcMar>
            <w:vAlign w:val="top"/>
          </w:tcPr>
          <w:p w14:paraId="756D9C3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事项范围</w:t>
            </w:r>
          </w:p>
        </w:tc>
        <w:tc>
          <w:tcPr>
            <w:tcW w:w="2650" w:type="dxa"/>
            <w:tcBorders>
              <w:tl2br w:val="nil"/>
              <w:tr2bl w:val="nil"/>
            </w:tcBorders>
            <w:shd w:val="clear" w:color="auto" w:fill="C7DAF1" w:themeFill="text2" w:themeFillTint="32"/>
            <w:tcMar>
              <w:top w:w="100" w:type="dxa"/>
              <w:left w:w="100" w:type="dxa"/>
              <w:bottom w:w="100" w:type="dxa"/>
              <w:right w:w="100" w:type="dxa"/>
            </w:tcMar>
            <w:vAlign w:val="top"/>
          </w:tcPr>
          <w:p w14:paraId="155A2CB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r>
      <w:tr w14:paraId="6F5842E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86D8B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董事会/信息科技管理委员会</w:t>
            </w:r>
          </w:p>
        </w:tc>
        <w:tc>
          <w:tcPr>
            <w:tcW w:w="0" w:type="auto"/>
            <w:tcBorders>
              <w:tl2br w:val="nil"/>
              <w:tr2bl w:val="nil"/>
            </w:tcBorders>
            <w:shd w:val="clear" w:color="auto" w:fill="auto"/>
            <w:tcMar>
              <w:top w:w="100" w:type="dxa"/>
              <w:left w:w="100" w:type="dxa"/>
              <w:bottom w:w="100" w:type="dxa"/>
              <w:right w:w="100" w:type="dxa"/>
            </w:tcMar>
            <w:vAlign w:val="top"/>
          </w:tcPr>
          <w:p w14:paraId="136371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董事会/信息科技管理委员会</w:t>
            </w:r>
          </w:p>
        </w:tc>
        <w:tc>
          <w:tcPr>
            <w:tcW w:w="0" w:type="auto"/>
            <w:tcBorders>
              <w:tl2br w:val="nil"/>
              <w:tr2bl w:val="nil"/>
            </w:tcBorders>
            <w:shd w:val="clear" w:color="auto" w:fill="auto"/>
            <w:tcMar>
              <w:top w:w="100" w:type="dxa"/>
              <w:left w:w="100" w:type="dxa"/>
              <w:bottom w:w="100" w:type="dxa"/>
              <w:right w:w="100" w:type="dxa"/>
            </w:tcMar>
            <w:vAlign w:val="top"/>
          </w:tcPr>
          <w:p w14:paraId="50E5DA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重大科技项目</w:t>
            </w:r>
          </w:p>
        </w:tc>
        <w:tc>
          <w:tcPr>
            <w:tcW w:w="2171" w:type="dxa"/>
            <w:tcBorders>
              <w:tl2br w:val="nil"/>
              <w:tr2bl w:val="nil"/>
            </w:tcBorders>
            <w:shd w:val="clear" w:color="auto" w:fill="auto"/>
            <w:tcMar>
              <w:top w:w="100" w:type="dxa"/>
              <w:left w:w="100" w:type="dxa"/>
              <w:bottom w:w="100" w:type="dxa"/>
              <w:right w:w="100" w:type="dxa"/>
            </w:tcMar>
            <w:vAlign w:val="top"/>
          </w:tcPr>
          <w:p w14:paraId="07A8AD0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信息科技战略规划、重大科技投资决策、年度科技预算</w:t>
            </w:r>
          </w:p>
        </w:tc>
        <w:tc>
          <w:tcPr>
            <w:tcW w:w="2650" w:type="dxa"/>
            <w:tcBorders>
              <w:tl2br w:val="nil"/>
              <w:tr2bl w:val="nil"/>
            </w:tcBorders>
            <w:shd w:val="clear" w:color="auto" w:fill="auto"/>
            <w:tcMar>
              <w:top w:w="100" w:type="dxa"/>
              <w:left w:w="100" w:type="dxa"/>
              <w:bottom w:w="100" w:type="dxa"/>
              <w:right w:w="100" w:type="dxa"/>
            </w:tcMar>
            <w:vAlign w:val="top"/>
          </w:tcPr>
          <w:p w14:paraId="676D31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招股说明书明确"信息科技管理委员会负责本行的信息科技管理"</w:t>
            </w:r>
          </w:p>
        </w:tc>
      </w:tr>
      <w:tr w14:paraId="28339C7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2439CA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行长</w:t>
            </w:r>
          </w:p>
        </w:tc>
        <w:tc>
          <w:tcPr>
            <w:tcW w:w="0" w:type="auto"/>
            <w:tcBorders>
              <w:tl2br w:val="nil"/>
              <w:tr2bl w:val="nil"/>
            </w:tcBorders>
            <w:shd w:val="clear" w:color="auto" w:fill="auto"/>
            <w:tcMar>
              <w:top w:w="100" w:type="dxa"/>
              <w:left w:w="100" w:type="dxa"/>
              <w:bottom w:w="100" w:type="dxa"/>
              <w:right w:w="100" w:type="dxa"/>
            </w:tcMar>
            <w:vAlign w:val="top"/>
          </w:tcPr>
          <w:p w14:paraId="00A8D1C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行长（施红敏）</w:t>
            </w:r>
          </w:p>
        </w:tc>
        <w:tc>
          <w:tcPr>
            <w:tcW w:w="0" w:type="auto"/>
            <w:tcBorders>
              <w:tl2br w:val="nil"/>
              <w:tr2bl w:val="nil"/>
            </w:tcBorders>
            <w:shd w:val="clear" w:color="auto" w:fill="auto"/>
            <w:tcMar>
              <w:top w:w="100" w:type="dxa"/>
              <w:left w:w="100" w:type="dxa"/>
              <w:bottom w:w="100" w:type="dxa"/>
              <w:right w:w="100" w:type="dxa"/>
            </w:tcMar>
            <w:vAlign w:val="top"/>
          </w:tcPr>
          <w:p w14:paraId="54ABBF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大额采购/重大科技项目</w:t>
            </w:r>
          </w:p>
        </w:tc>
        <w:tc>
          <w:tcPr>
            <w:tcW w:w="2171" w:type="dxa"/>
            <w:tcBorders>
              <w:tl2br w:val="nil"/>
              <w:tr2bl w:val="nil"/>
            </w:tcBorders>
            <w:shd w:val="clear" w:color="auto" w:fill="auto"/>
            <w:tcMar>
              <w:top w:w="100" w:type="dxa"/>
              <w:left w:w="100" w:type="dxa"/>
              <w:bottom w:w="100" w:type="dxa"/>
              <w:right w:w="100" w:type="dxa"/>
            </w:tcMar>
            <w:vAlign w:val="top"/>
          </w:tcPr>
          <w:p w14:paraId="25BD709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组织实施董事会决议、年度综合经营计划和投资方案</w:t>
            </w:r>
          </w:p>
        </w:tc>
        <w:tc>
          <w:tcPr>
            <w:tcW w:w="2650" w:type="dxa"/>
            <w:tcBorders>
              <w:tl2br w:val="nil"/>
              <w:tr2bl w:val="nil"/>
            </w:tcBorders>
            <w:shd w:val="clear" w:color="auto" w:fill="auto"/>
            <w:tcMar>
              <w:top w:w="100" w:type="dxa"/>
              <w:left w:w="100" w:type="dxa"/>
              <w:bottom w:w="100" w:type="dxa"/>
              <w:right w:w="100" w:type="dxa"/>
            </w:tcMar>
            <w:vAlign w:val="top"/>
          </w:tcPr>
          <w:p w14:paraId="4DC830B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行长对董事会负责，主持经营管理工作</w:t>
            </w:r>
          </w:p>
        </w:tc>
      </w:tr>
      <w:tr w14:paraId="0F19E99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28666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分管副行长/CIO</w:t>
            </w:r>
          </w:p>
        </w:tc>
        <w:tc>
          <w:tcPr>
            <w:tcW w:w="0" w:type="auto"/>
            <w:tcBorders>
              <w:tl2br w:val="nil"/>
              <w:tr2bl w:val="nil"/>
            </w:tcBorders>
            <w:shd w:val="clear" w:color="auto" w:fill="auto"/>
            <w:tcMar>
              <w:top w:w="100" w:type="dxa"/>
              <w:left w:w="100" w:type="dxa"/>
              <w:bottom w:w="100" w:type="dxa"/>
              <w:right w:w="100" w:type="dxa"/>
            </w:tcMar>
            <w:vAlign w:val="top"/>
          </w:tcPr>
          <w:p w14:paraId="7BD7C10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副行长兼首席信息官（胡德斌）</w:t>
            </w:r>
          </w:p>
        </w:tc>
        <w:tc>
          <w:tcPr>
            <w:tcW w:w="0" w:type="auto"/>
            <w:tcBorders>
              <w:tl2br w:val="nil"/>
              <w:tr2bl w:val="nil"/>
            </w:tcBorders>
            <w:shd w:val="clear" w:color="auto" w:fill="auto"/>
            <w:tcMar>
              <w:top w:w="100" w:type="dxa"/>
              <w:left w:w="100" w:type="dxa"/>
              <w:bottom w:w="100" w:type="dxa"/>
              <w:right w:w="100" w:type="dxa"/>
            </w:tcMar>
            <w:vAlign w:val="top"/>
          </w:tcPr>
          <w:p w14:paraId="237F65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权限内项目</w:t>
            </w:r>
          </w:p>
        </w:tc>
        <w:tc>
          <w:tcPr>
            <w:tcW w:w="2171" w:type="dxa"/>
            <w:tcBorders>
              <w:tl2br w:val="nil"/>
              <w:tr2bl w:val="nil"/>
            </w:tcBorders>
            <w:shd w:val="clear" w:color="auto" w:fill="auto"/>
            <w:tcMar>
              <w:top w:w="100" w:type="dxa"/>
              <w:left w:w="100" w:type="dxa"/>
              <w:bottom w:w="100" w:type="dxa"/>
              <w:right w:w="100" w:type="dxa"/>
            </w:tcMar>
            <w:vAlign w:val="top"/>
          </w:tcPr>
          <w:p w14:paraId="7617D02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分管信息技术部，审批权限内的科技采购项目</w:t>
            </w:r>
          </w:p>
        </w:tc>
        <w:tc>
          <w:tcPr>
            <w:tcW w:w="2650" w:type="dxa"/>
            <w:tcBorders>
              <w:tl2br w:val="nil"/>
              <w:tr2bl w:val="nil"/>
            </w:tcBorders>
            <w:shd w:val="clear" w:color="auto" w:fill="auto"/>
            <w:tcMar>
              <w:top w:w="100" w:type="dxa"/>
              <w:left w:w="100" w:type="dxa"/>
              <w:bottom w:w="100" w:type="dxa"/>
              <w:right w:w="100" w:type="dxa"/>
            </w:tcMar>
            <w:vAlign w:val="top"/>
          </w:tcPr>
          <w:p w14:paraId="3E196C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2021年3月起任职，兼任副行长和CIO</w:t>
            </w:r>
          </w:p>
        </w:tc>
      </w:tr>
      <w:tr w14:paraId="38C9549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EFF40F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总行采购中心</w:t>
            </w:r>
          </w:p>
        </w:tc>
        <w:tc>
          <w:tcPr>
            <w:tcW w:w="0" w:type="auto"/>
            <w:tcBorders>
              <w:tl2br w:val="nil"/>
              <w:tr2bl w:val="nil"/>
            </w:tcBorders>
            <w:shd w:val="clear" w:color="auto" w:fill="auto"/>
            <w:tcMar>
              <w:top w:w="100" w:type="dxa"/>
              <w:left w:w="100" w:type="dxa"/>
              <w:bottom w:w="100" w:type="dxa"/>
              <w:right w:w="100" w:type="dxa"/>
            </w:tcMar>
            <w:vAlign w:val="top"/>
          </w:tcPr>
          <w:p w14:paraId="2824711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总行采购中心/财务会计部</w:t>
            </w:r>
          </w:p>
        </w:tc>
        <w:tc>
          <w:tcPr>
            <w:tcW w:w="0" w:type="auto"/>
            <w:tcBorders>
              <w:tl2br w:val="nil"/>
              <w:tr2bl w:val="nil"/>
            </w:tcBorders>
            <w:shd w:val="clear" w:color="auto" w:fill="auto"/>
            <w:tcMar>
              <w:top w:w="100" w:type="dxa"/>
              <w:left w:w="100" w:type="dxa"/>
              <w:bottom w:w="100" w:type="dxa"/>
              <w:right w:w="100" w:type="dxa"/>
            </w:tcMar>
            <w:vAlign w:val="top"/>
          </w:tcPr>
          <w:p w14:paraId="6D326B1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日常采购执行</w:t>
            </w:r>
          </w:p>
        </w:tc>
        <w:tc>
          <w:tcPr>
            <w:tcW w:w="2171" w:type="dxa"/>
            <w:tcBorders>
              <w:tl2br w:val="nil"/>
              <w:tr2bl w:val="nil"/>
            </w:tcBorders>
            <w:shd w:val="clear" w:color="auto" w:fill="auto"/>
            <w:tcMar>
              <w:top w:w="100" w:type="dxa"/>
              <w:left w:w="100" w:type="dxa"/>
              <w:bottom w:w="100" w:type="dxa"/>
              <w:right w:w="100" w:type="dxa"/>
            </w:tcMar>
            <w:vAlign w:val="top"/>
          </w:tcPr>
          <w:p w14:paraId="2CDC868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采购管理、预算控制、组织招标</w:t>
            </w:r>
          </w:p>
        </w:tc>
        <w:tc>
          <w:tcPr>
            <w:tcW w:w="2650" w:type="dxa"/>
            <w:tcBorders>
              <w:tl2br w:val="nil"/>
              <w:tr2bl w:val="nil"/>
            </w:tcBorders>
            <w:shd w:val="clear" w:color="auto" w:fill="auto"/>
            <w:tcMar>
              <w:top w:w="100" w:type="dxa"/>
              <w:left w:w="100" w:type="dxa"/>
              <w:bottom w:w="100" w:type="dxa"/>
              <w:right w:w="100" w:type="dxa"/>
            </w:tcMar>
            <w:vAlign w:val="top"/>
          </w:tcPr>
          <w:p w14:paraId="4E82DA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招标公告中显示"总行采购中心"为采购执行部门</w:t>
            </w:r>
          </w:p>
        </w:tc>
      </w:tr>
      <w:tr w14:paraId="6D47328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4F71B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部门负责人</w:t>
            </w:r>
          </w:p>
        </w:tc>
        <w:tc>
          <w:tcPr>
            <w:tcW w:w="0" w:type="auto"/>
            <w:tcBorders>
              <w:tl2br w:val="nil"/>
              <w:tr2bl w:val="nil"/>
            </w:tcBorders>
            <w:shd w:val="clear" w:color="auto" w:fill="auto"/>
            <w:tcMar>
              <w:top w:w="100" w:type="dxa"/>
              <w:left w:w="100" w:type="dxa"/>
              <w:bottom w:w="100" w:type="dxa"/>
              <w:right w:w="100" w:type="dxa"/>
            </w:tcMar>
            <w:vAlign w:val="top"/>
          </w:tcPr>
          <w:p w14:paraId="5B32C61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信息技术部/数据管理与应用部总经理</w:t>
            </w:r>
          </w:p>
        </w:tc>
        <w:tc>
          <w:tcPr>
            <w:tcW w:w="0" w:type="auto"/>
            <w:tcBorders>
              <w:tl2br w:val="nil"/>
              <w:tr2bl w:val="nil"/>
            </w:tcBorders>
            <w:shd w:val="clear" w:color="auto" w:fill="auto"/>
            <w:tcMar>
              <w:top w:w="100" w:type="dxa"/>
              <w:left w:w="100" w:type="dxa"/>
              <w:bottom w:w="100" w:type="dxa"/>
              <w:right w:w="100" w:type="dxa"/>
            </w:tcMar>
            <w:vAlign w:val="top"/>
          </w:tcPr>
          <w:p w14:paraId="5B37223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小额采购</w:t>
            </w:r>
          </w:p>
        </w:tc>
        <w:tc>
          <w:tcPr>
            <w:tcW w:w="2171" w:type="dxa"/>
            <w:tcBorders>
              <w:tl2br w:val="nil"/>
              <w:tr2bl w:val="nil"/>
            </w:tcBorders>
            <w:shd w:val="clear" w:color="auto" w:fill="auto"/>
            <w:tcMar>
              <w:top w:w="100" w:type="dxa"/>
              <w:left w:w="100" w:type="dxa"/>
              <w:bottom w:w="100" w:type="dxa"/>
              <w:right w:w="100" w:type="dxa"/>
            </w:tcMar>
            <w:vAlign w:val="top"/>
          </w:tcPr>
          <w:p w14:paraId="2F44DD5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提出采购需求、技术规格、参与评审</w:t>
            </w:r>
          </w:p>
        </w:tc>
        <w:tc>
          <w:tcPr>
            <w:tcW w:w="2650" w:type="dxa"/>
            <w:tcBorders>
              <w:tl2br w:val="nil"/>
              <w:tr2bl w:val="nil"/>
            </w:tcBorders>
            <w:shd w:val="clear" w:color="auto" w:fill="auto"/>
            <w:tcMar>
              <w:top w:w="100" w:type="dxa"/>
              <w:left w:w="100" w:type="dxa"/>
              <w:bottom w:w="100" w:type="dxa"/>
              <w:right w:w="100" w:type="dxa"/>
            </w:tcMar>
            <w:vAlign w:val="top"/>
          </w:tcPr>
          <w:p w14:paraId="54423E5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2024年末信息技术部员工1,459人</w:t>
            </w:r>
          </w:p>
        </w:tc>
      </w:tr>
    </w:tbl>
    <w:p w14:paraId="7FF522A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lang w:val="en-US" w:eastAsia="zh-CN"/>
        </w:rPr>
      </w:pPr>
      <w:r>
        <w:rPr>
          <w:rStyle w:val="139"/>
          <w:rFonts w:hint="eastAsia" w:ascii="微软雅黑 Light" w:hAnsi="微软雅黑 Light" w:eastAsia="微软雅黑 Light" w:cs="微软雅黑 Light"/>
          <w:b/>
          <w:bCs/>
          <w:i w:val="0"/>
          <w:iCs w:val="0"/>
          <w:caps w:val="0"/>
          <w:spacing w:val="0"/>
          <w:kern w:val="0"/>
          <w:sz w:val="18"/>
          <w:szCs w:val="18"/>
          <w:shd w:val="clear" w:fill="FFFFFF"/>
          <w:vertAlign w:val="baseline"/>
          <w:lang w:val="en-US" w:eastAsia="zh-CN" w:bidi="ar"/>
        </w:rPr>
        <w:t>注</w:t>
      </w:r>
      <w:r>
        <w:rPr>
          <w:rFonts w:hint="eastAsia" w:ascii="微软雅黑 Light" w:hAnsi="微软雅黑 Light" w:eastAsia="微软雅黑 Light" w:cs="微软雅黑 Light"/>
          <w:i w:val="0"/>
          <w:iCs w:val="0"/>
          <w:caps w:val="0"/>
          <w:spacing w:val="0"/>
          <w:kern w:val="0"/>
          <w:sz w:val="18"/>
          <w:szCs w:val="18"/>
          <w:shd w:val="clear" w:fill="FFFFFF"/>
          <w:vertAlign w:val="baseline"/>
          <w:lang w:val="en-US" w:eastAsia="zh-CN" w:bidi="ar"/>
        </w:rPr>
        <w:t>：上海银行未在公开渠道披露具体的金额分级标准（如&gt;1000万元、200-1000万元等），上述分级基于组织架构和职责描述。</w:t>
      </w:r>
    </w:p>
    <w:p w14:paraId="4A754334">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对供应商的通用要求</w:t>
      </w:r>
    </w:p>
    <w:p w14:paraId="65BB3BD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从多份招标公告中，可以总结出上海银行对供应商的通用资格要求：</w:t>
      </w:r>
    </w:p>
    <w:tbl>
      <w:tblPr>
        <w:tblStyle w:val="38"/>
        <w:tblW w:w="9230" w:type="dxa"/>
        <w:tblInd w:w="10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60"/>
        <w:gridCol w:w="7570"/>
      </w:tblGrid>
      <w:tr w14:paraId="0C28C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747806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要求类别</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3779246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具体内容</w:t>
            </w:r>
          </w:p>
        </w:tc>
      </w:tr>
      <w:tr w14:paraId="729D9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45C1A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主体资格</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655134F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在中华人民共和国境内依法设立且具有完全民事行为能力的法人或其他组织；持有工商行政管理部门或市场监督管理部门登记的《营业执照》，且经营范围与本项目相符</w:t>
            </w:r>
          </w:p>
        </w:tc>
      </w:tr>
      <w:tr w14:paraId="4064C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DD4C8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商业信誉</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7E4C9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具有良好的商业信誉和健全的财务会计制度；财务状况良好，具有履行合同的能力，合法合规经营</w:t>
            </w:r>
          </w:p>
        </w:tc>
      </w:tr>
      <w:tr w14:paraId="3DC7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E92B39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经营场所</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01F4BB6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具有固定的生产或经营场所（部分项目要求本地服务能力）</w:t>
            </w:r>
          </w:p>
        </w:tc>
      </w:tr>
      <w:tr w14:paraId="07FD3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44C49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专业能力</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B76421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具有履行合同所必需的专业技术能力和设备；具有至少1家总资产大于1.5万亿元人民币的商业银行的同类项目案例（部分项目要求）</w:t>
            </w:r>
          </w:p>
        </w:tc>
      </w:tr>
      <w:tr w14:paraId="44721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0136642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纳税社保</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D4800D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有依法缴纳税收和社会保障资金的良好记录（部分项目要求提供社保证明或本地居住证）</w:t>
            </w:r>
          </w:p>
        </w:tc>
      </w:tr>
      <w:tr w14:paraId="751B9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F5449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无违法记录</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8DF68F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2018年1月1日至今，未因诚信问题、违法等行为被相关部门予以处罚、通报、或受到法律制裁；没有因违法违规行为被相关部门予以处罚或者通报的记录</w:t>
            </w:r>
          </w:p>
        </w:tc>
      </w:tr>
      <w:tr w14:paraId="07E73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60EA48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信用记录</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1851F9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未被列入失信被执行人、重大税收违法失信主体等名单；未被列入政府采购严重违法失信行为记录名单</w:t>
            </w:r>
          </w:p>
        </w:tc>
      </w:tr>
      <w:tr w14:paraId="65101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5808F10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关联关系</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B4FE41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不存在单位负责人为同一人或者存在直接控股、管理关系的不同供应商同时参加投标；在法律和财务上独立、合法运作并独立于招标人和招标代理机构，不得直接或间接地与招标人或其附属机构有任何关联</w:t>
            </w:r>
          </w:p>
        </w:tc>
      </w:tr>
      <w:tr w14:paraId="0781D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447BF1D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联合体投标</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63B86E8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不接受联合体投标</w:t>
            </w:r>
            <w:r>
              <w:rPr>
                <w:rFonts w:hint="eastAsia" w:ascii="微软雅黑 Light" w:hAnsi="微软雅黑 Light" w:eastAsia="微软雅黑 Light" w:cs="微软雅黑 Light"/>
                <w:kern w:val="0"/>
                <w:sz w:val="18"/>
                <w:szCs w:val="18"/>
                <w:vertAlign w:val="baseline"/>
                <w:lang w:val="en-US" w:eastAsia="zh-CN" w:bidi="ar"/>
              </w:rPr>
              <w:t>是上海银行多个项目的明确要求</w:t>
            </w:r>
          </w:p>
        </w:tc>
      </w:tr>
      <w:tr w14:paraId="1A7BF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9F495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转包分包</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58339A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本项目不允许转包、分包；入围后不得转包、分包</w:t>
            </w:r>
          </w:p>
        </w:tc>
      </w:tr>
      <w:tr w14:paraId="3CDDC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6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480F98F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原厂授权</w:t>
            </w:r>
          </w:p>
        </w:tc>
        <w:tc>
          <w:tcPr>
            <w:tcW w:w="7570"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A927EE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对于涉及软硬件产品的采购项目，投标人需在投标时提供厂家对所涉及软硬件产品的直接授权书（提供原件）——部分项目要求</w:t>
            </w:r>
          </w:p>
        </w:tc>
      </w:tr>
    </w:tbl>
    <w:p w14:paraId="345281E9">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对供应商的专项要求（科技类项目特有）</w:t>
      </w:r>
    </w:p>
    <w:p w14:paraId="0EB2559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针对科技类采购项目，上海银行还有以下专项资格要求：</w:t>
      </w:r>
    </w:p>
    <w:tbl>
      <w:tblPr>
        <w:tblStyle w:val="38"/>
        <w:tblW w:w="9260" w:type="dxa"/>
        <w:tblInd w:w="116"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620"/>
        <w:gridCol w:w="4490"/>
        <w:gridCol w:w="3150"/>
      </w:tblGrid>
      <w:tr w14:paraId="7D1886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620" w:type="dxa"/>
            <w:tcBorders>
              <w:tl2br w:val="nil"/>
              <w:tr2bl w:val="nil"/>
            </w:tcBorders>
            <w:shd w:val="clear" w:color="auto" w:fill="C7DAF1" w:themeFill="text2" w:themeFillTint="32"/>
            <w:tcMar>
              <w:top w:w="100" w:type="dxa"/>
              <w:left w:w="100" w:type="dxa"/>
              <w:bottom w:w="100" w:type="dxa"/>
              <w:right w:w="100" w:type="dxa"/>
            </w:tcMar>
            <w:vAlign w:val="top"/>
          </w:tcPr>
          <w:p w14:paraId="5CC9F13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专项要求</w:t>
            </w:r>
          </w:p>
        </w:tc>
        <w:tc>
          <w:tcPr>
            <w:tcW w:w="4490" w:type="dxa"/>
            <w:tcBorders>
              <w:tl2br w:val="nil"/>
              <w:tr2bl w:val="nil"/>
            </w:tcBorders>
            <w:shd w:val="clear" w:color="auto" w:fill="C7DAF1" w:themeFill="text2" w:themeFillTint="32"/>
            <w:tcMar>
              <w:top w:w="100" w:type="dxa"/>
              <w:left w:w="100" w:type="dxa"/>
              <w:bottom w:w="100" w:type="dxa"/>
              <w:right w:w="100" w:type="dxa"/>
            </w:tcMar>
            <w:vAlign w:val="top"/>
          </w:tcPr>
          <w:p w14:paraId="57324B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c>
          <w:tcPr>
            <w:tcW w:w="3150" w:type="dxa"/>
            <w:tcBorders>
              <w:tl2br w:val="nil"/>
              <w:tr2bl w:val="nil"/>
            </w:tcBorders>
            <w:shd w:val="clear" w:color="auto" w:fill="C7DAF1" w:themeFill="text2" w:themeFillTint="32"/>
            <w:tcMar>
              <w:top w:w="100" w:type="dxa"/>
              <w:left w:w="100" w:type="dxa"/>
              <w:bottom w:w="100" w:type="dxa"/>
              <w:right w:w="100" w:type="dxa"/>
            </w:tcMar>
            <w:vAlign w:val="top"/>
          </w:tcPr>
          <w:p w14:paraId="0C5397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案例</w:t>
            </w:r>
          </w:p>
        </w:tc>
      </w:tr>
      <w:tr w14:paraId="0B8EF43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235E231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注册资本要求</w:t>
            </w:r>
          </w:p>
        </w:tc>
        <w:tc>
          <w:tcPr>
            <w:tcW w:w="4490" w:type="dxa"/>
            <w:tcBorders>
              <w:tl2br w:val="nil"/>
              <w:tr2bl w:val="nil"/>
            </w:tcBorders>
            <w:shd w:val="clear" w:color="auto" w:fill="auto"/>
            <w:tcMar>
              <w:top w:w="100" w:type="dxa"/>
              <w:left w:w="100" w:type="dxa"/>
              <w:bottom w:w="100" w:type="dxa"/>
              <w:right w:w="100" w:type="dxa"/>
            </w:tcMar>
            <w:vAlign w:val="top"/>
          </w:tcPr>
          <w:p w14:paraId="45F7F4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企业注册资本不低于500万元人民币（或等值）</w:t>
            </w:r>
          </w:p>
        </w:tc>
        <w:tc>
          <w:tcPr>
            <w:tcW w:w="3150" w:type="dxa"/>
            <w:tcBorders>
              <w:tl2br w:val="nil"/>
              <w:tr2bl w:val="nil"/>
            </w:tcBorders>
            <w:shd w:val="clear" w:color="auto" w:fill="auto"/>
            <w:tcMar>
              <w:top w:w="100" w:type="dxa"/>
              <w:left w:w="100" w:type="dxa"/>
              <w:bottom w:w="100" w:type="dxa"/>
              <w:right w:w="100" w:type="dxa"/>
            </w:tcMar>
            <w:vAlign w:val="top"/>
          </w:tcPr>
          <w:p w14:paraId="236D9A3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DevOps平台升级项目</w:t>
            </w:r>
          </w:p>
        </w:tc>
      </w:tr>
      <w:tr w14:paraId="6006E1C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6ABC1A4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案例要求</w:t>
            </w:r>
          </w:p>
        </w:tc>
        <w:tc>
          <w:tcPr>
            <w:tcW w:w="4490" w:type="dxa"/>
            <w:tcBorders>
              <w:tl2br w:val="nil"/>
              <w:tr2bl w:val="nil"/>
            </w:tcBorders>
            <w:shd w:val="clear" w:color="auto" w:fill="auto"/>
            <w:tcMar>
              <w:top w:w="100" w:type="dxa"/>
              <w:left w:w="100" w:type="dxa"/>
              <w:bottom w:w="100" w:type="dxa"/>
              <w:right w:w="100" w:type="dxa"/>
            </w:tcMar>
            <w:vAlign w:val="top"/>
          </w:tcPr>
          <w:p w14:paraId="34274E6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具有至少1家总资产大于1.5万亿元人民币的商业银行的同类项目案例</w:t>
            </w:r>
          </w:p>
        </w:tc>
        <w:tc>
          <w:tcPr>
            <w:tcW w:w="3150" w:type="dxa"/>
            <w:tcBorders>
              <w:tl2br w:val="nil"/>
              <w:tr2bl w:val="nil"/>
            </w:tcBorders>
            <w:shd w:val="clear" w:color="auto" w:fill="auto"/>
            <w:tcMar>
              <w:top w:w="100" w:type="dxa"/>
              <w:left w:w="100" w:type="dxa"/>
              <w:bottom w:w="100" w:type="dxa"/>
              <w:right w:w="100" w:type="dxa"/>
            </w:tcMar>
            <w:vAlign w:val="top"/>
          </w:tcPr>
          <w:p w14:paraId="14BBFF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DevOps平台升级项目（要求DevOps平台相关应用案例）</w:t>
            </w:r>
          </w:p>
        </w:tc>
      </w:tr>
      <w:tr w14:paraId="27AB6E8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0998D4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软件著作权</w:t>
            </w:r>
          </w:p>
        </w:tc>
        <w:tc>
          <w:tcPr>
            <w:tcW w:w="4490" w:type="dxa"/>
            <w:tcBorders>
              <w:tl2br w:val="nil"/>
              <w:tr2bl w:val="nil"/>
            </w:tcBorders>
            <w:shd w:val="clear" w:color="auto" w:fill="auto"/>
            <w:tcMar>
              <w:top w:w="100" w:type="dxa"/>
              <w:left w:w="100" w:type="dxa"/>
              <w:bottom w:w="100" w:type="dxa"/>
              <w:right w:w="100" w:type="dxa"/>
            </w:tcMar>
            <w:vAlign w:val="top"/>
          </w:tcPr>
          <w:p w14:paraId="4E6B95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本项目只接受拥有相关软件产品著作权的供应商参与；如拥有著作权的为集团公司或集团公司的全资子公司，则报名公司应具有著作权的使用授权</w:t>
            </w:r>
          </w:p>
        </w:tc>
        <w:tc>
          <w:tcPr>
            <w:tcW w:w="3150" w:type="dxa"/>
            <w:tcBorders>
              <w:tl2br w:val="nil"/>
              <w:tr2bl w:val="nil"/>
            </w:tcBorders>
            <w:shd w:val="clear" w:color="auto" w:fill="auto"/>
            <w:tcMar>
              <w:top w:w="100" w:type="dxa"/>
              <w:left w:w="100" w:type="dxa"/>
              <w:bottom w:w="100" w:type="dxa"/>
              <w:right w:w="100" w:type="dxa"/>
            </w:tcMar>
            <w:vAlign w:val="top"/>
          </w:tcPr>
          <w:p w14:paraId="7E4A4B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DevOps平台升级项目</w:t>
            </w:r>
          </w:p>
        </w:tc>
      </w:tr>
      <w:tr w14:paraId="4ACA235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6D9CB5C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资质认证</w:t>
            </w:r>
          </w:p>
        </w:tc>
        <w:tc>
          <w:tcPr>
            <w:tcW w:w="4490" w:type="dxa"/>
            <w:tcBorders>
              <w:tl2br w:val="nil"/>
              <w:tr2bl w:val="nil"/>
            </w:tcBorders>
            <w:shd w:val="clear" w:color="auto" w:fill="auto"/>
            <w:tcMar>
              <w:top w:w="100" w:type="dxa"/>
              <w:left w:w="100" w:type="dxa"/>
              <w:bottom w:w="100" w:type="dxa"/>
              <w:right w:w="100" w:type="dxa"/>
            </w:tcMar>
            <w:vAlign w:val="top"/>
          </w:tcPr>
          <w:p w14:paraId="30F4C3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具有软件能力成熟度集成模型CMMI三级以上（含三级）或ISO9001认证资质</w:t>
            </w:r>
          </w:p>
        </w:tc>
        <w:tc>
          <w:tcPr>
            <w:tcW w:w="3150" w:type="dxa"/>
            <w:tcBorders>
              <w:tl2br w:val="nil"/>
              <w:tr2bl w:val="nil"/>
            </w:tcBorders>
            <w:shd w:val="clear" w:color="auto" w:fill="auto"/>
            <w:tcMar>
              <w:top w:w="100" w:type="dxa"/>
              <w:left w:w="100" w:type="dxa"/>
              <w:bottom w:w="100" w:type="dxa"/>
              <w:right w:w="100" w:type="dxa"/>
            </w:tcMar>
            <w:vAlign w:val="top"/>
          </w:tcPr>
          <w:p w14:paraId="3A1769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DevOps平台升级项目</w:t>
            </w:r>
          </w:p>
        </w:tc>
      </w:tr>
      <w:tr w14:paraId="2D766E8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2667C41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本地服务能力</w:t>
            </w:r>
          </w:p>
        </w:tc>
        <w:tc>
          <w:tcPr>
            <w:tcW w:w="4490" w:type="dxa"/>
            <w:tcBorders>
              <w:tl2br w:val="nil"/>
              <w:tr2bl w:val="nil"/>
            </w:tcBorders>
            <w:shd w:val="clear" w:color="auto" w:fill="auto"/>
            <w:tcMar>
              <w:top w:w="100" w:type="dxa"/>
              <w:left w:w="100" w:type="dxa"/>
              <w:bottom w:w="100" w:type="dxa"/>
              <w:right w:w="100" w:type="dxa"/>
            </w:tcMar>
            <w:vAlign w:val="top"/>
          </w:tcPr>
          <w:p w14:paraId="17B65DB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要求提供本地团队人员清单及证明材料（社保证明或本地居住证）</w:t>
            </w:r>
          </w:p>
        </w:tc>
        <w:tc>
          <w:tcPr>
            <w:tcW w:w="3150" w:type="dxa"/>
            <w:tcBorders>
              <w:tl2br w:val="nil"/>
              <w:tr2bl w:val="nil"/>
            </w:tcBorders>
            <w:shd w:val="clear" w:color="auto" w:fill="auto"/>
            <w:tcMar>
              <w:top w:w="100" w:type="dxa"/>
              <w:left w:w="100" w:type="dxa"/>
              <w:bottom w:w="100" w:type="dxa"/>
              <w:right w:w="100" w:type="dxa"/>
            </w:tcMar>
            <w:vAlign w:val="top"/>
          </w:tcPr>
          <w:p w14:paraId="36A56A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DevOps平台升级项目</w:t>
            </w:r>
          </w:p>
        </w:tc>
      </w:tr>
      <w:tr w14:paraId="11D2EC1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69713FC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延续性采购限制</w:t>
            </w:r>
          </w:p>
        </w:tc>
        <w:tc>
          <w:tcPr>
            <w:tcW w:w="4490" w:type="dxa"/>
            <w:tcBorders>
              <w:tl2br w:val="nil"/>
              <w:tr2bl w:val="nil"/>
            </w:tcBorders>
            <w:shd w:val="clear" w:color="auto" w:fill="auto"/>
            <w:tcMar>
              <w:top w:w="100" w:type="dxa"/>
              <w:left w:w="100" w:type="dxa"/>
              <w:bottom w:w="100" w:type="dxa"/>
              <w:right w:w="100" w:type="dxa"/>
            </w:tcMar>
            <w:vAlign w:val="top"/>
          </w:tcPr>
          <w:p w14:paraId="20083E1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为保证原有采购项目一致性或服务配套的要求，采用单一来源方式</w:t>
            </w:r>
          </w:p>
        </w:tc>
        <w:tc>
          <w:tcPr>
            <w:tcW w:w="3150" w:type="dxa"/>
            <w:tcBorders>
              <w:tl2br w:val="nil"/>
              <w:tr2bl w:val="nil"/>
            </w:tcBorders>
            <w:shd w:val="clear" w:color="auto" w:fill="auto"/>
            <w:tcMar>
              <w:top w:w="100" w:type="dxa"/>
              <w:left w:w="100" w:type="dxa"/>
              <w:bottom w:w="100" w:type="dxa"/>
              <w:right w:w="100" w:type="dxa"/>
            </w:tcMar>
            <w:vAlign w:val="top"/>
          </w:tcPr>
          <w:p w14:paraId="4E459C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门户网站系统（EPW）维保（拓尔思为原厂）；普惠风险决策引擎（FICO为原厂）</w:t>
            </w:r>
          </w:p>
        </w:tc>
      </w:tr>
      <w:tr w14:paraId="7ED981F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620" w:type="dxa"/>
            <w:tcBorders>
              <w:tl2br w:val="nil"/>
              <w:tr2bl w:val="nil"/>
            </w:tcBorders>
            <w:shd w:val="clear" w:color="auto" w:fill="auto"/>
            <w:tcMar>
              <w:top w:w="100" w:type="dxa"/>
              <w:left w:w="100" w:type="dxa"/>
              <w:bottom w:w="100" w:type="dxa"/>
              <w:right w:w="100" w:type="dxa"/>
            </w:tcMar>
            <w:vAlign w:val="top"/>
          </w:tcPr>
          <w:p w14:paraId="73953A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安全资质</w:t>
            </w:r>
          </w:p>
        </w:tc>
        <w:tc>
          <w:tcPr>
            <w:tcW w:w="4490" w:type="dxa"/>
            <w:tcBorders>
              <w:tl2br w:val="nil"/>
              <w:tr2bl w:val="nil"/>
            </w:tcBorders>
            <w:shd w:val="clear" w:color="auto" w:fill="auto"/>
            <w:tcMar>
              <w:top w:w="100" w:type="dxa"/>
              <w:left w:w="100" w:type="dxa"/>
              <w:bottom w:w="100" w:type="dxa"/>
              <w:right w:w="100" w:type="dxa"/>
            </w:tcMar>
            <w:vAlign w:val="top"/>
          </w:tcPr>
          <w:p w14:paraId="7D8218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网络安全项目要求具有渗透测试、网络安全攻防演练项目或国家重大活动信息安全保障项目等安全服务类案例</w:t>
            </w:r>
          </w:p>
        </w:tc>
        <w:tc>
          <w:tcPr>
            <w:tcW w:w="3150" w:type="dxa"/>
            <w:tcBorders>
              <w:tl2br w:val="nil"/>
              <w:tr2bl w:val="nil"/>
            </w:tcBorders>
            <w:shd w:val="clear" w:color="auto" w:fill="auto"/>
            <w:tcMar>
              <w:top w:w="100" w:type="dxa"/>
              <w:left w:w="100" w:type="dxa"/>
              <w:bottom w:w="100" w:type="dxa"/>
              <w:right w:w="100" w:type="dxa"/>
            </w:tcMar>
            <w:vAlign w:val="top"/>
          </w:tcPr>
          <w:p w14:paraId="4AA2CB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软件开发技术支持项目-包件3（网络安全监控与应急响应）</w:t>
            </w:r>
          </w:p>
        </w:tc>
      </w:tr>
    </w:tbl>
    <w:p w14:paraId="05FDB2E7">
      <w:pPr>
        <w:pStyle w:val="5"/>
        <w:numPr>
          <w:ilvl w:val="0"/>
          <w:numId w:val="68"/>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采购渠道与信息获取</w:t>
      </w:r>
    </w:p>
    <w:p w14:paraId="1C713190">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上海银行采购管理遵循“公开透明、合规高效、战略适配”原则，由总行采购中心统筹全行采购工作。采购信息主要通过上海银行官网采购专栏、国家招投标平台公示。</w:t>
      </w:r>
    </w:p>
    <w:p w14:paraId="4FEB0805">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采购渠道：</w:t>
      </w:r>
    </w:p>
    <w:p w14:paraId="576C7822">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 上海银行官网采购门户（http://www.bosc.cn）</w:t>
      </w:r>
    </w:p>
    <w:p w14:paraId="404586B0">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 金采网（http://www.cfcpn.com）</w:t>
      </w:r>
    </w:p>
    <w:p w14:paraId="36A18927">
      <w:pPr>
        <w:shd w:val="clear"/>
        <w:ind w:left="42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 中国招标投标公共服务平台（http://www.cebpubservice.com）</w:t>
      </w:r>
    </w:p>
    <w:p w14:paraId="39DD3E7C">
      <w:pPr>
        <w:shd w:val="clear"/>
        <w:ind w:left="420"/>
        <w:rPr>
          <w:rFonts w:hint="eastAsia" w:ascii="微软雅黑 Light" w:hAnsi="微软雅黑 Light" w:eastAsia="微软雅黑 Light" w:cs="微软雅黑 Light"/>
          <w:sz w:val="28"/>
          <w:szCs w:val="28"/>
          <w:lang w:val="en-US" w:eastAsia="en-US"/>
        </w:rPr>
      </w:pPr>
      <w:r>
        <w:rPr>
          <w:rFonts w:hint="eastAsia" w:ascii="微软雅黑 Light" w:hAnsi="微软雅黑 Light" w:eastAsia="微软雅黑 Light" w:cs="微软雅黑 Light"/>
          <w:sz w:val="21"/>
          <w:szCs w:val="21"/>
        </w:rPr>
        <w:t>4. 上海机电设备招标有限公司招标平台</w:t>
      </w:r>
    </w:p>
    <w:p w14:paraId="752E59E2">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6" w:name="_Toc8133"/>
      <w:r>
        <w:rPr>
          <w:rFonts w:hint="eastAsia" w:ascii="微软雅黑 Light" w:hAnsi="微软雅黑 Light" w:eastAsia="微软雅黑 Light" w:cs="微软雅黑 Light"/>
          <w:sz w:val="28"/>
          <w:szCs w:val="28"/>
          <w:lang w:val="en-US" w:eastAsia="en-US"/>
        </w:rPr>
        <w:t>（</w:t>
      </w:r>
      <w:r>
        <w:rPr>
          <w:rFonts w:hint="eastAsia" w:ascii="微软雅黑 Light" w:hAnsi="微软雅黑 Light" w:eastAsia="微软雅黑 Light" w:cs="微软雅黑 Light"/>
          <w:sz w:val="28"/>
          <w:szCs w:val="28"/>
          <w:lang w:val="en-US" w:eastAsia="zh-CN"/>
        </w:rPr>
        <w:t>二</w:t>
      </w:r>
      <w:r>
        <w:rPr>
          <w:rFonts w:hint="eastAsia" w:ascii="微软雅黑 Light" w:hAnsi="微软雅黑 Light" w:eastAsia="微软雅黑 Light" w:cs="微软雅黑 Light"/>
          <w:sz w:val="28"/>
          <w:szCs w:val="28"/>
          <w:lang w:val="en-US" w:eastAsia="en-US"/>
        </w:rPr>
        <w:t>）2025年和2026年IT科技采购预算与分配</w:t>
      </w:r>
      <w:bookmarkEnd w:id="56"/>
    </w:p>
    <w:p w14:paraId="6F30342F">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上海银行并</w:t>
      </w:r>
      <w:r>
        <w:rPr>
          <w:rFonts w:hint="eastAsia" w:ascii="微软雅黑 Light" w:hAnsi="微软雅黑 Light" w:eastAsia="微软雅黑 Light" w:cs="微软雅黑 Light"/>
          <w:sz w:val="21"/>
          <w:szCs w:val="21"/>
          <w:lang w:eastAsia="zh-CN"/>
        </w:rPr>
        <w:t>未披露</w:t>
      </w:r>
      <w:r>
        <w:rPr>
          <w:rFonts w:hint="eastAsia" w:ascii="微软雅黑 Light" w:hAnsi="微软雅黑 Light" w:eastAsia="微软雅黑 Light" w:cs="微软雅黑 Light"/>
          <w:sz w:val="21"/>
          <w:szCs w:val="21"/>
        </w:rPr>
        <w:t>2025年和2026年IT科技采购预算和具体的分配信息，下面是参考上海银行在2024年年报中披露的营业收入、金融科技投入信息、专业行业研究预测的2025-2026年营业收入预测信息、上海银行金融科技投入战略规划等信息进行的推测数据。</w:t>
      </w:r>
    </w:p>
    <w:p w14:paraId="5754B203">
      <w:pPr>
        <w:pStyle w:val="5"/>
        <w:numPr>
          <w:ilvl w:val="0"/>
          <w:numId w:val="6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2025年IT采购预算的推测核心逻辑及依据</w:t>
      </w:r>
    </w:p>
    <w:p w14:paraId="66BC30BE">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2025年战略背景与关键里程碑</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5"/>
        <w:gridCol w:w="3082"/>
        <w:gridCol w:w="3711"/>
      </w:tblGrid>
      <w:tr w14:paraId="4F7F8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AA956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时间节点</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3163F6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关键事件</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738E8E5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对采购的影响</w:t>
            </w:r>
          </w:p>
        </w:tc>
      </w:tr>
      <w:tr w14:paraId="3563C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BFCB1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2025年4月</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26B7F0B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金煜辞任董事长，顾建忠接任</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1CC06D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高层换届，战略延续性保障</w:t>
            </w:r>
          </w:p>
        </w:tc>
      </w:tr>
      <w:tr w14:paraId="4C28A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589B9E1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2025年10月</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2A45BD1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董事会审议通过组织架构改革</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3A5B3A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数字化转型与客户体验部设立</w:t>
            </w:r>
          </w:p>
        </w:tc>
      </w:tr>
      <w:tr w14:paraId="1B45A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26AD2DD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2025年11月</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5FCD5E3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沪语AI手机银行发布（国内首个）</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480AC5D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AI应用落地，但建设期延后，采购分散</w:t>
            </w:r>
          </w:p>
        </w:tc>
      </w:tr>
      <w:tr w14:paraId="791B9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27190EA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2025年实际</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6181D04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维保服务占比高，人力外包框架为主</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30FC233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2024年项目延续性采购，新型合作模式出现</w:t>
            </w:r>
          </w:p>
        </w:tc>
      </w:tr>
      <w:tr w14:paraId="56C03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4CD15D9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2025年底</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25CF8CD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副行长姜玉坤披露三层架构</w:t>
            </w:r>
          </w:p>
        </w:tc>
        <w:tc>
          <w:tcPr>
            <w:tcW w:w="0" w:type="auto"/>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auto"/>
            <w:tcMar>
              <w:top w:w="100" w:type="dxa"/>
              <w:left w:w="100" w:type="dxa"/>
              <w:bottom w:w="100" w:type="dxa"/>
              <w:right w:w="100" w:type="dxa"/>
            </w:tcMar>
            <w:vAlign w:val="top"/>
          </w:tcPr>
          <w:p w14:paraId="691C7A3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战略规划层、业务应用层、技术支撑层明确</w:t>
            </w:r>
          </w:p>
        </w:tc>
      </w:tr>
    </w:tbl>
    <w:p w14:paraId="3F81C260">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2025年实际特征</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维保延续期 + 人力外包框架期 + AI合作模式创新期</w:t>
      </w:r>
    </w:p>
    <w:p w14:paraId="3ECC02BD">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基础数据锚定</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641"/>
        <w:gridCol w:w="1550"/>
        <w:gridCol w:w="1189"/>
      </w:tblGrid>
      <w:tr w14:paraId="02E762B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6E6986C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指标</w:t>
            </w:r>
          </w:p>
        </w:tc>
        <w:tc>
          <w:tcPr>
            <w:tcW w:w="0" w:type="auto"/>
            <w:tcBorders>
              <w:tl2br w:val="nil"/>
              <w:tr2bl w:val="nil"/>
            </w:tcBorders>
            <w:shd w:val="clear" w:color="auto" w:fill="auto"/>
            <w:tcMar>
              <w:top w:w="100" w:type="dxa"/>
              <w:left w:w="100" w:type="dxa"/>
              <w:bottom w:w="100" w:type="dxa"/>
              <w:right w:w="100" w:type="dxa"/>
            </w:tcMar>
            <w:vAlign w:val="top"/>
          </w:tcPr>
          <w:p w14:paraId="22FE8A0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2024年实际数据</w:t>
            </w:r>
          </w:p>
        </w:tc>
        <w:tc>
          <w:tcPr>
            <w:tcW w:w="0" w:type="auto"/>
            <w:tcBorders>
              <w:tl2br w:val="nil"/>
              <w:tr2bl w:val="nil"/>
            </w:tcBorders>
            <w:shd w:val="clear" w:color="auto" w:fill="auto"/>
            <w:tcMar>
              <w:top w:w="100" w:type="dxa"/>
              <w:left w:w="100" w:type="dxa"/>
              <w:bottom w:w="100" w:type="dxa"/>
              <w:right w:w="100" w:type="dxa"/>
            </w:tcMar>
            <w:vAlign w:val="top"/>
          </w:tcPr>
          <w:p w14:paraId="57155B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数据来源</w:t>
            </w:r>
          </w:p>
        </w:tc>
      </w:tr>
      <w:tr w14:paraId="3646BA3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FEC9C1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营业收入</w:t>
            </w:r>
          </w:p>
        </w:tc>
        <w:tc>
          <w:tcPr>
            <w:tcW w:w="0" w:type="auto"/>
            <w:tcBorders>
              <w:tl2br w:val="nil"/>
              <w:tr2bl w:val="nil"/>
            </w:tcBorders>
            <w:shd w:val="clear" w:color="auto" w:fill="auto"/>
            <w:tcMar>
              <w:top w:w="100" w:type="dxa"/>
              <w:left w:w="100" w:type="dxa"/>
              <w:bottom w:w="100" w:type="dxa"/>
              <w:right w:w="100" w:type="dxa"/>
            </w:tcMar>
            <w:vAlign w:val="top"/>
          </w:tcPr>
          <w:p w14:paraId="085B9C6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529.86亿元</w:t>
            </w:r>
          </w:p>
        </w:tc>
        <w:tc>
          <w:tcPr>
            <w:tcW w:w="0" w:type="auto"/>
            <w:tcBorders>
              <w:tl2br w:val="nil"/>
              <w:tr2bl w:val="nil"/>
            </w:tcBorders>
            <w:shd w:val="clear" w:color="auto" w:fill="auto"/>
            <w:tcMar>
              <w:top w:w="100" w:type="dxa"/>
              <w:left w:w="100" w:type="dxa"/>
              <w:bottom w:w="100" w:type="dxa"/>
              <w:right w:w="100" w:type="dxa"/>
            </w:tcMar>
            <w:vAlign w:val="top"/>
          </w:tcPr>
          <w:p w14:paraId="5E1DA1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p>
        </w:tc>
      </w:tr>
      <w:tr w14:paraId="4BE3050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5E28B1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金融科技投入</w:t>
            </w:r>
          </w:p>
        </w:tc>
        <w:tc>
          <w:tcPr>
            <w:tcW w:w="0" w:type="auto"/>
            <w:tcBorders>
              <w:tl2br w:val="nil"/>
              <w:tr2bl w:val="nil"/>
            </w:tcBorders>
            <w:shd w:val="clear" w:color="auto" w:fill="auto"/>
            <w:tcMar>
              <w:top w:w="100" w:type="dxa"/>
              <w:left w:w="100" w:type="dxa"/>
              <w:bottom w:w="100" w:type="dxa"/>
              <w:right w:w="100" w:type="dxa"/>
            </w:tcMar>
            <w:vAlign w:val="top"/>
          </w:tcPr>
          <w:p w14:paraId="62CA4C2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25.19亿元</w:t>
            </w:r>
          </w:p>
        </w:tc>
        <w:tc>
          <w:tcPr>
            <w:tcW w:w="0" w:type="auto"/>
            <w:tcBorders>
              <w:tl2br w:val="nil"/>
              <w:tr2bl w:val="nil"/>
            </w:tcBorders>
            <w:shd w:val="clear" w:color="auto" w:fill="auto"/>
            <w:tcMar>
              <w:top w:w="100" w:type="dxa"/>
              <w:left w:w="100" w:type="dxa"/>
              <w:bottom w:w="100" w:type="dxa"/>
              <w:right w:w="100" w:type="dxa"/>
            </w:tcMar>
            <w:vAlign w:val="top"/>
          </w:tcPr>
          <w:p w14:paraId="7B6612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p>
        </w:tc>
      </w:tr>
      <w:tr w14:paraId="79A1841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F27F3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科技投入占营收比</w:t>
            </w:r>
          </w:p>
        </w:tc>
        <w:tc>
          <w:tcPr>
            <w:tcW w:w="0" w:type="auto"/>
            <w:tcBorders>
              <w:tl2br w:val="nil"/>
              <w:tr2bl w:val="nil"/>
            </w:tcBorders>
            <w:shd w:val="clear" w:color="auto" w:fill="auto"/>
            <w:tcMar>
              <w:top w:w="100" w:type="dxa"/>
              <w:left w:w="100" w:type="dxa"/>
              <w:bottom w:w="100" w:type="dxa"/>
              <w:right w:w="100" w:type="dxa"/>
            </w:tcMar>
            <w:vAlign w:val="top"/>
          </w:tcPr>
          <w:p w14:paraId="0E80642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5%</w:t>
            </w:r>
          </w:p>
        </w:tc>
        <w:tc>
          <w:tcPr>
            <w:tcW w:w="0" w:type="auto"/>
            <w:tcBorders>
              <w:tl2br w:val="nil"/>
              <w:tr2bl w:val="nil"/>
            </w:tcBorders>
            <w:shd w:val="clear" w:color="auto" w:fill="auto"/>
            <w:tcMar>
              <w:top w:w="100" w:type="dxa"/>
              <w:left w:w="100" w:type="dxa"/>
              <w:bottom w:w="100" w:type="dxa"/>
              <w:right w:w="100" w:type="dxa"/>
            </w:tcMar>
            <w:vAlign w:val="top"/>
          </w:tcPr>
          <w:p w14:paraId="24B36B5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p>
        </w:tc>
      </w:tr>
      <w:tr w14:paraId="44CB84C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65F61A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业务及管理费</w:t>
            </w:r>
          </w:p>
        </w:tc>
        <w:tc>
          <w:tcPr>
            <w:tcW w:w="0" w:type="auto"/>
            <w:tcBorders>
              <w:tl2br w:val="nil"/>
              <w:tr2bl w:val="nil"/>
            </w:tcBorders>
            <w:shd w:val="clear" w:color="auto" w:fill="auto"/>
            <w:tcMar>
              <w:top w:w="100" w:type="dxa"/>
              <w:left w:w="100" w:type="dxa"/>
              <w:bottom w:w="100" w:type="dxa"/>
              <w:right w:w="100" w:type="dxa"/>
            </w:tcMar>
            <w:vAlign w:val="top"/>
          </w:tcPr>
          <w:p w14:paraId="6C86AA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126.22亿元</w:t>
            </w:r>
          </w:p>
        </w:tc>
        <w:tc>
          <w:tcPr>
            <w:tcW w:w="0" w:type="auto"/>
            <w:tcBorders>
              <w:tl2br w:val="nil"/>
              <w:tr2bl w:val="nil"/>
            </w:tcBorders>
            <w:shd w:val="clear" w:color="auto" w:fill="auto"/>
            <w:tcMar>
              <w:top w:w="100" w:type="dxa"/>
              <w:left w:w="100" w:type="dxa"/>
              <w:bottom w:w="100" w:type="dxa"/>
              <w:right w:w="100" w:type="dxa"/>
            </w:tcMar>
            <w:vAlign w:val="top"/>
          </w:tcPr>
          <w:p w14:paraId="172ED62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begin"/>
            </w:r>
            <w:r>
              <w:rPr>
                <w:rFonts w:hint="eastAsia" w:ascii="微软雅黑 Light" w:hAnsi="微软雅黑 Light" w:eastAsia="微软雅黑 Light" w:cs="微软雅黑 Light"/>
                <w:color w:val="1783FF"/>
                <w:kern w:val="0"/>
                <w:sz w:val="18"/>
                <w:szCs w:val="18"/>
                <w:u w:val="none"/>
                <w:vertAlign w:val="baseline"/>
                <w:lang w:val="en-US" w:eastAsia="zh-CN" w:bidi="ar"/>
              </w:rPr>
              <w:instrText xml:space="preserve"> HYPERLINK "https://money.finance.sina.com.cn/corp/view/vCB_AllBulletinDetail.php?stockid=601229&amp;id=10974452" \t "https://www.kimi.com/chat/_blank" </w:instrTex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separate"/>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end"/>
            </w:r>
          </w:p>
        </w:tc>
      </w:tr>
      <w:tr w14:paraId="5FB6618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1284FE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金融科技人员</w:t>
            </w:r>
          </w:p>
        </w:tc>
        <w:tc>
          <w:tcPr>
            <w:tcW w:w="0" w:type="auto"/>
            <w:tcBorders>
              <w:tl2br w:val="nil"/>
              <w:tr2bl w:val="nil"/>
            </w:tcBorders>
            <w:shd w:val="clear" w:color="auto" w:fill="auto"/>
            <w:tcMar>
              <w:top w:w="100" w:type="dxa"/>
              <w:left w:w="100" w:type="dxa"/>
              <w:bottom w:w="100" w:type="dxa"/>
              <w:right w:w="100" w:type="dxa"/>
            </w:tcMar>
            <w:vAlign w:val="top"/>
          </w:tcPr>
          <w:p w14:paraId="047B8E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1,459人</w:t>
            </w:r>
          </w:p>
        </w:tc>
        <w:tc>
          <w:tcPr>
            <w:tcW w:w="0" w:type="auto"/>
            <w:tcBorders>
              <w:tl2br w:val="nil"/>
              <w:tr2bl w:val="nil"/>
            </w:tcBorders>
            <w:shd w:val="clear" w:color="auto" w:fill="auto"/>
            <w:tcMar>
              <w:top w:w="100" w:type="dxa"/>
              <w:left w:w="100" w:type="dxa"/>
              <w:bottom w:w="100" w:type="dxa"/>
              <w:right w:w="100" w:type="dxa"/>
            </w:tcMar>
            <w:vAlign w:val="top"/>
          </w:tcPr>
          <w:p w14:paraId="326CB2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begin"/>
            </w:r>
            <w:r>
              <w:rPr>
                <w:rFonts w:hint="eastAsia" w:ascii="微软雅黑 Light" w:hAnsi="微软雅黑 Light" w:eastAsia="微软雅黑 Light" w:cs="微软雅黑 Light"/>
                <w:color w:val="1783FF"/>
                <w:kern w:val="0"/>
                <w:sz w:val="18"/>
                <w:szCs w:val="18"/>
                <w:u w:val="none"/>
                <w:vertAlign w:val="baseline"/>
                <w:lang w:val="en-US" w:eastAsia="zh-CN" w:bidi="ar"/>
              </w:rPr>
              <w:instrText xml:space="preserve"> HYPERLINK "https://money.finance.sina.com.cn/corp/view/vCB_AllBulletinDetail.php?stockid=601229&amp;id=10974452" \t "https://www.kimi.com/chat/_blank" </w:instrTex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separate"/>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end"/>
            </w:r>
          </w:p>
        </w:tc>
      </w:tr>
      <w:tr w14:paraId="5A7A3C1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837B4C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人均员工成本</w:t>
            </w:r>
          </w:p>
        </w:tc>
        <w:tc>
          <w:tcPr>
            <w:tcW w:w="0" w:type="auto"/>
            <w:tcBorders>
              <w:tl2br w:val="nil"/>
              <w:tr2bl w:val="nil"/>
            </w:tcBorders>
            <w:shd w:val="clear" w:color="auto" w:fill="auto"/>
            <w:tcMar>
              <w:top w:w="100" w:type="dxa"/>
              <w:left w:w="100" w:type="dxa"/>
              <w:bottom w:w="100" w:type="dxa"/>
              <w:right w:w="100" w:type="dxa"/>
            </w:tcMar>
            <w:vAlign w:val="top"/>
          </w:tcPr>
          <w:p w14:paraId="25EBA2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47.73万元</w:t>
            </w:r>
          </w:p>
        </w:tc>
        <w:tc>
          <w:tcPr>
            <w:tcW w:w="0" w:type="auto"/>
            <w:tcBorders>
              <w:tl2br w:val="nil"/>
              <w:tr2bl w:val="nil"/>
            </w:tcBorders>
            <w:shd w:val="clear" w:color="auto" w:fill="auto"/>
            <w:tcMar>
              <w:top w:w="100" w:type="dxa"/>
              <w:left w:w="100" w:type="dxa"/>
              <w:bottom w:w="100" w:type="dxa"/>
              <w:right w:w="100" w:type="dxa"/>
            </w:tcMar>
            <w:vAlign w:val="top"/>
          </w:tcPr>
          <w:p w14:paraId="612A39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2024年年报</w: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begin"/>
            </w:r>
            <w:r>
              <w:rPr>
                <w:rFonts w:hint="eastAsia" w:ascii="微软雅黑 Light" w:hAnsi="微软雅黑 Light" w:eastAsia="微软雅黑 Light" w:cs="微软雅黑 Light"/>
                <w:color w:val="1783FF"/>
                <w:kern w:val="0"/>
                <w:sz w:val="18"/>
                <w:szCs w:val="18"/>
                <w:u w:val="none"/>
                <w:vertAlign w:val="baseline"/>
                <w:lang w:val="en-US" w:eastAsia="zh-CN" w:bidi="ar"/>
              </w:rPr>
              <w:instrText xml:space="preserve"> HYPERLINK "https://news.qq.com/rain/a/20250812A03X0100" \t "https://www.kimi.com/chat/_blank" </w:instrText>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separate"/>
            </w:r>
            <w:r>
              <w:rPr>
                <w:rFonts w:hint="eastAsia" w:ascii="微软雅黑 Light" w:hAnsi="微软雅黑 Light" w:eastAsia="微软雅黑 Light" w:cs="微软雅黑 Light"/>
                <w:color w:val="1783FF"/>
                <w:kern w:val="0"/>
                <w:sz w:val="18"/>
                <w:szCs w:val="18"/>
                <w:u w:val="none"/>
                <w:vertAlign w:val="baseline"/>
                <w:lang w:val="en-US" w:eastAsia="zh-CN" w:bidi="ar"/>
              </w:rPr>
              <w:fldChar w:fldCharType="end"/>
            </w:r>
          </w:p>
        </w:tc>
      </w:tr>
    </w:tbl>
    <w:p w14:paraId="64038B7B">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核心预测逻辑：三层推导法</w:t>
      </w:r>
    </w:p>
    <w:p w14:paraId="082D5232">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第一层：IT总预算 = 营业收入 × 科技投入占比</w:t>
      </w:r>
    </w:p>
    <w:p w14:paraId="48E55AA3">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4D9544EC">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第二层：对外采购额 = IT总预算 × 对外采购占比</w:t>
      </w:r>
    </w:p>
    <w:p w14:paraId="5E4DB295">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 xml:space="preserve">    ↓</w:t>
      </w:r>
    </w:p>
    <w:p w14:paraId="3304FC54">
      <w:pPr>
        <w:pStyle w:val="3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106" w:beforeAutospacing="0" w:after="226" w:afterAutospacing="0" w:line="15" w:lineRule="atLeast"/>
        <w:ind w:left="0" w:right="0"/>
        <w:jc w:val="left"/>
        <w:textAlignment w:val="baseline"/>
        <w:rPr>
          <w:rFonts w:hint="eastAsia" w:ascii="微软雅黑 Light" w:hAnsi="微软雅黑 Light" w:eastAsia="微软雅黑 Light" w:cs="微软雅黑 Light"/>
          <w:color w:val="1A1A1A"/>
          <w:sz w:val="21"/>
          <w:szCs w:val="21"/>
        </w:rPr>
      </w:pPr>
      <w:r>
        <w:rPr>
          <w:rStyle w:val="141"/>
          <w:rFonts w:hint="eastAsia" w:ascii="微软雅黑 Light" w:hAnsi="微软雅黑 Light" w:eastAsia="微软雅黑 Light" w:cs="微软雅黑 Light"/>
          <w:i w:val="0"/>
          <w:iCs w:val="0"/>
          <w:caps w:val="0"/>
          <w:color w:val="1A1A1A"/>
          <w:spacing w:val="5"/>
          <w:sz w:val="21"/>
          <w:szCs w:val="21"/>
          <w:shd w:val="clear" w:fill="FFFFFF"/>
          <w:vertAlign w:val="baseline"/>
        </w:rPr>
        <w:t>第三层：分类采购额 = 对外采购额 × 分类占比</w:t>
      </w:r>
    </w:p>
    <w:p w14:paraId="2B22C9FB">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2025年采购总额预测推导</w:t>
      </w:r>
    </w:p>
    <w:p w14:paraId="489B9B69">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第一层：2025年IT总预算</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906"/>
        <w:gridCol w:w="950"/>
        <w:gridCol w:w="3152"/>
      </w:tblGrid>
      <w:tr w14:paraId="099FD0C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74D38C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项目</w:t>
            </w:r>
          </w:p>
        </w:tc>
        <w:tc>
          <w:tcPr>
            <w:tcW w:w="0" w:type="auto"/>
            <w:tcBorders>
              <w:tl2br w:val="nil"/>
              <w:tr2bl w:val="nil"/>
            </w:tcBorders>
            <w:shd w:val="clear" w:color="auto" w:fill="auto"/>
            <w:tcMar>
              <w:top w:w="100" w:type="dxa"/>
              <w:left w:w="100" w:type="dxa"/>
              <w:bottom w:w="100" w:type="dxa"/>
              <w:right w:w="100" w:type="dxa"/>
            </w:tcMar>
            <w:vAlign w:val="top"/>
          </w:tcPr>
          <w:p w14:paraId="15B9DB3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数值</w:t>
            </w:r>
          </w:p>
        </w:tc>
        <w:tc>
          <w:tcPr>
            <w:tcW w:w="0" w:type="auto"/>
            <w:tcBorders>
              <w:tl2br w:val="nil"/>
              <w:tr2bl w:val="nil"/>
            </w:tcBorders>
            <w:shd w:val="clear" w:color="auto" w:fill="auto"/>
            <w:tcMar>
              <w:top w:w="100" w:type="dxa"/>
              <w:left w:w="100" w:type="dxa"/>
              <w:bottom w:w="100" w:type="dxa"/>
              <w:right w:w="100" w:type="dxa"/>
            </w:tcMar>
            <w:vAlign w:val="top"/>
          </w:tcPr>
          <w:p w14:paraId="3EF41DC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r>
      <w:tr w14:paraId="5E88F9F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BF5293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2025年营业收入预测</w:t>
            </w:r>
          </w:p>
        </w:tc>
        <w:tc>
          <w:tcPr>
            <w:tcW w:w="0" w:type="auto"/>
            <w:tcBorders>
              <w:tl2br w:val="nil"/>
              <w:tr2bl w:val="nil"/>
            </w:tcBorders>
            <w:shd w:val="clear" w:color="auto" w:fill="auto"/>
            <w:tcMar>
              <w:top w:w="100" w:type="dxa"/>
              <w:left w:w="100" w:type="dxa"/>
              <w:bottom w:w="100" w:type="dxa"/>
              <w:right w:w="100" w:type="dxa"/>
            </w:tcMar>
            <w:vAlign w:val="top"/>
          </w:tcPr>
          <w:p w14:paraId="3E2E43A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545亿元</w:t>
            </w:r>
          </w:p>
        </w:tc>
        <w:tc>
          <w:tcPr>
            <w:tcW w:w="0" w:type="auto"/>
            <w:tcBorders>
              <w:tl2br w:val="nil"/>
              <w:tr2bl w:val="nil"/>
            </w:tcBorders>
            <w:shd w:val="clear" w:color="auto" w:fill="auto"/>
            <w:tcMar>
              <w:top w:w="100" w:type="dxa"/>
              <w:left w:w="100" w:type="dxa"/>
              <w:bottom w:w="100" w:type="dxa"/>
              <w:right w:w="100" w:type="dxa"/>
            </w:tcMar>
            <w:vAlign w:val="top"/>
          </w:tcPr>
          <w:p w14:paraId="182F757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2024年529.86亿元 × (1+3%)</w:t>
            </w:r>
          </w:p>
        </w:tc>
      </w:tr>
      <w:tr w14:paraId="4F09FCB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3D245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科技投入占比</w:t>
            </w:r>
          </w:p>
        </w:tc>
        <w:tc>
          <w:tcPr>
            <w:tcW w:w="0" w:type="auto"/>
            <w:tcBorders>
              <w:tl2br w:val="nil"/>
              <w:tr2bl w:val="nil"/>
            </w:tcBorders>
            <w:shd w:val="clear" w:color="auto" w:fill="auto"/>
            <w:tcMar>
              <w:top w:w="100" w:type="dxa"/>
              <w:left w:w="100" w:type="dxa"/>
              <w:bottom w:w="100" w:type="dxa"/>
              <w:right w:w="100" w:type="dxa"/>
            </w:tcMar>
            <w:vAlign w:val="top"/>
          </w:tcPr>
          <w:p w14:paraId="16C18F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4.77%</w:t>
            </w:r>
          </w:p>
        </w:tc>
        <w:tc>
          <w:tcPr>
            <w:tcW w:w="0" w:type="auto"/>
            <w:tcBorders>
              <w:tl2br w:val="nil"/>
              <w:tr2bl w:val="nil"/>
            </w:tcBorders>
            <w:shd w:val="clear" w:color="auto" w:fill="auto"/>
            <w:tcMar>
              <w:top w:w="100" w:type="dxa"/>
              <w:left w:w="100" w:type="dxa"/>
              <w:bottom w:w="100" w:type="dxa"/>
              <w:right w:w="100" w:type="dxa"/>
            </w:tcMar>
            <w:vAlign w:val="top"/>
          </w:tcPr>
          <w:p w14:paraId="0B5786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略低于2024年5%，因营收增速放缓</w:t>
            </w:r>
          </w:p>
        </w:tc>
      </w:tr>
      <w:tr w14:paraId="7E8D586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24D5A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2025年IT总预算</w:t>
            </w:r>
          </w:p>
        </w:tc>
        <w:tc>
          <w:tcPr>
            <w:tcW w:w="0" w:type="auto"/>
            <w:tcBorders>
              <w:tl2br w:val="nil"/>
              <w:tr2bl w:val="nil"/>
            </w:tcBorders>
            <w:shd w:val="clear" w:color="auto" w:fill="auto"/>
            <w:tcMar>
              <w:top w:w="100" w:type="dxa"/>
              <w:left w:w="100" w:type="dxa"/>
              <w:bottom w:w="100" w:type="dxa"/>
              <w:right w:w="100" w:type="dxa"/>
            </w:tcMar>
            <w:vAlign w:val="top"/>
          </w:tcPr>
          <w:p w14:paraId="475FA0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26.0亿元</w:t>
            </w:r>
          </w:p>
        </w:tc>
        <w:tc>
          <w:tcPr>
            <w:tcW w:w="0" w:type="auto"/>
            <w:tcBorders>
              <w:tl2br w:val="nil"/>
              <w:tr2bl w:val="nil"/>
            </w:tcBorders>
            <w:shd w:val="clear" w:color="auto" w:fill="auto"/>
            <w:tcMar>
              <w:top w:w="100" w:type="dxa"/>
              <w:left w:w="100" w:type="dxa"/>
              <w:bottom w:w="100" w:type="dxa"/>
              <w:right w:w="100" w:type="dxa"/>
            </w:tcMar>
            <w:vAlign w:val="top"/>
          </w:tcPr>
          <w:p w14:paraId="05A0070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545亿 × 4.77%</w:t>
            </w:r>
          </w:p>
        </w:tc>
      </w:tr>
    </w:tbl>
    <w:p w14:paraId="40FFF44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82" w:rightChars="39"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关键假设</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：2025年营收增速放缓（2024年+4.79%，2025年预计+3%），科技投入占比略降至4.77%，但绝对金额仍增长。</w:t>
      </w:r>
    </w:p>
    <w:p w14:paraId="3F336EE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第二层：对外采购占比</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722"/>
        <w:gridCol w:w="1281"/>
        <w:gridCol w:w="696"/>
        <w:gridCol w:w="2720"/>
      </w:tblGrid>
      <w:tr w14:paraId="68652C1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3AF64D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成本类型</w:t>
            </w:r>
          </w:p>
        </w:tc>
        <w:tc>
          <w:tcPr>
            <w:tcW w:w="0" w:type="auto"/>
            <w:tcBorders>
              <w:tl2br w:val="nil"/>
              <w:tr2bl w:val="nil"/>
            </w:tcBorders>
            <w:shd w:val="clear" w:color="auto" w:fill="auto"/>
            <w:tcMar>
              <w:top w:w="100" w:type="dxa"/>
              <w:left w:w="100" w:type="dxa"/>
              <w:bottom w:w="100" w:type="dxa"/>
              <w:right w:w="100" w:type="dxa"/>
            </w:tcMar>
            <w:vAlign w:val="top"/>
          </w:tcPr>
          <w:p w14:paraId="5287584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金额（亿元）</w:t>
            </w:r>
          </w:p>
        </w:tc>
        <w:tc>
          <w:tcPr>
            <w:tcW w:w="0" w:type="auto"/>
            <w:tcBorders>
              <w:tl2br w:val="nil"/>
              <w:tr2bl w:val="nil"/>
            </w:tcBorders>
            <w:shd w:val="clear" w:color="auto" w:fill="auto"/>
            <w:tcMar>
              <w:top w:w="100" w:type="dxa"/>
              <w:left w:w="100" w:type="dxa"/>
              <w:bottom w:w="100" w:type="dxa"/>
              <w:right w:w="100" w:type="dxa"/>
            </w:tcMar>
            <w:vAlign w:val="top"/>
          </w:tcPr>
          <w:p w14:paraId="7D01AB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占比</w:t>
            </w:r>
          </w:p>
        </w:tc>
        <w:tc>
          <w:tcPr>
            <w:tcW w:w="0" w:type="auto"/>
            <w:tcBorders>
              <w:tl2br w:val="nil"/>
              <w:tr2bl w:val="nil"/>
            </w:tcBorders>
            <w:shd w:val="clear" w:color="auto" w:fill="auto"/>
            <w:tcMar>
              <w:top w:w="100" w:type="dxa"/>
              <w:left w:w="100" w:type="dxa"/>
              <w:bottom w:w="100" w:type="dxa"/>
              <w:right w:w="100" w:type="dxa"/>
            </w:tcMar>
            <w:vAlign w:val="top"/>
          </w:tcPr>
          <w:p w14:paraId="686601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r>
      <w:tr w14:paraId="49FB8A8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A878E8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内部人员成本</w:t>
            </w:r>
          </w:p>
        </w:tc>
        <w:tc>
          <w:tcPr>
            <w:tcW w:w="0" w:type="auto"/>
            <w:tcBorders>
              <w:tl2br w:val="nil"/>
              <w:tr2bl w:val="nil"/>
            </w:tcBorders>
            <w:shd w:val="clear" w:color="auto" w:fill="auto"/>
            <w:tcMar>
              <w:top w:w="100" w:type="dxa"/>
              <w:left w:w="100" w:type="dxa"/>
              <w:bottom w:w="100" w:type="dxa"/>
              <w:right w:w="100" w:type="dxa"/>
            </w:tcMar>
            <w:vAlign w:val="top"/>
          </w:tcPr>
          <w:p w14:paraId="6F35185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7.0亿元</w:t>
            </w:r>
          </w:p>
        </w:tc>
        <w:tc>
          <w:tcPr>
            <w:tcW w:w="0" w:type="auto"/>
            <w:tcBorders>
              <w:tl2br w:val="nil"/>
              <w:tr2bl w:val="nil"/>
            </w:tcBorders>
            <w:shd w:val="clear" w:color="auto" w:fill="auto"/>
            <w:tcMar>
              <w:top w:w="100" w:type="dxa"/>
              <w:left w:w="100" w:type="dxa"/>
              <w:bottom w:w="100" w:type="dxa"/>
              <w:right w:w="100" w:type="dxa"/>
            </w:tcMar>
            <w:vAlign w:val="top"/>
          </w:tcPr>
          <w:p w14:paraId="3DCB397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26.9%</w:t>
            </w:r>
          </w:p>
        </w:tc>
        <w:tc>
          <w:tcPr>
            <w:tcW w:w="0" w:type="auto"/>
            <w:tcBorders>
              <w:tl2br w:val="nil"/>
              <w:tr2bl w:val="nil"/>
            </w:tcBorders>
            <w:shd w:val="clear" w:color="auto" w:fill="auto"/>
            <w:tcMar>
              <w:top w:w="100" w:type="dxa"/>
              <w:left w:w="100" w:type="dxa"/>
              <w:bottom w:w="100" w:type="dxa"/>
              <w:right w:w="100" w:type="dxa"/>
            </w:tcMar>
            <w:vAlign w:val="top"/>
          </w:tcPr>
          <w:p w14:paraId="73C343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1,459人 × 47.73万 = 6.96亿</w:t>
            </w:r>
          </w:p>
        </w:tc>
      </w:tr>
      <w:tr w14:paraId="1212367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58B1AFC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物业及设备支出</w:t>
            </w:r>
          </w:p>
        </w:tc>
        <w:tc>
          <w:tcPr>
            <w:tcW w:w="0" w:type="auto"/>
            <w:tcBorders>
              <w:tl2br w:val="nil"/>
              <w:tr2bl w:val="nil"/>
            </w:tcBorders>
            <w:shd w:val="clear" w:color="auto" w:fill="auto"/>
            <w:tcMar>
              <w:top w:w="100" w:type="dxa"/>
              <w:left w:w="100" w:type="dxa"/>
              <w:bottom w:w="100" w:type="dxa"/>
              <w:right w:w="100" w:type="dxa"/>
            </w:tcMar>
            <w:vAlign w:val="top"/>
          </w:tcPr>
          <w:p w14:paraId="0E0210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2.4亿元</w:t>
            </w:r>
          </w:p>
        </w:tc>
        <w:tc>
          <w:tcPr>
            <w:tcW w:w="0" w:type="auto"/>
            <w:tcBorders>
              <w:tl2br w:val="nil"/>
              <w:tr2bl w:val="nil"/>
            </w:tcBorders>
            <w:shd w:val="clear" w:color="auto" w:fill="auto"/>
            <w:tcMar>
              <w:top w:w="100" w:type="dxa"/>
              <w:left w:w="100" w:type="dxa"/>
              <w:bottom w:w="100" w:type="dxa"/>
              <w:right w:w="100" w:type="dxa"/>
            </w:tcMar>
            <w:vAlign w:val="top"/>
          </w:tcPr>
          <w:p w14:paraId="5603881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9.2%</w:t>
            </w:r>
          </w:p>
        </w:tc>
        <w:tc>
          <w:tcPr>
            <w:tcW w:w="0" w:type="auto"/>
            <w:tcBorders>
              <w:tl2br w:val="nil"/>
              <w:tr2bl w:val="nil"/>
            </w:tcBorders>
            <w:shd w:val="clear" w:color="auto" w:fill="auto"/>
            <w:tcMar>
              <w:top w:w="100" w:type="dxa"/>
              <w:left w:w="100" w:type="dxa"/>
              <w:bottom w:w="100" w:type="dxa"/>
              <w:right w:w="100" w:type="dxa"/>
            </w:tcMar>
            <w:vAlign w:val="top"/>
          </w:tcPr>
          <w:p w14:paraId="08255E9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数据中心运维、设备折旧</w:t>
            </w:r>
          </w:p>
        </w:tc>
      </w:tr>
      <w:tr w14:paraId="3A665DE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CBC133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其他办公及行政</w:t>
            </w:r>
          </w:p>
        </w:tc>
        <w:tc>
          <w:tcPr>
            <w:tcW w:w="0" w:type="auto"/>
            <w:tcBorders>
              <w:tl2br w:val="nil"/>
              <w:tr2bl w:val="nil"/>
            </w:tcBorders>
            <w:shd w:val="clear" w:color="auto" w:fill="auto"/>
            <w:tcMar>
              <w:top w:w="100" w:type="dxa"/>
              <w:left w:w="100" w:type="dxa"/>
              <w:bottom w:w="100" w:type="dxa"/>
              <w:right w:w="100" w:type="dxa"/>
            </w:tcMar>
            <w:vAlign w:val="top"/>
          </w:tcPr>
          <w:p w14:paraId="7124717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1.6亿元</w:t>
            </w:r>
          </w:p>
        </w:tc>
        <w:tc>
          <w:tcPr>
            <w:tcW w:w="0" w:type="auto"/>
            <w:tcBorders>
              <w:tl2br w:val="nil"/>
              <w:tr2bl w:val="nil"/>
            </w:tcBorders>
            <w:shd w:val="clear" w:color="auto" w:fill="auto"/>
            <w:tcMar>
              <w:top w:w="100" w:type="dxa"/>
              <w:left w:w="100" w:type="dxa"/>
              <w:bottom w:w="100" w:type="dxa"/>
              <w:right w:w="100" w:type="dxa"/>
            </w:tcMar>
            <w:vAlign w:val="top"/>
          </w:tcPr>
          <w:p w14:paraId="4D30DCE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6.2%</w:t>
            </w:r>
          </w:p>
        </w:tc>
        <w:tc>
          <w:tcPr>
            <w:tcW w:w="0" w:type="auto"/>
            <w:tcBorders>
              <w:tl2br w:val="nil"/>
              <w:tr2bl w:val="nil"/>
            </w:tcBorders>
            <w:shd w:val="clear" w:color="auto" w:fill="auto"/>
            <w:tcMar>
              <w:top w:w="100" w:type="dxa"/>
              <w:left w:w="100" w:type="dxa"/>
              <w:bottom w:w="100" w:type="dxa"/>
              <w:right w:w="100" w:type="dxa"/>
            </w:tcMar>
            <w:vAlign w:val="top"/>
          </w:tcPr>
          <w:p w14:paraId="70E353F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日常运营</w:t>
            </w:r>
          </w:p>
        </w:tc>
      </w:tr>
      <w:tr w14:paraId="0102BA5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B40FC5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对外采购（软件、服务、硬件）</w:t>
            </w:r>
          </w:p>
        </w:tc>
        <w:tc>
          <w:tcPr>
            <w:tcW w:w="0" w:type="auto"/>
            <w:tcBorders>
              <w:tl2br w:val="nil"/>
              <w:tr2bl w:val="nil"/>
            </w:tcBorders>
            <w:shd w:val="clear" w:color="auto" w:fill="auto"/>
            <w:tcMar>
              <w:top w:w="100" w:type="dxa"/>
              <w:left w:w="100" w:type="dxa"/>
              <w:bottom w:w="100" w:type="dxa"/>
              <w:right w:w="100" w:type="dxa"/>
            </w:tcMar>
            <w:vAlign w:val="top"/>
          </w:tcPr>
          <w:p w14:paraId="4BFCDCC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15.0亿元</w:t>
            </w:r>
          </w:p>
        </w:tc>
        <w:tc>
          <w:tcPr>
            <w:tcW w:w="0" w:type="auto"/>
            <w:tcBorders>
              <w:tl2br w:val="nil"/>
              <w:tr2bl w:val="nil"/>
            </w:tcBorders>
            <w:shd w:val="clear" w:color="auto" w:fill="auto"/>
            <w:tcMar>
              <w:top w:w="100" w:type="dxa"/>
              <w:left w:w="100" w:type="dxa"/>
              <w:bottom w:w="100" w:type="dxa"/>
              <w:right w:w="100" w:type="dxa"/>
            </w:tcMar>
            <w:vAlign w:val="top"/>
          </w:tcPr>
          <w:p w14:paraId="58BCA5D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57.7%</w:t>
            </w:r>
          </w:p>
        </w:tc>
        <w:tc>
          <w:tcPr>
            <w:tcW w:w="0" w:type="auto"/>
            <w:tcBorders>
              <w:tl2br w:val="nil"/>
              <w:tr2bl w:val="nil"/>
            </w:tcBorders>
            <w:shd w:val="clear" w:color="auto" w:fill="auto"/>
            <w:tcMar>
              <w:top w:w="100" w:type="dxa"/>
              <w:left w:w="100" w:type="dxa"/>
              <w:bottom w:w="100" w:type="dxa"/>
              <w:right w:w="100" w:type="dxa"/>
            </w:tcMar>
            <w:vAlign w:val="top"/>
          </w:tcPr>
          <w:p w14:paraId="2DDC3F5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软件许可、外包服务、硬件采购</w:t>
            </w:r>
          </w:p>
        </w:tc>
      </w:tr>
      <w:tr w14:paraId="41FB637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3BA380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合计</w:t>
            </w:r>
          </w:p>
        </w:tc>
        <w:tc>
          <w:tcPr>
            <w:tcW w:w="0" w:type="auto"/>
            <w:tcBorders>
              <w:tl2br w:val="nil"/>
              <w:tr2bl w:val="nil"/>
            </w:tcBorders>
            <w:shd w:val="clear" w:color="auto" w:fill="auto"/>
            <w:tcMar>
              <w:top w:w="100" w:type="dxa"/>
              <w:left w:w="100" w:type="dxa"/>
              <w:bottom w:w="100" w:type="dxa"/>
              <w:right w:w="100" w:type="dxa"/>
            </w:tcMar>
            <w:vAlign w:val="top"/>
          </w:tcPr>
          <w:p w14:paraId="1DAFEB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26.0亿元</w:t>
            </w:r>
          </w:p>
        </w:tc>
        <w:tc>
          <w:tcPr>
            <w:tcW w:w="0" w:type="auto"/>
            <w:tcBorders>
              <w:tl2br w:val="nil"/>
              <w:tr2bl w:val="nil"/>
            </w:tcBorders>
            <w:shd w:val="clear" w:color="auto" w:fill="auto"/>
            <w:tcMar>
              <w:top w:w="100" w:type="dxa"/>
              <w:left w:w="100" w:type="dxa"/>
              <w:bottom w:w="100" w:type="dxa"/>
              <w:right w:w="100" w:type="dxa"/>
            </w:tcMar>
            <w:vAlign w:val="top"/>
          </w:tcPr>
          <w:p w14:paraId="1C13CF2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100%</w:t>
            </w:r>
          </w:p>
        </w:tc>
        <w:tc>
          <w:tcPr>
            <w:tcW w:w="0" w:type="auto"/>
            <w:tcBorders>
              <w:tl2br w:val="nil"/>
              <w:tr2bl w:val="nil"/>
            </w:tcBorders>
            <w:shd w:val="clear" w:color="auto" w:fill="auto"/>
            <w:tcMar>
              <w:top w:w="100" w:type="dxa"/>
              <w:left w:w="100" w:type="dxa"/>
              <w:bottom w:w="100" w:type="dxa"/>
              <w:right w:w="100" w:type="dxa"/>
            </w:tcMar>
            <w:vAlign w:val="top"/>
          </w:tcPr>
          <w:p w14:paraId="3551C60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8"/>
                <w:szCs w:val="18"/>
                <w:vertAlign w:val="baseline"/>
              </w:rPr>
            </w:pPr>
          </w:p>
        </w:tc>
      </w:tr>
    </w:tbl>
    <w:p w14:paraId="41DF28B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对外采购占比取整：58%</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 →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15.1亿元</w:t>
      </w:r>
    </w:p>
    <w:p w14:paraId="34033CD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vertAlign w:val="baseline"/>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第三层：分类采购结构（15.1亿元分配）</w:t>
      </w:r>
    </w:p>
    <w:p w14:paraId="259015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textAlignment w:val="baseline"/>
        <w:outlineLvl w:val="9"/>
        <w:rPr>
          <w:rFonts w:hint="default" w:ascii="微软雅黑 Light" w:hAnsi="微软雅黑 Light" w:eastAsia="微软雅黑 Light" w:cs="微软雅黑 Light"/>
          <w:b w:val="0"/>
          <w:bCs w:val="0"/>
          <w:i w:val="0"/>
          <w:iCs w:val="0"/>
          <w:caps w:val="0"/>
          <w:spacing w:val="0"/>
          <w:sz w:val="18"/>
          <w:szCs w:val="18"/>
          <w:shd w:val="clear" w:fill="FFFFFF"/>
          <w:vertAlign w:val="baseline"/>
          <w:lang w:val="en-US" w:eastAsia="zh-CN"/>
        </w:rPr>
      </w:pPr>
      <w:r>
        <w:rPr>
          <w:rFonts w:hint="eastAsia" w:ascii="微软雅黑 Light" w:hAnsi="微软雅黑 Light" w:eastAsia="微软雅黑 Light" w:cs="微软雅黑 Light"/>
          <w:b w:val="0"/>
          <w:bCs w:val="0"/>
          <w:i w:val="0"/>
          <w:iCs w:val="0"/>
          <w:caps w:val="0"/>
          <w:spacing w:val="0"/>
          <w:sz w:val="18"/>
          <w:szCs w:val="18"/>
          <w:shd w:val="clear" w:fill="FFFFFF"/>
          <w:vertAlign w:val="baseline"/>
          <w:lang w:val="en-US" w:eastAsia="zh-CN"/>
        </w:rPr>
        <w:t>表：2025年IT采购预算分层结构表</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01"/>
        <w:gridCol w:w="699"/>
        <w:gridCol w:w="1281"/>
        <w:gridCol w:w="3980"/>
      </w:tblGrid>
      <w:tr w14:paraId="7065A1F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6381AD2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一级领域</w:t>
            </w:r>
          </w:p>
        </w:tc>
        <w:tc>
          <w:tcPr>
            <w:tcW w:w="0" w:type="auto"/>
            <w:tcBorders>
              <w:tl2br w:val="nil"/>
              <w:tr2bl w:val="nil"/>
            </w:tcBorders>
            <w:shd w:val="clear" w:color="auto" w:fill="auto"/>
            <w:tcMar>
              <w:top w:w="100" w:type="dxa"/>
              <w:left w:w="100" w:type="dxa"/>
              <w:bottom w:w="100" w:type="dxa"/>
              <w:right w:w="100" w:type="dxa"/>
            </w:tcMar>
            <w:vAlign w:val="top"/>
          </w:tcPr>
          <w:p w14:paraId="6F1F00A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占比</w:t>
            </w:r>
          </w:p>
        </w:tc>
        <w:tc>
          <w:tcPr>
            <w:tcW w:w="0" w:type="auto"/>
            <w:tcBorders>
              <w:tl2br w:val="nil"/>
              <w:tr2bl w:val="nil"/>
            </w:tcBorders>
            <w:shd w:val="clear" w:color="auto" w:fill="auto"/>
            <w:tcMar>
              <w:top w:w="100" w:type="dxa"/>
              <w:left w:w="100" w:type="dxa"/>
              <w:bottom w:w="100" w:type="dxa"/>
              <w:right w:w="100" w:type="dxa"/>
            </w:tcMar>
            <w:vAlign w:val="top"/>
          </w:tcPr>
          <w:p w14:paraId="2A4263C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金额（亿元）</w:t>
            </w:r>
          </w:p>
        </w:tc>
        <w:tc>
          <w:tcPr>
            <w:tcW w:w="0" w:type="auto"/>
            <w:tcBorders>
              <w:tl2br w:val="nil"/>
              <w:tr2bl w:val="nil"/>
            </w:tcBorders>
            <w:shd w:val="clear" w:color="auto" w:fill="auto"/>
            <w:tcMar>
              <w:top w:w="100" w:type="dxa"/>
              <w:left w:w="100" w:type="dxa"/>
              <w:bottom w:w="100" w:type="dxa"/>
              <w:right w:w="100" w:type="dxa"/>
            </w:tcMar>
            <w:vAlign w:val="top"/>
          </w:tcPr>
          <w:p w14:paraId="435D3DC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推导依据</w:t>
            </w:r>
          </w:p>
        </w:tc>
      </w:tr>
      <w:tr w14:paraId="387FFEC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DD55E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底座强化型</w:t>
            </w:r>
          </w:p>
        </w:tc>
        <w:tc>
          <w:tcPr>
            <w:tcW w:w="0" w:type="auto"/>
            <w:tcBorders>
              <w:tl2br w:val="nil"/>
              <w:tr2bl w:val="nil"/>
            </w:tcBorders>
            <w:shd w:val="clear" w:color="auto" w:fill="auto"/>
            <w:tcMar>
              <w:top w:w="100" w:type="dxa"/>
              <w:left w:w="100" w:type="dxa"/>
              <w:bottom w:w="100" w:type="dxa"/>
              <w:right w:w="100" w:type="dxa"/>
            </w:tcMar>
            <w:vAlign w:val="top"/>
          </w:tcPr>
          <w:p w14:paraId="7DC7E2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31.8%</w:t>
            </w:r>
          </w:p>
        </w:tc>
        <w:tc>
          <w:tcPr>
            <w:tcW w:w="0" w:type="auto"/>
            <w:tcBorders>
              <w:tl2br w:val="nil"/>
              <w:tr2bl w:val="nil"/>
            </w:tcBorders>
            <w:shd w:val="clear" w:color="auto" w:fill="auto"/>
            <w:tcMar>
              <w:top w:w="100" w:type="dxa"/>
              <w:left w:w="100" w:type="dxa"/>
              <w:bottom w:w="100" w:type="dxa"/>
              <w:right w:w="100" w:type="dxa"/>
            </w:tcMar>
            <w:vAlign w:val="top"/>
          </w:tcPr>
          <w:p w14:paraId="3F49AA1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4.8</w:t>
            </w:r>
          </w:p>
        </w:tc>
        <w:tc>
          <w:tcPr>
            <w:tcW w:w="0" w:type="auto"/>
            <w:tcBorders>
              <w:tl2br w:val="nil"/>
              <w:tr2bl w:val="nil"/>
            </w:tcBorders>
            <w:shd w:val="clear" w:color="auto" w:fill="auto"/>
            <w:tcMar>
              <w:top w:w="100" w:type="dxa"/>
              <w:left w:w="100" w:type="dxa"/>
              <w:bottom w:w="100" w:type="dxa"/>
              <w:right w:w="100" w:type="dxa"/>
            </w:tcMar>
            <w:vAlign w:val="top"/>
          </w:tcPr>
          <w:p w14:paraId="10AFE2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智芯工程测试验证期、自建算力、数据中心升级</w:t>
            </w:r>
          </w:p>
        </w:tc>
      </w:tr>
      <w:tr w14:paraId="4E3E061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8BD70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业务赋能型</w:t>
            </w:r>
          </w:p>
        </w:tc>
        <w:tc>
          <w:tcPr>
            <w:tcW w:w="0" w:type="auto"/>
            <w:tcBorders>
              <w:tl2br w:val="nil"/>
              <w:tr2bl w:val="nil"/>
            </w:tcBorders>
            <w:shd w:val="clear" w:color="auto" w:fill="auto"/>
            <w:tcMar>
              <w:top w:w="100" w:type="dxa"/>
              <w:left w:w="100" w:type="dxa"/>
              <w:bottom w:w="100" w:type="dxa"/>
              <w:right w:w="100" w:type="dxa"/>
            </w:tcMar>
            <w:vAlign w:val="top"/>
          </w:tcPr>
          <w:p w14:paraId="169D513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36.4%</w:t>
            </w:r>
          </w:p>
        </w:tc>
        <w:tc>
          <w:tcPr>
            <w:tcW w:w="0" w:type="auto"/>
            <w:tcBorders>
              <w:tl2br w:val="nil"/>
              <w:tr2bl w:val="nil"/>
            </w:tcBorders>
            <w:shd w:val="clear" w:color="auto" w:fill="auto"/>
            <w:tcMar>
              <w:top w:w="100" w:type="dxa"/>
              <w:left w:w="100" w:type="dxa"/>
              <w:bottom w:w="100" w:type="dxa"/>
              <w:right w:w="100" w:type="dxa"/>
            </w:tcMar>
            <w:vAlign w:val="top"/>
          </w:tcPr>
          <w:p w14:paraId="5426125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5.5</w:t>
            </w:r>
          </w:p>
        </w:tc>
        <w:tc>
          <w:tcPr>
            <w:tcW w:w="0" w:type="auto"/>
            <w:tcBorders>
              <w:tl2br w:val="nil"/>
              <w:tr2bl w:val="nil"/>
            </w:tcBorders>
            <w:shd w:val="clear" w:color="auto" w:fill="auto"/>
            <w:tcMar>
              <w:top w:w="100" w:type="dxa"/>
              <w:left w:w="100" w:type="dxa"/>
              <w:bottom w:w="100" w:type="dxa"/>
              <w:right w:w="100" w:type="dxa"/>
            </w:tcMar>
            <w:vAlign w:val="top"/>
          </w:tcPr>
          <w:p w14:paraId="296F1B5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商业汇票再造、普惠金融升级、人力外包框架</w:t>
            </w:r>
          </w:p>
        </w:tc>
      </w:tr>
      <w:tr w14:paraId="3CC6E99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3E967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体验升级型</w:t>
            </w:r>
          </w:p>
        </w:tc>
        <w:tc>
          <w:tcPr>
            <w:tcW w:w="0" w:type="auto"/>
            <w:tcBorders>
              <w:tl2br w:val="nil"/>
              <w:tr2bl w:val="nil"/>
            </w:tcBorders>
            <w:shd w:val="clear" w:color="auto" w:fill="auto"/>
            <w:tcMar>
              <w:top w:w="100" w:type="dxa"/>
              <w:left w:w="100" w:type="dxa"/>
              <w:bottom w:w="100" w:type="dxa"/>
              <w:right w:w="100" w:type="dxa"/>
            </w:tcMar>
            <w:vAlign w:val="top"/>
          </w:tcPr>
          <w:p w14:paraId="286E8A5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18.5%</w:t>
            </w:r>
          </w:p>
        </w:tc>
        <w:tc>
          <w:tcPr>
            <w:tcW w:w="0" w:type="auto"/>
            <w:tcBorders>
              <w:tl2br w:val="nil"/>
              <w:tr2bl w:val="nil"/>
            </w:tcBorders>
            <w:shd w:val="clear" w:color="auto" w:fill="auto"/>
            <w:tcMar>
              <w:top w:w="100" w:type="dxa"/>
              <w:left w:w="100" w:type="dxa"/>
              <w:bottom w:w="100" w:type="dxa"/>
              <w:right w:w="100" w:type="dxa"/>
            </w:tcMar>
            <w:vAlign w:val="top"/>
          </w:tcPr>
          <w:p w14:paraId="1E12F43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2.8</w:t>
            </w:r>
          </w:p>
        </w:tc>
        <w:tc>
          <w:tcPr>
            <w:tcW w:w="0" w:type="auto"/>
            <w:tcBorders>
              <w:tl2br w:val="nil"/>
              <w:tr2bl w:val="nil"/>
            </w:tcBorders>
            <w:shd w:val="clear" w:color="auto" w:fill="auto"/>
            <w:tcMar>
              <w:top w:w="100" w:type="dxa"/>
              <w:left w:w="100" w:type="dxa"/>
              <w:bottom w:w="100" w:type="dxa"/>
              <w:right w:w="100" w:type="dxa"/>
            </w:tcMar>
            <w:vAlign w:val="top"/>
          </w:tcPr>
          <w:p w14:paraId="2F54E4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AI手机银行发布、数字员工扩容、全渠道优化</w:t>
            </w:r>
          </w:p>
        </w:tc>
      </w:tr>
      <w:tr w14:paraId="3892848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4C39AC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AI专项</w:t>
            </w:r>
          </w:p>
        </w:tc>
        <w:tc>
          <w:tcPr>
            <w:tcW w:w="0" w:type="auto"/>
            <w:tcBorders>
              <w:tl2br w:val="nil"/>
              <w:tr2bl w:val="nil"/>
            </w:tcBorders>
            <w:shd w:val="clear" w:color="auto" w:fill="auto"/>
            <w:tcMar>
              <w:top w:w="100" w:type="dxa"/>
              <w:left w:w="100" w:type="dxa"/>
              <w:bottom w:w="100" w:type="dxa"/>
              <w:right w:w="100" w:type="dxa"/>
            </w:tcMar>
            <w:vAlign w:val="top"/>
          </w:tcPr>
          <w:p w14:paraId="0CD75B5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13.2%</w:t>
            </w:r>
          </w:p>
        </w:tc>
        <w:tc>
          <w:tcPr>
            <w:tcW w:w="0" w:type="auto"/>
            <w:tcBorders>
              <w:tl2br w:val="nil"/>
              <w:tr2bl w:val="nil"/>
            </w:tcBorders>
            <w:shd w:val="clear" w:color="auto" w:fill="auto"/>
            <w:tcMar>
              <w:top w:w="100" w:type="dxa"/>
              <w:left w:w="100" w:type="dxa"/>
              <w:bottom w:w="100" w:type="dxa"/>
              <w:right w:w="100" w:type="dxa"/>
            </w:tcMar>
            <w:vAlign w:val="top"/>
          </w:tcPr>
          <w:p w14:paraId="16456D8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w:t>
            </w:r>
          </w:p>
        </w:tc>
        <w:tc>
          <w:tcPr>
            <w:tcW w:w="0" w:type="auto"/>
            <w:tcBorders>
              <w:tl2br w:val="nil"/>
              <w:tr2bl w:val="nil"/>
            </w:tcBorders>
            <w:shd w:val="clear" w:color="auto" w:fill="auto"/>
            <w:tcMar>
              <w:top w:w="100" w:type="dxa"/>
              <w:left w:w="100" w:type="dxa"/>
              <w:bottom w:w="100" w:type="dxa"/>
              <w:right w:w="100" w:type="dxa"/>
            </w:tcMar>
            <w:vAlign w:val="top"/>
          </w:tcPr>
          <w:p w14:paraId="50AA9B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自建算力资源池、上百智能体研发</w:t>
            </w:r>
          </w:p>
        </w:tc>
      </w:tr>
      <w:tr w14:paraId="5FEB35D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97E70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合计</w:t>
            </w:r>
          </w:p>
        </w:tc>
        <w:tc>
          <w:tcPr>
            <w:tcW w:w="0" w:type="auto"/>
            <w:tcBorders>
              <w:tl2br w:val="nil"/>
              <w:tr2bl w:val="nil"/>
            </w:tcBorders>
            <w:shd w:val="clear" w:color="auto" w:fill="auto"/>
            <w:tcMar>
              <w:top w:w="100" w:type="dxa"/>
              <w:left w:w="100" w:type="dxa"/>
              <w:bottom w:w="100" w:type="dxa"/>
              <w:right w:w="100" w:type="dxa"/>
            </w:tcMar>
            <w:vAlign w:val="top"/>
          </w:tcPr>
          <w:p w14:paraId="02F5BEA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100%</w:t>
            </w:r>
          </w:p>
        </w:tc>
        <w:tc>
          <w:tcPr>
            <w:tcW w:w="0" w:type="auto"/>
            <w:tcBorders>
              <w:tl2br w:val="nil"/>
              <w:tr2bl w:val="nil"/>
            </w:tcBorders>
            <w:shd w:val="clear" w:color="auto" w:fill="auto"/>
            <w:tcMar>
              <w:top w:w="100" w:type="dxa"/>
              <w:left w:w="100" w:type="dxa"/>
              <w:bottom w:w="100" w:type="dxa"/>
              <w:right w:w="100" w:type="dxa"/>
            </w:tcMar>
            <w:vAlign w:val="top"/>
          </w:tcPr>
          <w:p w14:paraId="6A3B18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15.1</w:t>
            </w:r>
          </w:p>
        </w:tc>
        <w:tc>
          <w:tcPr>
            <w:tcW w:w="0" w:type="auto"/>
            <w:tcBorders>
              <w:tl2br w:val="nil"/>
              <w:tr2bl w:val="nil"/>
            </w:tcBorders>
            <w:shd w:val="clear" w:color="auto" w:fill="auto"/>
            <w:tcMar>
              <w:top w:w="100" w:type="dxa"/>
              <w:left w:w="100" w:type="dxa"/>
              <w:bottom w:w="100" w:type="dxa"/>
              <w:right w:w="100" w:type="dxa"/>
            </w:tcMar>
            <w:vAlign w:val="top"/>
          </w:tcPr>
          <w:p w14:paraId="1FF2DC5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8"/>
                <w:szCs w:val="18"/>
                <w:vertAlign w:val="baseline"/>
              </w:rPr>
            </w:pPr>
          </w:p>
        </w:tc>
      </w:tr>
    </w:tbl>
    <w:p w14:paraId="0DAA7339">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2025年已披露的重大金融科技项目汇总</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65"/>
        <w:gridCol w:w="5366"/>
        <w:gridCol w:w="2130"/>
      </w:tblGrid>
      <w:tr w14:paraId="57BAA0E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6C425DD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时间</w:t>
            </w:r>
          </w:p>
        </w:tc>
        <w:tc>
          <w:tcPr>
            <w:tcW w:w="0" w:type="auto"/>
            <w:tcBorders>
              <w:tl2br w:val="nil"/>
              <w:tr2bl w:val="nil"/>
            </w:tcBorders>
            <w:shd w:val="clear" w:color="auto" w:fill="auto"/>
            <w:tcMar>
              <w:top w:w="100" w:type="dxa"/>
              <w:left w:w="100" w:type="dxa"/>
              <w:bottom w:w="100" w:type="dxa"/>
              <w:right w:w="100" w:type="dxa"/>
            </w:tcMar>
            <w:vAlign w:val="top"/>
          </w:tcPr>
          <w:p w14:paraId="33BC66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项目/成果</w:t>
            </w:r>
          </w:p>
        </w:tc>
        <w:tc>
          <w:tcPr>
            <w:tcW w:w="2130" w:type="dxa"/>
            <w:tcBorders>
              <w:tl2br w:val="nil"/>
              <w:tr2bl w:val="nil"/>
            </w:tcBorders>
            <w:shd w:val="clear" w:color="auto" w:fill="auto"/>
            <w:tcMar>
              <w:top w:w="100" w:type="dxa"/>
              <w:left w:w="100" w:type="dxa"/>
              <w:bottom w:w="100" w:type="dxa"/>
              <w:right w:w="100" w:type="dxa"/>
            </w:tcMar>
            <w:vAlign w:val="top"/>
          </w:tcPr>
          <w:p w14:paraId="1E6A776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披露来源</w:t>
            </w:r>
          </w:p>
        </w:tc>
      </w:tr>
      <w:tr w14:paraId="0E6FE1C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9DCAEC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308DB9F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智芯工程账务核心正在实施全面测试验证</w:t>
            </w:r>
          </w:p>
        </w:tc>
        <w:tc>
          <w:tcPr>
            <w:tcW w:w="2130" w:type="dxa"/>
            <w:tcBorders>
              <w:tl2br w:val="nil"/>
              <w:tr2bl w:val="nil"/>
            </w:tcBorders>
            <w:shd w:val="clear" w:color="auto" w:fill="auto"/>
            <w:tcMar>
              <w:top w:w="100" w:type="dxa"/>
              <w:left w:w="100" w:type="dxa"/>
              <w:bottom w:w="100" w:type="dxa"/>
              <w:right w:w="100" w:type="dxa"/>
            </w:tcMar>
            <w:vAlign w:val="top"/>
          </w:tcPr>
          <w:p w14:paraId="5ACF94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050367D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BA0AB5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3B5186F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慧信工程授信全流程主干系统及13个关联应用系统成功上线投产</w:t>
            </w:r>
          </w:p>
        </w:tc>
        <w:tc>
          <w:tcPr>
            <w:tcW w:w="2130" w:type="dxa"/>
            <w:tcBorders>
              <w:tl2br w:val="nil"/>
              <w:tr2bl w:val="nil"/>
            </w:tcBorders>
            <w:shd w:val="clear" w:color="auto" w:fill="auto"/>
            <w:tcMar>
              <w:top w:w="100" w:type="dxa"/>
              <w:left w:w="100" w:type="dxa"/>
              <w:bottom w:w="100" w:type="dxa"/>
              <w:right w:w="100" w:type="dxa"/>
            </w:tcMar>
            <w:vAlign w:val="top"/>
          </w:tcPr>
          <w:p w14:paraId="01088C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18DCA70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384BA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080E399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自建算力资源池，落地DeepSeek、Qwen等系列模型本地化部署</w:t>
            </w:r>
          </w:p>
        </w:tc>
        <w:tc>
          <w:tcPr>
            <w:tcW w:w="2130" w:type="dxa"/>
            <w:tcBorders>
              <w:tl2br w:val="nil"/>
              <w:tr2bl w:val="nil"/>
            </w:tcBorders>
            <w:shd w:val="clear" w:color="auto" w:fill="auto"/>
            <w:tcMar>
              <w:top w:w="100" w:type="dxa"/>
              <w:left w:w="100" w:type="dxa"/>
              <w:bottom w:w="100" w:type="dxa"/>
              <w:right w:w="100" w:type="dxa"/>
            </w:tcMar>
            <w:vAlign w:val="top"/>
          </w:tcPr>
          <w:p w14:paraId="18702A1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4223476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A9FCA3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560EECD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基于大小模型自主研发上百个智能体</w:t>
            </w:r>
          </w:p>
        </w:tc>
        <w:tc>
          <w:tcPr>
            <w:tcW w:w="2130" w:type="dxa"/>
            <w:tcBorders>
              <w:tl2br w:val="nil"/>
              <w:tr2bl w:val="nil"/>
            </w:tcBorders>
            <w:shd w:val="clear" w:color="auto" w:fill="auto"/>
            <w:tcMar>
              <w:top w:w="100" w:type="dxa"/>
              <w:left w:w="100" w:type="dxa"/>
              <w:bottom w:w="100" w:type="dxa"/>
              <w:right w:w="100" w:type="dxa"/>
            </w:tcMar>
            <w:vAlign w:val="top"/>
          </w:tcPr>
          <w:p w14:paraId="0B05FF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34124D9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2B0C4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4A722E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AI尽调助手、智能问数助手上线</w:t>
            </w:r>
          </w:p>
        </w:tc>
        <w:tc>
          <w:tcPr>
            <w:tcW w:w="2130" w:type="dxa"/>
            <w:tcBorders>
              <w:tl2br w:val="nil"/>
              <w:tr2bl w:val="nil"/>
            </w:tcBorders>
            <w:shd w:val="clear" w:color="auto" w:fill="auto"/>
            <w:tcMar>
              <w:top w:w="100" w:type="dxa"/>
              <w:left w:w="100" w:type="dxa"/>
              <w:bottom w:w="100" w:type="dxa"/>
              <w:right w:w="100" w:type="dxa"/>
            </w:tcMar>
            <w:vAlign w:val="top"/>
          </w:tcPr>
          <w:p w14:paraId="39D85F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6F1CEA3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5C56222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2025年11月</w:t>
            </w:r>
          </w:p>
        </w:tc>
        <w:tc>
          <w:tcPr>
            <w:tcW w:w="0" w:type="auto"/>
            <w:tcBorders>
              <w:tl2br w:val="nil"/>
              <w:tr2bl w:val="nil"/>
            </w:tcBorders>
            <w:shd w:val="clear" w:color="auto" w:fill="auto"/>
            <w:tcMar>
              <w:top w:w="100" w:type="dxa"/>
              <w:left w:w="100" w:type="dxa"/>
              <w:bottom w:w="100" w:type="dxa"/>
              <w:right w:w="100" w:type="dxa"/>
            </w:tcMar>
            <w:vAlign w:val="top"/>
          </w:tcPr>
          <w:p w14:paraId="3741850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AI手机银行发布，实现"对话即服务"</w:t>
            </w:r>
          </w:p>
        </w:tc>
        <w:tc>
          <w:tcPr>
            <w:tcW w:w="2130" w:type="dxa"/>
            <w:tcBorders>
              <w:tl2br w:val="nil"/>
              <w:tr2bl w:val="nil"/>
            </w:tcBorders>
            <w:shd w:val="clear" w:color="auto" w:fill="auto"/>
            <w:tcMar>
              <w:top w:w="100" w:type="dxa"/>
              <w:left w:w="100" w:type="dxa"/>
              <w:bottom w:w="100" w:type="dxa"/>
              <w:right w:w="100" w:type="dxa"/>
            </w:tcMar>
            <w:vAlign w:val="top"/>
          </w:tcPr>
          <w:p w14:paraId="393D077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媒体报道</w:t>
            </w:r>
          </w:p>
        </w:tc>
      </w:tr>
      <w:tr w14:paraId="603E54F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6F016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71BE2E7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商业汇票业务处理系统再造，最快5分钟到账</w:t>
            </w:r>
          </w:p>
        </w:tc>
        <w:tc>
          <w:tcPr>
            <w:tcW w:w="2130" w:type="dxa"/>
            <w:tcBorders>
              <w:tl2br w:val="nil"/>
              <w:tr2bl w:val="nil"/>
            </w:tcBorders>
            <w:shd w:val="clear" w:color="auto" w:fill="auto"/>
            <w:tcMar>
              <w:top w:w="100" w:type="dxa"/>
              <w:left w:w="100" w:type="dxa"/>
              <w:bottom w:w="100" w:type="dxa"/>
              <w:right w:w="100" w:type="dxa"/>
            </w:tcMar>
            <w:vAlign w:val="top"/>
          </w:tcPr>
          <w:p w14:paraId="0DAB35F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2E88780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CEAD6C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16FA3E5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普惠金融服务平台升级，"车生态"产品灵活装配</w:t>
            </w:r>
          </w:p>
        </w:tc>
        <w:tc>
          <w:tcPr>
            <w:tcW w:w="2130" w:type="dxa"/>
            <w:tcBorders>
              <w:tl2br w:val="nil"/>
              <w:tr2bl w:val="nil"/>
            </w:tcBorders>
            <w:shd w:val="clear" w:color="auto" w:fill="auto"/>
            <w:tcMar>
              <w:top w:w="100" w:type="dxa"/>
              <w:left w:w="100" w:type="dxa"/>
              <w:bottom w:w="100" w:type="dxa"/>
              <w:right w:w="100" w:type="dxa"/>
            </w:tcMar>
            <w:vAlign w:val="top"/>
          </w:tcPr>
          <w:p w14:paraId="4C8A2D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09B5427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F5555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3A8DFB1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零售信贷业务处理系统升级，AI机器人还款提醒</w:t>
            </w:r>
          </w:p>
        </w:tc>
        <w:tc>
          <w:tcPr>
            <w:tcW w:w="2130" w:type="dxa"/>
            <w:tcBorders>
              <w:tl2br w:val="nil"/>
              <w:tr2bl w:val="nil"/>
            </w:tcBorders>
            <w:shd w:val="clear" w:color="auto" w:fill="auto"/>
            <w:tcMar>
              <w:top w:w="100" w:type="dxa"/>
              <w:left w:w="100" w:type="dxa"/>
              <w:bottom w:w="100" w:type="dxa"/>
              <w:right w:w="100" w:type="dxa"/>
            </w:tcMar>
            <w:vAlign w:val="top"/>
          </w:tcPr>
          <w:p w14:paraId="1832D0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32AAC45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414AF3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003B572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信用卡业务处理系统优化，手机银行/微信银行还款</w:t>
            </w:r>
          </w:p>
        </w:tc>
        <w:tc>
          <w:tcPr>
            <w:tcW w:w="2130" w:type="dxa"/>
            <w:tcBorders>
              <w:tl2br w:val="nil"/>
              <w:tr2bl w:val="nil"/>
            </w:tcBorders>
            <w:shd w:val="clear" w:color="auto" w:fill="auto"/>
            <w:tcMar>
              <w:top w:w="100" w:type="dxa"/>
              <w:left w:w="100" w:type="dxa"/>
              <w:bottom w:w="100" w:type="dxa"/>
              <w:right w:w="100" w:type="dxa"/>
            </w:tcMar>
            <w:vAlign w:val="top"/>
          </w:tcPr>
          <w:p w14:paraId="19939A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7C8FF51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79D6A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60BB75D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个人手机银行和"美好生活"App月活310.58万户</w:t>
            </w:r>
          </w:p>
        </w:tc>
        <w:tc>
          <w:tcPr>
            <w:tcW w:w="2130" w:type="dxa"/>
            <w:tcBorders>
              <w:tl2br w:val="nil"/>
              <w:tr2bl w:val="nil"/>
            </w:tcBorders>
            <w:shd w:val="clear" w:color="auto" w:fill="auto"/>
            <w:tcMar>
              <w:top w:w="100" w:type="dxa"/>
              <w:left w:w="100" w:type="dxa"/>
              <w:bottom w:w="100" w:type="dxa"/>
              <w:right w:w="100" w:type="dxa"/>
            </w:tcMar>
            <w:vAlign w:val="top"/>
          </w:tcPr>
          <w:p w14:paraId="23B578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17E22A4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37B86E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626D91A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"上行普惠"累计服务5.05万家中小微企业</w:t>
            </w:r>
          </w:p>
        </w:tc>
        <w:tc>
          <w:tcPr>
            <w:tcW w:w="2130" w:type="dxa"/>
            <w:tcBorders>
              <w:tl2br w:val="nil"/>
              <w:tr2bl w:val="nil"/>
            </w:tcBorders>
            <w:shd w:val="clear" w:color="auto" w:fill="auto"/>
            <w:tcMar>
              <w:top w:w="100" w:type="dxa"/>
              <w:left w:w="100" w:type="dxa"/>
              <w:bottom w:w="100" w:type="dxa"/>
              <w:right w:w="100" w:type="dxa"/>
            </w:tcMar>
            <w:vAlign w:val="top"/>
          </w:tcPr>
          <w:p w14:paraId="7DE2F9E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547BFF6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20DD22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2025年6月</w:t>
            </w:r>
          </w:p>
        </w:tc>
        <w:tc>
          <w:tcPr>
            <w:tcW w:w="0" w:type="auto"/>
            <w:tcBorders>
              <w:tl2br w:val="nil"/>
              <w:tr2bl w:val="nil"/>
            </w:tcBorders>
            <w:shd w:val="clear" w:color="auto" w:fill="auto"/>
            <w:tcMar>
              <w:top w:w="100" w:type="dxa"/>
              <w:left w:w="100" w:type="dxa"/>
              <w:bottom w:w="100" w:type="dxa"/>
              <w:right w:w="100" w:type="dxa"/>
            </w:tcMar>
            <w:vAlign w:val="top"/>
          </w:tcPr>
          <w:p w14:paraId="073EC8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上海同城数据中心全面升级，完善双活架构</w:t>
            </w:r>
          </w:p>
        </w:tc>
        <w:tc>
          <w:tcPr>
            <w:tcW w:w="2130" w:type="dxa"/>
            <w:tcBorders>
              <w:tl2br w:val="nil"/>
              <w:tr2bl w:val="nil"/>
            </w:tcBorders>
            <w:shd w:val="clear" w:color="auto" w:fill="auto"/>
            <w:tcMar>
              <w:top w:w="100" w:type="dxa"/>
              <w:left w:w="100" w:type="dxa"/>
              <w:bottom w:w="100" w:type="dxa"/>
              <w:right w:w="100" w:type="dxa"/>
            </w:tcMar>
            <w:vAlign w:val="top"/>
          </w:tcPr>
          <w:p w14:paraId="2B16A95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2025年半年报</w:t>
            </w:r>
          </w:p>
        </w:tc>
      </w:tr>
      <w:tr w14:paraId="66F3C36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24A14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2025年12月</w:t>
            </w:r>
          </w:p>
        </w:tc>
        <w:tc>
          <w:tcPr>
            <w:tcW w:w="0" w:type="auto"/>
            <w:tcBorders>
              <w:tl2br w:val="nil"/>
              <w:tr2bl w:val="nil"/>
            </w:tcBorders>
            <w:shd w:val="clear" w:color="auto" w:fill="auto"/>
            <w:tcMar>
              <w:top w:w="100" w:type="dxa"/>
              <w:left w:w="100" w:type="dxa"/>
              <w:bottom w:w="100" w:type="dxa"/>
              <w:right w:w="100" w:type="dxa"/>
            </w:tcMar>
            <w:vAlign w:val="top"/>
          </w:tcPr>
          <w:p w14:paraId="7EC1121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Style w:val="139"/>
                <w:rFonts w:hint="eastAsia" w:ascii="微软雅黑 Light" w:hAnsi="微软雅黑 Light" w:eastAsia="微软雅黑 Light" w:cs="微软雅黑 Light"/>
                <w:b w:val="0"/>
                <w:bCs w:val="0"/>
                <w:kern w:val="0"/>
                <w:sz w:val="18"/>
                <w:szCs w:val="18"/>
                <w:vertAlign w:val="baseline"/>
                <w:lang w:val="en-US" w:eastAsia="zh-CN" w:bidi="ar"/>
              </w:rPr>
              <w:t>新一代账务核心系统和新一代信用卡核心系统成功投产</w:t>
            </w:r>
          </w:p>
        </w:tc>
        <w:tc>
          <w:tcPr>
            <w:tcW w:w="2130" w:type="dxa"/>
            <w:tcBorders>
              <w:tl2br w:val="nil"/>
              <w:tr2bl w:val="nil"/>
            </w:tcBorders>
            <w:shd w:val="clear" w:color="auto" w:fill="auto"/>
            <w:tcMar>
              <w:top w:w="100" w:type="dxa"/>
              <w:left w:w="100" w:type="dxa"/>
              <w:bottom w:w="100" w:type="dxa"/>
              <w:right w:w="100" w:type="dxa"/>
            </w:tcMar>
            <w:vAlign w:val="top"/>
          </w:tcPr>
          <w:p w14:paraId="7C7035D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val="0"/>
                <w:bCs w:val="0"/>
                <w:sz w:val="18"/>
                <w:szCs w:val="18"/>
              </w:rPr>
            </w:pPr>
            <w:r>
              <w:rPr>
                <w:rFonts w:hint="eastAsia" w:ascii="微软雅黑 Light" w:hAnsi="微软雅黑 Light" w:eastAsia="微软雅黑 Light" w:cs="微软雅黑 Light"/>
                <w:b w:val="0"/>
                <w:bCs w:val="0"/>
                <w:kern w:val="0"/>
                <w:sz w:val="18"/>
                <w:szCs w:val="18"/>
                <w:vertAlign w:val="baseline"/>
                <w:lang w:val="en-US" w:eastAsia="zh-CN" w:bidi="ar"/>
              </w:rPr>
              <w:t>媒体报道</w:t>
            </w:r>
          </w:p>
        </w:tc>
      </w:tr>
    </w:tbl>
    <w:p w14:paraId="03DA8884">
      <w:pPr>
        <w:pStyle w:val="6"/>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60" w:lineRule="atLeast"/>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2025年IT采购预算细分结构预测</w:t>
      </w:r>
    </w:p>
    <w:p w14:paraId="11BE8F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textAlignment w:val="baseline"/>
        <w:outlineLvl w:val="9"/>
        <w:rPr>
          <w:rFonts w:hint="eastAsia" w:ascii="微软雅黑 Light" w:hAnsi="微软雅黑 Light" w:eastAsia="微软雅黑 Light" w:cs="微软雅黑 Light"/>
          <w:i w:val="0"/>
          <w:iCs w:val="0"/>
          <w:sz w:val="21"/>
          <w:szCs w:val="21"/>
          <w:lang w:val="en-US" w:eastAsia="zh-CN"/>
        </w:rPr>
      </w:pPr>
      <w:r>
        <w:rPr>
          <w:rFonts w:hint="eastAsia" w:ascii="微软雅黑 Light" w:hAnsi="微软雅黑 Light" w:eastAsia="微软雅黑 Light" w:cs="微软雅黑 Light"/>
          <w:i w:val="0"/>
          <w:iCs w:val="0"/>
          <w:sz w:val="21"/>
          <w:szCs w:val="21"/>
          <w:lang w:val="en-US" w:eastAsia="zh-CN"/>
        </w:rPr>
        <w:t>基于上述2025年已经披露的IT建设和投产项目进度情况，预计在2025年的IT预算支出的细分结构如下：</w:t>
      </w:r>
    </w:p>
    <w:p w14:paraId="2E03F6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textAlignment w:val="baseline"/>
        <w:outlineLvl w:val="9"/>
        <w:rPr>
          <w:rFonts w:hint="default" w:ascii="微软雅黑 Light" w:hAnsi="微软雅黑 Light" w:eastAsia="微软雅黑 Light" w:cs="微软雅黑 Light"/>
          <w:b w:val="0"/>
          <w:bCs w:val="0"/>
          <w:i w:val="0"/>
          <w:iCs w:val="0"/>
          <w:caps w:val="0"/>
          <w:spacing w:val="0"/>
          <w:sz w:val="18"/>
          <w:szCs w:val="18"/>
          <w:lang w:val="en-US" w:eastAsia="zh-CN"/>
        </w:rPr>
      </w:pPr>
      <w:r>
        <w:rPr>
          <w:rFonts w:hint="eastAsia" w:ascii="微软雅黑 Light" w:hAnsi="微软雅黑 Light" w:eastAsia="微软雅黑 Light" w:cs="微软雅黑 Light"/>
          <w:b w:val="0"/>
          <w:bCs w:val="0"/>
          <w:i w:val="0"/>
          <w:iCs w:val="0"/>
          <w:caps w:val="0"/>
          <w:spacing w:val="0"/>
          <w:sz w:val="18"/>
          <w:szCs w:val="18"/>
          <w:shd w:val="clear" w:fill="FFFFFF"/>
          <w:vertAlign w:val="baseline"/>
        </w:rPr>
        <w:t>表</w:t>
      </w:r>
      <w:r>
        <w:rPr>
          <w:rFonts w:hint="eastAsia" w:ascii="微软雅黑 Light" w:hAnsi="微软雅黑 Light" w:eastAsia="微软雅黑 Light" w:cs="微软雅黑 Light"/>
          <w:b w:val="0"/>
          <w:bCs w:val="0"/>
          <w:i w:val="0"/>
          <w:iCs w:val="0"/>
          <w:caps w:val="0"/>
          <w:spacing w:val="0"/>
          <w:sz w:val="18"/>
          <w:szCs w:val="18"/>
          <w:shd w:val="clear" w:fill="FFFFFF"/>
          <w:vertAlign w:val="baseline"/>
          <w:lang w:val="en-US" w:eastAsia="zh-CN"/>
        </w:rPr>
        <w:t>69</w:t>
      </w:r>
      <w:r>
        <w:rPr>
          <w:rFonts w:hint="eastAsia" w:ascii="微软雅黑 Light" w:hAnsi="微软雅黑 Light" w:eastAsia="微软雅黑 Light" w:cs="微软雅黑 Light"/>
          <w:b w:val="0"/>
          <w:bCs w:val="0"/>
          <w:i w:val="0"/>
          <w:iCs w:val="0"/>
          <w:caps w:val="0"/>
          <w:spacing w:val="0"/>
          <w:sz w:val="18"/>
          <w:szCs w:val="18"/>
          <w:shd w:val="clear" w:fill="FFFFFF"/>
          <w:vertAlign w:val="baseline"/>
        </w:rPr>
        <w:t>：</w:t>
      </w:r>
      <w:r>
        <w:rPr>
          <w:rFonts w:hint="eastAsia" w:ascii="微软雅黑 Light" w:hAnsi="微软雅黑 Light" w:eastAsia="微软雅黑 Light" w:cs="微软雅黑 Light"/>
          <w:b w:val="0"/>
          <w:bCs w:val="0"/>
          <w:i w:val="0"/>
          <w:iCs w:val="0"/>
          <w:caps w:val="0"/>
          <w:spacing w:val="0"/>
          <w:sz w:val="18"/>
          <w:szCs w:val="18"/>
          <w:shd w:val="clear" w:fill="FFFFFF"/>
          <w:vertAlign w:val="baseline"/>
          <w:lang w:val="en-US" w:eastAsia="zh-CN"/>
        </w:rPr>
        <w:t>2025年IT采购预算细分结构预测表</w:t>
      </w:r>
    </w:p>
    <w:tbl>
      <w:tblPr>
        <w:tblStyle w:val="38"/>
        <w:tblpPr w:leftFromText="180" w:rightFromText="180" w:vertAnchor="text" w:horzAnchor="page" w:tblpX="1335" w:tblpY="85"/>
        <w:tblOverlap w:val="never"/>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36"/>
        <w:gridCol w:w="880"/>
        <w:gridCol w:w="1182"/>
        <w:gridCol w:w="955"/>
        <w:gridCol w:w="937"/>
        <w:gridCol w:w="945"/>
        <w:gridCol w:w="3319"/>
      </w:tblGrid>
      <w:tr w14:paraId="6029CD7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1136" w:type="dxa"/>
            <w:tcBorders>
              <w:tl2br w:val="nil"/>
              <w:tr2bl w:val="nil"/>
            </w:tcBorders>
            <w:shd w:val="clear" w:color="auto" w:fill="C7DAF1" w:themeFill="text2" w:themeFillTint="32"/>
            <w:tcMar>
              <w:top w:w="57" w:type="dxa"/>
              <w:left w:w="57" w:type="dxa"/>
              <w:bottom w:w="57" w:type="dxa"/>
              <w:right w:w="57" w:type="dxa"/>
            </w:tcMar>
            <w:vAlign w:val="top"/>
          </w:tcPr>
          <w:p w14:paraId="61323C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预算年度</w:t>
            </w:r>
          </w:p>
        </w:tc>
        <w:tc>
          <w:tcPr>
            <w:tcW w:w="880" w:type="dxa"/>
            <w:tcBorders>
              <w:tl2br w:val="nil"/>
              <w:tr2bl w:val="nil"/>
            </w:tcBorders>
            <w:shd w:val="clear" w:color="auto" w:fill="C7DAF1" w:themeFill="text2" w:themeFillTint="32"/>
            <w:tcMar>
              <w:top w:w="57" w:type="dxa"/>
              <w:left w:w="57" w:type="dxa"/>
              <w:bottom w:w="57" w:type="dxa"/>
              <w:right w:w="57" w:type="dxa"/>
            </w:tcMar>
            <w:vAlign w:val="top"/>
          </w:tcPr>
          <w:p w14:paraId="091E8A6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一级领域</w:t>
            </w:r>
          </w:p>
        </w:tc>
        <w:tc>
          <w:tcPr>
            <w:tcW w:w="1182" w:type="dxa"/>
            <w:tcBorders>
              <w:tl2br w:val="nil"/>
              <w:tr2bl w:val="nil"/>
            </w:tcBorders>
            <w:shd w:val="clear" w:color="auto" w:fill="C7DAF1" w:themeFill="text2" w:themeFillTint="32"/>
            <w:tcMar>
              <w:top w:w="57" w:type="dxa"/>
              <w:left w:w="57" w:type="dxa"/>
              <w:bottom w:w="57" w:type="dxa"/>
              <w:right w:w="57" w:type="dxa"/>
            </w:tcMar>
            <w:vAlign w:val="top"/>
          </w:tcPr>
          <w:p w14:paraId="5032EA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二级领域</w:t>
            </w:r>
          </w:p>
        </w:tc>
        <w:tc>
          <w:tcPr>
            <w:tcW w:w="955" w:type="dxa"/>
            <w:tcBorders>
              <w:tl2br w:val="nil"/>
              <w:tr2bl w:val="nil"/>
            </w:tcBorders>
            <w:shd w:val="clear" w:color="auto" w:fill="C7DAF1" w:themeFill="text2" w:themeFillTint="32"/>
            <w:tcMar>
              <w:top w:w="57" w:type="dxa"/>
              <w:left w:w="57" w:type="dxa"/>
              <w:bottom w:w="57" w:type="dxa"/>
              <w:right w:w="57" w:type="dxa"/>
            </w:tcMar>
            <w:vAlign w:val="top"/>
          </w:tcPr>
          <w:p w14:paraId="1AAAF2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预算金额（亿元）</w:t>
            </w:r>
          </w:p>
        </w:tc>
        <w:tc>
          <w:tcPr>
            <w:tcW w:w="937" w:type="dxa"/>
            <w:tcBorders>
              <w:tl2br w:val="nil"/>
              <w:tr2bl w:val="nil"/>
            </w:tcBorders>
            <w:shd w:val="clear" w:color="auto" w:fill="C7DAF1" w:themeFill="text2" w:themeFillTint="32"/>
            <w:tcMar>
              <w:top w:w="57" w:type="dxa"/>
              <w:left w:w="57" w:type="dxa"/>
              <w:bottom w:w="57" w:type="dxa"/>
              <w:right w:w="57" w:type="dxa"/>
            </w:tcMar>
            <w:vAlign w:val="top"/>
          </w:tcPr>
          <w:p w14:paraId="62445BF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占科技采购比例</w:t>
            </w:r>
          </w:p>
        </w:tc>
        <w:tc>
          <w:tcPr>
            <w:tcW w:w="945" w:type="dxa"/>
            <w:tcBorders>
              <w:tl2br w:val="nil"/>
              <w:tr2bl w:val="nil"/>
            </w:tcBorders>
            <w:shd w:val="clear" w:color="auto" w:fill="C7DAF1" w:themeFill="text2" w:themeFillTint="32"/>
            <w:tcMar>
              <w:top w:w="57" w:type="dxa"/>
              <w:left w:w="57" w:type="dxa"/>
              <w:bottom w:w="57" w:type="dxa"/>
              <w:right w:w="57" w:type="dxa"/>
            </w:tcMar>
            <w:vAlign w:val="top"/>
          </w:tcPr>
          <w:p w14:paraId="52A5189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占总IT预算比例</w:t>
            </w:r>
          </w:p>
        </w:tc>
        <w:tc>
          <w:tcPr>
            <w:tcW w:w="3319" w:type="dxa"/>
            <w:tcBorders>
              <w:tl2br w:val="nil"/>
              <w:tr2bl w:val="nil"/>
            </w:tcBorders>
            <w:shd w:val="clear" w:color="auto" w:fill="C7DAF1" w:themeFill="text2" w:themeFillTint="32"/>
            <w:tcMar>
              <w:top w:w="57" w:type="dxa"/>
              <w:left w:w="57" w:type="dxa"/>
              <w:bottom w:w="57" w:type="dxa"/>
              <w:right w:w="57" w:type="dxa"/>
            </w:tcMar>
            <w:vAlign w:val="top"/>
          </w:tcPr>
          <w:p w14:paraId="32161E3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年度投入重点</w:t>
            </w:r>
          </w:p>
        </w:tc>
      </w:tr>
      <w:tr w14:paraId="1A51EE3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77F954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2025年（实际+预测）</w:t>
            </w:r>
          </w:p>
        </w:tc>
        <w:tc>
          <w:tcPr>
            <w:tcW w:w="880" w:type="dxa"/>
            <w:tcBorders>
              <w:tl2br w:val="nil"/>
              <w:tr2bl w:val="nil"/>
            </w:tcBorders>
            <w:shd w:val="clear" w:color="auto" w:fill="auto"/>
            <w:tcMar>
              <w:top w:w="57" w:type="dxa"/>
              <w:left w:w="57" w:type="dxa"/>
              <w:bottom w:w="57" w:type="dxa"/>
              <w:right w:w="57" w:type="dxa"/>
            </w:tcMar>
            <w:vAlign w:val="top"/>
          </w:tcPr>
          <w:p w14:paraId="07B7235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底座强化型采购</w:t>
            </w:r>
          </w:p>
        </w:tc>
        <w:tc>
          <w:tcPr>
            <w:tcW w:w="1182" w:type="dxa"/>
            <w:tcBorders>
              <w:tl2br w:val="nil"/>
              <w:tr2bl w:val="nil"/>
            </w:tcBorders>
            <w:shd w:val="clear" w:color="auto" w:fill="auto"/>
            <w:tcMar>
              <w:top w:w="57" w:type="dxa"/>
              <w:left w:w="57" w:type="dxa"/>
              <w:bottom w:w="57" w:type="dxa"/>
              <w:right w:w="57" w:type="dxa"/>
            </w:tcMar>
            <w:vAlign w:val="top"/>
          </w:tcPr>
          <w:p w14:paraId="3FE217A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（汇总）</w:t>
            </w:r>
          </w:p>
        </w:tc>
        <w:tc>
          <w:tcPr>
            <w:tcW w:w="955" w:type="dxa"/>
            <w:tcBorders>
              <w:tl2br w:val="nil"/>
              <w:tr2bl w:val="nil"/>
            </w:tcBorders>
            <w:shd w:val="clear" w:color="auto" w:fill="auto"/>
            <w:tcMar>
              <w:top w:w="57" w:type="dxa"/>
              <w:left w:w="57" w:type="dxa"/>
              <w:bottom w:w="57" w:type="dxa"/>
              <w:right w:w="57" w:type="dxa"/>
            </w:tcMar>
            <w:vAlign w:val="top"/>
          </w:tcPr>
          <w:p w14:paraId="2244C82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4.8</w:t>
            </w:r>
          </w:p>
        </w:tc>
        <w:tc>
          <w:tcPr>
            <w:tcW w:w="937" w:type="dxa"/>
            <w:tcBorders>
              <w:tl2br w:val="nil"/>
              <w:tr2bl w:val="nil"/>
            </w:tcBorders>
            <w:shd w:val="clear" w:color="auto" w:fill="auto"/>
            <w:tcMar>
              <w:top w:w="57" w:type="dxa"/>
              <w:left w:w="57" w:type="dxa"/>
              <w:bottom w:w="57" w:type="dxa"/>
              <w:right w:w="57" w:type="dxa"/>
            </w:tcMar>
            <w:vAlign w:val="top"/>
          </w:tcPr>
          <w:p w14:paraId="16BE9AA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31.8%</w:t>
            </w:r>
          </w:p>
        </w:tc>
        <w:tc>
          <w:tcPr>
            <w:tcW w:w="945" w:type="dxa"/>
            <w:tcBorders>
              <w:tl2br w:val="nil"/>
              <w:tr2bl w:val="nil"/>
            </w:tcBorders>
            <w:shd w:val="clear" w:color="auto" w:fill="auto"/>
            <w:tcMar>
              <w:top w:w="57" w:type="dxa"/>
              <w:left w:w="57" w:type="dxa"/>
              <w:bottom w:w="57" w:type="dxa"/>
              <w:right w:w="57" w:type="dxa"/>
            </w:tcMar>
            <w:vAlign w:val="top"/>
          </w:tcPr>
          <w:p w14:paraId="3EAEF50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18.5%</w:t>
            </w:r>
          </w:p>
        </w:tc>
        <w:tc>
          <w:tcPr>
            <w:tcW w:w="3319" w:type="dxa"/>
            <w:tcBorders>
              <w:tl2br w:val="nil"/>
              <w:tr2bl w:val="nil"/>
            </w:tcBorders>
            <w:shd w:val="clear" w:color="auto" w:fill="auto"/>
            <w:tcMar>
              <w:top w:w="57" w:type="dxa"/>
              <w:left w:w="57" w:type="dxa"/>
              <w:bottom w:w="57" w:type="dxa"/>
              <w:right w:w="57" w:type="dxa"/>
            </w:tcMar>
            <w:vAlign w:val="top"/>
          </w:tcPr>
          <w:p w14:paraId="3BC777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智芯工程测试验证期+自建算力资源池：核心系统测试验证、自建算力池、数据中心升级</w:t>
            </w:r>
          </w:p>
        </w:tc>
      </w:tr>
      <w:tr w14:paraId="7AE2BB2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3F79876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6BC0109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3D4B735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智芯工程测试验证与投产</w:t>
            </w:r>
          </w:p>
        </w:tc>
        <w:tc>
          <w:tcPr>
            <w:tcW w:w="955" w:type="dxa"/>
            <w:tcBorders>
              <w:tl2br w:val="nil"/>
              <w:tr2bl w:val="nil"/>
            </w:tcBorders>
            <w:shd w:val="clear" w:color="auto" w:fill="auto"/>
            <w:tcMar>
              <w:top w:w="57" w:type="dxa"/>
              <w:left w:w="57" w:type="dxa"/>
              <w:bottom w:w="57" w:type="dxa"/>
              <w:right w:w="57" w:type="dxa"/>
            </w:tcMar>
            <w:vAlign w:val="top"/>
          </w:tcPr>
          <w:p w14:paraId="112DC8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1.00</w:t>
            </w:r>
          </w:p>
        </w:tc>
        <w:tc>
          <w:tcPr>
            <w:tcW w:w="937" w:type="dxa"/>
            <w:tcBorders>
              <w:tl2br w:val="nil"/>
              <w:tr2bl w:val="nil"/>
            </w:tcBorders>
            <w:shd w:val="clear" w:color="auto" w:fill="auto"/>
            <w:tcMar>
              <w:top w:w="57" w:type="dxa"/>
              <w:left w:w="57" w:type="dxa"/>
              <w:bottom w:w="57" w:type="dxa"/>
              <w:right w:w="57" w:type="dxa"/>
            </w:tcMar>
            <w:vAlign w:val="top"/>
          </w:tcPr>
          <w:p w14:paraId="1601306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6.6%</w:t>
            </w:r>
          </w:p>
        </w:tc>
        <w:tc>
          <w:tcPr>
            <w:tcW w:w="945" w:type="dxa"/>
            <w:tcBorders>
              <w:tl2br w:val="nil"/>
              <w:tr2bl w:val="nil"/>
            </w:tcBorders>
            <w:shd w:val="clear" w:color="auto" w:fill="auto"/>
            <w:tcMar>
              <w:top w:w="57" w:type="dxa"/>
              <w:left w:w="57" w:type="dxa"/>
              <w:bottom w:w="57" w:type="dxa"/>
              <w:right w:w="57" w:type="dxa"/>
            </w:tcMar>
            <w:vAlign w:val="top"/>
          </w:tcPr>
          <w:p w14:paraId="343DF84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3.8%</w:t>
            </w:r>
          </w:p>
        </w:tc>
        <w:tc>
          <w:tcPr>
            <w:tcW w:w="3319" w:type="dxa"/>
            <w:tcBorders>
              <w:tl2br w:val="nil"/>
              <w:tr2bl w:val="nil"/>
            </w:tcBorders>
            <w:shd w:val="clear" w:color="auto" w:fill="auto"/>
            <w:tcMar>
              <w:top w:w="57" w:type="dxa"/>
              <w:left w:w="57" w:type="dxa"/>
              <w:bottom w:w="57" w:type="dxa"/>
              <w:right w:w="57" w:type="dxa"/>
            </w:tcMar>
            <w:vAlign w:val="top"/>
          </w:tcPr>
          <w:p w14:paraId="08C5A5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账务核心全面测试验证、信用卡核心系统投产（2025年12月）</w:t>
            </w:r>
          </w:p>
        </w:tc>
      </w:tr>
      <w:tr w14:paraId="15C7AD8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11B977C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5631716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14695F2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自建算力资源池</w:t>
            </w:r>
          </w:p>
        </w:tc>
        <w:tc>
          <w:tcPr>
            <w:tcW w:w="955" w:type="dxa"/>
            <w:tcBorders>
              <w:tl2br w:val="nil"/>
              <w:tr2bl w:val="nil"/>
            </w:tcBorders>
            <w:shd w:val="clear" w:color="auto" w:fill="auto"/>
            <w:tcMar>
              <w:top w:w="57" w:type="dxa"/>
              <w:left w:w="57" w:type="dxa"/>
              <w:bottom w:w="57" w:type="dxa"/>
              <w:right w:w="57" w:type="dxa"/>
            </w:tcMar>
            <w:vAlign w:val="top"/>
          </w:tcPr>
          <w:p w14:paraId="3938059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0.80</w:t>
            </w:r>
          </w:p>
        </w:tc>
        <w:tc>
          <w:tcPr>
            <w:tcW w:w="937" w:type="dxa"/>
            <w:tcBorders>
              <w:tl2br w:val="nil"/>
              <w:tr2bl w:val="nil"/>
            </w:tcBorders>
            <w:shd w:val="clear" w:color="auto" w:fill="auto"/>
            <w:tcMar>
              <w:top w:w="57" w:type="dxa"/>
              <w:left w:w="57" w:type="dxa"/>
              <w:bottom w:w="57" w:type="dxa"/>
              <w:right w:w="57" w:type="dxa"/>
            </w:tcMar>
            <w:vAlign w:val="top"/>
          </w:tcPr>
          <w:p w14:paraId="225910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5.3%</w:t>
            </w:r>
          </w:p>
        </w:tc>
        <w:tc>
          <w:tcPr>
            <w:tcW w:w="945" w:type="dxa"/>
            <w:tcBorders>
              <w:tl2br w:val="nil"/>
              <w:tr2bl w:val="nil"/>
            </w:tcBorders>
            <w:shd w:val="clear" w:color="auto" w:fill="auto"/>
            <w:tcMar>
              <w:top w:w="57" w:type="dxa"/>
              <w:left w:w="57" w:type="dxa"/>
              <w:bottom w:w="57" w:type="dxa"/>
              <w:right w:w="57" w:type="dxa"/>
            </w:tcMar>
            <w:vAlign w:val="top"/>
          </w:tcPr>
          <w:p w14:paraId="779DC93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3.1%</w:t>
            </w:r>
          </w:p>
        </w:tc>
        <w:tc>
          <w:tcPr>
            <w:tcW w:w="3319" w:type="dxa"/>
            <w:tcBorders>
              <w:tl2br w:val="nil"/>
              <w:tr2bl w:val="nil"/>
            </w:tcBorders>
            <w:shd w:val="clear" w:color="auto" w:fill="auto"/>
            <w:tcMar>
              <w:top w:w="57" w:type="dxa"/>
              <w:left w:w="57" w:type="dxa"/>
              <w:bottom w:w="57" w:type="dxa"/>
              <w:right w:w="57" w:type="dxa"/>
            </w:tcMar>
            <w:vAlign w:val="top"/>
          </w:tcPr>
          <w:p w14:paraId="295EE5D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DeepSeek、Qwen大模型本地化部署算力建设</w:t>
            </w:r>
            <w:r>
              <w:rPr>
                <w:rFonts w:hint="eastAsia" w:ascii="微软雅黑 Light" w:hAnsi="微软雅黑 Light" w:eastAsia="微软雅黑 Light" w:cs="微软雅黑 Light"/>
                <w:kern w:val="0"/>
                <w:sz w:val="15"/>
                <w:szCs w:val="15"/>
                <w:vertAlign w:val="baseline"/>
                <w:lang w:val="en-US" w:eastAsia="zh-CN" w:bidi="ar"/>
              </w:rPr>
              <w:t>（重大修正：自建非云服务）</w:t>
            </w:r>
          </w:p>
        </w:tc>
      </w:tr>
      <w:tr w14:paraId="5370FFB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695C05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7AF7917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76C52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数据中心全面升级</w:t>
            </w:r>
          </w:p>
        </w:tc>
        <w:tc>
          <w:tcPr>
            <w:tcW w:w="955" w:type="dxa"/>
            <w:tcBorders>
              <w:tl2br w:val="nil"/>
              <w:tr2bl w:val="nil"/>
            </w:tcBorders>
            <w:shd w:val="clear" w:color="auto" w:fill="auto"/>
            <w:tcMar>
              <w:top w:w="57" w:type="dxa"/>
              <w:left w:w="57" w:type="dxa"/>
              <w:bottom w:w="57" w:type="dxa"/>
              <w:right w:w="57" w:type="dxa"/>
            </w:tcMar>
            <w:vAlign w:val="top"/>
          </w:tcPr>
          <w:p w14:paraId="6A4527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0.70</w:t>
            </w:r>
          </w:p>
        </w:tc>
        <w:tc>
          <w:tcPr>
            <w:tcW w:w="937" w:type="dxa"/>
            <w:tcBorders>
              <w:tl2br w:val="nil"/>
              <w:tr2bl w:val="nil"/>
            </w:tcBorders>
            <w:shd w:val="clear" w:color="auto" w:fill="auto"/>
            <w:tcMar>
              <w:top w:w="57" w:type="dxa"/>
              <w:left w:w="57" w:type="dxa"/>
              <w:bottom w:w="57" w:type="dxa"/>
              <w:right w:w="57" w:type="dxa"/>
            </w:tcMar>
            <w:vAlign w:val="top"/>
          </w:tcPr>
          <w:p w14:paraId="57A4C66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4.6%</w:t>
            </w:r>
          </w:p>
        </w:tc>
        <w:tc>
          <w:tcPr>
            <w:tcW w:w="945" w:type="dxa"/>
            <w:tcBorders>
              <w:tl2br w:val="nil"/>
              <w:tr2bl w:val="nil"/>
            </w:tcBorders>
            <w:shd w:val="clear" w:color="auto" w:fill="auto"/>
            <w:tcMar>
              <w:top w:w="57" w:type="dxa"/>
              <w:left w:w="57" w:type="dxa"/>
              <w:bottom w:w="57" w:type="dxa"/>
              <w:right w:w="57" w:type="dxa"/>
            </w:tcMar>
            <w:vAlign w:val="top"/>
          </w:tcPr>
          <w:p w14:paraId="76B1763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2.7%</w:t>
            </w:r>
          </w:p>
        </w:tc>
        <w:tc>
          <w:tcPr>
            <w:tcW w:w="3319" w:type="dxa"/>
            <w:tcBorders>
              <w:tl2br w:val="nil"/>
              <w:tr2bl w:val="nil"/>
            </w:tcBorders>
            <w:shd w:val="clear" w:color="auto" w:fill="auto"/>
            <w:tcMar>
              <w:top w:w="57" w:type="dxa"/>
              <w:left w:w="57" w:type="dxa"/>
              <w:bottom w:w="57" w:type="dxa"/>
              <w:right w:w="57" w:type="dxa"/>
            </w:tcMar>
            <w:vAlign w:val="top"/>
          </w:tcPr>
          <w:p w14:paraId="060C247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上海同城数据中心全面升级、双活架构完善</w:t>
            </w:r>
          </w:p>
        </w:tc>
      </w:tr>
      <w:tr w14:paraId="5784B82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152696B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2ACF547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073F727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核心系统维保与优化</w:t>
            </w:r>
          </w:p>
        </w:tc>
        <w:tc>
          <w:tcPr>
            <w:tcW w:w="955" w:type="dxa"/>
            <w:tcBorders>
              <w:tl2br w:val="nil"/>
              <w:tr2bl w:val="nil"/>
            </w:tcBorders>
            <w:shd w:val="clear" w:color="auto" w:fill="auto"/>
            <w:tcMar>
              <w:top w:w="57" w:type="dxa"/>
              <w:left w:w="57" w:type="dxa"/>
              <w:bottom w:w="57" w:type="dxa"/>
              <w:right w:w="57" w:type="dxa"/>
            </w:tcMar>
            <w:vAlign w:val="top"/>
          </w:tcPr>
          <w:p w14:paraId="01A9EAA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0.70</w:t>
            </w:r>
          </w:p>
        </w:tc>
        <w:tc>
          <w:tcPr>
            <w:tcW w:w="937" w:type="dxa"/>
            <w:tcBorders>
              <w:tl2br w:val="nil"/>
              <w:tr2bl w:val="nil"/>
            </w:tcBorders>
            <w:shd w:val="clear" w:color="auto" w:fill="auto"/>
            <w:tcMar>
              <w:top w:w="57" w:type="dxa"/>
              <w:left w:w="57" w:type="dxa"/>
              <w:bottom w:w="57" w:type="dxa"/>
              <w:right w:w="57" w:type="dxa"/>
            </w:tcMar>
            <w:vAlign w:val="top"/>
          </w:tcPr>
          <w:p w14:paraId="2FA5C20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4.6%</w:t>
            </w:r>
          </w:p>
        </w:tc>
        <w:tc>
          <w:tcPr>
            <w:tcW w:w="945" w:type="dxa"/>
            <w:tcBorders>
              <w:tl2br w:val="nil"/>
              <w:tr2bl w:val="nil"/>
            </w:tcBorders>
            <w:shd w:val="clear" w:color="auto" w:fill="auto"/>
            <w:tcMar>
              <w:top w:w="57" w:type="dxa"/>
              <w:left w:w="57" w:type="dxa"/>
              <w:bottom w:w="57" w:type="dxa"/>
              <w:right w:w="57" w:type="dxa"/>
            </w:tcMar>
            <w:vAlign w:val="top"/>
          </w:tcPr>
          <w:p w14:paraId="28EAA4D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2.7%</w:t>
            </w:r>
          </w:p>
        </w:tc>
        <w:tc>
          <w:tcPr>
            <w:tcW w:w="3319" w:type="dxa"/>
            <w:tcBorders>
              <w:tl2br w:val="nil"/>
              <w:tr2bl w:val="nil"/>
            </w:tcBorders>
            <w:shd w:val="clear" w:color="auto" w:fill="auto"/>
            <w:tcMar>
              <w:top w:w="57" w:type="dxa"/>
              <w:left w:w="57" w:type="dxa"/>
              <w:bottom w:w="57" w:type="dxa"/>
              <w:right w:w="57" w:type="dxa"/>
            </w:tcMar>
            <w:vAlign w:val="top"/>
          </w:tcPr>
          <w:p w14:paraId="0AE8FD1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ATMP/ATMM维保、制卡机维保、基础软件许可</w:t>
            </w:r>
          </w:p>
        </w:tc>
      </w:tr>
      <w:tr w14:paraId="03BA53A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2422A16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45C4D82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A5CCF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信息安全与合规</w:t>
            </w:r>
          </w:p>
        </w:tc>
        <w:tc>
          <w:tcPr>
            <w:tcW w:w="955" w:type="dxa"/>
            <w:tcBorders>
              <w:tl2br w:val="nil"/>
              <w:tr2bl w:val="nil"/>
            </w:tcBorders>
            <w:shd w:val="clear" w:color="auto" w:fill="auto"/>
            <w:tcMar>
              <w:top w:w="57" w:type="dxa"/>
              <w:left w:w="57" w:type="dxa"/>
              <w:bottom w:w="57" w:type="dxa"/>
              <w:right w:w="57" w:type="dxa"/>
            </w:tcMar>
            <w:vAlign w:val="top"/>
          </w:tcPr>
          <w:p w14:paraId="38B4967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0.60</w:t>
            </w:r>
          </w:p>
        </w:tc>
        <w:tc>
          <w:tcPr>
            <w:tcW w:w="937" w:type="dxa"/>
            <w:tcBorders>
              <w:tl2br w:val="nil"/>
              <w:tr2bl w:val="nil"/>
            </w:tcBorders>
            <w:shd w:val="clear" w:color="auto" w:fill="auto"/>
            <w:tcMar>
              <w:top w:w="57" w:type="dxa"/>
              <w:left w:w="57" w:type="dxa"/>
              <w:bottom w:w="57" w:type="dxa"/>
              <w:right w:w="57" w:type="dxa"/>
            </w:tcMar>
            <w:vAlign w:val="top"/>
          </w:tcPr>
          <w:p w14:paraId="3602FA8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4.0%</w:t>
            </w:r>
          </w:p>
        </w:tc>
        <w:tc>
          <w:tcPr>
            <w:tcW w:w="945" w:type="dxa"/>
            <w:tcBorders>
              <w:tl2br w:val="nil"/>
              <w:tr2bl w:val="nil"/>
            </w:tcBorders>
            <w:shd w:val="clear" w:color="auto" w:fill="auto"/>
            <w:tcMar>
              <w:top w:w="57" w:type="dxa"/>
              <w:left w:w="57" w:type="dxa"/>
              <w:bottom w:w="57" w:type="dxa"/>
              <w:right w:w="57" w:type="dxa"/>
            </w:tcMar>
            <w:vAlign w:val="top"/>
          </w:tcPr>
          <w:p w14:paraId="4132A25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2.3%</w:t>
            </w:r>
          </w:p>
        </w:tc>
        <w:tc>
          <w:tcPr>
            <w:tcW w:w="3319" w:type="dxa"/>
            <w:tcBorders>
              <w:tl2br w:val="nil"/>
              <w:tr2bl w:val="nil"/>
            </w:tcBorders>
            <w:shd w:val="clear" w:color="auto" w:fill="auto"/>
            <w:tcMar>
              <w:top w:w="57" w:type="dxa"/>
              <w:left w:w="57" w:type="dxa"/>
              <w:bottom w:w="57" w:type="dxa"/>
              <w:right w:w="57" w:type="dxa"/>
            </w:tcMar>
            <w:vAlign w:val="top"/>
          </w:tcPr>
          <w:p w14:paraId="40F4CCA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等保测评、数据安全、网络安全</w:t>
            </w:r>
          </w:p>
        </w:tc>
      </w:tr>
      <w:tr w14:paraId="20B4631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503D391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6D3CA4D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BEE4CE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网络与基础设施</w:t>
            </w:r>
          </w:p>
        </w:tc>
        <w:tc>
          <w:tcPr>
            <w:tcW w:w="955" w:type="dxa"/>
            <w:tcBorders>
              <w:tl2br w:val="nil"/>
              <w:tr2bl w:val="nil"/>
            </w:tcBorders>
            <w:shd w:val="clear" w:color="auto" w:fill="auto"/>
            <w:tcMar>
              <w:top w:w="57" w:type="dxa"/>
              <w:left w:w="57" w:type="dxa"/>
              <w:bottom w:w="57" w:type="dxa"/>
              <w:right w:w="57" w:type="dxa"/>
            </w:tcMar>
            <w:vAlign w:val="top"/>
          </w:tcPr>
          <w:p w14:paraId="733AB1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0.50</w:t>
            </w:r>
          </w:p>
        </w:tc>
        <w:tc>
          <w:tcPr>
            <w:tcW w:w="937" w:type="dxa"/>
            <w:tcBorders>
              <w:tl2br w:val="nil"/>
              <w:tr2bl w:val="nil"/>
            </w:tcBorders>
            <w:shd w:val="clear" w:color="auto" w:fill="auto"/>
            <w:tcMar>
              <w:top w:w="57" w:type="dxa"/>
              <w:left w:w="57" w:type="dxa"/>
              <w:bottom w:w="57" w:type="dxa"/>
              <w:right w:w="57" w:type="dxa"/>
            </w:tcMar>
            <w:vAlign w:val="top"/>
          </w:tcPr>
          <w:p w14:paraId="7ED8E6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3.3%</w:t>
            </w:r>
          </w:p>
        </w:tc>
        <w:tc>
          <w:tcPr>
            <w:tcW w:w="945" w:type="dxa"/>
            <w:tcBorders>
              <w:tl2br w:val="nil"/>
              <w:tr2bl w:val="nil"/>
            </w:tcBorders>
            <w:shd w:val="clear" w:color="auto" w:fill="auto"/>
            <w:tcMar>
              <w:top w:w="57" w:type="dxa"/>
              <w:left w:w="57" w:type="dxa"/>
              <w:bottom w:w="57" w:type="dxa"/>
              <w:right w:w="57" w:type="dxa"/>
            </w:tcMar>
            <w:vAlign w:val="top"/>
          </w:tcPr>
          <w:p w14:paraId="51C659C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1.9%</w:t>
            </w:r>
          </w:p>
        </w:tc>
        <w:tc>
          <w:tcPr>
            <w:tcW w:w="3319" w:type="dxa"/>
            <w:tcBorders>
              <w:tl2br w:val="nil"/>
              <w:tr2bl w:val="nil"/>
            </w:tcBorders>
            <w:shd w:val="clear" w:color="auto" w:fill="auto"/>
            <w:tcMar>
              <w:top w:w="57" w:type="dxa"/>
              <w:left w:w="57" w:type="dxa"/>
              <w:bottom w:w="57" w:type="dxa"/>
              <w:right w:w="57" w:type="dxa"/>
            </w:tcMar>
            <w:vAlign w:val="top"/>
          </w:tcPr>
          <w:p w14:paraId="39ECF7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灾备线路、网络设备、PC服务器维保</w:t>
            </w:r>
          </w:p>
        </w:tc>
      </w:tr>
      <w:tr w14:paraId="74B305D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49A1BB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08F585A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057818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研发工程化工具</w:t>
            </w:r>
          </w:p>
        </w:tc>
        <w:tc>
          <w:tcPr>
            <w:tcW w:w="955" w:type="dxa"/>
            <w:tcBorders>
              <w:tl2br w:val="nil"/>
              <w:tr2bl w:val="nil"/>
            </w:tcBorders>
            <w:shd w:val="clear" w:color="auto" w:fill="auto"/>
            <w:tcMar>
              <w:top w:w="57" w:type="dxa"/>
              <w:left w:w="57" w:type="dxa"/>
              <w:bottom w:w="57" w:type="dxa"/>
              <w:right w:w="57" w:type="dxa"/>
            </w:tcMar>
            <w:vAlign w:val="top"/>
          </w:tcPr>
          <w:p w14:paraId="0AD49E8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0.50</w:t>
            </w:r>
          </w:p>
        </w:tc>
        <w:tc>
          <w:tcPr>
            <w:tcW w:w="937" w:type="dxa"/>
            <w:tcBorders>
              <w:tl2br w:val="nil"/>
              <w:tr2bl w:val="nil"/>
            </w:tcBorders>
            <w:shd w:val="clear" w:color="auto" w:fill="auto"/>
            <w:tcMar>
              <w:top w:w="57" w:type="dxa"/>
              <w:left w:w="57" w:type="dxa"/>
              <w:bottom w:w="57" w:type="dxa"/>
              <w:right w:w="57" w:type="dxa"/>
            </w:tcMar>
            <w:vAlign w:val="top"/>
          </w:tcPr>
          <w:p w14:paraId="4644916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3.3%</w:t>
            </w:r>
          </w:p>
        </w:tc>
        <w:tc>
          <w:tcPr>
            <w:tcW w:w="945" w:type="dxa"/>
            <w:tcBorders>
              <w:tl2br w:val="nil"/>
              <w:tr2bl w:val="nil"/>
            </w:tcBorders>
            <w:shd w:val="clear" w:color="auto" w:fill="auto"/>
            <w:tcMar>
              <w:top w:w="57" w:type="dxa"/>
              <w:left w:w="57" w:type="dxa"/>
              <w:bottom w:w="57" w:type="dxa"/>
              <w:right w:w="57" w:type="dxa"/>
            </w:tcMar>
            <w:vAlign w:val="top"/>
          </w:tcPr>
          <w:p w14:paraId="694CCB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1.9%</w:t>
            </w:r>
          </w:p>
        </w:tc>
        <w:tc>
          <w:tcPr>
            <w:tcW w:w="3319" w:type="dxa"/>
            <w:tcBorders>
              <w:tl2br w:val="nil"/>
              <w:tr2bl w:val="nil"/>
            </w:tcBorders>
            <w:shd w:val="clear" w:color="auto" w:fill="auto"/>
            <w:tcMar>
              <w:top w:w="57" w:type="dxa"/>
              <w:left w:w="57" w:type="dxa"/>
              <w:bottom w:w="57" w:type="dxa"/>
              <w:right w:w="57" w:type="dxa"/>
            </w:tcMar>
            <w:vAlign w:val="top"/>
          </w:tcPr>
          <w:p w14:paraId="401DA0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DevOps平台、源码管理、CI/CD</w:t>
            </w:r>
          </w:p>
        </w:tc>
      </w:tr>
      <w:tr w14:paraId="6863998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6EEDD7E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w:t>
            </w:r>
          </w:p>
        </w:tc>
        <w:tc>
          <w:tcPr>
            <w:tcW w:w="880" w:type="dxa"/>
            <w:tcBorders>
              <w:tl2br w:val="nil"/>
              <w:tr2bl w:val="nil"/>
            </w:tcBorders>
            <w:shd w:val="clear" w:color="auto" w:fill="auto"/>
            <w:tcMar>
              <w:top w:w="57" w:type="dxa"/>
              <w:left w:w="57" w:type="dxa"/>
              <w:bottom w:w="57" w:type="dxa"/>
              <w:right w:w="57" w:type="dxa"/>
            </w:tcMar>
            <w:vAlign w:val="top"/>
          </w:tcPr>
          <w:p w14:paraId="494B4B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业务赋能型采购</w:t>
            </w:r>
          </w:p>
        </w:tc>
        <w:tc>
          <w:tcPr>
            <w:tcW w:w="1182" w:type="dxa"/>
            <w:tcBorders>
              <w:tl2br w:val="nil"/>
              <w:tr2bl w:val="nil"/>
            </w:tcBorders>
            <w:shd w:val="clear" w:color="auto" w:fill="auto"/>
            <w:tcMar>
              <w:top w:w="57" w:type="dxa"/>
              <w:left w:w="57" w:type="dxa"/>
              <w:bottom w:w="57" w:type="dxa"/>
              <w:right w:w="57" w:type="dxa"/>
            </w:tcMar>
            <w:vAlign w:val="top"/>
          </w:tcPr>
          <w:p w14:paraId="363B4DE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（汇总）</w:t>
            </w:r>
          </w:p>
        </w:tc>
        <w:tc>
          <w:tcPr>
            <w:tcW w:w="955" w:type="dxa"/>
            <w:tcBorders>
              <w:tl2br w:val="nil"/>
              <w:tr2bl w:val="nil"/>
            </w:tcBorders>
            <w:shd w:val="clear" w:color="auto" w:fill="auto"/>
            <w:tcMar>
              <w:top w:w="57" w:type="dxa"/>
              <w:left w:w="57" w:type="dxa"/>
              <w:bottom w:w="57" w:type="dxa"/>
              <w:right w:w="57" w:type="dxa"/>
            </w:tcMar>
            <w:vAlign w:val="top"/>
          </w:tcPr>
          <w:p w14:paraId="21EF2B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5.5</w:t>
            </w:r>
          </w:p>
        </w:tc>
        <w:tc>
          <w:tcPr>
            <w:tcW w:w="937" w:type="dxa"/>
            <w:tcBorders>
              <w:tl2br w:val="nil"/>
              <w:tr2bl w:val="nil"/>
            </w:tcBorders>
            <w:shd w:val="clear" w:color="auto" w:fill="auto"/>
            <w:tcMar>
              <w:top w:w="57" w:type="dxa"/>
              <w:left w:w="57" w:type="dxa"/>
              <w:bottom w:w="57" w:type="dxa"/>
              <w:right w:w="57" w:type="dxa"/>
            </w:tcMar>
            <w:vAlign w:val="top"/>
          </w:tcPr>
          <w:p w14:paraId="07708AE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36.4%</w:t>
            </w:r>
          </w:p>
        </w:tc>
        <w:tc>
          <w:tcPr>
            <w:tcW w:w="945" w:type="dxa"/>
            <w:tcBorders>
              <w:tl2br w:val="nil"/>
              <w:tr2bl w:val="nil"/>
            </w:tcBorders>
            <w:shd w:val="clear" w:color="auto" w:fill="auto"/>
            <w:tcMar>
              <w:top w:w="57" w:type="dxa"/>
              <w:left w:w="57" w:type="dxa"/>
              <w:bottom w:w="57" w:type="dxa"/>
              <w:right w:w="57" w:type="dxa"/>
            </w:tcMar>
            <w:vAlign w:val="top"/>
          </w:tcPr>
          <w:p w14:paraId="436D4E8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21.1%</w:t>
            </w:r>
          </w:p>
        </w:tc>
        <w:tc>
          <w:tcPr>
            <w:tcW w:w="3319" w:type="dxa"/>
            <w:tcBorders>
              <w:tl2br w:val="nil"/>
              <w:tr2bl w:val="nil"/>
            </w:tcBorders>
            <w:shd w:val="clear" w:color="auto" w:fill="auto"/>
            <w:tcMar>
              <w:top w:w="57" w:type="dxa"/>
              <w:left w:w="57" w:type="dxa"/>
              <w:bottom w:w="57" w:type="dxa"/>
              <w:right w:w="57" w:type="dxa"/>
            </w:tcMar>
            <w:vAlign w:val="top"/>
          </w:tcPr>
          <w:p w14:paraId="0765AA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业务系统全面再造：商业汇票、普惠金融、零售信贷、信用卡系统升级</w:t>
            </w:r>
          </w:p>
        </w:tc>
      </w:tr>
      <w:tr w14:paraId="3DA8E9C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1E390C5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34B18AD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132106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对公金融业务系统</w:t>
            </w:r>
          </w:p>
        </w:tc>
        <w:tc>
          <w:tcPr>
            <w:tcW w:w="955" w:type="dxa"/>
            <w:tcBorders>
              <w:tl2br w:val="nil"/>
              <w:tr2bl w:val="nil"/>
            </w:tcBorders>
            <w:shd w:val="clear" w:color="auto" w:fill="auto"/>
            <w:tcMar>
              <w:top w:w="57" w:type="dxa"/>
              <w:left w:w="57" w:type="dxa"/>
              <w:bottom w:w="57" w:type="dxa"/>
              <w:right w:w="57" w:type="dxa"/>
            </w:tcMar>
            <w:vAlign w:val="top"/>
          </w:tcPr>
          <w:p w14:paraId="33724D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1.20</w:t>
            </w:r>
          </w:p>
        </w:tc>
        <w:tc>
          <w:tcPr>
            <w:tcW w:w="937" w:type="dxa"/>
            <w:tcBorders>
              <w:tl2br w:val="nil"/>
              <w:tr2bl w:val="nil"/>
            </w:tcBorders>
            <w:shd w:val="clear" w:color="auto" w:fill="auto"/>
            <w:tcMar>
              <w:top w:w="57" w:type="dxa"/>
              <w:left w:w="57" w:type="dxa"/>
              <w:bottom w:w="57" w:type="dxa"/>
              <w:right w:w="57" w:type="dxa"/>
            </w:tcMar>
            <w:vAlign w:val="top"/>
          </w:tcPr>
          <w:p w14:paraId="2DF72C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7.9%</w:t>
            </w:r>
          </w:p>
        </w:tc>
        <w:tc>
          <w:tcPr>
            <w:tcW w:w="945" w:type="dxa"/>
            <w:tcBorders>
              <w:tl2br w:val="nil"/>
              <w:tr2bl w:val="nil"/>
            </w:tcBorders>
            <w:shd w:val="clear" w:color="auto" w:fill="auto"/>
            <w:tcMar>
              <w:top w:w="57" w:type="dxa"/>
              <w:left w:w="57" w:type="dxa"/>
              <w:bottom w:w="57" w:type="dxa"/>
              <w:right w:w="57" w:type="dxa"/>
            </w:tcMar>
            <w:vAlign w:val="top"/>
          </w:tcPr>
          <w:p w14:paraId="5DFFD9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4.6%</w:t>
            </w:r>
          </w:p>
        </w:tc>
        <w:tc>
          <w:tcPr>
            <w:tcW w:w="3319" w:type="dxa"/>
            <w:tcBorders>
              <w:tl2br w:val="nil"/>
              <w:tr2bl w:val="nil"/>
            </w:tcBorders>
            <w:shd w:val="clear" w:color="auto" w:fill="auto"/>
            <w:tcMar>
              <w:top w:w="57" w:type="dxa"/>
              <w:left w:w="57" w:type="dxa"/>
              <w:bottom w:w="57" w:type="dxa"/>
              <w:right w:w="57" w:type="dxa"/>
            </w:tcMar>
            <w:vAlign w:val="top"/>
          </w:tcPr>
          <w:p w14:paraId="001E89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商业汇票业务处理系统再造</w:t>
            </w:r>
            <w:r>
              <w:rPr>
                <w:rFonts w:hint="eastAsia" w:ascii="微软雅黑 Light" w:hAnsi="微软雅黑 Light" w:eastAsia="微软雅黑 Light" w:cs="微软雅黑 Light"/>
                <w:kern w:val="0"/>
                <w:sz w:val="15"/>
                <w:szCs w:val="15"/>
                <w:vertAlign w:val="baseline"/>
                <w:lang w:val="en-US" w:eastAsia="zh-CN" w:bidi="ar"/>
              </w:rPr>
              <w:t>（最快5分钟到账）、数智司库建设</w:t>
            </w:r>
          </w:p>
        </w:tc>
      </w:tr>
      <w:tr w14:paraId="0FC918F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3EBB185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33D6255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5563E7E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普惠金融平台</w:t>
            </w:r>
          </w:p>
        </w:tc>
        <w:tc>
          <w:tcPr>
            <w:tcW w:w="955" w:type="dxa"/>
            <w:tcBorders>
              <w:tl2br w:val="nil"/>
              <w:tr2bl w:val="nil"/>
            </w:tcBorders>
            <w:shd w:val="clear" w:color="auto" w:fill="auto"/>
            <w:tcMar>
              <w:top w:w="57" w:type="dxa"/>
              <w:left w:w="57" w:type="dxa"/>
              <w:bottom w:w="57" w:type="dxa"/>
              <w:right w:w="57" w:type="dxa"/>
            </w:tcMar>
            <w:vAlign w:val="top"/>
          </w:tcPr>
          <w:p w14:paraId="0B0E127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1.00</w:t>
            </w:r>
          </w:p>
        </w:tc>
        <w:tc>
          <w:tcPr>
            <w:tcW w:w="937" w:type="dxa"/>
            <w:tcBorders>
              <w:tl2br w:val="nil"/>
              <w:tr2bl w:val="nil"/>
            </w:tcBorders>
            <w:shd w:val="clear" w:color="auto" w:fill="auto"/>
            <w:tcMar>
              <w:top w:w="57" w:type="dxa"/>
              <w:left w:w="57" w:type="dxa"/>
              <w:bottom w:w="57" w:type="dxa"/>
              <w:right w:w="57" w:type="dxa"/>
            </w:tcMar>
            <w:vAlign w:val="top"/>
          </w:tcPr>
          <w:p w14:paraId="75E0F03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6.6%</w:t>
            </w:r>
          </w:p>
        </w:tc>
        <w:tc>
          <w:tcPr>
            <w:tcW w:w="945" w:type="dxa"/>
            <w:tcBorders>
              <w:tl2br w:val="nil"/>
              <w:tr2bl w:val="nil"/>
            </w:tcBorders>
            <w:shd w:val="clear" w:color="auto" w:fill="auto"/>
            <w:tcMar>
              <w:top w:w="57" w:type="dxa"/>
              <w:left w:w="57" w:type="dxa"/>
              <w:bottom w:w="57" w:type="dxa"/>
              <w:right w:w="57" w:type="dxa"/>
            </w:tcMar>
            <w:vAlign w:val="top"/>
          </w:tcPr>
          <w:p w14:paraId="6C7598B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3.8%</w:t>
            </w:r>
          </w:p>
        </w:tc>
        <w:tc>
          <w:tcPr>
            <w:tcW w:w="3319" w:type="dxa"/>
            <w:tcBorders>
              <w:tl2br w:val="nil"/>
              <w:tr2bl w:val="nil"/>
            </w:tcBorders>
            <w:shd w:val="clear" w:color="auto" w:fill="auto"/>
            <w:tcMar>
              <w:top w:w="57" w:type="dxa"/>
              <w:left w:w="57" w:type="dxa"/>
              <w:bottom w:w="57" w:type="dxa"/>
              <w:right w:w="57" w:type="dxa"/>
            </w:tcMar>
            <w:vAlign w:val="top"/>
          </w:tcPr>
          <w:p w14:paraId="5D6F890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普惠金融服务平台升级</w:t>
            </w:r>
            <w:r>
              <w:rPr>
                <w:rFonts w:hint="eastAsia" w:ascii="微软雅黑 Light" w:hAnsi="微软雅黑 Light" w:eastAsia="微软雅黑 Light" w:cs="微软雅黑 Light"/>
                <w:kern w:val="0"/>
                <w:sz w:val="15"/>
                <w:szCs w:val="15"/>
                <w:vertAlign w:val="baseline"/>
                <w:lang w:val="en-US" w:eastAsia="zh-CN" w:bidi="ar"/>
              </w:rPr>
              <w:t>、"车生态"产品灵活装配、"上行普惠"服务</w:t>
            </w:r>
          </w:p>
        </w:tc>
      </w:tr>
      <w:tr w14:paraId="0A8C1BB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DDBB73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2447187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041DA88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零售金融业务系统</w:t>
            </w:r>
          </w:p>
        </w:tc>
        <w:tc>
          <w:tcPr>
            <w:tcW w:w="955" w:type="dxa"/>
            <w:tcBorders>
              <w:tl2br w:val="nil"/>
              <w:tr2bl w:val="nil"/>
            </w:tcBorders>
            <w:shd w:val="clear" w:color="auto" w:fill="auto"/>
            <w:tcMar>
              <w:top w:w="57" w:type="dxa"/>
              <w:left w:w="57" w:type="dxa"/>
              <w:bottom w:w="57" w:type="dxa"/>
              <w:right w:w="57" w:type="dxa"/>
            </w:tcMar>
            <w:vAlign w:val="top"/>
          </w:tcPr>
          <w:p w14:paraId="1913FDF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0.90</w:t>
            </w:r>
          </w:p>
        </w:tc>
        <w:tc>
          <w:tcPr>
            <w:tcW w:w="937" w:type="dxa"/>
            <w:tcBorders>
              <w:tl2br w:val="nil"/>
              <w:tr2bl w:val="nil"/>
            </w:tcBorders>
            <w:shd w:val="clear" w:color="auto" w:fill="auto"/>
            <w:tcMar>
              <w:top w:w="57" w:type="dxa"/>
              <w:left w:w="57" w:type="dxa"/>
              <w:bottom w:w="57" w:type="dxa"/>
              <w:right w:w="57" w:type="dxa"/>
            </w:tcMar>
            <w:vAlign w:val="top"/>
          </w:tcPr>
          <w:p w14:paraId="36ECE00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6.0%</w:t>
            </w:r>
          </w:p>
        </w:tc>
        <w:tc>
          <w:tcPr>
            <w:tcW w:w="945" w:type="dxa"/>
            <w:tcBorders>
              <w:tl2br w:val="nil"/>
              <w:tr2bl w:val="nil"/>
            </w:tcBorders>
            <w:shd w:val="clear" w:color="auto" w:fill="auto"/>
            <w:tcMar>
              <w:top w:w="57" w:type="dxa"/>
              <w:left w:w="57" w:type="dxa"/>
              <w:bottom w:w="57" w:type="dxa"/>
              <w:right w:w="57" w:type="dxa"/>
            </w:tcMar>
            <w:vAlign w:val="top"/>
          </w:tcPr>
          <w:p w14:paraId="13228D8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3.5%</w:t>
            </w:r>
          </w:p>
        </w:tc>
        <w:tc>
          <w:tcPr>
            <w:tcW w:w="3319" w:type="dxa"/>
            <w:tcBorders>
              <w:tl2br w:val="nil"/>
              <w:tr2bl w:val="nil"/>
            </w:tcBorders>
            <w:shd w:val="clear" w:color="auto" w:fill="auto"/>
            <w:tcMar>
              <w:top w:w="57" w:type="dxa"/>
              <w:left w:w="57" w:type="dxa"/>
              <w:bottom w:w="57" w:type="dxa"/>
              <w:right w:w="57" w:type="dxa"/>
            </w:tcMar>
            <w:vAlign w:val="top"/>
          </w:tcPr>
          <w:p w14:paraId="355F50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零售信贷业务处理系统升级</w:t>
            </w:r>
            <w:r>
              <w:rPr>
                <w:rFonts w:hint="eastAsia" w:ascii="微软雅黑 Light" w:hAnsi="微软雅黑 Light" w:eastAsia="微软雅黑 Light" w:cs="微软雅黑 Light"/>
                <w:kern w:val="0"/>
                <w:sz w:val="15"/>
                <w:szCs w:val="15"/>
                <w:vertAlign w:val="baseline"/>
                <w:lang w:val="en-US" w:eastAsia="zh-CN" w:bidi="ar"/>
              </w:rPr>
              <w:t>、AI机器人还款提醒、尽调管理平台</w:t>
            </w:r>
          </w:p>
        </w:tc>
      </w:tr>
      <w:tr w14:paraId="4E6709B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5C6D19E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73C49E2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774590A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信用卡系统</w:t>
            </w:r>
          </w:p>
        </w:tc>
        <w:tc>
          <w:tcPr>
            <w:tcW w:w="955" w:type="dxa"/>
            <w:tcBorders>
              <w:tl2br w:val="nil"/>
              <w:tr2bl w:val="nil"/>
            </w:tcBorders>
            <w:shd w:val="clear" w:color="auto" w:fill="auto"/>
            <w:tcMar>
              <w:top w:w="57" w:type="dxa"/>
              <w:left w:w="57" w:type="dxa"/>
              <w:bottom w:w="57" w:type="dxa"/>
              <w:right w:w="57" w:type="dxa"/>
            </w:tcMar>
            <w:vAlign w:val="top"/>
          </w:tcPr>
          <w:p w14:paraId="372CAE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0.70</w:t>
            </w:r>
          </w:p>
        </w:tc>
        <w:tc>
          <w:tcPr>
            <w:tcW w:w="937" w:type="dxa"/>
            <w:tcBorders>
              <w:tl2br w:val="nil"/>
              <w:tr2bl w:val="nil"/>
            </w:tcBorders>
            <w:shd w:val="clear" w:color="auto" w:fill="auto"/>
            <w:tcMar>
              <w:top w:w="57" w:type="dxa"/>
              <w:left w:w="57" w:type="dxa"/>
              <w:bottom w:w="57" w:type="dxa"/>
              <w:right w:w="57" w:type="dxa"/>
            </w:tcMar>
            <w:vAlign w:val="top"/>
          </w:tcPr>
          <w:p w14:paraId="6C07492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4.6%</w:t>
            </w:r>
          </w:p>
        </w:tc>
        <w:tc>
          <w:tcPr>
            <w:tcW w:w="945" w:type="dxa"/>
            <w:tcBorders>
              <w:tl2br w:val="nil"/>
              <w:tr2bl w:val="nil"/>
            </w:tcBorders>
            <w:shd w:val="clear" w:color="auto" w:fill="auto"/>
            <w:tcMar>
              <w:top w:w="57" w:type="dxa"/>
              <w:left w:w="57" w:type="dxa"/>
              <w:bottom w:w="57" w:type="dxa"/>
              <w:right w:w="57" w:type="dxa"/>
            </w:tcMar>
            <w:vAlign w:val="top"/>
          </w:tcPr>
          <w:p w14:paraId="54F7A1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2.7%</w:t>
            </w:r>
          </w:p>
        </w:tc>
        <w:tc>
          <w:tcPr>
            <w:tcW w:w="3319" w:type="dxa"/>
            <w:tcBorders>
              <w:tl2br w:val="nil"/>
              <w:tr2bl w:val="nil"/>
            </w:tcBorders>
            <w:shd w:val="clear" w:color="auto" w:fill="auto"/>
            <w:tcMar>
              <w:top w:w="57" w:type="dxa"/>
              <w:left w:w="57" w:type="dxa"/>
              <w:bottom w:w="57" w:type="dxa"/>
              <w:right w:w="57" w:type="dxa"/>
            </w:tcMar>
            <w:vAlign w:val="top"/>
          </w:tcPr>
          <w:p w14:paraId="3C28F0E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信用卡业务处理系统优化</w:t>
            </w:r>
            <w:r>
              <w:rPr>
                <w:rFonts w:hint="eastAsia" w:ascii="微软雅黑 Light" w:hAnsi="微软雅黑 Light" w:eastAsia="微软雅黑 Light" w:cs="微软雅黑 Light"/>
                <w:kern w:val="0"/>
                <w:sz w:val="15"/>
                <w:szCs w:val="15"/>
                <w:vertAlign w:val="baseline"/>
                <w:lang w:val="en-US" w:eastAsia="zh-CN" w:bidi="ar"/>
              </w:rPr>
              <w:t>、手机银行/微信银行还款</w:t>
            </w:r>
          </w:p>
        </w:tc>
      </w:tr>
      <w:tr w14:paraId="34490A8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1E0C88C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52CEAFDD">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04F1157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人力外包框架</w:t>
            </w:r>
          </w:p>
        </w:tc>
        <w:tc>
          <w:tcPr>
            <w:tcW w:w="955" w:type="dxa"/>
            <w:tcBorders>
              <w:tl2br w:val="nil"/>
              <w:tr2bl w:val="nil"/>
            </w:tcBorders>
            <w:shd w:val="clear" w:color="auto" w:fill="auto"/>
            <w:tcMar>
              <w:top w:w="57" w:type="dxa"/>
              <w:left w:w="57" w:type="dxa"/>
              <w:bottom w:w="57" w:type="dxa"/>
              <w:right w:w="57" w:type="dxa"/>
            </w:tcMar>
            <w:vAlign w:val="top"/>
          </w:tcPr>
          <w:p w14:paraId="1D99108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1.00</w:t>
            </w:r>
          </w:p>
        </w:tc>
        <w:tc>
          <w:tcPr>
            <w:tcW w:w="937" w:type="dxa"/>
            <w:tcBorders>
              <w:tl2br w:val="nil"/>
              <w:tr2bl w:val="nil"/>
            </w:tcBorders>
            <w:shd w:val="clear" w:color="auto" w:fill="auto"/>
            <w:tcMar>
              <w:top w:w="57" w:type="dxa"/>
              <w:left w:w="57" w:type="dxa"/>
              <w:bottom w:w="57" w:type="dxa"/>
              <w:right w:w="57" w:type="dxa"/>
            </w:tcMar>
            <w:vAlign w:val="top"/>
          </w:tcPr>
          <w:p w14:paraId="0A8AE6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6.6%</w:t>
            </w:r>
          </w:p>
        </w:tc>
        <w:tc>
          <w:tcPr>
            <w:tcW w:w="945" w:type="dxa"/>
            <w:tcBorders>
              <w:tl2br w:val="nil"/>
              <w:tr2bl w:val="nil"/>
            </w:tcBorders>
            <w:shd w:val="clear" w:color="auto" w:fill="auto"/>
            <w:tcMar>
              <w:top w:w="57" w:type="dxa"/>
              <w:left w:w="57" w:type="dxa"/>
              <w:bottom w:w="57" w:type="dxa"/>
              <w:right w:w="57" w:type="dxa"/>
            </w:tcMar>
            <w:vAlign w:val="top"/>
          </w:tcPr>
          <w:p w14:paraId="1C94D9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3.8%</w:t>
            </w:r>
          </w:p>
        </w:tc>
        <w:tc>
          <w:tcPr>
            <w:tcW w:w="3319" w:type="dxa"/>
            <w:tcBorders>
              <w:tl2br w:val="nil"/>
              <w:tr2bl w:val="nil"/>
            </w:tcBorders>
            <w:shd w:val="clear" w:color="auto" w:fill="auto"/>
            <w:tcMar>
              <w:top w:w="57" w:type="dxa"/>
              <w:left w:w="57" w:type="dxa"/>
              <w:bottom w:w="57" w:type="dxa"/>
              <w:right w:w="57" w:type="dxa"/>
            </w:tcMar>
            <w:vAlign w:val="top"/>
          </w:tcPr>
          <w:p w14:paraId="68D07B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资产托管、电子渠道、网络金融人力外包（2.1亿元框架）</w:t>
            </w:r>
          </w:p>
        </w:tc>
      </w:tr>
      <w:tr w14:paraId="46C9CB2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25C04CF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69914E6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14FE4AA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数据服务与风控</w:t>
            </w:r>
          </w:p>
        </w:tc>
        <w:tc>
          <w:tcPr>
            <w:tcW w:w="955" w:type="dxa"/>
            <w:tcBorders>
              <w:tl2br w:val="nil"/>
              <w:tr2bl w:val="nil"/>
            </w:tcBorders>
            <w:shd w:val="clear" w:color="auto" w:fill="auto"/>
            <w:tcMar>
              <w:top w:w="57" w:type="dxa"/>
              <w:left w:w="57" w:type="dxa"/>
              <w:bottom w:w="57" w:type="dxa"/>
              <w:right w:w="57" w:type="dxa"/>
            </w:tcMar>
            <w:vAlign w:val="top"/>
          </w:tcPr>
          <w:p w14:paraId="54398A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0.70</w:t>
            </w:r>
          </w:p>
        </w:tc>
        <w:tc>
          <w:tcPr>
            <w:tcW w:w="937" w:type="dxa"/>
            <w:tcBorders>
              <w:tl2br w:val="nil"/>
              <w:tr2bl w:val="nil"/>
            </w:tcBorders>
            <w:shd w:val="clear" w:color="auto" w:fill="auto"/>
            <w:tcMar>
              <w:top w:w="57" w:type="dxa"/>
              <w:left w:w="57" w:type="dxa"/>
              <w:bottom w:w="57" w:type="dxa"/>
              <w:right w:w="57" w:type="dxa"/>
            </w:tcMar>
            <w:vAlign w:val="top"/>
          </w:tcPr>
          <w:p w14:paraId="7D37D4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4.6%</w:t>
            </w:r>
          </w:p>
        </w:tc>
        <w:tc>
          <w:tcPr>
            <w:tcW w:w="945" w:type="dxa"/>
            <w:tcBorders>
              <w:tl2br w:val="nil"/>
              <w:tr2bl w:val="nil"/>
            </w:tcBorders>
            <w:shd w:val="clear" w:color="auto" w:fill="auto"/>
            <w:tcMar>
              <w:top w:w="57" w:type="dxa"/>
              <w:left w:w="57" w:type="dxa"/>
              <w:bottom w:w="57" w:type="dxa"/>
              <w:right w:w="57" w:type="dxa"/>
            </w:tcMar>
            <w:vAlign w:val="top"/>
          </w:tcPr>
          <w:p w14:paraId="5B47167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2.7%</w:t>
            </w:r>
          </w:p>
        </w:tc>
        <w:tc>
          <w:tcPr>
            <w:tcW w:w="3319" w:type="dxa"/>
            <w:tcBorders>
              <w:tl2br w:val="nil"/>
              <w:tr2bl w:val="nil"/>
            </w:tcBorders>
            <w:shd w:val="clear" w:color="auto" w:fill="auto"/>
            <w:tcMar>
              <w:top w:w="57" w:type="dxa"/>
              <w:left w:w="57" w:type="dxa"/>
              <w:bottom w:w="57" w:type="dxa"/>
              <w:right w:w="57" w:type="dxa"/>
            </w:tcMar>
            <w:vAlign w:val="top"/>
          </w:tcPr>
          <w:p w14:paraId="55A2B0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监管数据采购、智能风控、"魔镜"预警体系</w:t>
            </w:r>
          </w:p>
        </w:tc>
      </w:tr>
      <w:tr w14:paraId="2DA83E5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5594B5D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w:t>
            </w:r>
          </w:p>
        </w:tc>
        <w:tc>
          <w:tcPr>
            <w:tcW w:w="880" w:type="dxa"/>
            <w:tcBorders>
              <w:tl2br w:val="nil"/>
              <w:tr2bl w:val="nil"/>
            </w:tcBorders>
            <w:shd w:val="clear" w:color="auto" w:fill="auto"/>
            <w:tcMar>
              <w:top w:w="57" w:type="dxa"/>
              <w:left w:w="57" w:type="dxa"/>
              <w:bottom w:w="57" w:type="dxa"/>
              <w:right w:w="57" w:type="dxa"/>
            </w:tcMar>
            <w:vAlign w:val="top"/>
          </w:tcPr>
          <w:p w14:paraId="491455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体验升级型采购</w:t>
            </w:r>
          </w:p>
        </w:tc>
        <w:tc>
          <w:tcPr>
            <w:tcW w:w="1182" w:type="dxa"/>
            <w:tcBorders>
              <w:tl2br w:val="nil"/>
              <w:tr2bl w:val="nil"/>
            </w:tcBorders>
            <w:shd w:val="clear" w:color="auto" w:fill="auto"/>
            <w:tcMar>
              <w:top w:w="57" w:type="dxa"/>
              <w:left w:w="57" w:type="dxa"/>
              <w:bottom w:w="57" w:type="dxa"/>
              <w:right w:w="57" w:type="dxa"/>
            </w:tcMar>
            <w:vAlign w:val="top"/>
          </w:tcPr>
          <w:p w14:paraId="5CAE186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（汇总）</w:t>
            </w:r>
          </w:p>
        </w:tc>
        <w:tc>
          <w:tcPr>
            <w:tcW w:w="955" w:type="dxa"/>
            <w:tcBorders>
              <w:tl2br w:val="nil"/>
              <w:tr2bl w:val="nil"/>
            </w:tcBorders>
            <w:shd w:val="clear" w:color="auto" w:fill="auto"/>
            <w:tcMar>
              <w:top w:w="57" w:type="dxa"/>
              <w:left w:w="57" w:type="dxa"/>
              <w:bottom w:w="57" w:type="dxa"/>
              <w:right w:w="57" w:type="dxa"/>
            </w:tcMar>
            <w:vAlign w:val="top"/>
          </w:tcPr>
          <w:p w14:paraId="60EB6A8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2.8</w:t>
            </w:r>
          </w:p>
        </w:tc>
        <w:tc>
          <w:tcPr>
            <w:tcW w:w="937" w:type="dxa"/>
            <w:tcBorders>
              <w:tl2br w:val="nil"/>
              <w:tr2bl w:val="nil"/>
            </w:tcBorders>
            <w:shd w:val="clear" w:color="auto" w:fill="auto"/>
            <w:tcMar>
              <w:top w:w="57" w:type="dxa"/>
              <w:left w:w="57" w:type="dxa"/>
              <w:bottom w:w="57" w:type="dxa"/>
              <w:right w:w="57" w:type="dxa"/>
            </w:tcMar>
            <w:vAlign w:val="top"/>
          </w:tcPr>
          <w:p w14:paraId="05E138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18.5%</w:t>
            </w:r>
          </w:p>
        </w:tc>
        <w:tc>
          <w:tcPr>
            <w:tcW w:w="945" w:type="dxa"/>
            <w:tcBorders>
              <w:tl2br w:val="nil"/>
              <w:tr2bl w:val="nil"/>
            </w:tcBorders>
            <w:shd w:val="clear" w:color="auto" w:fill="auto"/>
            <w:tcMar>
              <w:top w:w="57" w:type="dxa"/>
              <w:left w:w="57" w:type="dxa"/>
              <w:bottom w:w="57" w:type="dxa"/>
              <w:right w:w="57" w:type="dxa"/>
            </w:tcMar>
            <w:vAlign w:val="top"/>
          </w:tcPr>
          <w:p w14:paraId="7C704C1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10.8%</w:t>
            </w:r>
          </w:p>
        </w:tc>
        <w:tc>
          <w:tcPr>
            <w:tcW w:w="3319" w:type="dxa"/>
            <w:tcBorders>
              <w:tl2br w:val="nil"/>
              <w:tr2bl w:val="nil"/>
            </w:tcBorders>
            <w:shd w:val="clear" w:color="auto" w:fill="auto"/>
            <w:tcMar>
              <w:top w:w="57" w:type="dxa"/>
              <w:left w:w="57" w:type="dxa"/>
              <w:bottom w:w="57" w:type="dxa"/>
              <w:right w:w="57" w:type="dxa"/>
            </w:tcMar>
            <w:vAlign w:val="top"/>
          </w:tcPr>
          <w:p w14:paraId="035B6CE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AI手机银行发布+数字员工扩容：11月AI手机银行发布，上百个智能体自主研发</w:t>
            </w:r>
          </w:p>
        </w:tc>
      </w:tr>
      <w:tr w14:paraId="2B607B2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0BB36D2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10B2497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52F8442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AI手机银行建设</w:t>
            </w:r>
          </w:p>
        </w:tc>
        <w:tc>
          <w:tcPr>
            <w:tcW w:w="955" w:type="dxa"/>
            <w:tcBorders>
              <w:tl2br w:val="nil"/>
              <w:tr2bl w:val="nil"/>
            </w:tcBorders>
            <w:shd w:val="clear" w:color="auto" w:fill="auto"/>
            <w:tcMar>
              <w:top w:w="57" w:type="dxa"/>
              <w:left w:w="57" w:type="dxa"/>
              <w:bottom w:w="57" w:type="dxa"/>
              <w:right w:w="57" w:type="dxa"/>
            </w:tcMar>
            <w:vAlign w:val="top"/>
          </w:tcPr>
          <w:p w14:paraId="6627ABB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1.00</w:t>
            </w:r>
          </w:p>
        </w:tc>
        <w:tc>
          <w:tcPr>
            <w:tcW w:w="937" w:type="dxa"/>
            <w:tcBorders>
              <w:tl2br w:val="nil"/>
              <w:tr2bl w:val="nil"/>
            </w:tcBorders>
            <w:shd w:val="clear" w:color="auto" w:fill="auto"/>
            <w:tcMar>
              <w:top w:w="57" w:type="dxa"/>
              <w:left w:w="57" w:type="dxa"/>
              <w:bottom w:w="57" w:type="dxa"/>
              <w:right w:w="57" w:type="dxa"/>
            </w:tcMar>
            <w:vAlign w:val="top"/>
          </w:tcPr>
          <w:p w14:paraId="5AD5BE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6.6%</w:t>
            </w:r>
          </w:p>
        </w:tc>
        <w:tc>
          <w:tcPr>
            <w:tcW w:w="945" w:type="dxa"/>
            <w:tcBorders>
              <w:tl2br w:val="nil"/>
              <w:tr2bl w:val="nil"/>
            </w:tcBorders>
            <w:shd w:val="clear" w:color="auto" w:fill="auto"/>
            <w:tcMar>
              <w:top w:w="57" w:type="dxa"/>
              <w:left w:w="57" w:type="dxa"/>
              <w:bottom w:w="57" w:type="dxa"/>
              <w:right w:w="57" w:type="dxa"/>
            </w:tcMar>
            <w:vAlign w:val="top"/>
          </w:tcPr>
          <w:p w14:paraId="3847AB2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3.8%</w:t>
            </w:r>
          </w:p>
        </w:tc>
        <w:tc>
          <w:tcPr>
            <w:tcW w:w="3319" w:type="dxa"/>
            <w:tcBorders>
              <w:tl2br w:val="nil"/>
              <w:tr2bl w:val="nil"/>
            </w:tcBorders>
            <w:shd w:val="clear" w:color="auto" w:fill="auto"/>
            <w:tcMar>
              <w:top w:w="57" w:type="dxa"/>
              <w:left w:w="57" w:type="dxa"/>
              <w:bottom w:w="57" w:type="dxa"/>
              <w:right w:w="57" w:type="dxa"/>
            </w:tcMar>
            <w:vAlign w:val="top"/>
          </w:tcPr>
          <w:p w14:paraId="470B001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2025年11月发布</w:t>
            </w:r>
            <w:r>
              <w:rPr>
                <w:rFonts w:hint="eastAsia" w:ascii="微软雅黑 Light" w:hAnsi="微软雅黑 Light" w:eastAsia="微软雅黑 Light" w:cs="微软雅黑 Light"/>
                <w:kern w:val="0"/>
                <w:sz w:val="15"/>
                <w:szCs w:val="15"/>
                <w:vertAlign w:val="baseline"/>
                <w:lang w:val="en-US" w:eastAsia="zh-CN" w:bidi="ar"/>
              </w:rPr>
              <w:t>：蚂蚁数科Agentar平台、LUI技术、智能体开发</w:t>
            </w:r>
          </w:p>
        </w:tc>
      </w:tr>
      <w:tr w14:paraId="252BB38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2678A6C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2F513EC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83A39F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智能体与数字员工</w:t>
            </w:r>
          </w:p>
        </w:tc>
        <w:tc>
          <w:tcPr>
            <w:tcW w:w="955" w:type="dxa"/>
            <w:tcBorders>
              <w:tl2br w:val="nil"/>
              <w:tr2bl w:val="nil"/>
            </w:tcBorders>
            <w:shd w:val="clear" w:color="auto" w:fill="auto"/>
            <w:tcMar>
              <w:top w:w="57" w:type="dxa"/>
              <w:left w:w="57" w:type="dxa"/>
              <w:bottom w:w="57" w:type="dxa"/>
              <w:right w:w="57" w:type="dxa"/>
            </w:tcMar>
            <w:vAlign w:val="top"/>
          </w:tcPr>
          <w:p w14:paraId="09EAA02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0.80</w:t>
            </w:r>
          </w:p>
        </w:tc>
        <w:tc>
          <w:tcPr>
            <w:tcW w:w="937" w:type="dxa"/>
            <w:tcBorders>
              <w:tl2br w:val="nil"/>
              <w:tr2bl w:val="nil"/>
            </w:tcBorders>
            <w:shd w:val="clear" w:color="auto" w:fill="auto"/>
            <w:tcMar>
              <w:top w:w="57" w:type="dxa"/>
              <w:left w:w="57" w:type="dxa"/>
              <w:bottom w:w="57" w:type="dxa"/>
              <w:right w:w="57" w:type="dxa"/>
            </w:tcMar>
            <w:vAlign w:val="top"/>
          </w:tcPr>
          <w:p w14:paraId="54C1E29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5.3%</w:t>
            </w:r>
          </w:p>
        </w:tc>
        <w:tc>
          <w:tcPr>
            <w:tcW w:w="945" w:type="dxa"/>
            <w:tcBorders>
              <w:tl2br w:val="nil"/>
              <w:tr2bl w:val="nil"/>
            </w:tcBorders>
            <w:shd w:val="clear" w:color="auto" w:fill="auto"/>
            <w:tcMar>
              <w:top w:w="57" w:type="dxa"/>
              <w:left w:w="57" w:type="dxa"/>
              <w:bottom w:w="57" w:type="dxa"/>
              <w:right w:w="57" w:type="dxa"/>
            </w:tcMar>
            <w:vAlign w:val="top"/>
          </w:tcPr>
          <w:p w14:paraId="00C9607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3.1%</w:t>
            </w:r>
          </w:p>
        </w:tc>
        <w:tc>
          <w:tcPr>
            <w:tcW w:w="3319" w:type="dxa"/>
            <w:tcBorders>
              <w:tl2br w:val="nil"/>
              <w:tr2bl w:val="nil"/>
            </w:tcBorders>
            <w:shd w:val="clear" w:color="auto" w:fill="auto"/>
            <w:tcMar>
              <w:top w:w="57" w:type="dxa"/>
              <w:left w:w="57" w:type="dxa"/>
              <w:bottom w:w="57" w:type="dxa"/>
              <w:right w:w="57" w:type="dxa"/>
            </w:tcMar>
            <w:vAlign w:val="top"/>
          </w:tcPr>
          <w:p w14:paraId="0366D2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自主研发上百个智能体</w:t>
            </w:r>
            <w:r>
              <w:rPr>
                <w:rFonts w:hint="eastAsia" w:ascii="微软雅黑 Light" w:hAnsi="微软雅黑 Light" w:eastAsia="微软雅黑 Light" w:cs="微软雅黑 Light"/>
                <w:kern w:val="0"/>
                <w:sz w:val="15"/>
                <w:szCs w:val="15"/>
                <w:vertAlign w:val="baseline"/>
                <w:lang w:val="en-US" w:eastAsia="zh-CN" w:bidi="ar"/>
              </w:rPr>
              <w:t>、"海小智""海小慧"扩容</w:t>
            </w:r>
          </w:p>
        </w:tc>
      </w:tr>
      <w:tr w14:paraId="011FE4D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30DC31B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3263C52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2555019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全渠道平台优化</w:t>
            </w:r>
          </w:p>
        </w:tc>
        <w:tc>
          <w:tcPr>
            <w:tcW w:w="955" w:type="dxa"/>
            <w:tcBorders>
              <w:tl2br w:val="nil"/>
              <w:tr2bl w:val="nil"/>
            </w:tcBorders>
            <w:shd w:val="clear" w:color="auto" w:fill="auto"/>
            <w:tcMar>
              <w:top w:w="57" w:type="dxa"/>
              <w:left w:w="57" w:type="dxa"/>
              <w:bottom w:w="57" w:type="dxa"/>
              <w:right w:w="57" w:type="dxa"/>
            </w:tcMar>
            <w:vAlign w:val="top"/>
          </w:tcPr>
          <w:p w14:paraId="03D5A3A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0.50</w:t>
            </w:r>
          </w:p>
        </w:tc>
        <w:tc>
          <w:tcPr>
            <w:tcW w:w="937" w:type="dxa"/>
            <w:tcBorders>
              <w:tl2br w:val="nil"/>
              <w:tr2bl w:val="nil"/>
            </w:tcBorders>
            <w:shd w:val="clear" w:color="auto" w:fill="auto"/>
            <w:tcMar>
              <w:top w:w="57" w:type="dxa"/>
              <w:left w:w="57" w:type="dxa"/>
              <w:bottom w:w="57" w:type="dxa"/>
              <w:right w:w="57" w:type="dxa"/>
            </w:tcMar>
            <w:vAlign w:val="top"/>
          </w:tcPr>
          <w:p w14:paraId="24C4F1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3.3%</w:t>
            </w:r>
          </w:p>
        </w:tc>
        <w:tc>
          <w:tcPr>
            <w:tcW w:w="945" w:type="dxa"/>
            <w:tcBorders>
              <w:tl2br w:val="nil"/>
              <w:tr2bl w:val="nil"/>
            </w:tcBorders>
            <w:shd w:val="clear" w:color="auto" w:fill="auto"/>
            <w:tcMar>
              <w:top w:w="57" w:type="dxa"/>
              <w:left w:w="57" w:type="dxa"/>
              <w:bottom w:w="57" w:type="dxa"/>
              <w:right w:w="57" w:type="dxa"/>
            </w:tcMar>
            <w:vAlign w:val="top"/>
          </w:tcPr>
          <w:p w14:paraId="0723699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1.9%</w:t>
            </w:r>
          </w:p>
        </w:tc>
        <w:tc>
          <w:tcPr>
            <w:tcW w:w="3319" w:type="dxa"/>
            <w:tcBorders>
              <w:tl2br w:val="nil"/>
              <w:tr2bl w:val="nil"/>
            </w:tcBorders>
            <w:shd w:val="clear" w:color="auto" w:fill="auto"/>
            <w:tcMar>
              <w:top w:w="57" w:type="dxa"/>
              <w:left w:w="57" w:type="dxa"/>
              <w:bottom w:w="57" w:type="dxa"/>
              <w:right w:w="57" w:type="dxa"/>
            </w:tcMar>
            <w:vAlign w:val="top"/>
          </w:tcPr>
          <w:p w14:paraId="6E8B41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手机银行月活310万、线上线下融合、断点智能连接</w:t>
            </w:r>
          </w:p>
        </w:tc>
      </w:tr>
      <w:tr w14:paraId="44ADFF6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BA284D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61AD85A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5FEB3A4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客户体验监测</w:t>
            </w:r>
          </w:p>
        </w:tc>
        <w:tc>
          <w:tcPr>
            <w:tcW w:w="955" w:type="dxa"/>
            <w:tcBorders>
              <w:tl2br w:val="nil"/>
              <w:tr2bl w:val="nil"/>
            </w:tcBorders>
            <w:shd w:val="clear" w:color="auto" w:fill="auto"/>
            <w:tcMar>
              <w:top w:w="57" w:type="dxa"/>
              <w:left w:w="57" w:type="dxa"/>
              <w:bottom w:w="57" w:type="dxa"/>
              <w:right w:w="57" w:type="dxa"/>
            </w:tcMar>
            <w:vAlign w:val="top"/>
          </w:tcPr>
          <w:p w14:paraId="331E2EB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0.30</w:t>
            </w:r>
          </w:p>
        </w:tc>
        <w:tc>
          <w:tcPr>
            <w:tcW w:w="937" w:type="dxa"/>
            <w:tcBorders>
              <w:tl2br w:val="nil"/>
              <w:tr2bl w:val="nil"/>
            </w:tcBorders>
            <w:shd w:val="clear" w:color="auto" w:fill="auto"/>
            <w:tcMar>
              <w:top w:w="57" w:type="dxa"/>
              <w:left w:w="57" w:type="dxa"/>
              <w:bottom w:w="57" w:type="dxa"/>
              <w:right w:w="57" w:type="dxa"/>
            </w:tcMar>
            <w:vAlign w:val="top"/>
          </w:tcPr>
          <w:p w14:paraId="2C3697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2.0%</w:t>
            </w:r>
          </w:p>
        </w:tc>
        <w:tc>
          <w:tcPr>
            <w:tcW w:w="945" w:type="dxa"/>
            <w:tcBorders>
              <w:tl2br w:val="nil"/>
              <w:tr2bl w:val="nil"/>
            </w:tcBorders>
            <w:shd w:val="clear" w:color="auto" w:fill="auto"/>
            <w:tcMar>
              <w:top w:w="57" w:type="dxa"/>
              <w:left w:w="57" w:type="dxa"/>
              <w:bottom w:w="57" w:type="dxa"/>
              <w:right w:w="57" w:type="dxa"/>
            </w:tcMar>
            <w:vAlign w:val="top"/>
          </w:tcPr>
          <w:p w14:paraId="736BABC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1.2%</w:t>
            </w:r>
          </w:p>
        </w:tc>
        <w:tc>
          <w:tcPr>
            <w:tcW w:w="3319" w:type="dxa"/>
            <w:tcBorders>
              <w:tl2br w:val="nil"/>
              <w:tr2bl w:val="nil"/>
            </w:tcBorders>
            <w:shd w:val="clear" w:color="auto" w:fill="auto"/>
            <w:tcMar>
              <w:top w:w="57" w:type="dxa"/>
              <w:left w:w="57" w:type="dxa"/>
              <w:bottom w:w="57" w:type="dxa"/>
              <w:right w:w="57" w:type="dxa"/>
            </w:tcMar>
            <w:vAlign w:val="top"/>
          </w:tcPr>
          <w:p w14:paraId="7B33BA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体验设计工具启动、NPS监测</w:t>
            </w:r>
          </w:p>
        </w:tc>
      </w:tr>
      <w:tr w14:paraId="10A1EAB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36EC59EC">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5233EF0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21EC4D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品牌与营销</w:t>
            </w:r>
          </w:p>
        </w:tc>
        <w:tc>
          <w:tcPr>
            <w:tcW w:w="955" w:type="dxa"/>
            <w:tcBorders>
              <w:tl2br w:val="nil"/>
              <w:tr2bl w:val="nil"/>
            </w:tcBorders>
            <w:shd w:val="clear" w:color="auto" w:fill="auto"/>
            <w:tcMar>
              <w:top w:w="57" w:type="dxa"/>
              <w:left w:w="57" w:type="dxa"/>
              <w:bottom w:w="57" w:type="dxa"/>
              <w:right w:w="57" w:type="dxa"/>
            </w:tcMar>
            <w:vAlign w:val="top"/>
          </w:tcPr>
          <w:p w14:paraId="03DE1D1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0.20</w:t>
            </w:r>
          </w:p>
        </w:tc>
        <w:tc>
          <w:tcPr>
            <w:tcW w:w="937" w:type="dxa"/>
            <w:tcBorders>
              <w:tl2br w:val="nil"/>
              <w:tr2bl w:val="nil"/>
            </w:tcBorders>
            <w:shd w:val="clear" w:color="auto" w:fill="auto"/>
            <w:tcMar>
              <w:top w:w="57" w:type="dxa"/>
              <w:left w:w="57" w:type="dxa"/>
              <w:bottom w:w="57" w:type="dxa"/>
              <w:right w:w="57" w:type="dxa"/>
            </w:tcMar>
            <w:vAlign w:val="top"/>
          </w:tcPr>
          <w:p w14:paraId="044409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1.3%</w:t>
            </w:r>
          </w:p>
        </w:tc>
        <w:tc>
          <w:tcPr>
            <w:tcW w:w="945" w:type="dxa"/>
            <w:tcBorders>
              <w:tl2br w:val="nil"/>
              <w:tr2bl w:val="nil"/>
            </w:tcBorders>
            <w:shd w:val="clear" w:color="auto" w:fill="auto"/>
            <w:tcMar>
              <w:top w:w="57" w:type="dxa"/>
              <w:left w:w="57" w:type="dxa"/>
              <w:bottom w:w="57" w:type="dxa"/>
              <w:right w:w="57" w:type="dxa"/>
            </w:tcMar>
            <w:vAlign w:val="top"/>
          </w:tcPr>
          <w:p w14:paraId="1673A99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0.8%</w:t>
            </w:r>
          </w:p>
        </w:tc>
        <w:tc>
          <w:tcPr>
            <w:tcW w:w="3319" w:type="dxa"/>
            <w:tcBorders>
              <w:tl2br w:val="nil"/>
              <w:tr2bl w:val="nil"/>
            </w:tcBorders>
            <w:shd w:val="clear" w:color="auto" w:fill="auto"/>
            <w:tcMar>
              <w:top w:w="57" w:type="dxa"/>
              <w:left w:w="57" w:type="dxa"/>
              <w:bottom w:w="57" w:type="dxa"/>
              <w:right w:w="57" w:type="dxa"/>
            </w:tcMar>
            <w:vAlign w:val="top"/>
          </w:tcPr>
          <w:p w14:paraId="16B2A9F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权益平台、精准营销</w:t>
            </w:r>
          </w:p>
        </w:tc>
      </w:tr>
      <w:tr w14:paraId="24AE77D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70283B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w:t>
            </w:r>
          </w:p>
        </w:tc>
        <w:tc>
          <w:tcPr>
            <w:tcW w:w="880" w:type="dxa"/>
            <w:tcBorders>
              <w:tl2br w:val="nil"/>
              <w:tr2bl w:val="nil"/>
            </w:tcBorders>
            <w:shd w:val="clear" w:color="auto" w:fill="auto"/>
            <w:tcMar>
              <w:top w:w="57" w:type="dxa"/>
              <w:left w:w="57" w:type="dxa"/>
              <w:bottom w:w="57" w:type="dxa"/>
              <w:right w:w="57" w:type="dxa"/>
            </w:tcMar>
            <w:vAlign w:val="top"/>
          </w:tcPr>
          <w:p w14:paraId="0CC971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AI专项采购</w:t>
            </w:r>
          </w:p>
        </w:tc>
        <w:tc>
          <w:tcPr>
            <w:tcW w:w="1182" w:type="dxa"/>
            <w:tcBorders>
              <w:tl2br w:val="nil"/>
              <w:tr2bl w:val="nil"/>
            </w:tcBorders>
            <w:shd w:val="clear" w:color="auto" w:fill="auto"/>
            <w:tcMar>
              <w:top w:w="57" w:type="dxa"/>
              <w:left w:w="57" w:type="dxa"/>
              <w:bottom w:w="57" w:type="dxa"/>
              <w:right w:w="57" w:type="dxa"/>
            </w:tcMar>
            <w:vAlign w:val="top"/>
          </w:tcPr>
          <w:p w14:paraId="592269D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（汇总）</w:t>
            </w:r>
          </w:p>
        </w:tc>
        <w:tc>
          <w:tcPr>
            <w:tcW w:w="955" w:type="dxa"/>
            <w:tcBorders>
              <w:tl2br w:val="nil"/>
              <w:tr2bl w:val="nil"/>
            </w:tcBorders>
            <w:shd w:val="clear" w:color="auto" w:fill="auto"/>
            <w:tcMar>
              <w:top w:w="57" w:type="dxa"/>
              <w:left w:w="57" w:type="dxa"/>
              <w:bottom w:w="57" w:type="dxa"/>
              <w:right w:w="57" w:type="dxa"/>
            </w:tcMar>
            <w:vAlign w:val="top"/>
          </w:tcPr>
          <w:p w14:paraId="012CDB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w:t>
            </w:r>
          </w:p>
        </w:tc>
        <w:tc>
          <w:tcPr>
            <w:tcW w:w="937" w:type="dxa"/>
            <w:tcBorders>
              <w:tl2br w:val="nil"/>
              <w:tr2bl w:val="nil"/>
            </w:tcBorders>
            <w:shd w:val="clear" w:color="auto" w:fill="auto"/>
            <w:tcMar>
              <w:top w:w="57" w:type="dxa"/>
              <w:left w:w="57" w:type="dxa"/>
              <w:bottom w:w="57" w:type="dxa"/>
              <w:right w:w="57" w:type="dxa"/>
            </w:tcMar>
            <w:vAlign w:val="top"/>
          </w:tcPr>
          <w:p w14:paraId="47E1C4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13.2%</w:t>
            </w:r>
          </w:p>
        </w:tc>
        <w:tc>
          <w:tcPr>
            <w:tcW w:w="945" w:type="dxa"/>
            <w:tcBorders>
              <w:tl2br w:val="nil"/>
              <w:tr2bl w:val="nil"/>
            </w:tcBorders>
            <w:shd w:val="clear" w:color="auto" w:fill="auto"/>
            <w:tcMar>
              <w:top w:w="57" w:type="dxa"/>
              <w:left w:w="57" w:type="dxa"/>
              <w:bottom w:w="57" w:type="dxa"/>
              <w:right w:w="57" w:type="dxa"/>
            </w:tcMar>
            <w:vAlign w:val="top"/>
          </w:tcPr>
          <w:p w14:paraId="4572454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7.7%</w:t>
            </w:r>
          </w:p>
        </w:tc>
        <w:tc>
          <w:tcPr>
            <w:tcW w:w="3319" w:type="dxa"/>
            <w:tcBorders>
              <w:tl2br w:val="nil"/>
              <w:tr2bl w:val="nil"/>
            </w:tcBorders>
            <w:shd w:val="clear" w:color="auto" w:fill="auto"/>
            <w:tcMar>
              <w:top w:w="57" w:type="dxa"/>
              <w:left w:w="57" w:type="dxa"/>
              <w:bottom w:w="57" w:type="dxa"/>
              <w:right w:w="57" w:type="dxa"/>
            </w:tcMar>
            <w:vAlign w:val="top"/>
          </w:tcPr>
          <w:p w14:paraId="791101A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大模型本地化部署+智能体研发：自建算力、DeepSeek/Qwen部署、上百智能体</w:t>
            </w:r>
          </w:p>
        </w:tc>
      </w:tr>
      <w:tr w14:paraId="008F043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578F7DB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5E505AB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D22C94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大模型算力与平台</w:t>
            </w:r>
          </w:p>
        </w:tc>
        <w:tc>
          <w:tcPr>
            <w:tcW w:w="955" w:type="dxa"/>
            <w:tcBorders>
              <w:tl2br w:val="nil"/>
              <w:tr2bl w:val="nil"/>
            </w:tcBorders>
            <w:shd w:val="clear" w:color="auto" w:fill="auto"/>
            <w:tcMar>
              <w:top w:w="57" w:type="dxa"/>
              <w:left w:w="57" w:type="dxa"/>
              <w:bottom w:w="57" w:type="dxa"/>
              <w:right w:w="57" w:type="dxa"/>
            </w:tcMar>
            <w:vAlign w:val="top"/>
          </w:tcPr>
          <w:p w14:paraId="6C06C24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0.80</w:t>
            </w:r>
          </w:p>
        </w:tc>
        <w:tc>
          <w:tcPr>
            <w:tcW w:w="937" w:type="dxa"/>
            <w:tcBorders>
              <w:tl2br w:val="nil"/>
              <w:tr2bl w:val="nil"/>
            </w:tcBorders>
            <w:shd w:val="clear" w:color="auto" w:fill="auto"/>
            <w:tcMar>
              <w:top w:w="57" w:type="dxa"/>
              <w:left w:w="57" w:type="dxa"/>
              <w:bottom w:w="57" w:type="dxa"/>
              <w:right w:w="57" w:type="dxa"/>
            </w:tcMar>
            <w:vAlign w:val="top"/>
          </w:tcPr>
          <w:p w14:paraId="21F27AD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5.3%</w:t>
            </w:r>
          </w:p>
        </w:tc>
        <w:tc>
          <w:tcPr>
            <w:tcW w:w="945" w:type="dxa"/>
            <w:tcBorders>
              <w:tl2br w:val="nil"/>
              <w:tr2bl w:val="nil"/>
            </w:tcBorders>
            <w:shd w:val="clear" w:color="auto" w:fill="auto"/>
            <w:tcMar>
              <w:top w:w="57" w:type="dxa"/>
              <w:left w:w="57" w:type="dxa"/>
              <w:bottom w:w="57" w:type="dxa"/>
              <w:right w:w="57" w:type="dxa"/>
            </w:tcMar>
            <w:vAlign w:val="top"/>
          </w:tcPr>
          <w:p w14:paraId="1EB484E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3.1%</w:t>
            </w:r>
          </w:p>
        </w:tc>
        <w:tc>
          <w:tcPr>
            <w:tcW w:w="3319" w:type="dxa"/>
            <w:tcBorders>
              <w:tl2br w:val="nil"/>
              <w:tr2bl w:val="nil"/>
            </w:tcBorders>
            <w:shd w:val="clear" w:color="auto" w:fill="auto"/>
            <w:tcMar>
              <w:top w:w="57" w:type="dxa"/>
              <w:left w:w="57" w:type="dxa"/>
              <w:bottom w:w="57" w:type="dxa"/>
              <w:right w:w="57" w:type="dxa"/>
            </w:tcMar>
            <w:vAlign w:val="top"/>
          </w:tcPr>
          <w:p w14:paraId="318A649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自建算力资源池</w:t>
            </w:r>
            <w:r>
              <w:rPr>
                <w:rFonts w:hint="eastAsia" w:ascii="微软雅黑 Light" w:hAnsi="微软雅黑 Light" w:eastAsia="微软雅黑 Light" w:cs="微软雅黑 Light"/>
                <w:kern w:val="0"/>
                <w:sz w:val="15"/>
                <w:szCs w:val="15"/>
                <w:vertAlign w:val="baseline"/>
                <w:lang w:val="en-US" w:eastAsia="zh-CN" w:bidi="ar"/>
              </w:rPr>
              <w:t>、GPU服务器、模型训练平台</w:t>
            </w:r>
          </w:p>
        </w:tc>
      </w:tr>
      <w:tr w14:paraId="688B7FA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1A36300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26DA982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64B3D28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智能体研发与应用</w:t>
            </w:r>
          </w:p>
        </w:tc>
        <w:tc>
          <w:tcPr>
            <w:tcW w:w="955" w:type="dxa"/>
            <w:tcBorders>
              <w:tl2br w:val="nil"/>
              <w:tr2bl w:val="nil"/>
            </w:tcBorders>
            <w:shd w:val="clear" w:color="auto" w:fill="auto"/>
            <w:tcMar>
              <w:top w:w="57" w:type="dxa"/>
              <w:left w:w="57" w:type="dxa"/>
              <w:bottom w:w="57" w:type="dxa"/>
              <w:right w:w="57" w:type="dxa"/>
            </w:tcMar>
            <w:vAlign w:val="top"/>
          </w:tcPr>
          <w:p w14:paraId="170653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0.50</w:t>
            </w:r>
          </w:p>
        </w:tc>
        <w:tc>
          <w:tcPr>
            <w:tcW w:w="937" w:type="dxa"/>
            <w:tcBorders>
              <w:tl2br w:val="nil"/>
              <w:tr2bl w:val="nil"/>
            </w:tcBorders>
            <w:shd w:val="clear" w:color="auto" w:fill="auto"/>
            <w:tcMar>
              <w:top w:w="57" w:type="dxa"/>
              <w:left w:w="57" w:type="dxa"/>
              <w:bottom w:w="57" w:type="dxa"/>
              <w:right w:w="57" w:type="dxa"/>
            </w:tcMar>
            <w:vAlign w:val="top"/>
          </w:tcPr>
          <w:p w14:paraId="30A5F49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3.3%</w:t>
            </w:r>
          </w:p>
        </w:tc>
        <w:tc>
          <w:tcPr>
            <w:tcW w:w="945" w:type="dxa"/>
            <w:tcBorders>
              <w:tl2br w:val="nil"/>
              <w:tr2bl w:val="nil"/>
            </w:tcBorders>
            <w:shd w:val="clear" w:color="auto" w:fill="auto"/>
            <w:tcMar>
              <w:top w:w="57" w:type="dxa"/>
              <w:left w:w="57" w:type="dxa"/>
              <w:bottom w:w="57" w:type="dxa"/>
              <w:right w:w="57" w:type="dxa"/>
            </w:tcMar>
            <w:vAlign w:val="top"/>
          </w:tcPr>
          <w:p w14:paraId="207330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1.9%</w:t>
            </w:r>
          </w:p>
        </w:tc>
        <w:tc>
          <w:tcPr>
            <w:tcW w:w="3319" w:type="dxa"/>
            <w:tcBorders>
              <w:tl2br w:val="nil"/>
              <w:tr2bl w:val="nil"/>
            </w:tcBorders>
            <w:shd w:val="clear" w:color="auto" w:fill="auto"/>
            <w:tcMar>
              <w:top w:w="57" w:type="dxa"/>
              <w:left w:w="57" w:type="dxa"/>
              <w:bottom w:w="57" w:type="dxa"/>
              <w:right w:w="57" w:type="dxa"/>
            </w:tcMar>
            <w:vAlign w:val="top"/>
          </w:tcPr>
          <w:p w14:paraId="2FCCE8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上百个智能体自主研发</w:t>
            </w:r>
            <w:r>
              <w:rPr>
                <w:rFonts w:hint="eastAsia" w:ascii="微软雅黑 Light" w:hAnsi="微软雅黑 Light" w:eastAsia="微软雅黑 Light" w:cs="微软雅黑 Light"/>
                <w:kern w:val="0"/>
                <w:sz w:val="15"/>
                <w:szCs w:val="15"/>
                <w:vertAlign w:val="baseline"/>
                <w:lang w:val="en-US" w:eastAsia="zh-CN" w:bidi="ar"/>
              </w:rPr>
              <w:t>、AI尽调助手、智能问数助手</w:t>
            </w:r>
          </w:p>
        </w:tc>
      </w:tr>
      <w:tr w14:paraId="41217E0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81324D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4EB2D4A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58F93A1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AI测试与研发工具</w:t>
            </w:r>
          </w:p>
        </w:tc>
        <w:tc>
          <w:tcPr>
            <w:tcW w:w="955" w:type="dxa"/>
            <w:tcBorders>
              <w:tl2br w:val="nil"/>
              <w:tr2bl w:val="nil"/>
            </w:tcBorders>
            <w:shd w:val="clear" w:color="auto" w:fill="auto"/>
            <w:tcMar>
              <w:top w:w="57" w:type="dxa"/>
              <w:left w:w="57" w:type="dxa"/>
              <w:bottom w:w="57" w:type="dxa"/>
              <w:right w:w="57" w:type="dxa"/>
            </w:tcMar>
            <w:vAlign w:val="top"/>
          </w:tcPr>
          <w:p w14:paraId="3607B8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0.35</w:t>
            </w:r>
          </w:p>
        </w:tc>
        <w:tc>
          <w:tcPr>
            <w:tcW w:w="937" w:type="dxa"/>
            <w:tcBorders>
              <w:tl2br w:val="nil"/>
              <w:tr2bl w:val="nil"/>
            </w:tcBorders>
            <w:shd w:val="clear" w:color="auto" w:fill="auto"/>
            <w:tcMar>
              <w:top w:w="57" w:type="dxa"/>
              <w:left w:w="57" w:type="dxa"/>
              <w:bottom w:w="57" w:type="dxa"/>
              <w:right w:w="57" w:type="dxa"/>
            </w:tcMar>
            <w:vAlign w:val="top"/>
          </w:tcPr>
          <w:p w14:paraId="50E58CE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2.3%</w:t>
            </w:r>
          </w:p>
        </w:tc>
        <w:tc>
          <w:tcPr>
            <w:tcW w:w="945" w:type="dxa"/>
            <w:tcBorders>
              <w:tl2br w:val="nil"/>
              <w:tr2bl w:val="nil"/>
            </w:tcBorders>
            <w:shd w:val="clear" w:color="auto" w:fill="auto"/>
            <w:tcMar>
              <w:top w:w="57" w:type="dxa"/>
              <w:left w:w="57" w:type="dxa"/>
              <w:bottom w:w="57" w:type="dxa"/>
              <w:right w:w="57" w:type="dxa"/>
            </w:tcMar>
            <w:vAlign w:val="top"/>
          </w:tcPr>
          <w:p w14:paraId="1BDAF8E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1.3%</w:t>
            </w:r>
          </w:p>
        </w:tc>
        <w:tc>
          <w:tcPr>
            <w:tcW w:w="3319" w:type="dxa"/>
            <w:tcBorders>
              <w:tl2br w:val="nil"/>
              <w:tr2bl w:val="nil"/>
            </w:tcBorders>
            <w:shd w:val="clear" w:color="auto" w:fill="auto"/>
            <w:tcMar>
              <w:top w:w="57" w:type="dxa"/>
              <w:left w:w="57" w:type="dxa"/>
              <w:bottom w:w="57" w:type="dxa"/>
              <w:right w:w="57" w:type="dxa"/>
            </w:tcMar>
            <w:vAlign w:val="top"/>
          </w:tcPr>
          <w:p w14:paraId="2089150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AI测试平台试点、智能研发助手</w:t>
            </w:r>
          </w:p>
        </w:tc>
      </w:tr>
      <w:tr w14:paraId="3D650F1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744EEE2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35BCDC9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5EAF7D1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知识图谱与RPA</w:t>
            </w:r>
          </w:p>
        </w:tc>
        <w:tc>
          <w:tcPr>
            <w:tcW w:w="955" w:type="dxa"/>
            <w:tcBorders>
              <w:tl2br w:val="nil"/>
              <w:tr2bl w:val="nil"/>
            </w:tcBorders>
            <w:shd w:val="clear" w:color="auto" w:fill="auto"/>
            <w:tcMar>
              <w:top w:w="57" w:type="dxa"/>
              <w:left w:w="57" w:type="dxa"/>
              <w:bottom w:w="57" w:type="dxa"/>
              <w:right w:w="57" w:type="dxa"/>
            </w:tcMar>
            <w:vAlign w:val="top"/>
          </w:tcPr>
          <w:p w14:paraId="3489444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0.20</w:t>
            </w:r>
          </w:p>
        </w:tc>
        <w:tc>
          <w:tcPr>
            <w:tcW w:w="937" w:type="dxa"/>
            <w:tcBorders>
              <w:tl2br w:val="nil"/>
              <w:tr2bl w:val="nil"/>
            </w:tcBorders>
            <w:shd w:val="clear" w:color="auto" w:fill="auto"/>
            <w:tcMar>
              <w:top w:w="57" w:type="dxa"/>
              <w:left w:w="57" w:type="dxa"/>
              <w:bottom w:w="57" w:type="dxa"/>
              <w:right w:w="57" w:type="dxa"/>
            </w:tcMar>
            <w:vAlign w:val="top"/>
          </w:tcPr>
          <w:p w14:paraId="2D7B387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1.3%</w:t>
            </w:r>
          </w:p>
        </w:tc>
        <w:tc>
          <w:tcPr>
            <w:tcW w:w="945" w:type="dxa"/>
            <w:tcBorders>
              <w:tl2br w:val="nil"/>
              <w:tr2bl w:val="nil"/>
            </w:tcBorders>
            <w:shd w:val="clear" w:color="auto" w:fill="auto"/>
            <w:tcMar>
              <w:top w:w="57" w:type="dxa"/>
              <w:left w:w="57" w:type="dxa"/>
              <w:bottom w:w="57" w:type="dxa"/>
              <w:right w:w="57" w:type="dxa"/>
            </w:tcMar>
            <w:vAlign w:val="top"/>
          </w:tcPr>
          <w:p w14:paraId="15ED04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0.8%</w:t>
            </w:r>
          </w:p>
        </w:tc>
        <w:tc>
          <w:tcPr>
            <w:tcW w:w="3319" w:type="dxa"/>
            <w:tcBorders>
              <w:tl2br w:val="nil"/>
              <w:tr2bl w:val="nil"/>
            </w:tcBorders>
            <w:shd w:val="clear" w:color="auto" w:fill="auto"/>
            <w:tcMar>
              <w:top w:w="57" w:type="dxa"/>
              <w:left w:w="57" w:type="dxa"/>
              <w:bottom w:w="57" w:type="dxa"/>
              <w:right w:w="57" w:type="dxa"/>
            </w:tcMar>
            <w:vAlign w:val="top"/>
          </w:tcPr>
          <w:p w14:paraId="04C048C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知识中台、RPA流程自动化</w:t>
            </w:r>
          </w:p>
        </w:tc>
      </w:tr>
      <w:tr w14:paraId="1282FF8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42F5F57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880" w:type="dxa"/>
            <w:tcBorders>
              <w:tl2br w:val="nil"/>
              <w:tr2bl w:val="nil"/>
            </w:tcBorders>
            <w:shd w:val="clear" w:color="auto" w:fill="auto"/>
            <w:tcMar>
              <w:top w:w="57" w:type="dxa"/>
              <w:left w:w="57" w:type="dxa"/>
              <w:bottom w:w="57" w:type="dxa"/>
              <w:right w:w="57" w:type="dxa"/>
            </w:tcMar>
            <w:vAlign w:val="top"/>
          </w:tcPr>
          <w:p w14:paraId="550403C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1182" w:type="dxa"/>
            <w:tcBorders>
              <w:tl2br w:val="nil"/>
              <w:tr2bl w:val="nil"/>
            </w:tcBorders>
            <w:shd w:val="clear" w:color="auto" w:fill="auto"/>
            <w:tcMar>
              <w:top w:w="57" w:type="dxa"/>
              <w:left w:w="57" w:type="dxa"/>
              <w:bottom w:w="57" w:type="dxa"/>
              <w:right w:w="57" w:type="dxa"/>
            </w:tcMar>
            <w:vAlign w:val="top"/>
          </w:tcPr>
          <w:p w14:paraId="709C065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咨询与规划</w:t>
            </w:r>
          </w:p>
        </w:tc>
        <w:tc>
          <w:tcPr>
            <w:tcW w:w="955" w:type="dxa"/>
            <w:tcBorders>
              <w:tl2br w:val="nil"/>
              <w:tr2bl w:val="nil"/>
            </w:tcBorders>
            <w:shd w:val="clear" w:color="auto" w:fill="auto"/>
            <w:tcMar>
              <w:top w:w="57" w:type="dxa"/>
              <w:left w:w="57" w:type="dxa"/>
              <w:bottom w:w="57" w:type="dxa"/>
              <w:right w:w="57" w:type="dxa"/>
            </w:tcMar>
            <w:vAlign w:val="top"/>
          </w:tcPr>
          <w:p w14:paraId="2982AE0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0.15</w:t>
            </w:r>
          </w:p>
        </w:tc>
        <w:tc>
          <w:tcPr>
            <w:tcW w:w="937" w:type="dxa"/>
            <w:tcBorders>
              <w:tl2br w:val="nil"/>
              <w:tr2bl w:val="nil"/>
            </w:tcBorders>
            <w:shd w:val="clear" w:color="auto" w:fill="auto"/>
            <w:tcMar>
              <w:top w:w="57" w:type="dxa"/>
              <w:left w:w="57" w:type="dxa"/>
              <w:bottom w:w="57" w:type="dxa"/>
              <w:right w:w="57" w:type="dxa"/>
            </w:tcMar>
            <w:vAlign w:val="top"/>
          </w:tcPr>
          <w:p w14:paraId="02DFD4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1.0%</w:t>
            </w:r>
          </w:p>
        </w:tc>
        <w:tc>
          <w:tcPr>
            <w:tcW w:w="945" w:type="dxa"/>
            <w:tcBorders>
              <w:tl2br w:val="nil"/>
              <w:tr2bl w:val="nil"/>
            </w:tcBorders>
            <w:shd w:val="clear" w:color="auto" w:fill="auto"/>
            <w:tcMar>
              <w:top w:w="57" w:type="dxa"/>
              <w:left w:w="57" w:type="dxa"/>
              <w:bottom w:w="57" w:type="dxa"/>
              <w:right w:w="57" w:type="dxa"/>
            </w:tcMar>
            <w:vAlign w:val="top"/>
          </w:tcPr>
          <w:p w14:paraId="7D7565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0.6%</w:t>
            </w:r>
          </w:p>
        </w:tc>
        <w:tc>
          <w:tcPr>
            <w:tcW w:w="3319" w:type="dxa"/>
            <w:tcBorders>
              <w:tl2br w:val="nil"/>
              <w:tr2bl w:val="nil"/>
            </w:tcBorders>
            <w:shd w:val="clear" w:color="auto" w:fill="auto"/>
            <w:tcMar>
              <w:top w:w="57" w:type="dxa"/>
              <w:left w:w="57" w:type="dxa"/>
              <w:bottom w:w="57" w:type="dxa"/>
              <w:right w:w="57" w:type="dxa"/>
            </w:tcMar>
            <w:vAlign w:val="top"/>
          </w:tcPr>
          <w:p w14:paraId="66986DD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kern w:val="0"/>
                <w:sz w:val="15"/>
                <w:szCs w:val="15"/>
                <w:vertAlign w:val="baseline"/>
                <w:lang w:val="en-US" w:eastAsia="zh-CN" w:bidi="ar"/>
              </w:rPr>
              <w:t>"十五五"规划咨询（150万元）</w:t>
            </w:r>
          </w:p>
        </w:tc>
      </w:tr>
      <w:tr w14:paraId="60F865F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36" w:type="dxa"/>
            <w:tcBorders>
              <w:tl2br w:val="nil"/>
              <w:tr2bl w:val="nil"/>
            </w:tcBorders>
            <w:shd w:val="clear" w:color="auto" w:fill="auto"/>
            <w:tcMar>
              <w:top w:w="57" w:type="dxa"/>
              <w:left w:w="57" w:type="dxa"/>
              <w:bottom w:w="57" w:type="dxa"/>
              <w:right w:w="57" w:type="dxa"/>
            </w:tcMar>
            <w:vAlign w:val="top"/>
          </w:tcPr>
          <w:p w14:paraId="0BAA63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2025年合计</w:t>
            </w:r>
          </w:p>
        </w:tc>
        <w:tc>
          <w:tcPr>
            <w:tcW w:w="880" w:type="dxa"/>
            <w:tcBorders>
              <w:tl2br w:val="nil"/>
              <w:tr2bl w:val="nil"/>
            </w:tcBorders>
            <w:shd w:val="clear" w:color="auto" w:fill="auto"/>
            <w:tcMar>
              <w:top w:w="57" w:type="dxa"/>
              <w:left w:w="57" w:type="dxa"/>
              <w:bottom w:w="57" w:type="dxa"/>
              <w:right w:w="57" w:type="dxa"/>
            </w:tcMar>
            <w:vAlign w:val="top"/>
          </w:tcPr>
          <w:p w14:paraId="11F267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对外采购预算总额</w:t>
            </w:r>
          </w:p>
        </w:tc>
        <w:tc>
          <w:tcPr>
            <w:tcW w:w="1182" w:type="dxa"/>
            <w:tcBorders>
              <w:tl2br w:val="nil"/>
              <w:tr2bl w:val="nil"/>
            </w:tcBorders>
            <w:shd w:val="clear" w:color="auto" w:fill="auto"/>
            <w:tcMar>
              <w:top w:w="57" w:type="dxa"/>
              <w:left w:w="57" w:type="dxa"/>
              <w:bottom w:w="57" w:type="dxa"/>
              <w:right w:w="57" w:type="dxa"/>
            </w:tcMar>
            <w:vAlign w:val="top"/>
          </w:tcPr>
          <w:p w14:paraId="3C363D2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5"/>
                <w:szCs w:val="15"/>
                <w:vertAlign w:val="baseline"/>
              </w:rPr>
            </w:pPr>
          </w:p>
        </w:tc>
        <w:tc>
          <w:tcPr>
            <w:tcW w:w="955" w:type="dxa"/>
            <w:tcBorders>
              <w:tl2br w:val="nil"/>
              <w:tr2bl w:val="nil"/>
            </w:tcBorders>
            <w:shd w:val="clear" w:color="auto" w:fill="auto"/>
            <w:tcMar>
              <w:top w:w="57" w:type="dxa"/>
              <w:left w:w="57" w:type="dxa"/>
              <w:bottom w:w="57" w:type="dxa"/>
              <w:right w:w="57" w:type="dxa"/>
            </w:tcMar>
            <w:vAlign w:val="top"/>
          </w:tcPr>
          <w:p w14:paraId="6133838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15.1</w:t>
            </w:r>
          </w:p>
        </w:tc>
        <w:tc>
          <w:tcPr>
            <w:tcW w:w="937" w:type="dxa"/>
            <w:tcBorders>
              <w:tl2br w:val="nil"/>
              <w:tr2bl w:val="nil"/>
            </w:tcBorders>
            <w:shd w:val="clear" w:color="auto" w:fill="auto"/>
            <w:tcMar>
              <w:top w:w="57" w:type="dxa"/>
              <w:left w:w="57" w:type="dxa"/>
              <w:bottom w:w="57" w:type="dxa"/>
              <w:right w:w="57" w:type="dxa"/>
            </w:tcMar>
            <w:vAlign w:val="top"/>
          </w:tcPr>
          <w:p w14:paraId="794FBD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5"/>
                <w:szCs w:val="15"/>
              </w:rPr>
            </w:pPr>
            <w:r>
              <w:rPr>
                <w:rStyle w:val="139"/>
                <w:rFonts w:hint="eastAsia" w:ascii="微软雅黑 Light" w:hAnsi="微软雅黑 Light" w:eastAsia="微软雅黑 Light" w:cs="微软雅黑 Light"/>
                <w:b/>
                <w:bCs/>
                <w:kern w:val="0"/>
                <w:sz w:val="15"/>
                <w:szCs w:val="15"/>
                <w:vertAlign w:val="baseline"/>
                <w:lang w:val="en-US" w:eastAsia="zh-CN" w:bidi="ar"/>
              </w:rPr>
              <w:t>100%</w:t>
            </w:r>
          </w:p>
        </w:tc>
        <w:tc>
          <w:tcPr>
            <w:tcW w:w="945" w:type="dxa"/>
            <w:tcBorders>
              <w:tl2br w:val="nil"/>
              <w:tr2bl w:val="nil"/>
            </w:tcBorders>
            <w:shd w:val="clear" w:color="auto" w:fill="auto"/>
            <w:tcMar>
              <w:top w:w="57" w:type="dxa"/>
              <w:left w:w="57" w:type="dxa"/>
              <w:bottom w:w="57" w:type="dxa"/>
              <w:right w:w="57" w:type="dxa"/>
            </w:tcMar>
            <w:vAlign w:val="top"/>
          </w:tcPr>
          <w:p w14:paraId="4B450933">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5"/>
                <w:szCs w:val="15"/>
                <w:vertAlign w:val="baseline"/>
              </w:rPr>
            </w:pPr>
          </w:p>
        </w:tc>
        <w:tc>
          <w:tcPr>
            <w:tcW w:w="3319" w:type="dxa"/>
            <w:tcBorders>
              <w:tl2br w:val="nil"/>
              <w:tr2bl w:val="nil"/>
            </w:tcBorders>
            <w:shd w:val="clear" w:color="auto" w:fill="auto"/>
            <w:tcMar>
              <w:top w:w="57" w:type="dxa"/>
              <w:left w:w="57" w:type="dxa"/>
              <w:bottom w:w="57" w:type="dxa"/>
              <w:right w:w="57" w:type="dxa"/>
            </w:tcMar>
            <w:vAlign w:val="top"/>
          </w:tcPr>
          <w:p w14:paraId="1AF2B06C">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sz w:val="15"/>
                <w:szCs w:val="15"/>
                <w:vertAlign w:val="baseline"/>
              </w:rPr>
            </w:pPr>
          </w:p>
        </w:tc>
      </w:tr>
    </w:tbl>
    <w:p w14:paraId="52692F47">
      <w:pPr>
        <w:pStyle w:val="5"/>
        <w:numPr>
          <w:ilvl w:val="0"/>
          <w:numId w:val="6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2026年IT采购预算的推测核心逻辑及依据</w:t>
      </w:r>
    </w:p>
    <w:p w14:paraId="2AF677E7">
      <w:pPr>
        <w:pStyle w:val="6"/>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2026年战略背景与关键里程碑</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921"/>
        <w:gridCol w:w="2902"/>
        <w:gridCol w:w="4278"/>
      </w:tblGrid>
      <w:tr w14:paraId="030F8CB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415FB81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时间节点</w:t>
            </w:r>
          </w:p>
        </w:tc>
        <w:tc>
          <w:tcPr>
            <w:tcW w:w="0" w:type="auto"/>
            <w:tcBorders>
              <w:tl2br w:val="nil"/>
              <w:tr2bl w:val="nil"/>
            </w:tcBorders>
            <w:shd w:val="clear" w:color="auto" w:fill="auto"/>
            <w:tcMar>
              <w:top w:w="100" w:type="dxa"/>
              <w:left w:w="100" w:type="dxa"/>
              <w:bottom w:w="100" w:type="dxa"/>
              <w:right w:w="100" w:type="dxa"/>
            </w:tcMar>
            <w:vAlign w:val="top"/>
          </w:tcPr>
          <w:p w14:paraId="287C3DA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关键事件</w:t>
            </w:r>
          </w:p>
        </w:tc>
        <w:tc>
          <w:tcPr>
            <w:tcW w:w="0" w:type="auto"/>
            <w:tcBorders>
              <w:tl2br w:val="nil"/>
              <w:tr2bl w:val="nil"/>
            </w:tcBorders>
            <w:shd w:val="clear" w:color="auto" w:fill="auto"/>
            <w:tcMar>
              <w:top w:w="100" w:type="dxa"/>
              <w:left w:w="100" w:type="dxa"/>
              <w:bottom w:w="100" w:type="dxa"/>
              <w:right w:w="100" w:type="dxa"/>
            </w:tcMar>
            <w:vAlign w:val="top"/>
          </w:tcPr>
          <w:p w14:paraId="108339D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对采购的影响</w:t>
            </w:r>
          </w:p>
        </w:tc>
      </w:tr>
      <w:tr w14:paraId="337EFDD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D77988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3B26D80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数字化转型与客户体验部全面运营</w:t>
            </w:r>
          </w:p>
        </w:tc>
        <w:tc>
          <w:tcPr>
            <w:tcW w:w="0" w:type="auto"/>
            <w:tcBorders>
              <w:tl2br w:val="nil"/>
              <w:tr2bl w:val="nil"/>
            </w:tcBorders>
            <w:shd w:val="clear" w:color="auto" w:fill="auto"/>
            <w:tcMar>
              <w:top w:w="100" w:type="dxa"/>
              <w:left w:w="100" w:type="dxa"/>
              <w:bottom w:w="100" w:type="dxa"/>
              <w:right w:w="100" w:type="dxa"/>
            </w:tcMar>
            <w:vAlign w:val="top"/>
          </w:tcPr>
          <w:p w14:paraId="298E45B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体验类采购爆发，AI应用规模化</w:t>
            </w:r>
          </w:p>
        </w:tc>
      </w:tr>
      <w:tr w14:paraId="7CC595E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653D3F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10B0FB6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"智芯工程"三期收官</w:t>
            </w:r>
          </w:p>
        </w:tc>
        <w:tc>
          <w:tcPr>
            <w:tcW w:w="0" w:type="auto"/>
            <w:tcBorders>
              <w:tl2br w:val="nil"/>
              <w:tr2bl w:val="nil"/>
            </w:tcBorders>
            <w:shd w:val="clear" w:color="auto" w:fill="auto"/>
            <w:tcMar>
              <w:top w:w="100" w:type="dxa"/>
              <w:left w:w="100" w:type="dxa"/>
              <w:bottom w:w="100" w:type="dxa"/>
              <w:right w:w="100" w:type="dxa"/>
            </w:tcMar>
            <w:vAlign w:val="top"/>
          </w:tcPr>
          <w:p w14:paraId="72BE51B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对公存款、对私存款、借记卡等业务全量投产</w:t>
            </w:r>
          </w:p>
        </w:tc>
      </w:tr>
      <w:tr w14:paraId="0261BBE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EB9835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206069C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AI手机银行生态建设期</w:t>
            </w:r>
          </w:p>
        </w:tc>
        <w:tc>
          <w:tcPr>
            <w:tcW w:w="0" w:type="auto"/>
            <w:tcBorders>
              <w:tl2br w:val="nil"/>
              <w:tr2bl w:val="nil"/>
            </w:tcBorders>
            <w:shd w:val="clear" w:color="auto" w:fill="auto"/>
            <w:tcMar>
              <w:top w:w="100" w:type="dxa"/>
              <w:left w:w="100" w:type="dxa"/>
              <w:bottom w:w="100" w:type="dxa"/>
              <w:right w:w="100" w:type="dxa"/>
            </w:tcMar>
            <w:vAlign w:val="top"/>
          </w:tcPr>
          <w:p w14:paraId="0CCAEE1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智能体生态开放，第三方服务接入，规模化推广</w:t>
            </w:r>
          </w:p>
        </w:tc>
      </w:tr>
      <w:tr w14:paraId="42F4B09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DCE13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22F10F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数据要素联合创新实验室成果落地</w:t>
            </w:r>
          </w:p>
        </w:tc>
        <w:tc>
          <w:tcPr>
            <w:tcW w:w="0" w:type="auto"/>
            <w:tcBorders>
              <w:tl2br w:val="nil"/>
              <w:tr2bl w:val="nil"/>
            </w:tcBorders>
            <w:shd w:val="clear" w:color="auto" w:fill="auto"/>
            <w:tcMar>
              <w:top w:w="100" w:type="dxa"/>
              <w:left w:w="100" w:type="dxa"/>
              <w:bottom w:w="100" w:type="dxa"/>
              <w:right w:w="100" w:type="dxa"/>
            </w:tcMar>
            <w:vAlign w:val="top"/>
          </w:tcPr>
          <w:p w14:paraId="503145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数据产品商业化，数据资产入表</w:t>
            </w:r>
          </w:p>
        </w:tc>
      </w:tr>
      <w:tr w14:paraId="7777491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5C5A0F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6835210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大模型算力自主化</w:t>
            </w:r>
          </w:p>
        </w:tc>
        <w:tc>
          <w:tcPr>
            <w:tcW w:w="0" w:type="auto"/>
            <w:tcBorders>
              <w:tl2br w:val="nil"/>
              <w:tr2bl w:val="nil"/>
            </w:tcBorders>
            <w:shd w:val="clear" w:color="auto" w:fill="auto"/>
            <w:tcMar>
              <w:top w:w="100" w:type="dxa"/>
              <w:left w:w="100" w:type="dxa"/>
              <w:bottom w:w="100" w:type="dxa"/>
              <w:right w:w="100" w:type="dxa"/>
            </w:tcMar>
            <w:vAlign w:val="top"/>
          </w:tcPr>
          <w:p w14:paraId="0201630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2025年延后需求+2026年新增需求，算力采购爆发</w:t>
            </w:r>
          </w:p>
        </w:tc>
      </w:tr>
      <w:tr w14:paraId="1C560D1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BBF064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w:t>
            </w:r>
          </w:p>
        </w:tc>
        <w:tc>
          <w:tcPr>
            <w:tcW w:w="0" w:type="auto"/>
            <w:tcBorders>
              <w:tl2br w:val="nil"/>
              <w:tr2bl w:val="nil"/>
            </w:tcBorders>
            <w:shd w:val="clear" w:color="auto" w:fill="auto"/>
            <w:tcMar>
              <w:top w:w="100" w:type="dxa"/>
              <w:left w:w="100" w:type="dxa"/>
              <w:bottom w:w="100" w:type="dxa"/>
              <w:right w:w="100" w:type="dxa"/>
            </w:tcMar>
            <w:vAlign w:val="top"/>
          </w:tcPr>
          <w:p w14:paraId="6B119E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"十四五"规划收官年</w:t>
            </w:r>
          </w:p>
        </w:tc>
        <w:tc>
          <w:tcPr>
            <w:tcW w:w="0" w:type="auto"/>
            <w:tcBorders>
              <w:tl2br w:val="nil"/>
              <w:tr2bl w:val="nil"/>
            </w:tcBorders>
            <w:shd w:val="clear" w:color="auto" w:fill="auto"/>
            <w:tcMar>
              <w:top w:w="100" w:type="dxa"/>
              <w:left w:w="100" w:type="dxa"/>
              <w:bottom w:w="100" w:type="dxa"/>
              <w:right w:w="100" w:type="dxa"/>
            </w:tcMar>
            <w:vAlign w:val="top"/>
          </w:tcPr>
          <w:p w14:paraId="30D97C9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数字化能力全面验收，冲刺目标</w:t>
            </w:r>
          </w:p>
        </w:tc>
      </w:tr>
    </w:tbl>
    <w:p w14:paraId="5BD26B94">
      <w:pPr>
        <w:shd w:val="clear"/>
        <w:rPr>
          <w:rStyle w:val="139"/>
          <w:rFonts w:hint="eastAsia" w:ascii="微软雅黑 Light" w:hAnsi="微软雅黑 Light" w:eastAsia="微软雅黑 Light" w:cs="微软雅黑 Light"/>
          <w:b/>
          <w:bCs/>
          <w:i w:val="0"/>
          <w:iCs w:val="0"/>
          <w:caps w:val="0"/>
          <w:spacing w:val="0"/>
          <w:sz w:val="16"/>
          <w:szCs w:val="16"/>
          <w:shd w:val="clear" w:fill="FFFFFF"/>
          <w:vertAlign w:val="baseline"/>
        </w:rPr>
      </w:pPr>
    </w:p>
    <w:p w14:paraId="766EFCCA">
      <w:pPr>
        <w:shd w:val="clear"/>
        <w:rPr>
          <w:rFonts w:hint="eastAsia" w:ascii="微软雅黑 Light" w:hAnsi="微软雅黑 Light" w:eastAsia="微软雅黑 Light" w:cs="微软雅黑 Light"/>
          <w:sz w:val="21"/>
          <w:szCs w:val="21"/>
          <w:lang w:val="en-US" w:eastAsia="zh-CN"/>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2026年核心主题</w:t>
      </w:r>
      <w:r>
        <w:rPr>
          <w:rFonts w:hint="eastAsia" w:ascii="微软雅黑 Light" w:hAnsi="微软雅黑 Light" w:eastAsia="微软雅黑 Light" w:cs="微软雅黑 Light"/>
          <w:i w:val="0"/>
          <w:iCs w:val="0"/>
          <w:caps w:val="0"/>
          <w:spacing w:val="0"/>
          <w:sz w:val="21"/>
          <w:szCs w:val="21"/>
          <w:shd w:val="clear" w:fill="FFFFFF"/>
        </w:rPr>
        <w:t>：</w:t>
      </w: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AI应用规模化期 + 体验升级爆发期 + 算力自主化期 + 数据要素变现期</w:t>
      </w:r>
    </w:p>
    <w:p w14:paraId="6EFA63D6">
      <w:pPr>
        <w:pStyle w:val="6"/>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2026年采购总额预测推导</w:t>
      </w:r>
    </w:p>
    <w:p w14:paraId="09022731">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vertAlign w:val="baseline"/>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第一层：2026年IT总预算</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906"/>
        <w:gridCol w:w="950"/>
        <w:gridCol w:w="3214"/>
      </w:tblGrid>
      <w:tr w14:paraId="7F4DCD9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77A5A53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项目</w:t>
            </w:r>
          </w:p>
        </w:tc>
        <w:tc>
          <w:tcPr>
            <w:tcW w:w="0" w:type="auto"/>
            <w:tcBorders>
              <w:tl2br w:val="nil"/>
              <w:tr2bl w:val="nil"/>
            </w:tcBorders>
            <w:shd w:val="clear" w:color="auto" w:fill="auto"/>
            <w:tcMar>
              <w:top w:w="100" w:type="dxa"/>
              <w:left w:w="100" w:type="dxa"/>
              <w:bottom w:w="100" w:type="dxa"/>
              <w:right w:w="100" w:type="dxa"/>
            </w:tcMar>
            <w:vAlign w:val="top"/>
          </w:tcPr>
          <w:p w14:paraId="42034E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数值</w:t>
            </w:r>
          </w:p>
        </w:tc>
        <w:tc>
          <w:tcPr>
            <w:tcW w:w="0" w:type="auto"/>
            <w:tcBorders>
              <w:tl2br w:val="nil"/>
              <w:tr2bl w:val="nil"/>
            </w:tcBorders>
            <w:shd w:val="clear" w:color="auto" w:fill="auto"/>
            <w:tcMar>
              <w:top w:w="100" w:type="dxa"/>
              <w:left w:w="100" w:type="dxa"/>
              <w:bottom w:w="100" w:type="dxa"/>
              <w:right w:w="100" w:type="dxa"/>
            </w:tcMar>
            <w:vAlign w:val="top"/>
          </w:tcPr>
          <w:p w14:paraId="0066E3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说明</w:t>
            </w:r>
          </w:p>
        </w:tc>
      </w:tr>
      <w:tr w14:paraId="57A953C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D1BE72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2026年营业收入预测</w:t>
            </w:r>
          </w:p>
        </w:tc>
        <w:tc>
          <w:tcPr>
            <w:tcW w:w="0" w:type="auto"/>
            <w:tcBorders>
              <w:tl2br w:val="nil"/>
              <w:tr2bl w:val="nil"/>
            </w:tcBorders>
            <w:shd w:val="clear" w:color="auto" w:fill="auto"/>
            <w:tcMar>
              <w:top w:w="100" w:type="dxa"/>
              <w:left w:w="100" w:type="dxa"/>
              <w:bottom w:w="100" w:type="dxa"/>
              <w:right w:w="100" w:type="dxa"/>
            </w:tcMar>
            <w:vAlign w:val="top"/>
          </w:tcPr>
          <w:p w14:paraId="69C253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570亿元</w:t>
            </w:r>
          </w:p>
        </w:tc>
        <w:tc>
          <w:tcPr>
            <w:tcW w:w="0" w:type="auto"/>
            <w:tcBorders>
              <w:tl2br w:val="nil"/>
              <w:tr2bl w:val="nil"/>
            </w:tcBorders>
            <w:shd w:val="clear" w:color="auto" w:fill="auto"/>
            <w:tcMar>
              <w:top w:w="100" w:type="dxa"/>
              <w:left w:w="100" w:type="dxa"/>
              <w:bottom w:w="100" w:type="dxa"/>
              <w:right w:w="100" w:type="dxa"/>
            </w:tcMar>
            <w:vAlign w:val="top"/>
          </w:tcPr>
          <w:p w14:paraId="552315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2025年545亿 × (1+4.6%)</w:t>
            </w:r>
          </w:p>
        </w:tc>
      </w:tr>
      <w:tr w14:paraId="1A2B6FC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30B734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科技投入占比</w:t>
            </w:r>
          </w:p>
        </w:tc>
        <w:tc>
          <w:tcPr>
            <w:tcW w:w="0" w:type="auto"/>
            <w:tcBorders>
              <w:tl2br w:val="nil"/>
              <w:tr2bl w:val="nil"/>
            </w:tcBorders>
            <w:shd w:val="clear" w:color="auto" w:fill="auto"/>
            <w:tcMar>
              <w:top w:w="100" w:type="dxa"/>
              <w:left w:w="100" w:type="dxa"/>
              <w:bottom w:w="100" w:type="dxa"/>
              <w:right w:w="100" w:type="dxa"/>
            </w:tcMar>
            <w:vAlign w:val="top"/>
          </w:tcPr>
          <w:p w14:paraId="676DD6B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5.0%</w:t>
            </w:r>
          </w:p>
        </w:tc>
        <w:tc>
          <w:tcPr>
            <w:tcW w:w="0" w:type="auto"/>
            <w:tcBorders>
              <w:tl2br w:val="nil"/>
              <w:tr2bl w:val="nil"/>
            </w:tcBorders>
            <w:shd w:val="clear" w:color="auto" w:fill="auto"/>
            <w:tcMar>
              <w:top w:w="100" w:type="dxa"/>
              <w:left w:w="100" w:type="dxa"/>
              <w:bottom w:w="100" w:type="dxa"/>
              <w:right w:w="100" w:type="dxa"/>
            </w:tcMar>
            <w:vAlign w:val="top"/>
          </w:tcPr>
          <w:p w14:paraId="6311BF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恢复至2024年水平，数字化转型加速</w:t>
            </w:r>
          </w:p>
        </w:tc>
      </w:tr>
      <w:tr w14:paraId="6F32AED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295F26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2026年IT总预算</w:t>
            </w:r>
          </w:p>
        </w:tc>
        <w:tc>
          <w:tcPr>
            <w:tcW w:w="0" w:type="auto"/>
            <w:tcBorders>
              <w:tl2br w:val="nil"/>
              <w:tr2bl w:val="nil"/>
            </w:tcBorders>
            <w:shd w:val="clear" w:color="auto" w:fill="auto"/>
            <w:tcMar>
              <w:top w:w="100" w:type="dxa"/>
              <w:left w:w="100" w:type="dxa"/>
              <w:bottom w:w="100" w:type="dxa"/>
              <w:right w:w="100" w:type="dxa"/>
            </w:tcMar>
            <w:vAlign w:val="top"/>
          </w:tcPr>
          <w:p w14:paraId="105915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28.5亿元</w:t>
            </w:r>
          </w:p>
        </w:tc>
        <w:tc>
          <w:tcPr>
            <w:tcW w:w="0" w:type="auto"/>
            <w:tcBorders>
              <w:tl2br w:val="nil"/>
              <w:tr2bl w:val="nil"/>
            </w:tcBorders>
            <w:shd w:val="clear" w:color="auto" w:fill="auto"/>
            <w:tcMar>
              <w:top w:w="100" w:type="dxa"/>
              <w:left w:w="100" w:type="dxa"/>
              <w:bottom w:w="100" w:type="dxa"/>
              <w:right w:w="100" w:type="dxa"/>
            </w:tcMar>
            <w:vAlign w:val="top"/>
          </w:tcPr>
          <w:p w14:paraId="173E273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570亿 × 5.0%</w:t>
            </w:r>
          </w:p>
        </w:tc>
      </w:tr>
    </w:tbl>
    <w:p w14:paraId="0B66681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vertAlign w:val="baseline"/>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第二层：对外采购占比</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312"/>
        <w:gridCol w:w="2900"/>
        <w:gridCol w:w="2207"/>
      </w:tblGrid>
      <w:tr w14:paraId="190B7EF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2D232E3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因素</w:t>
            </w:r>
          </w:p>
        </w:tc>
        <w:tc>
          <w:tcPr>
            <w:tcW w:w="0" w:type="auto"/>
            <w:tcBorders>
              <w:tl2br w:val="nil"/>
              <w:tr2bl w:val="nil"/>
            </w:tcBorders>
            <w:shd w:val="clear" w:color="auto" w:fill="auto"/>
            <w:tcMar>
              <w:top w:w="100" w:type="dxa"/>
              <w:left w:w="100" w:type="dxa"/>
              <w:bottom w:w="100" w:type="dxa"/>
              <w:right w:w="100" w:type="dxa"/>
            </w:tcMar>
            <w:vAlign w:val="top"/>
          </w:tcPr>
          <w:p w14:paraId="18EBB2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影响</w:t>
            </w:r>
          </w:p>
        </w:tc>
        <w:tc>
          <w:tcPr>
            <w:tcW w:w="0" w:type="auto"/>
            <w:tcBorders>
              <w:tl2br w:val="nil"/>
              <w:tr2bl w:val="nil"/>
            </w:tcBorders>
            <w:shd w:val="clear" w:color="auto" w:fill="auto"/>
            <w:tcMar>
              <w:top w:w="100" w:type="dxa"/>
              <w:left w:w="100" w:type="dxa"/>
              <w:bottom w:w="100" w:type="dxa"/>
              <w:right w:w="100" w:type="dxa"/>
            </w:tcMar>
            <w:vAlign w:val="top"/>
          </w:tcPr>
          <w:p w14:paraId="7377AEC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调整</w:t>
            </w:r>
          </w:p>
        </w:tc>
      </w:tr>
      <w:tr w14:paraId="3E08784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B9F4C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组织架构调整</w:t>
            </w:r>
          </w:p>
        </w:tc>
        <w:tc>
          <w:tcPr>
            <w:tcW w:w="0" w:type="auto"/>
            <w:tcBorders>
              <w:tl2br w:val="nil"/>
              <w:tr2bl w:val="nil"/>
            </w:tcBorders>
            <w:shd w:val="clear" w:color="auto" w:fill="auto"/>
            <w:tcMar>
              <w:top w:w="100" w:type="dxa"/>
              <w:left w:w="100" w:type="dxa"/>
              <w:bottom w:w="100" w:type="dxa"/>
              <w:right w:w="100" w:type="dxa"/>
            </w:tcMar>
            <w:vAlign w:val="top"/>
          </w:tcPr>
          <w:p w14:paraId="4D5BF21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数字化转型与客户体验部全面运营</w:t>
            </w:r>
          </w:p>
        </w:tc>
        <w:tc>
          <w:tcPr>
            <w:tcW w:w="0" w:type="auto"/>
            <w:tcBorders>
              <w:tl2br w:val="nil"/>
              <w:tr2bl w:val="nil"/>
            </w:tcBorders>
            <w:shd w:val="clear" w:color="auto" w:fill="auto"/>
            <w:tcMar>
              <w:top w:w="100" w:type="dxa"/>
              <w:left w:w="100" w:type="dxa"/>
              <w:bottom w:w="100" w:type="dxa"/>
              <w:right w:w="100" w:type="dxa"/>
            </w:tcMar>
            <w:vAlign w:val="top"/>
          </w:tcPr>
          <w:p w14:paraId="368E69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外包需求↑</w:t>
            </w:r>
          </w:p>
        </w:tc>
      </w:tr>
      <w:tr w14:paraId="27B3988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F895E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AI应用规模化</w:t>
            </w:r>
          </w:p>
        </w:tc>
        <w:tc>
          <w:tcPr>
            <w:tcW w:w="0" w:type="auto"/>
            <w:tcBorders>
              <w:tl2br w:val="nil"/>
              <w:tr2bl w:val="nil"/>
            </w:tcBorders>
            <w:shd w:val="clear" w:color="auto" w:fill="auto"/>
            <w:tcMar>
              <w:top w:w="100" w:type="dxa"/>
              <w:left w:w="100" w:type="dxa"/>
              <w:bottom w:w="100" w:type="dxa"/>
              <w:right w:w="100" w:type="dxa"/>
            </w:tcMar>
            <w:vAlign w:val="top"/>
          </w:tcPr>
          <w:p w14:paraId="19C100A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大模型算力扩容、生态建设</w:t>
            </w:r>
          </w:p>
        </w:tc>
        <w:tc>
          <w:tcPr>
            <w:tcW w:w="0" w:type="auto"/>
            <w:tcBorders>
              <w:tl2br w:val="nil"/>
              <w:tr2bl w:val="nil"/>
            </w:tcBorders>
            <w:shd w:val="clear" w:color="auto" w:fill="auto"/>
            <w:tcMar>
              <w:top w:w="100" w:type="dxa"/>
              <w:left w:w="100" w:type="dxa"/>
              <w:bottom w:w="100" w:type="dxa"/>
              <w:right w:w="100" w:type="dxa"/>
            </w:tcMar>
            <w:vAlign w:val="top"/>
          </w:tcPr>
          <w:p w14:paraId="6EF236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外部服务↑</w:t>
            </w:r>
          </w:p>
        </w:tc>
      </w:tr>
      <w:tr w14:paraId="6823305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1BB5743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人员优化</w:t>
            </w:r>
          </w:p>
        </w:tc>
        <w:tc>
          <w:tcPr>
            <w:tcW w:w="0" w:type="auto"/>
            <w:tcBorders>
              <w:tl2br w:val="nil"/>
              <w:tr2bl w:val="nil"/>
            </w:tcBorders>
            <w:shd w:val="clear" w:color="auto" w:fill="auto"/>
            <w:tcMar>
              <w:top w:w="100" w:type="dxa"/>
              <w:left w:w="100" w:type="dxa"/>
              <w:bottom w:w="100" w:type="dxa"/>
              <w:right w:w="100" w:type="dxa"/>
            </w:tcMar>
            <w:vAlign w:val="top"/>
          </w:tcPr>
          <w:p w14:paraId="011411D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信息技术部人员或略降</w:t>
            </w:r>
          </w:p>
        </w:tc>
        <w:tc>
          <w:tcPr>
            <w:tcW w:w="0" w:type="auto"/>
            <w:tcBorders>
              <w:tl2br w:val="nil"/>
              <w:tr2bl w:val="nil"/>
            </w:tcBorders>
            <w:shd w:val="clear" w:color="auto" w:fill="auto"/>
            <w:tcMar>
              <w:top w:w="100" w:type="dxa"/>
              <w:left w:w="100" w:type="dxa"/>
              <w:bottom w:w="100" w:type="dxa"/>
              <w:right w:w="100" w:type="dxa"/>
            </w:tcMar>
            <w:vAlign w:val="top"/>
          </w:tcPr>
          <w:p w14:paraId="5C4F6AC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外包替代↑</w:t>
            </w:r>
          </w:p>
        </w:tc>
      </w:tr>
      <w:tr w14:paraId="5499100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2B9F591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对外采购占比</w:t>
            </w:r>
          </w:p>
        </w:tc>
        <w:tc>
          <w:tcPr>
            <w:tcW w:w="0" w:type="auto"/>
            <w:tcBorders>
              <w:tl2br w:val="nil"/>
              <w:tr2bl w:val="nil"/>
            </w:tcBorders>
            <w:shd w:val="clear" w:color="auto" w:fill="auto"/>
            <w:tcMar>
              <w:top w:w="100" w:type="dxa"/>
              <w:left w:w="100" w:type="dxa"/>
              <w:bottom w:w="100" w:type="dxa"/>
              <w:right w:w="100" w:type="dxa"/>
            </w:tcMar>
            <w:vAlign w:val="top"/>
          </w:tcPr>
          <w:p w14:paraId="5301CD3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60%</w:t>
            </w:r>
          </w:p>
        </w:tc>
        <w:tc>
          <w:tcPr>
            <w:tcW w:w="0" w:type="auto"/>
            <w:tcBorders>
              <w:tl2br w:val="nil"/>
              <w:tr2bl w:val="nil"/>
            </w:tcBorders>
            <w:shd w:val="clear" w:color="auto" w:fill="auto"/>
            <w:tcMar>
              <w:top w:w="100" w:type="dxa"/>
              <w:left w:w="100" w:type="dxa"/>
              <w:bottom w:w="100" w:type="dxa"/>
              <w:right w:w="100" w:type="dxa"/>
            </w:tcMar>
            <w:vAlign w:val="top"/>
          </w:tcPr>
          <w:p w14:paraId="4438495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较2025年58%提升2pct</w:t>
            </w:r>
          </w:p>
        </w:tc>
      </w:tr>
    </w:tbl>
    <w:p w14:paraId="1619C00B">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对外采购额</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：28.5亿 × 60% =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17.1亿元</w:t>
      </w:r>
    </w:p>
    <w:p w14:paraId="2398B57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textAlignment w:val="baseline"/>
        <w:outlineLvl w:val="9"/>
        <w:rPr>
          <w:rFonts w:hint="eastAsia" w:ascii="微软雅黑 Light" w:hAnsi="微软雅黑 Light" w:eastAsia="微软雅黑 Light" w:cs="微软雅黑 Light"/>
          <w:b/>
          <w:bCs/>
          <w:i w:val="0"/>
          <w:iCs w:val="0"/>
          <w:caps w:val="0"/>
          <w:spacing w:val="0"/>
          <w:sz w:val="21"/>
          <w:szCs w:val="21"/>
          <w:shd w:val="clear" w:fill="FFFFFF"/>
          <w:vertAlign w:val="baseline"/>
        </w:rPr>
      </w:pPr>
      <w:r>
        <w:rPr>
          <w:rFonts w:hint="eastAsia" w:ascii="微软雅黑 Light" w:hAnsi="微软雅黑 Light" w:eastAsia="微软雅黑 Light" w:cs="微软雅黑 Light"/>
          <w:b/>
          <w:bCs/>
          <w:i w:val="0"/>
          <w:iCs w:val="0"/>
          <w:caps w:val="0"/>
          <w:spacing w:val="0"/>
          <w:sz w:val="21"/>
          <w:szCs w:val="21"/>
          <w:shd w:val="clear" w:fill="FFFFFF"/>
          <w:vertAlign w:val="baseline"/>
        </w:rPr>
        <w:t>第三层：分类采购结构（17.1亿元分配）</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01"/>
        <w:gridCol w:w="699"/>
        <w:gridCol w:w="1281"/>
        <w:gridCol w:w="3912"/>
      </w:tblGrid>
      <w:tr w14:paraId="7963DA1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3DD4399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一级领域</w:t>
            </w:r>
          </w:p>
        </w:tc>
        <w:tc>
          <w:tcPr>
            <w:tcW w:w="0" w:type="auto"/>
            <w:tcBorders>
              <w:tl2br w:val="nil"/>
              <w:tr2bl w:val="nil"/>
            </w:tcBorders>
            <w:shd w:val="clear" w:color="auto" w:fill="auto"/>
            <w:tcMar>
              <w:top w:w="100" w:type="dxa"/>
              <w:left w:w="100" w:type="dxa"/>
              <w:bottom w:w="100" w:type="dxa"/>
              <w:right w:w="100" w:type="dxa"/>
            </w:tcMar>
            <w:vAlign w:val="top"/>
          </w:tcPr>
          <w:p w14:paraId="32009EF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占比</w:t>
            </w:r>
          </w:p>
        </w:tc>
        <w:tc>
          <w:tcPr>
            <w:tcW w:w="0" w:type="auto"/>
            <w:tcBorders>
              <w:tl2br w:val="nil"/>
              <w:tr2bl w:val="nil"/>
            </w:tcBorders>
            <w:shd w:val="clear" w:color="auto" w:fill="auto"/>
            <w:tcMar>
              <w:top w:w="100" w:type="dxa"/>
              <w:left w:w="100" w:type="dxa"/>
              <w:bottom w:w="100" w:type="dxa"/>
              <w:right w:w="100" w:type="dxa"/>
            </w:tcMar>
            <w:vAlign w:val="top"/>
          </w:tcPr>
          <w:p w14:paraId="286C3A5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金额（亿元）</w:t>
            </w:r>
          </w:p>
        </w:tc>
        <w:tc>
          <w:tcPr>
            <w:tcW w:w="0" w:type="auto"/>
            <w:tcBorders>
              <w:tl2br w:val="nil"/>
              <w:tr2bl w:val="nil"/>
            </w:tcBorders>
            <w:shd w:val="clear" w:color="auto" w:fill="auto"/>
            <w:tcMar>
              <w:top w:w="100" w:type="dxa"/>
              <w:left w:w="100" w:type="dxa"/>
              <w:bottom w:w="100" w:type="dxa"/>
              <w:right w:w="100" w:type="dxa"/>
            </w:tcMar>
            <w:vAlign w:val="top"/>
          </w:tcPr>
          <w:p w14:paraId="6DCD686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推导依据</w:t>
            </w:r>
          </w:p>
        </w:tc>
      </w:tr>
      <w:tr w14:paraId="2CCA8B2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94CEA0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底座强化型</w:t>
            </w:r>
          </w:p>
        </w:tc>
        <w:tc>
          <w:tcPr>
            <w:tcW w:w="0" w:type="auto"/>
            <w:tcBorders>
              <w:tl2br w:val="nil"/>
              <w:tr2bl w:val="nil"/>
            </w:tcBorders>
            <w:shd w:val="clear" w:color="auto" w:fill="auto"/>
            <w:tcMar>
              <w:top w:w="100" w:type="dxa"/>
              <w:left w:w="100" w:type="dxa"/>
              <w:bottom w:w="100" w:type="dxa"/>
              <w:right w:w="100" w:type="dxa"/>
            </w:tcMar>
            <w:vAlign w:val="top"/>
          </w:tcPr>
          <w:p w14:paraId="28E31B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30.4%</w:t>
            </w:r>
          </w:p>
        </w:tc>
        <w:tc>
          <w:tcPr>
            <w:tcW w:w="0" w:type="auto"/>
            <w:tcBorders>
              <w:tl2br w:val="nil"/>
              <w:tr2bl w:val="nil"/>
            </w:tcBorders>
            <w:shd w:val="clear" w:color="auto" w:fill="auto"/>
            <w:tcMar>
              <w:top w:w="100" w:type="dxa"/>
              <w:left w:w="100" w:type="dxa"/>
              <w:bottom w:w="100" w:type="dxa"/>
              <w:right w:w="100" w:type="dxa"/>
            </w:tcMar>
            <w:vAlign w:val="top"/>
          </w:tcPr>
          <w:p w14:paraId="29B1A09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5.2</w:t>
            </w:r>
          </w:p>
        </w:tc>
        <w:tc>
          <w:tcPr>
            <w:tcW w:w="0" w:type="auto"/>
            <w:tcBorders>
              <w:tl2br w:val="nil"/>
              <w:tr2bl w:val="nil"/>
            </w:tcBorders>
            <w:shd w:val="clear" w:color="auto" w:fill="auto"/>
            <w:tcMar>
              <w:top w:w="100" w:type="dxa"/>
              <w:left w:w="100" w:type="dxa"/>
              <w:bottom w:w="100" w:type="dxa"/>
              <w:right w:w="100" w:type="dxa"/>
            </w:tcMar>
            <w:vAlign w:val="top"/>
          </w:tcPr>
          <w:p w14:paraId="24D0F9A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智芯工程运营期、算力持续扩容、云原生成熟</w:t>
            </w:r>
          </w:p>
        </w:tc>
      </w:tr>
      <w:tr w14:paraId="01CAABF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12115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业务赋能型</w:t>
            </w:r>
          </w:p>
        </w:tc>
        <w:tc>
          <w:tcPr>
            <w:tcW w:w="0" w:type="auto"/>
            <w:tcBorders>
              <w:tl2br w:val="nil"/>
              <w:tr2bl w:val="nil"/>
            </w:tcBorders>
            <w:shd w:val="clear" w:color="auto" w:fill="auto"/>
            <w:tcMar>
              <w:top w:w="100" w:type="dxa"/>
              <w:left w:w="100" w:type="dxa"/>
              <w:bottom w:w="100" w:type="dxa"/>
              <w:right w:w="100" w:type="dxa"/>
            </w:tcMar>
            <w:vAlign w:val="top"/>
          </w:tcPr>
          <w:p w14:paraId="70C8487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38.0%</w:t>
            </w:r>
          </w:p>
        </w:tc>
        <w:tc>
          <w:tcPr>
            <w:tcW w:w="0" w:type="auto"/>
            <w:tcBorders>
              <w:tl2br w:val="nil"/>
              <w:tr2bl w:val="nil"/>
            </w:tcBorders>
            <w:shd w:val="clear" w:color="auto" w:fill="auto"/>
            <w:tcMar>
              <w:top w:w="100" w:type="dxa"/>
              <w:left w:w="100" w:type="dxa"/>
              <w:bottom w:w="100" w:type="dxa"/>
              <w:right w:w="100" w:type="dxa"/>
            </w:tcMar>
            <w:vAlign w:val="top"/>
          </w:tcPr>
          <w:p w14:paraId="72077C7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6.5</w:t>
            </w:r>
          </w:p>
        </w:tc>
        <w:tc>
          <w:tcPr>
            <w:tcW w:w="0" w:type="auto"/>
            <w:tcBorders>
              <w:tl2br w:val="nil"/>
              <w:tr2bl w:val="nil"/>
            </w:tcBorders>
            <w:shd w:val="clear" w:color="auto" w:fill="auto"/>
            <w:tcMar>
              <w:top w:w="100" w:type="dxa"/>
              <w:left w:w="100" w:type="dxa"/>
              <w:bottom w:w="100" w:type="dxa"/>
              <w:right w:w="100" w:type="dxa"/>
            </w:tcMar>
            <w:vAlign w:val="top"/>
          </w:tcPr>
          <w:p w14:paraId="614416B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数据要素商业化、养老金融生态、智能投顾4.0</w:t>
            </w:r>
          </w:p>
        </w:tc>
      </w:tr>
      <w:tr w14:paraId="2AE99CE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A82FF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体验升级型</w:t>
            </w:r>
          </w:p>
        </w:tc>
        <w:tc>
          <w:tcPr>
            <w:tcW w:w="0" w:type="auto"/>
            <w:tcBorders>
              <w:tl2br w:val="nil"/>
              <w:tr2bl w:val="nil"/>
            </w:tcBorders>
            <w:shd w:val="clear" w:color="auto" w:fill="auto"/>
            <w:tcMar>
              <w:top w:w="100" w:type="dxa"/>
              <w:left w:w="100" w:type="dxa"/>
              <w:bottom w:w="100" w:type="dxa"/>
              <w:right w:w="100" w:type="dxa"/>
            </w:tcMar>
            <w:vAlign w:val="top"/>
          </w:tcPr>
          <w:p w14:paraId="54C23D6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22.2%</w:t>
            </w:r>
          </w:p>
        </w:tc>
        <w:tc>
          <w:tcPr>
            <w:tcW w:w="0" w:type="auto"/>
            <w:tcBorders>
              <w:tl2br w:val="nil"/>
              <w:tr2bl w:val="nil"/>
            </w:tcBorders>
            <w:shd w:val="clear" w:color="auto" w:fill="auto"/>
            <w:tcMar>
              <w:top w:w="100" w:type="dxa"/>
              <w:left w:w="100" w:type="dxa"/>
              <w:bottom w:w="100" w:type="dxa"/>
              <w:right w:w="100" w:type="dxa"/>
            </w:tcMar>
            <w:vAlign w:val="top"/>
          </w:tcPr>
          <w:p w14:paraId="28CEC7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3.8</w:t>
            </w:r>
          </w:p>
        </w:tc>
        <w:tc>
          <w:tcPr>
            <w:tcW w:w="0" w:type="auto"/>
            <w:tcBorders>
              <w:tl2br w:val="nil"/>
              <w:tr2bl w:val="nil"/>
            </w:tcBorders>
            <w:shd w:val="clear" w:color="auto" w:fill="auto"/>
            <w:tcMar>
              <w:top w:w="100" w:type="dxa"/>
              <w:left w:w="100" w:type="dxa"/>
              <w:bottom w:w="100" w:type="dxa"/>
              <w:right w:w="100" w:type="dxa"/>
            </w:tcMar>
            <w:vAlign w:val="top"/>
          </w:tcPr>
          <w:p w14:paraId="59E871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AI手机银行生态建设、全渠道智能化3.0</w:t>
            </w:r>
          </w:p>
        </w:tc>
      </w:tr>
      <w:tr w14:paraId="0D271BC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B35E63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AI专项</w:t>
            </w:r>
          </w:p>
        </w:tc>
        <w:tc>
          <w:tcPr>
            <w:tcW w:w="0" w:type="auto"/>
            <w:tcBorders>
              <w:tl2br w:val="nil"/>
              <w:tr2bl w:val="nil"/>
            </w:tcBorders>
            <w:shd w:val="clear" w:color="auto" w:fill="auto"/>
            <w:tcMar>
              <w:top w:w="100" w:type="dxa"/>
              <w:left w:w="100" w:type="dxa"/>
              <w:bottom w:w="100" w:type="dxa"/>
              <w:right w:w="100" w:type="dxa"/>
            </w:tcMar>
            <w:vAlign w:val="top"/>
          </w:tcPr>
          <w:p w14:paraId="10DC253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8.8%</w:t>
            </w:r>
          </w:p>
        </w:tc>
        <w:tc>
          <w:tcPr>
            <w:tcW w:w="0" w:type="auto"/>
            <w:tcBorders>
              <w:tl2br w:val="nil"/>
              <w:tr2bl w:val="nil"/>
            </w:tcBorders>
            <w:shd w:val="clear" w:color="auto" w:fill="auto"/>
            <w:tcMar>
              <w:top w:w="100" w:type="dxa"/>
              <w:left w:w="100" w:type="dxa"/>
              <w:bottom w:w="100" w:type="dxa"/>
              <w:right w:w="100" w:type="dxa"/>
            </w:tcMar>
            <w:vAlign w:val="top"/>
          </w:tcPr>
          <w:p w14:paraId="077FA0D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1.5</w:t>
            </w:r>
          </w:p>
        </w:tc>
        <w:tc>
          <w:tcPr>
            <w:tcW w:w="0" w:type="auto"/>
            <w:tcBorders>
              <w:tl2br w:val="nil"/>
              <w:tr2bl w:val="nil"/>
            </w:tcBorders>
            <w:shd w:val="clear" w:color="auto" w:fill="auto"/>
            <w:tcMar>
              <w:top w:w="100" w:type="dxa"/>
              <w:left w:w="100" w:type="dxa"/>
              <w:bottom w:w="100" w:type="dxa"/>
              <w:right w:w="100" w:type="dxa"/>
            </w:tcMar>
            <w:vAlign w:val="top"/>
          </w:tcPr>
          <w:p w14:paraId="31ECC13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应用规模化（单位成本下降）</w:t>
            </w:r>
          </w:p>
        </w:tc>
      </w:tr>
      <w:tr w14:paraId="49413ED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3DB169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合计</w:t>
            </w:r>
          </w:p>
        </w:tc>
        <w:tc>
          <w:tcPr>
            <w:tcW w:w="0" w:type="auto"/>
            <w:tcBorders>
              <w:tl2br w:val="nil"/>
              <w:tr2bl w:val="nil"/>
            </w:tcBorders>
            <w:shd w:val="clear" w:color="auto" w:fill="auto"/>
            <w:tcMar>
              <w:top w:w="100" w:type="dxa"/>
              <w:left w:w="100" w:type="dxa"/>
              <w:bottom w:w="100" w:type="dxa"/>
              <w:right w:w="100" w:type="dxa"/>
            </w:tcMar>
            <w:vAlign w:val="top"/>
          </w:tcPr>
          <w:p w14:paraId="7BA4B71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100%</w:t>
            </w:r>
          </w:p>
        </w:tc>
        <w:tc>
          <w:tcPr>
            <w:tcW w:w="0" w:type="auto"/>
            <w:tcBorders>
              <w:tl2br w:val="nil"/>
              <w:tr2bl w:val="nil"/>
            </w:tcBorders>
            <w:shd w:val="clear" w:color="auto" w:fill="auto"/>
            <w:tcMar>
              <w:top w:w="100" w:type="dxa"/>
              <w:left w:w="100" w:type="dxa"/>
              <w:bottom w:w="100" w:type="dxa"/>
              <w:right w:w="100" w:type="dxa"/>
            </w:tcMar>
            <w:vAlign w:val="top"/>
          </w:tcPr>
          <w:p w14:paraId="2906E3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17.1</w:t>
            </w:r>
          </w:p>
        </w:tc>
        <w:tc>
          <w:tcPr>
            <w:tcW w:w="0" w:type="auto"/>
            <w:tcBorders>
              <w:tl2br w:val="nil"/>
              <w:tr2bl w:val="nil"/>
            </w:tcBorders>
            <w:shd w:val="clear" w:color="auto" w:fill="auto"/>
            <w:tcMar>
              <w:top w:w="100" w:type="dxa"/>
              <w:left w:w="100" w:type="dxa"/>
              <w:bottom w:w="100" w:type="dxa"/>
              <w:right w:w="100" w:type="dxa"/>
            </w:tcMar>
            <w:vAlign w:val="top"/>
          </w:tcPr>
          <w:p w14:paraId="33677CF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sz w:val="18"/>
                <w:szCs w:val="18"/>
                <w:vertAlign w:val="baseline"/>
              </w:rPr>
            </w:pPr>
          </w:p>
        </w:tc>
      </w:tr>
    </w:tbl>
    <w:p w14:paraId="22C75180">
      <w:pPr>
        <w:keepNext w:val="0"/>
        <w:keepLines w:val="0"/>
        <w:widowControl/>
        <w:suppressLineNumbers w:val="0"/>
        <w:pBdr>
          <w:left w:val="none" w:color="auto" w:sz="0" w:space="0"/>
          <w:bottom w:val="none" w:color="auto" w:sz="0" w:space="0"/>
          <w:right w:val="none" w:color="auto" w:sz="0" w:space="0"/>
        </w:pBdr>
        <w:shd w:val="clear"/>
        <w:spacing w:after="160" w:afterAutospacing="0"/>
        <w:ind w:left="0" w:firstLine="0"/>
        <w:rPr>
          <w:rFonts w:hint="eastAsia" w:ascii="微软雅黑 Light" w:hAnsi="微软雅黑 Light" w:eastAsia="微软雅黑 Light" w:cs="微软雅黑 Light"/>
          <w:i w:val="0"/>
          <w:iCs w:val="0"/>
          <w:caps w:val="0"/>
          <w:spacing w:val="5"/>
          <w:sz w:val="14"/>
          <w:szCs w:val="14"/>
        </w:rPr>
      </w:pPr>
      <w:r>
        <w:rPr>
          <w:rFonts w:hint="eastAsia" w:ascii="微软雅黑 Light" w:hAnsi="微软雅黑 Light" w:eastAsia="微软雅黑 Light" w:cs="微软雅黑 Light"/>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8EB6255">
      <w:pPr>
        <w:pStyle w:val="6"/>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2026年IT采购预算细分结构预测：</w:t>
      </w:r>
    </w:p>
    <w:p w14:paraId="14BC398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240" w:lineRule="auto"/>
        <w:ind w:left="0" w:right="0" w:firstLine="0"/>
        <w:textAlignment w:val="baseline"/>
        <w:outlineLvl w:val="9"/>
        <w:rPr>
          <w:rFonts w:hint="eastAsia"/>
          <w:lang w:val="en-US" w:eastAsia="zh-CN"/>
        </w:rPr>
      </w:pPr>
      <w:r>
        <w:rPr>
          <w:rFonts w:hint="eastAsia" w:ascii="微软雅黑 Light" w:hAnsi="微软雅黑 Light" w:eastAsia="微软雅黑 Light" w:cs="微软雅黑 Light"/>
          <w:b w:val="0"/>
          <w:bCs w:val="0"/>
          <w:i w:val="0"/>
          <w:iCs w:val="0"/>
          <w:caps w:val="0"/>
          <w:spacing w:val="0"/>
          <w:sz w:val="18"/>
          <w:szCs w:val="18"/>
          <w:shd w:val="clear" w:fill="FFFFFF"/>
          <w:vertAlign w:val="baseline"/>
        </w:rPr>
        <w:t>表</w:t>
      </w:r>
      <w:r>
        <w:rPr>
          <w:rFonts w:hint="eastAsia" w:ascii="微软雅黑 Light" w:hAnsi="微软雅黑 Light" w:eastAsia="微软雅黑 Light" w:cs="微软雅黑 Light"/>
          <w:b w:val="0"/>
          <w:bCs w:val="0"/>
          <w:i w:val="0"/>
          <w:iCs w:val="0"/>
          <w:caps w:val="0"/>
          <w:spacing w:val="0"/>
          <w:sz w:val="18"/>
          <w:szCs w:val="18"/>
          <w:shd w:val="clear" w:fill="FFFFFF"/>
          <w:vertAlign w:val="baseline"/>
          <w:lang w:val="en-US" w:eastAsia="zh-CN"/>
        </w:rPr>
        <w:t>70</w:t>
      </w:r>
      <w:r>
        <w:rPr>
          <w:rFonts w:hint="eastAsia" w:ascii="微软雅黑 Light" w:hAnsi="微软雅黑 Light" w:eastAsia="微软雅黑 Light" w:cs="微软雅黑 Light"/>
          <w:b w:val="0"/>
          <w:bCs w:val="0"/>
          <w:i w:val="0"/>
          <w:iCs w:val="0"/>
          <w:caps w:val="0"/>
          <w:spacing w:val="0"/>
          <w:sz w:val="18"/>
          <w:szCs w:val="18"/>
          <w:shd w:val="clear" w:fill="FFFFFF"/>
          <w:vertAlign w:val="baseline"/>
        </w:rPr>
        <w:t>：</w:t>
      </w:r>
      <w:r>
        <w:rPr>
          <w:rFonts w:hint="eastAsia" w:ascii="微软雅黑 Light" w:hAnsi="微软雅黑 Light" w:eastAsia="微软雅黑 Light" w:cs="微软雅黑 Light"/>
          <w:b w:val="0"/>
          <w:bCs w:val="0"/>
          <w:i w:val="0"/>
          <w:iCs w:val="0"/>
          <w:caps w:val="0"/>
          <w:spacing w:val="0"/>
          <w:sz w:val="18"/>
          <w:szCs w:val="18"/>
          <w:shd w:val="clear" w:fill="FFFFFF"/>
          <w:vertAlign w:val="baseline"/>
          <w:lang w:val="en-US" w:eastAsia="zh-CN"/>
        </w:rPr>
        <w:t>2026年IT采购预算细分结构预测表</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37"/>
        <w:gridCol w:w="852"/>
        <w:gridCol w:w="1167"/>
        <w:gridCol w:w="965"/>
        <w:gridCol w:w="985"/>
        <w:gridCol w:w="984"/>
        <w:gridCol w:w="3195"/>
        <w:gridCol w:w="10"/>
      </w:tblGrid>
      <w:tr w14:paraId="2C1C3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137"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01DF0F8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预算年度</w:t>
            </w:r>
          </w:p>
        </w:tc>
        <w:tc>
          <w:tcPr>
            <w:tcW w:w="852"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6A1ECBB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一级领域</w:t>
            </w:r>
          </w:p>
        </w:tc>
        <w:tc>
          <w:tcPr>
            <w:tcW w:w="1167"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727043A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二级领域</w:t>
            </w:r>
          </w:p>
        </w:tc>
        <w:tc>
          <w:tcPr>
            <w:tcW w:w="965"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77A306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预算金额（亿元）</w:t>
            </w:r>
          </w:p>
        </w:tc>
        <w:tc>
          <w:tcPr>
            <w:tcW w:w="985"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0A8B968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占科技采购比例</w:t>
            </w:r>
          </w:p>
        </w:tc>
        <w:tc>
          <w:tcPr>
            <w:tcW w:w="984" w:type="dxa"/>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5AE2A51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占总IT预算比例</w:t>
            </w:r>
          </w:p>
        </w:tc>
        <w:tc>
          <w:tcPr>
            <w:tcW w:w="3205" w:type="dxa"/>
            <w:gridSpan w:val="2"/>
            <w:tc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tcBorders>
            <w:shd w:val="clear" w:color="auto" w:fill="C7DAF1" w:themeFill="text2" w:themeFillTint="32"/>
            <w:tcMar>
              <w:top w:w="100" w:type="dxa"/>
              <w:left w:w="100" w:type="dxa"/>
              <w:bottom w:w="100" w:type="dxa"/>
              <w:right w:w="100" w:type="dxa"/>
            </w:tcMar>
            <w:vAlign w:val="top"/>
          </w:tcPr>
          <w:p w14:paraId="68B0F7D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kern w:val="0"/>
                <w:sz w:val="15"/>
                <w:szCs w:val="15"/>
                <w:vertAlign w:val="baseline"/>
                <w:lang w:val="en-US" w:eastAsia="zh-CN" w:bidi="ar"/>
              </w:rPr>
              <w:t>年度投入重点</w:t>
            </w:r>
          </w:p>
        </w:tc>
      </w:tr>
      <w:tr w14:paraId="361CDB2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60FB5E5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2026年（预测）</w:t>
            </w:r>
          </w:p>
        </w:tc>
        <w:tc>
          <w:tcPr>
            <w:tcW w:w="852" w:type="dxa"/>
            <w:tcBorders>
              <w:tl2br w:val="nil"/>
              <w:tr2bl w:val="nil"/>
            </w:tcBorders>
            <w:shd w:val="clear" w:color="auto" w:fill="auto"/>
            <w:tcMar>
              <w:top w:w="100" w:type="dxa"/>
              <w:left w:w="100" w:type="dxa"/>
              <w:bottom w:w="100" w:type="dxa"/>
              <w:right w:w="100" w:type="dxa"/>
            </w:tcMar>
            <w:vAlign w:val="top"/>
          </w:tcPr>
          <w:p w14:paraId="5BEDC7F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底座强化型采购</w:t>
            </w:r>
          </w:p>
        </w:tc>
        <w:tc>
          <w:tcPr>
            <w:tcW w:w="1167" w:type="dxa"/>
            <w:tcBorders>
              <w:tl2br w:val="nil"/>
              <w:tr2bl w:val="nil"/>
            </w:tcBorders>
            <w:shd w:val="clear" w:color="auto" w:fill="auto"/>
            <w:tcMar>
              <w:top w:w="100" w:type="dxa"/>
              <w:left w:w="100" w:type="dxa"/>
              <w:bottom w:w="100" w:type="dxa"/>
              <w:right w:w="100" w:type="dxa"/>
            </w:tcMar>
            <w:vAlign w:val="top"/>
          </w:tcPr>
          <w:p w14:paraId="5408D85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（汇总）</w:t>
            </w:r>
          </w:p>
        </w:tc>
        <w:tc>
          <w:tcPr>
            <w:tcW w:w="965" w:type="dxa"/>
            <w:tcBorders>
              <w:tl2br w:val="nil"/>
              <w:tr2bl w:val="nil"/>
            </w:tcBorders>
            <w:shd w:val="clear" w:color="auto" w:fill="auto"/>
            <w:tcMar>
              <w:top w:w="100" w:type="dxa"/>
              <w:left w:w="100" w:type="dxa"/>
              <w:bottom w:w="100" w:type="dxa"/>
              <w:right w:w="100" w:type="dxa"/>
            </w:tcMar>
            <w:vAlign w:val="top"/>
          </w:tcPr>
          <w:p w14:paraId="0E64539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5.2</w:t>
            </w:r>
          </w:p>
        </w:tc>
        <w:tc>
          <w:tcPr>
            <w:tcW w:w="985" w:type="dxa"/>
            <w:tcBorders>
              <w:tl2br w:val="nil"/>
              <w:tr2bl w:val="nil"/>
            </w:tcBorders>
            <w:shd w:val="clear" w:color="auto" w:fill="auto"/>
            <w:tcMar>
              <w:top w:w="100" w:type="dxa"/>
              <w:left w:w="100" w:type="dxa"/>
              <w:bottom w:w="100" w:type="dxa"/>
              <w:right w:w="100" w:type="dxa"/>
            </w:tcMar>
            <w:vAlign w:val="top"/>
          </w:tcPr>
          <w:p w14:paraId="7E33568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30.4%</w:t>
            </w:r>
          </w:p>
        </w:tc>
        <w:tc>
          <w:tcPr>
            <w:tcW w:w="984" w:type="dxa"/>
            <w:tcBorders>
              <w:tl2br w:val="nil"/>
              <w:tr2bl w:val="nil"/>
            </w:tcBorders>
            <w:shd w:val="clear" w:color="auto" w:fill="auto"/>
            <w:tcMar>
              <w:top w:w="100" w:type="dxa"/>
              <w:left w:w="100" w:type="dxa"/>
              <w:bottom w:w="100" w:type="dxa"/>
              <w:right w:w="100" w:type="dxa"/>
            </w:tcMar>
            <w:vAlign w:val="top"/>
          </w:tcPr>
          <w:p w14:paraId="2D6921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18.2%</w:t>
            </w:r>
          </w:p>
        </w:tc>
        <w:tc>
          <w:tcPr>
            <w:tcW w:w="3195" w:type="dxa"/>
            <w:tcBorders>
              <w:tl2br w:val="nil"/>
              <w:tr2bl w:val="nil"/>
            </w:tcBorders>
            <w:shd w:val="clear" w:color="auto" w:fill="auto"/>
            <w:tcMar>
              <w:top w:w="100" w:type="dxa"/>
              <w:left w:w="100" w:type="dxa"/>
              <w:bottom w:w="100" w:type="dxa"/>
              <w:right w:w="100" w:type="dxa"/>
            </w:tcMar>
            <w:vAlign w:val="top"/>
          </w:tcPr>
          <w:p w14:paraId="116DD6A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智芯工程正式运营+算力扩容：核心系统运营优化、算力持续扩容、云原生成熟</w:t>
            </w:r>
          </w:p>
        </w:tc>
      </w:tr>
      <w:tr w14:paraId="41612E0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37B015B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46732D2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6E1E2C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智芯工程运营优化</w:t>
            </w:r>
          </w:p>
        </w:tc>
        <w:tc>
          <w:tcPr>
            <w:tcW w:w="965" w:type="dxa"/>
            <w:tcBorders>
              <w:tl2br w:val="nil"/>
              <w:tr2bl w:val="nil"/>
            </w:tcBorders>
            <w:shd w:val="clear" w:color="auto" w:fill="auto"/>
            <w:tcMar>
              <w:top w:w="100" w:type="dxa"/>
              <w:left w:w="100" w:type="dxa"/>
              <w:bottom w:w="100" w:type="dxa"/>
              <w:right w:w="100" w:type="dxa"/>
            </w:tcMar>
            <w:vAlign w:val="top"/>
          </w:tcPr>
          <w:p w14:paraId="674D35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1.10</w:t>
            </w:r>
          </w:p>
        </w:tc>
        <w:tc>
          <w:tcPr>
            <w:tcW w:w="985" w:type="dxa"/>
            <w:tcBorders>
              <w:tl2br w:val="nil"/>
              <w:tr2bl w:val="nil"/>
            </w:tcBorders>
            <w:shd w:val="clear" w:color="auto" w:fill="auto"/>
            <w:tcMar>
              <w:top w:w="100" w:type="dxa"/>
              <w:left w:w="100" w:type="dxa"/>
              <w:bottom w:w="100" w:type="dxa"/>
              <w:right w:w="100" w:type="dxa"/>
            </w:tcMar>
            <w:vAlign w:val="top"/>
          </w:tcPr>
          <w:p w14:paraId="5802CD6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6.4%</w:t>
            </w:r>
          </w:p>
        </w:tc>
        <w:tc>
          <w:tcPr>
            <w:tcW w:w="984" w:type="dxa"/>
            <w:tcBorders>
              <w:tl2br w:val="nil"/>
              <w:tr2bl w:val="nil"/>
            </w:tcBorders>
            <w:shd w:val="clear" w:color="auto" w:fill="auto"/>
            <w:tcMar>
              <w:top w:w="100" w:type="dxa"/>
              <w:left w:w="100" w:type="dxa"/>
              <w:bottom w:w="100" w:type="dxa"/>
              <w:right w:w="100" w:type="dxa"/>
            </w:tcMar>
            <w:vAlign w:val="top"/>
          </w:tcPr>
          <w:p w14:paraId="072785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3.8%</w:t>
            </w:r>
          </w:p>
        </w:tc>
        <w:tc>
          <w:tcPr>
            <w:tcW w:w="3195" w:type="dxa"/>
            <w:tcBorders>
              <w:tl2br w:val="nil"/>
              <w:tr2bl w:val="nil"/>
            </w:tcBorders>
            <w:shd w:val="clear" w:color="auto" w:fill="auto"/>
            <w:tcMar>
              <w:top w:w="100" w:type="dxa"/>
              <w:left w:w="100" w:type="dxa"/>
              <w:bottom w:w="100" w:type="dxa"/>
              <w:right w:w="100" w:type="dxa"/>
            </w:tcMar>
            <w:vAlign w:val="top"/>
          </w:tcPr>
          <w:p w14:paraId="1297DED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2026年首个完整运营年</w:t>
            </w: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：性能优化、功能扩展、异地多活</w:t>
            </w:r>
          </w:p>
        </w:tc>
      </w:tr>
      <w:tr w14:paraId="1C1F4B8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627F8B0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6B0CB63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0F8626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算力持续扩容</w:t>
            </w:r>
          </w:p>
        </w:tc>
        <w:tc>
          <w:tcPr>
            <w:tcW w:w="965" w:type="dxa"/>
            <w:tcBorders>
              <w:tl2br w:val="nil"/>
              <w:tr2bl w:val="nil"/>
            </w:tcBorders>
            <w:shd w:val="clear" w:color="auto" w:fill="auto"/>
            <w:tcMar>
              <w:top w:w="100" w:type="dxa"/>
              <w:left w:w="100" w:type="dxa"/>
              <w:bottom w:w="100" w:type="dxa"/>
              <w:right w:w="100" w:type="dxa"/>
            </w:tcMar>
            <w:vAlign w:val="top"/>
          </w:tcPr>
          <w:p w14:paraId="38043D5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0.80</w:t>
            </w:r>
          </w:p>
        </w:tc>
        <w:tc>
          <w:tcPr>
            <w:tcW w:w="985" w:type="dxa"/>
            <w:tcBorders>
              <w:tl2br w:val="nil"/>
              <w:tr2bl w:val="nil"/>
            </w:tcBorders>
            <w:shd w:val="clear" w:color="auto" w:fill="auto"/>
            <w:tcMar>
              <w:top w:w="100" w:type="dxa"/>
              <w:left w:w="100" w:type="dxa"/>
              <w:bottom w:w="100" w:type="dxa"/>
              <w:right w:w="100" w:type="dxa"/>
            </w:tcMar>
            <w:vAlign w:val="top"/>
          </w:tcPr>
          <w:p w14:paraId="51AACE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4.7%</w:t>
            </w:r>
          </w:p>
        </w:tc>
        <w:tc>
          <w:tcPr>
            <w:tcW w:w="984" w:type="dxa"/>
            <w:tcBorders>
              <w:tl2br w:val="nil"/>
              <w:tr2bl w:val="nil"/>
            </w:tcBorders>
            <w:shd w:val="clear" w:color="auto" w:fill="auto"/>
            <w:tcMar>
              <w:top w:w="100" w:type="dxa"/>
              <w:left w:w="100" w:type="dxa"/>
              <w:bottom w:w="100" w:type="dxa"/>
              <w:right w:w="100" w:type="dxa"/>
            </w:tcMar>
            <w:vAlign w:val="top"/>
          </w:tcPr>
          <w:p w14:paraId="3DD62F2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2.8%</w:t>
            </w:r>
          </w:p>
        </w:tc>
        <w:tc>
          <w:tcPr>
            <w:tcW w:w="3195" w:type="dxa"/>
            <w:tcBorders>
              <w:tl2br w:val="nil"/>
              <w:tr2bl w:val="nil"/>
            </w:tcBorders>
            <w:shd w:val="clear" w:color="auto" w:fill="auto"/>
            <w:tcMar>
              <w:top w:w="100" w:type="dxa"/>
              <w:left w:w="100" w:type="dxa"/>
              <w:bottom w:w="100" w:type="dxa"/>
              <w:right w:w="100" w:type="dxa"/>
            </w:tcMar>
            <w:vAlign w:val="top"/>
          </w:tcPr>
          <w:p w14:paraId="44D12A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2025年自建算力扩容</w:t>
            </w: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：大模型训练、推理算力、多模态算力</w:t>
            </w:r>
          </w:p>
        </w:tc>
      </w:tr>
      <w:tr w14:paraId="43FB4F5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380E21D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75E649F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595C59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云原生与Service Mesh</w:t>
            </w:r>
          </w:p>
        </w:tc>
        <w:tc>
          <w:tcPr>
            <w:tcW w:w="965" w:type="dxa"/>
            <w:tcBorders>
              <w:tl2br w:val="nil"/>
              <w:tr2bl w:val="nil"/>
            </w:tcBorders>
            <w:shd w:val="clear" w:color="auto" w:fill="auto"/>
            <w:tcMar>
              <w:top w:w="100" w:type="dxa"/>
              <w:left w:w="100" w:type="dxa"/>
              <w:bottom w:w="100" w:type="dxa"/>
              <w:right w:w="100" w:type="dxa"/>
            </w:tcMar>
            <w:vAlign w:val="top"/>
          </w:tcPr>
          <w:p w14:paraId="71F9B8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0.90</w:t>
            </w:r>
          </w:p>
        </w:tc>
        <w:tc>
          <w:tcPr>
            <w:tcW w:w="985" w:type="dxa"/>
            <w:tcBorders>
              <w:tl2br w:val="nil"/>
              <w:tr2bl w:val="nil"/>
            </w:tcBorders>
            <w:shd w:val="clear" w:color="auto" w:fill="auto"/>
            <w:tcMar>
              <w:top w:w="100" w:type="dxa"/>
              <w:left w:w="100" w:type="dxa"/>
              <w:bottom w:w="100" w:type="dxa"/>
              <w:right w:w="100" w:type="dxa"/>
            </w:tcMar>
            <w:vAlign w:val="top"/>
          </w:tcPr>
          <w:p w14:paraId="5CC7D6E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5.3%</w:t>
            </w:r>
          </w:p>
        </w:tc>
        <w:tc>
          <w:tcPr>
            <w:tcW w:w="984" w:type="dxa"/>
            <w:tcBorders>
              <w:tl2br w:val="nil"/>
              <w:tr2bl w:val="nil"/>
            </w:tcBorders>
            <w:shd w:val="clear" w:color="auto" w:fill="auto"/>
            <w:tcMar>
              <w:top w:w="100" w:type="dxa"/>
              <w:left w:w="100" w:type="dxa"/>
              <w:bottom w:w="100" w:type="dxa"/>
              <w:right w:w="100" w:type="dxa"/>
            </w:tcMar>
            <w:vAlign w:val="top"/>
          </w:tcPr>
          <w:p w14:paraId="5A51F8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3.2%</w:t>
            </w:r>
          </w:p>
        </w:tc>
        <w:tc>
          <w:tcPr>
            <w:tcW w:w="3195" w:type="dxa"/>
            <w:tcBorders>
              <w:tl2br w:val="nil"/>
              <w:tr2bl w:val="nil"/>
            </w:tcBorders>
            <w:shd w:val="clear" w:color="auto" w:fill="auto"/>
            <w:tcMar>
              <w:top w:w="100" w:type="dxa"/>
              <w:left w:w="100" w:type="dxa"/>
              <w:bottom w:w="100" w:type="dxa"/>
              <w:right w:w="100" w:type="dxa"/>
            </w:tcMar>
            <w:vAlign w:val="top"/>
          </w:tcPr>
          <w:p w14:paraId="47128B0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Service Mesh落地、微服务全面容器化、FinOps</w:t>
            </w:r>
          </w:p>
        </w:tc>
      </w:tr>
      <w:tr w14:paraId="5B76493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606BD3E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32FC0D1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DD5889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数据中心与网络</w:t>
            </w:r>
          </w:p>
        </w:tc>
        <w:tc>
          <w:tcPr>
            <w:tcW w:w="965" w:type="dxa"/>
            <w:tcBorders>
              <w:tl2br w:val="nil"/>
              <w:tr2bl w:val="nil"/>
            </w:tcBorders>
            <w:shd w:val="clear" w:color="auto" w:fill="auto"/>
            <w:tcMar>
              <w:top w:w="100" w:type="dxa"/>
              <w:left w:w="100" w:type="dxa"/>
              <w:bottom w:w="100" w:type="dxa"/>
              <w:right w:w="100" w:type="dxa"/>
            </w:tcMar>
            <w:vAlign w:val="top"/>
          </w:tcPr>
          <w:p w14:paraId="281777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0.80</w:t>
            </w:r>
          </w:p>
        </w:tc>
        <w:tc>
          <w:tcPr>
            <w:tcW w:w="985" w:type="dxa"/>
            <w:tcBorders>
              <w:tl2br w:val="nil"/>
              <w:tr2bl w:val="nil"/>
            </w:tcBorders>
            <w:shd w:val="clear" w:color="auto" w:fill="auto"/>
            <w:tcMar>
              <w:top w:w="100" w:type="dxa"/>
              <w:left w:w="100" w:type="dxa"/>
              <w:bottom w:w="100" w:type="dxa"/>
              <w:right w:w="100" w:type="dxa"/>
            </w:tcMar>
            <w:vAlign w:val="top"/>
          </w:tcPr>
          <w:p w14:paraId="67B4E34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4.7%</w:t>
            </w:r>
          </w:p>
        </w:tc>
        <w:tc>
          <w:tcPr>
            <w:tcW w:w="984" w:type="dxa"/>
            <w:tcBorders>
              <w:tl2br w:val="nil"/>
              <w:tr2bl w:val="nil"/>
            </w:tcBorders>
            <w:shd w:val="clear" w:color="auto" w:fill="auto"/>
            <w:tcMar>
              <w:top w:w="100" w:type="dxa"/>
              <w:left w:w="100" w:type="dxa"/>
              <w:bottom w:w="100" w:type="dxa"/>
              <w:right w:w="100" w:type="dxa"/>
            </w:tcMar>
            <w:vAlign w:val="top"/>
          </w:tcPr>
          <w:p w14:paraId="7BA3E31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2.8%</w:t>
            </w:r>
          </w:p>
        </w:tc>
        <w:tc>
          <w:tcPr>
            <w:tcW w:w="3195" w:type="dxa"/>
            <w:tcBorders>
              <w:tl2br w:val="nil"/>
              <w:tr2bl w:val="nil"/>
            </w:tcBorders>
            <w:shd w:val="clear" w:color="auto" w:fill="auto"/>
            <w:tcMar>
              <w:top w:w="100" w:type="dxa"/>
              <w:left w:w="100" w:type="dxa"/>
              <w:bottom w:w="100" w:type="dxa"/>
              <w:right w:w="100" w:type="dxa"/>
            </w:tcMar>
            <w:vAlign w:val="top"/>
          </w:tcPr>
          <w:p w14:paraId="1D9487B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武汉数据中心扩容、SD-WAN升级、边缘计算</w:t>
            </w:r>
          </w:p>
        </w:tc>
      </w:tr>
      <w:tr w14:paraId="40E633B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266D713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79458A0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25505E3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信息安全与零信任</w:t>
            </w:r>
          </w:p>
        </w:tc>
        <w:tc>
          <w:tcPr>
            <w:tcW w:w="965" w:type="dxa"/>
            <w:tcBorders>
              <w:tl2br w:val="nil"/>
              <w:tr2bl w:val="nil"/>
            </w:tcBorders>
            <w:shd w:val="clear" w:color="auto" w:fill="auto"/>
            <w:tcMar>
              <w:top w:w="100" w:type="dxa"/>
              <w:left w:w="100" w:type="dxa"/>
              <w:bottom w:w="100" w:type="dxa"/>
              <w:right w:w="100" w:type="dxa"/>
            </w:tcMar>
            <w:vAlign w:val="top"/>
          </w:tcPr>
          <w:p w14:paraId="3058A4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0.75</w:t>
            </w:r>
          </w:p>
        </w:tc>
        <w:tc>
          <w:tcPr>
            <w:tcW w:w="985" w:type="dxa"/>
            <w:tcBorders>
              <w:tl2br w:val="nil"/>
              <w:tr2bl w:val="nil"/>
            </w:tcBorders>
            <w:shd w:val="clear" w:color="auto" w:fill="auto"/>
            <w:tcMar>
              <w:top w:w="100" w:type="dxa"/>
              <w:left w:w="100" w:type="dxa"/>
              <w:bottom w:w="100" w:type="dxa"/>
              <w:right w:w="100" w:type="dxa"/>
            </w:tcMar>
            <w:vAlign w:val="top"/>
          </w:tcPr>
          <w:p w14:paraId="1974482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4.4%</w:t>
            </w:r>
          </w:p>
        </w:tc>
        <w:tc>
          <w:tcPr>
            <w:tcW w:w="984" w:type="dxa"/>
            <w:tcBorders>
              <w:tl2br w:val="nil"/>
              <w:tr2bl w:val="nil"/>
            </w:tcBorders>
            <w:shd w:val="clear" w:color="auto" w:fill="auto"/>
            <w:tcMar>
              <w:top w:w="100" w:type="dxa"/>
              <w:left w:w="100" w:type="dxa"/>
              <w:bottom w:w="100" w:type="dxa"/>
              <w:right w:w="100" w:type="dxa"/>
            </w:tcMar>
            <w:vAlign w:val="top"/>
          </w:tcPr>
          <w:p w14:paraId="088E840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2.6%</w:t>
            </w:r>
          </w:p>
        </w:tc>
        <w:tc>
          <w:tcPr>
            <w:tcW w:w="3195" w:type="dxa"/>
            <w:tcBorders>
              <w:tl2br w:val="nil"/>
              <w:tr2bl w:val="nil"/>
            </w:tcBorders>
            <w:shd w:val="clear" w:color="auto" w:fill="auto"/>
            <w:tcMar>
              <w:top w:w="100" w:type="dxa"/>
              <w:left w:w="100" w:type="dxa"/>
              <w:bottom w:w="100" w:type="dxa"/>
              <w:right w:w="100" w:type="dxa"/>
            </w:tcMar>
            <w:vAlign w:val="top"/>
          </w:tcPr>
          <w:p w14:paraId="77B913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零信任全面落地、AI安全防御、DSOC</w:t>
            </w:r>
          </w:p>
        </w:tc>
      </w:tr>
      <w:tr w14:paraId="036F430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083E047C">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1D8F2D1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26C6BC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信创与智能运维</w:t>
            </w:r>
          </w:p>
        </w:tc>
        <w:tc>
          <w:tcPr>
            <w:tcW w:w="965" w:type="dxa"/>
            <w:tcBorders>
              <w:tl2br w:val="nil"/>
              <w:tr2bl w:val="nil"/>
            </w:tcBorders>
            <w:shd w:val="clear" w:color="auto" w:fill="auto"/>
            <w:tcMar>
              <w:top w:w="100" w:type="dxa"/>
              <w:left w:w="100" w:type="dxa"/>
              <w:bottom w:w="100" w:type="dxa"/>
              <w:right w:w="100" w:type="dxa"/>
            </w:tcMar>
            <w:vAlign w:val="top"/>
          </w:tcPr>
          <w:p w14:paraId="428D649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0.55</w:t>
            </w:r>
          </w:p>
        </w:tc>
        <w:tc>
          <w:tcPr>
            <w:tcW w:w="985" w:type="dxa"/>
            <w:tcBorders>
              <w:tl2br w:val="nil"/>
              <w:tr2bl w:val="nil"/>
            </w:tcBorders>
            <w:shd w:val="clear" w:color="auto" w:fill="auto"/>
            <w:tcMar>
              <w:top w:w="100" w:type="dxa"/>
              <w:left w:w="100" w:type="dxa"/>
              <w:bottom w:w="100" w:type="dxa"/>
              <w:right w:w="100" w:type="dxa"/>
            </w:tcMar>
            <w:vAlign w:val="top"/>
          </w:tcPr>
          <w:p w14:paraId="22428E5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3.2%</w:t>
            </w:r>
          </w:p>
        </w:tc>
        <w:tc>
          <w:tcPr>
            <w:tcW w:w="984" w:type="dxa"/>
            <w:tcBorders>
              <w:tl2br w:val="nil"/>
              <w:tr2bl w:val="nil"/>
            </w:tcBorders>
            <w:shd w:val="clear" w:color="auto" w:fill="auto"/>
            <w:tcMar>
              <w:top w:w="100" w:type="dxa"/>
              <w:left w:w="100" w:type="dxa"/>
              <w:bottom w:w="100" w:type="dxa"/>
              <w:right w:w="100" w:type="dxa"/>
            </w:tcMar>
            <w:vAlign w:val="top"/>
          </w:tcPr>
          <w:p w14:paraId="0509BC3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1.9%</w:t>
            </w:r>
          </w:p>
        </w:tc>
        <w:tc>
          <w:tcPr>
            <w:tcW w:w="3195" w:type="dxa"/>
            <w:tcBorders>
              <w:tl2br w:val="nil"/>
              <w:tr2bl w:val="nil"/>
            </w:tcBorders>
            <w:shd w:val="clear" w:color="auto" w:fill="auto"/>
            <w:tcMar>
              <w:top w:w="100" w:type="dxa"/>
              <w:left w:w="100" w:type="dxa"/>
              <w:bottom w:w="100" w:type="dxa"/>
              <w:right w:w="100" w:type="dxa"/>
            </w:tcMar>
            <w:vAlign w:val="top"/>
          </w:tcPr>
          <w:p w14:paraId="24B6BE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信创生态完善、AIOps、分布式数据库自治</w:t>
            </w:r>
          </w:p>
        </w:tc>
      </w:tr>
      <w:tr w14:paraId="2E933D7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74B4A17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5395F0D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AFB671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研发工程化</w:t>
            </w:r>
          </w:p>
        </w:tc>
        <w:tc>
          <w:tcPr>
            <w:tcW w:w="965" w:type="dxa"/>
            <w:tcBorders>
              <w:tl2br w:val="nil"/>
              <w:tr2bl w:val="nil"/>
            </w:tcBorders>
            <w:shd w:val="clear" w:color="auto" w:fill="auto"/>
            <w:tcMar>
              <w:top w:w="100" w:type="dxa"/>
              <w:left w:w="100" w:type="dxa"/>
              <w:bottom w:w="100" w:type="dxa"/>
              <w:right w:w="100" w:type="dxa"/>
            </w:tcMar>
            <w:vAlign w:val="top"/>
          </w:tcPr>
          <w:p w14:paraId="39F2B2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0.30</w:t>
            </w:r>
          </w:p>
        </w:tc>
        <w:tc>
          <w:tcPr>
            <w:tcW w:w="985" w:type="dxa"/>
            <w:tcBorders>
              <w:tl2br w:val="nil"/>
              <w:tr2bl w:val="nil"/>
            </w:tcBorders>
            <w:shd w:val="clear" w:color="auto" w:fill="auto"/>
            <w:tcMar>
              <w:top w:w="100" w:type="dxa"/>
              <w:left w:w="100" w:type="dxa"/>
              <w:bottom w:w="100" w:type="dxa"/>
              <w:right w:w="100" w:type="dxa"/>
            </w:tcMar>
            <w:vAlign w:val="top"/>
          </w:tcPr>
          <w:p w14:paraId="764AAD9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1.8%</w:t>
            </w:r>
          </w:p>
        </w:tc>
        <w:tc>
          <w:tcPr>
            <w:tcW w:w="984" w:type="dxa"/>
            <w:tcBorders>
              <w:tl2br w:val="nil"/>
              <w:tr2bl w:val="nil"/>
            </w:tcBorders>
            <w:shd w:val="clear" w:color="auto" w:fill="auto"/>
            <w:tcMar>
              <w:top w:w="100" w:type="dxa"/>
              <w:left w:w="100" w:type="dxa"/>
              <w:bottom w:w="100" w:type="dxa"/>
              <w:right w:w="100" w:type="dxa"/>
            </w:tcMar>
            <w:vAlign w:val="top"/>
          </w:tcPr>
          <w:p w14:paraId="6F18258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1.1%</w:t>
            </w:r>
          </w:p>
        </w:tc>
        <w:tc>
          <w:tcPr>
            <w:tcW w:w="3195" w:type="dxa"/>
            <w:tcBorders>
              <w:tl2br w:val="nil"/>
              <w:tr2bl w:val="nil"/>
            </w:tcBorders>
            <w:shd w:val="clear" w:color="auto" w:fill="auto"/>
            <w:tcMar>
              <w:top w:w="100" w:type="dxa"/>
              <w:left w:w="100" w:type="dxa"/>
              <w:bottom w:w="100" w:type="dxa"/>
              <w:right w:w="100" w:type="dxa"/>
            </w:tcMar>
            <w:vAlign w:val="top"/>
          </w:tcPr>
          <w:p w14:paraId="529A24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DevSecOps、研发效能度量</w:t>
            </w:r>
          </w:p>
        </w:tc>
      </w:tr>
      <w:tr w14:paraId="2DD2B21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6EA56EE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w:t>
            </w:r>
          </w:p>
        </w:tc>
        <w:tc>
          <w:tcPr>
            <w:tcW w:w="852" w:type="dxa"/>
            <w:tcBorders>
              <w:tl2br w:val="nil"/>
              <w:tr2bl w:val="nil"/>
            </w:tcBorders>
            <w:shd w:val="clear" w:color="auto" w:fill="auto"/>
            <w:tcMar>
              <w:top w:w="100" w:type="dxa"/>
              <w:left w:w="100" w:type="dxa"/>
              <w:bottom w:w="100" w:type="dxa"/>
              <w:right w:w="100" w:type="dxa"/>
            </w:tcMar>
            <w:vAlign w:val="top"/>
          </w:tcPr>
          <w:p w14:paraId="43C2E89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业务赋能型采购</w:t>
            </w:r>
          </w:p>
        </w:tc>
        <w:tc>
          <w:tcPr>
            <w:tcW w:w="1167" w:type="dxa"/>
            <w:tcBorders>
              <w:tl2br w:val="nil"/>
              <w:tr2bl w:val="nil"/>
            </w:tcBorders>
            <w:shd w:val="clear" w:color="auto" w:fill="auto"/>
            <w:tcMar>
              <w:top w:w="100" w:type="dxa"/>
              <w:left w:w="100" w:type="dxa"/>
              <w:bottom w:w="100" w:type="dxa"/>
              <w:right w:w="100" w:type="dxa"/>
            </w:tcMar>
            <w:vAlign w:val="top"/>
          </w:tcPr>
          <w:p w14:paraId="56ECEE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（汇总）</w:t>
            </w:r>
          </w:p>
        </w:tc>
        <w:tc>
          <w:tcPr>
            <w:tcW w:w="965" w:type="dxa"/>
            <w:tcBorders>
              <w:tl2br w:val="nil"/>
              <w:tr2bl w:val="nil"/>
            </w:tcBorders>
            <w:shd w:val="clear" w:color="auto" w:fill="auto"/>
            <w:tcMar>
              <w:top w:w="100" w:type="dxa"/>
              <w:left w:w="100" w:type="dxa"/>
              <w:bottom w:w="100" w:type="dxa"/>
              <w:right w:w="100" w:type="dxa"/>
            </w:tcMar>
            <w:vAlign w:val="top"/>
          </w:tcPr>
          <w:p w14:paraId="35B787E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6.5</w:t>
            </w:r>
          </w:p>
        </w:tc>
        <w:tc>
          <w:tcPr>
            <w:tcW w:w="985" w:type="dxa"/>
            <w:tcBorders>
              <w:tl2br w:val="nil"/>
              <w:tr2bl w:val="nil"/>
            </w:tcBorders>
            <w:shd w:val="clear" w:color="auto" w:fill="auto"/>
            <w:tcMar>
              <w:top w:w="100" w:type="dxa"/>
              <w:left w:w="100" w:type="dxa"/>
              <w:bottom w:w="100" w:type="dxa"/>
              <w:right w:w="100" w:type="dxa"/>
            </w:tcMar>
            <w:vAlign w:val="top"/>
          </w:tcPr>
          <w:p w14:paraId="7569A13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38.0%</w:t>
            </w:r>
          </w:p>
        </w:tc>
        <w:tc>
          <w:tcPr>
            <w:tcW w:w="984" w:type="dxa"/>
            <w:tcBorders>
              <w:tl2br w:val="nil"/>
              <w:tr2bl w:val="nil"/>
            </w:tcBorders>
            <w:shd w:val="clear" w:color="auto" w:fill="auto"/>
            <w:tcMar>
              <w:top w:w="100" w:type="dxa"/>
              <w:left w:w="100" w:type="dxa"/>
              <w:bottom w:w="100" w:type="dxa"/>
              <w:right w:w="100" w:type="dxa"/>
            </w:tcMar>
            <w:vAlign w:val="top"/>
          </w:tcPr>
          <w:p w14:paraId="389AB9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22.8%</w:t>
            </w:r>
          </w:p>
        </w:tc>
        <w:tc>
          <w:tcPr>
            <w:tcW w:w="3195" w:type="dxa"/>
            <w:tcBorders>
              <w:tl2br w:val="nil"/>
              <w:tr2bl w:val="nil"/>
            </w:tcBorders>
            <w:shd w:val="clear" w:color="auto" w:fill="auto"/>
            <w:tcMar>
              <w:top w:w="100" w:type="dxa"/>
              <w:left w:w="100" w:type="dxa"/>
              <w:bottom w:w="100" w:type="dxa"/>
              <w:right w:w="100" w:type="dxa"/>
            </w:tcMar>
            <w:vAlign w:val="top"/>
          </w:tcPr>
          <w:p w14:paraId="1B86E0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数字化能力全面赋能+数据要素商业化：养老金融生态、财富管理智能投顾4.0、数据产品交易</w:t>
            </w:r>
          </w:p>
        </w:tc>
      </w:tr>
      <w:tr w14:paraId="7BE1850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7F99ACB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1A26638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28D6C4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养老金融生态平台</w:t>
            </w:r>
          </w:p>
        </w:tc>
        <w:tc>
          <w:tcPr>
            <w:tcW w:w="965" w:type="dxa"/>
            <w:tcBorders>
              <w:tl2br w:val="nil"/>
              <w:tr2bl w:val="nil"/>
            </w:tcBorders>
            <w:shd w:val="clear" w:color="auto" w:fill="auto"/>
            <w:tcMar>
              <w:top w:w="100" w:type="dxa"/>
              <w:left w:w="100" w:type="dxa"/>
              <w:bottom w:w="100" w:type="dxa"/>
              <w:right w:w="100" w:type="dxa"/>
            </w:tcMar>
            <w:vAlign w:val="top"/>
          </w:tcPr>
          <w:p w14:paraId="218B0CF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1.15</w:t>
            </w:r>
          </w:p>
        </w:tc>
        <w:tc>
          <w:tcPr>
            <w:tcW w:w="985" w:type="dxa"/>
            <w:tcBorders>
              <w:tl2br w:val="nil"/>
              <w:tr2bl w:val="nil"/>
            </w:tcBorders>
            <w:shd w:val="clear" w:color="auto" w:fill="auto"/>
            <w:tcMar>
              <w:top w:w="100" w:type="dxa"/>
              <w:left w:w="100" w:type="dxa"/>
              <w:bottom w:w="100" w:type="dxa"/>
              <w:right w:w="100" w:type="dxa"/>
            </w:tcMar>
            <w:vAlign w:val="top"/>
          </w:tcPr>
          <w:p w14:paraId="79AA05B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6.7%</w:t>
            </w:r>
          </w:p>
        </w:tc>
        <w:tc>
          <w:tcPr>
            <w:tcW w:w="984" w:type="dxa"/>
            <w:tcBorders>
              <w:tl2br w:val="nil"/>
              <w:tr2bl w:val="nil"/>
            </w:tcBorders>
            <w:shd w:val="clear" w:color="auto" w:fill="auto"/>
            <w:tcMar>
              <w:top w:w="100" w:type="dxa"/>
              <w:left w:w="100" w:type="dxa"/>
              <w:bottom w:w="100" w:type="dxa"/>
              <w:right w:w="100" w:type="dxa"/>
            </w:tcMar>
            <w:vAlign w:val="top"/>
          </w:tcPr>
          <w:p w14:paraId="53E1C7F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4.0%</w:t>
            </w:r>
          </w:p>
        </w:tc>
        <w:tc>
          <w:tcPr>
            <w:tcW w:w="3195" w:type="dxa"/>
            <w:tcBorders>
              <w:tl2br w:val="nil"/>
              <w:tr2bl w:val="nil"/>
            </w:tcBorders>
            <w:shd w:val="clear" w:color="auto" w:fill="auto"/>
            <w:tcMar>
              <w:top w:w="100" w:type="dxa"/>
              <w:left w:w="100" w:type="dxa"/>
              <w:bottom w:w="100" w:type="dxa"/>
              <w:right w:w="100" w:type="dxa"/>
            </w:tcMar>
            <w:vAlign w:val="top"/>
          </w:tcPr>
          <w:p w14:paraId="6C27F0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养老金融生态圈、产业联盟、长期护理保险</w:t>
            </w:r>
          </w:p>
        </w:tc>
      </w:tr>
      <w:tr w14:paraId="0EB5A7A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3F5B9EA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21BBAA36">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60DC856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财富管理智能投顾4.0</w:t>
            </w:r>
          </w:p>
        </w:tc>
        <w:tc>
          <w:tcPr>
            <w:tcW w:w="965" w:type="dxa"/>
            <w:tcBorders>
              <w:tl2br w:val="nil"/>
              <w:tr2bl w:val="nil"/>
            </w:tcBorders>
            <w:shd w:val="clear" w:color="auto" w:fill="auto"/>
            <w:tcMar>
              <w:top w:w="100" w:type="dxa"/>
              <w:left w:w="100" w:type="dxa"/>
              <w:bottom w:w="100" w:type="dxa"/>
              <w:right w:w="100" w:type="dxa"/>
            </w:tcMar>
            <w:vAlign w:val="top"/>
          </w:tcPr>
          <w:p w14:paraId="1B637AE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1.05</w:t>
            </w:r>
          </w:p>
        </w:tc>
        <w:tc>
          <w:tcPr>
            <w:tcW w:w="985" w:type="dxa"/>
            <w:tcBorders>
              <w:tl2br w:val="nil"/>
              <w:tr2bl w:val="nil"/>
            </w:tcBorders>
            <w:shd w:val="clear" w:color="auto" w:fill="auto"/>
            <w:tcMar>
              <w:top w:w="100" w:type="dxa"/>
              <w:left w:w="100" w:type="dxa"/>
              <w:bottom w:w="100" w:type="dxa"/>
              <w:right w:w="100" w:type="dxa"/>
            </w:tcMar>
            <w:vAlign w:val="top"/>
          </w:tcPr>
          <w:p w14:paraId="391A8FB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6.1%</w:t>
            </w:r>
          </w:p>
        </w:tc>
        <w:tc>
          <w:tcPr>
            <w:tcW w:w="984" w:type="dxa"/>
            <w:tcBorders>
              <w:tl2br w:val="nil"/>
              <w:tr2bl w:val="nil"/>
            </w:tcBorders>
            <w:shd w:val="clear" w:color="auto" w:fill="auto"/>
            <w:tcMar>
              <w:top w:w="100" w:type="dxa"/>
              <w:left w:w="100" w:type="dxa"/>
              <w:bottom w:w="100" w:type="dxa"/>
              <w:right w:w="100" w:type="dxa"/>
            </w:tcMar>
            <w:vAlign w:val="top"/>
          </w:tcPr>
          <w:p w14:paraId="23E59CC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3.7%</w:t>
            </w:r>
          </w:p>
        </w:tc>
        <w:tc>
          <w:tcPr>
            <w:tcW w:w="3195" w:type="dxa"/>
            <w:tcBorders>
              <w:tl2br w:val="nil"/>
              <w:tr2bl w:val="nil"/>
            </w:tcBorders>
            <w:shd w:val="clear" w:color="auto" w:fill="auto"/>
            <w:tcMar>
              <w:top w:w="100" w:type="dxa"/>
              <w:left w:w="100" w:type="dxa"/>
              <w:bottom w:w="100" w:type="dxa"/>
              <w:right w:w="100" w:type="dxa"/>
            </w:tcMar>
            <w:vAlign w:val="top"/>
          </w:tcPr>
          <w:p w14:paraId="5540D28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大模型驱动智能投顾</w:t>
            </w: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、全生命周期管理、家族信托</w:t>
            </w:r>
          </w:p>
        </w:tc>
      </w:tr>
      <w:tr w14:paraId="5E52B6D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0D365D8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5DEDB2B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6E894C1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普惠金融与产业链金融</w:t>
            </w:r>
          </w:p>
        </w:tc>
        <w:tc>
          <w:tcPr>
            <w:tcW w:w="965" w:type="dxa"/>
            <w:tcBorders>
              <w:tl2br w:val="nil"/>
              <w:tr2bl w:val="nil"/>
            </w:tcBorders>
            <w:shd w:val="clear" w:color="auto" w:fill="auto"/>
            <w:tcMar>
              <w:top w:w="100" w:type="dxa"/>
              <w:left w:w="100" w:type="dxa"/>
              <w:bottom w:w="100" w:type="dxa"/>
              <w:right w:w="100" w:type="dxa"/>
            </w:tcMar>
            <w:vAlign w:val="top"/>
          </w:tcPr>
          <w:p w14:paraId="73E5A92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0.90</w:t>
            </w:r>
          </w:p>
        </w:tc>
        <w:tc>
          <w:tcPr>
            <w:tcW w:w="985" w:type="dxa"/>
            <w:tcBorders>
              <w:tl2br w:val="nil"/>
              <w:tr2bl w:val="nil"/>
            </w:tcBorders>
            <w:shd w:val="clear" w:color="auto" w:fill="auto"/>
            <w:tcMar>
              <w:top w:w="100" w:type="dxa"/>
              <w:left w:w="100" w:type="dxa"/>
              <w:bottom w:w="100" w:type="dxa"/>
              <w:right w:w="100" w:type="dxa"/>
            </w:tcMar>
            <w:vAlign w:val="top"/>
          </w:tcPr>
          <w:p w14:paraId="460CAB3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5.3%</w:t>
            </w:r>
          </w:p>
        </w:tc>
        <w:tc>
          <w:tcPr>
            <w:tcW w:w="984" w:type="dxa"/>
            <w:tcBorders>
              <w:tl2br w:val="nil"/>
              <w:tr2bl w:val="nil"/>
            </w:tcBorders>
            <w:shd w:val="clear" w:color="auto" w:fill="auto"/>
            <w:tcMar>
              <w:top w:w="100" w:type="dxa"/>
              <w:left w:w="100" w:type="dxa"/>
              <w:bottom w:w="100" w:type="dxa"/>
              <w:right w:w="100" w:type="dxa"/>
            </w:tcMar>
            <w:vAlign w:val="top"/>
          </w:tcPr>
          <w:p w14:paraId="581F8A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3.2%</w:t>
            </w:r>
          </w:p>
        </w:tc>
        <w:tc>
          <w:tcPr>
            <w:tcW w:w="3195" w:type="dxa"/>
            <w:tcBorders>
              <w:tl2br w:val="nil"/>
              <w:tr2bl w:val="nil"/>
            </w:tcBorders>
            <w:shd w:val="clear" w:color="auto" w:fill="auto"/>
            <w:tcMar>
              <w:top w:w="100" w:type="dxa"/>
              <w:left w:w="100" w:type="dxa"/>
              <w:bottom w:w="100" w:type="dxa"/>
              <w:right w:w="100" w:type="dxa"/>
            </w:tcMar>
            <w:vAlign w:val="top"/>
          </w:tcPr>
          <w:p w14:paraId="65179F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"小微快贷"3.0、产业链金融2.0、农村金融</w:t>
            </w:r>
          </w:p>
        </w:tc>
      </w:tr>
      <w:tr w14:paraId="3312DBE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7E466D0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3E478963">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132D86B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金融市场与FICC平台</w:t>
            </w:r>
          </w:p>
        </w:tc>
        <w:tc>
          <w:tcPr>
            <w:tcW w:w="965" w:type="dxa"/>
            <w:tcBorders>
              <w:tl2br w:val="nil"/>
              <w:tr2bl w:val="nil"/>
            </w:tcBorders>
            <w:shd w:val="clear" w:color="auto" w:fill="auto"/>
            <w:tcMar>
              <w:top w:w="100" w:type="dxa"/>
              <w:left w:w="100" w:type="dxa"/>
              <w:bottom w:w="100" w:type="dxa"/>
              <w:right w:w="100" w:type="dxa"/>
            </w:tcMar>
            <w:vAlign w:val="top"/>
          </w:tcPr>
          <w:p w14:paraId="4CEA1D1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0.85</w:t>
            </w:r>
          </w:p>
        </w:tc>
        <w:tc>
          <w:tcPr>
            <w:tcW w:w="985" w:type="dxa"/>
            <w:tcBorders>
              <w:tl2br w:val="nil"/>
              <w:tr2bl w:val="nil"/>
            </w:tcBorders>
            <w:shd w:val="clear" w:color="auto" w:fill="auto"/>
            <w:tcMar>
              <w:top w:w="100" w:type="dxa"/>
              <w:left w:w="100" w:type="dxa"/>
              <w:bottom w:w="100" w:type="dxa"/>
              <w:right w:w="100" w:type="dxa"/>
            </w:tcMar>
            <w:vAlign w:val="top"/>
          </w:tcPr>
          <w:p w14:paraId="56D9F7A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5.0%</w:t>
            </w:r>
          </w:p>
        </w:tc>
        <w:tc>
          <w:tcPr>
            <w:tcW w:w="984" w:type="dxa"/>
            <w:tcBorders>
              <w:tl2br w:val="nil"/>
              <w:tr2bl w:val="nil"/>
            </w:tcBorders>
            <w:shd w:val="clear" w:color="auto" w:fill="auto"/>
            <w:tcMar>
              <w:top w:w="100" w:type="dxa"/>
              <w:left w:w="100" w:type="dxa"/>
              <w:bottom w:w="100" w:type="dxa"/>
              <w:right w:w="100" w:type="dxa"/>
            </w:tcMar>
            <w:vAlign w:val="top"/>
          </w:tcPr>
          <w:p w14:paraId="180C351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3.0%</w:t>
            </w:r>
          </w:p>
        </w:tc>
        <w:tc>
          <w:tcPr>
            <w:tcW w:w="3195" w:type="dxa"/>
            <w:tcBorders>
              <w:tl2br w:val="nil"/>
              <w:tr2bl w:val="nil"/>
            </w:tcBorders>
            <w:shd w:val="clear" w:color="auto" w:fill="auto"/>
            <w:tcMar>
              <w:top w:w="100" w:type="dxa"/>
              <w:left w:w="100" w:type="dxa"/>
              <w:bottom w:w="100" w:type="dxa"/>
              <w:right w:w="100" w:type="dxa"/>
            </w:tcMar>
            <w:vAlign w:val="top"/>
          </w:tcPr>
          <w:p w14:paraId="6CD281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FICC交易升级、量化交易、AI交易员</w:t>
            </w:r>
          </w:p>
        </w:tc>
      </w:tr>
      <w:tr w14:paraId="1BB685B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3B048A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792A90A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C5FD6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数据要素商业化</w:t>
            </w:r>
          </w:p>
        </w:tc>
        <w:tc>
          <w:tcPr>
            <w:tcW w:w="965" w:type="dxa"/>
            <w:tcBorders>
              <w:tl2br w:val="nil"/>
              <w:tr2bl w:val="nil"/>
            </w:tcBorders>
            <w:shd w:val="clear" w:color="auto" w:fill="auto"/>
            <w:tcMar>
              <w:top w:w="100" w:type="dxa"/>
              <w:left w:w="100" w:type="dxa"/>
              <w:bottom w:w="100" w:type="dxa"/>
              <w:right w:w="100" w:type="dxa"/>
            </w:tcMar>
            <w:vAlign w:val="top"/>
          </w:tcPr>
          <w:p w14:paraId="108AB7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1.25</w:t>
            </w:r>
          </w:p>
        </w:tc>
        <w:tc>
          <w:tcPr>
            <w:tcW w:w="985" w:type="dxa"/>
            <w:tcBorders>
              <w:tl2br w:val="nil"/>
              <w:tr2bl w:val="nil"/>
            </w:tcBorders>
            <w:shd w:val="clear" w:color="auto" w:fill="auto"/>
            <w:tcMar>
              <w:top w:w="100" w:type="dxa"/>
              <w:left w:w="100" w:type="dxa"/>
              <w:bottom w:w="100" w:type="dxa"/>
              <w:right w:w="100" w:type="dxa"/>
            </w:tcMar>
            <w:vAlign w:val="top"/>
          </w:tcPr>
          <w:p w14:paraId="76E14B3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7.3%</w:t>
            </w:r>
          </w:p>
        </w:tc>
        <w:tc>
          <w:tcPr>
            <w:tcW w:w="984" w:type="dxa"/>
            <w:tcBorders>
              <w:tl2br w:val="nil"/>
              <w:tr2bl w:val="nil"/>
            </w:tcBorders>
            <w:shd w:val="clear" w:color="auto" w:fill="auto"/>
            <w:tcMar>
              <w:top w:w="100" w:type="dxa"/>
              <w:left w:w="100" w:type="dxa"/>
              <w:bottom w:w="100" w:type="dxa"/>
              <w:right w:w="100" w:type="dxa"/>
            </w:tcMar>
            <w:vAlign w:val="top"/>
          </w:tcPr>
          <w:p w14:paraId="195F12B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4.4%</w:t>
            </w:r>
          </w:p>
        </w:tc>
        <w:tc>
          <w:tcPr>
            <w:tcW w:w="3195" w:type="dxa"/>
            <w:tcBorders>
              <w:tl2br w:val="nil"/>
              <w:tr2bl w:val="nil"/>
            </w:tcBorders>
            <w:shd w:val="clear" w:color="auto" w:fill="auto"/>
            <w:tcMar>
              <w:top w:w="100" w:type="dxa"/>
              <w:left w:w="100" w:type="dxa"/>
              <w:bottom w:w="100" w:type="dxa"/>
              <w:right w:w="100" w:type="dxa"/>
            </w:tcMar>
            <w:vAlign w:val="top"/>
          </w:tcPr>
          <w:p w14:paraId="5AF453B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数据要素联合创新实验室成果商业化</w:t>
            </w: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、数据产品交易、数据资产入表</w:t>
            </w:r>
          </w:p>
        </w:tc>
      </w:tr>
      <w:tr w14:paraId="7CC2C8F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46F320C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58C7DD8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4286AE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监管科技与智能合规</w:t>
            </w:r>
          </w:p>
        </w:tc>
        <w:tc>
          <w:tcPr>
            <w:tcW w:w="965" w:type="dxa"/>
            <w:tcBorders>
              <w:tl2br w:val="nil"/>
              <w:tr2bl w:val="nil"/>
            </w:tcBorders>
            <w:shd w:val="clear" w:color="auto" w:fill="auto"/>
            <w:tcMar>
              <w:top w:w="100" w:type="dxa"/>
              <w:left w:w="100" w:type="dxa"/>
              <w:bottom w:w="100" w:type="dxa"/>
              <w:right w:w="100" w:type="dxa"/>
            </w:tcMar>
            <w:vAlign w:val="top"/>
          </w:tcPr>
          <w:p w14:paraId="0F9972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0.65</w:t>
            </w:r>
          </w:p>
        </w:tc>
        <w:tc>
          <w:tcPr>
            <w:tcW w:w="985" w:type="dxa"/>
            <w:tcBorders>
              <w:tl2br w:val="nil"/>
              <w:tr2bl w:val="nil"/>
            </w:tcBorders>
            <w:shd w:val="clear" w:color="auto" w:fill="auto"/>
            <w:tcMar>
              <w:top w:w="100" w:type="dxa"/>
              <w:left w:w="100" w:type="dxa"/>
              <w:bottom w:w="100" w:type="dxa"/>
              <w:right w:w="100" w:type="dxa"/>
            </w:tcMar>
            <w:vAlign w:val="top"/>
          </w:tcPr>
          <w:p w14:paraId="5AA9904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3.8%</w:t>
            </w:r>
          </w:p>
        </w:tc>
        <w:tc>
          <w:tcPr>
            <w:tcW w:w="984" w:type="dxa"/>
            <w:tcBorders>
              <w:tl2br w:val="nil"/>
              <w:tr2bl w:val="nil"/>
            </w:tcBorders>
            <w:shd w:val="clear" w:color="auto" w:fill="auto"/>
            <w:tcMar>
              <w:top w:w="100" w:type="dxa"/>
              <w:left w:w="100" w:type="dxa"/>
              <w:bottom w:w="100" w:type="dxa"/>
              <w:right w:w="100" w:type="dxa"/>
            </w:tcMar>
            <w:vAlign w:val="top"/>
          </w:tcPr>
          <w:p w14:paraId="6F7612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2.3%</w:t>
            </w:r>
          </w:p>
        </w:tc>
        <w:tc>
          <w:tcPr>
            <w:tcW w:w="3195" w:type="dxa"/>
            <w:tcBorders>
              <w:tl2br w:val="nil"/>
              <w:tr2bl w:val="nil"/>
            </w:tcBorders>
            <w:shd w:val="clear" w:color="auto" w:fill="auto"/>
            <w:tcMar>
              <w:top w:w="100" w:type="dxa"/>
              <w:left w:w="100" w:type="dxa"/>
              <w:bottom w:w="100" w:type="dxa"/>
              <w:right w:w="100" w:type="dxa"/>
            </w:tcMar>
            <w:vAlign w:val="top"/>
          </w:tcPr>
          <w:p w14:paraId="724D385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监管科技3.0、智能合规、ESG数据</w:t>
            </w:r>
          </w:p>
        </w:tc>
      </w:tr>
      <w:tr w14:paraId="6CF3DA4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F1FE57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29FF8C2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6FBC2D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全面风险管理</w:t>
            </w:r>
          </w:p>
        </w:tc>
        <w:tc>
          <w:tcPr>
            <w:tcW w:w="965" w:type="dxa"/>
            <w:tcBorders>
              <w:tl2br w:val="nil"/>
              <w:tr2bl w:val="nil"/>
            </w:tcBorders>
            <w:shd w:val="clear" w:color="auto" w:fill="auto"/>
            <w:tcMar>
              <w:top w:w="100" w:type="dxa"/>
              <w:left w:w="100" w:type="dxa"/>
              <w:bottom w:w="100" w:type="dxa"/>
              <w:right w:w="100" w:type="dxa"/>
            </w:tcMar>
            <w:vAlign w:val="top"/>
          </w:tcPr>
          <w:p w14:paraId="11CBEC7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1.00</w:t>
            </w:r>
          </w:p>
        </w:tc>
        <w:tc>
          <w:tcPr>
            <w:tcW w:w="985" w:type="dxa"/>
            <w:tcBorders>
              <w:tl2br w:val="nil"/>
              <w:tr2bl w:val="nil"/>
            </w:tcBorders>
            <w:shd w:val="clear" w:color="auto" w:fill="auto"/>
            <w:tcMar>
              <w:top w:w="100" w:type="dxa"/>
              <w:left w:w="100" w:type="dxa"/>
              <w:bottom w:w="100" w:type="dxa"/>
              <w:right w:w="100" w:type="dxa"/>
            </w:tcMar>
            <w:vAlign w:val="top"/>
          </w:tcPr>
          <w:p w14:paraId="06EC6B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5.8%</w:t>
            </w:r>
          </w:p>
        </w:tc>
        <w:tc>
          <w:tcPr>
            <w:tcW w:w="984" w:type="dxa"/>
            <w:tcBorders>
              <w:tl2br w:val="nil"/>
              <w:tr2bl w:val="nil"/>
            </w:tcBorders>
            <w:shd w:val="clear" w:color="auto" w:fill="auto"/>
            <w:tcMar>
              <w:top w:w="100" w:type="dxa"/>
              <w:left w:w="100" w:type="dxa"/>
              <w:bottom w:w="100" w:type="dxa"/>
              <w:right w:w="100" w:type="dxa"/>
            </w:tcMar>
            <w:vAlign w:val="top"/>
          </w:tcPr>
          <w:p w14:paraId="23B0FE2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3.5%</w:t>
            </w:r>
          </w:p>
        </w:tc>
        <w:tc>
          <w:tcPr>
            <w:tcW w:w="3195" w:type="dxa"/>
            <w:tcBorders>
              <w:tl2br w:val="nil"/>
              <w:tr2bl w:val="nil"/>
            </w:tcBorders>
            <w:shd w:val="clear" w:color="auto" w:fill="auto"/>
            <w:tcMar>
              <w:top w:w="100" w:type="dxa"/>
              <w:left w:w="100" w:type="dxa"/>
              <w:bottom w:w="100" w:type="dxa"/>
              <w:right w:w="100" w:type="dxa"/>
            </w:tcMar>
            <w:vAlign w:val="top"/>
          </w:tcPr>
          <w:p w14:paraId="2884042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"六维一体"智慧风控全面落地、实时风控</w:t>
            </w:r>
          </w:p>
        </w:tc>
      </w:tr>
      <w:tr w14:paraId="3F4F9DD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6B9C65CC">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4077882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7362A0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产业金融平台</w:t>
            </w:r>
          </w:p>
        </w:tc>
        <w:tc>
          <w:tcPr>
            <w:tcW w:w="965" w:type="dxa"/>
            <w:tcBorders>
              <w:tl2br w:val="nil"/>
              <w:tr2bl w:val="nil"/>
            </w:tcBorders>
            <w:shd w:val="clear" w:color="auto" w:fill="auto"/>
            <w:tcMar>
              <w:top w:w="100" w:type="dxa"/>
              <w:left w:w="100" w:type="dxa"/>
              <w:bottom w:w="100" w:type="dxa"/>
              <w:right w:w="100" w:type="dxa"/>
            </w:tcMar>
            <w:vAlign w:val="top"/>
          </w:tcPr>
          <w:p w14:paraId="2E8A3DA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0.40</w:t>
            </w:r>
          </w:p>
        </w:tc>
        <w:tc>
          <w:tcPr>
            <w:tcW w:w="985" w:type="dxa"/>
            <w:tcBorders>
              <w:tl2br w:val="nil"/>
              <w:tr2bl w:val="nil"/>
            </w:tcBorders>
            <w:shd w:val="clear" w:color="auto" w:fill="auto"/>
            <w:tcMar>
              <w:top w:w="100" w:type="dxa"/>
              <w:left w:w="100" w:type="dxa"/>
              <w:bottom w:w="100" w:type="dxa"/>
              <w:right w:w="100" w:type="dxa"/>
            </w:tcMar>
            <w:vAlign w:val="top"/>
          </w:tcPr>
          <w:p w14:paraId="4678B7C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2.3%</w:t>
            </w:r>
          </w:p>
        </w:tc>
        <w:tc>
          <w:tcPr>
            <w:tcW w:w="984" w:type="dxa"/>
            <w:tcBorders>
              <w:tl2br w:val="nil"/>
              <w:tr2bl w:val="nil"/>
            </w:tcBorders>
            <w:shd w:val="clear" w:color="auto" w:fill="auto"/>
            <w:tcMar>
              <w:top w:w="100" w:type="dxa"/>
              <w:left w:w="100" w:type="dxa"/>
              <w:bottom w:w="100" w:type="dxa"/>
              <w:right w:w="100" w:type="dxa"/>
            </w:tcMar>
            <w:vAlign w:val="top"/>
          </w:tcPr>
          <w:p w14:paraId="21C4606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1.4%</w:t>
            </w:r>
          </w:p>
        </w:tc>
        <w:tc>
          <w:tcPr>
            <w:tcW w:w="3195" w:type="dxa"/>
            <w:tcBorders>
              <w:tl2br w:val="nil"/>
              <w:tr2bl w:val="nil"/>
            </w:tcBorders>
            <w:shd w:val="clear" w:color="auto" w:fill="auto"/>
            <w:tcMar>
              <w:top w:w="100" w:type="dxa"/>
              <w:left w:w="100" w:type="dxa"/>
              <w:bottom w:w="100" w:type="dxa"/>
              <w:right w:w="100" w:type="dxa"/>
            </w:tcMar>
            <w:vAlign w:val="top"/>
          </w:tcPr>
          <w:p w14:paraId="1A28799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产业金融平台全面推广、场景金融生态</w:t>
            </w:r>
          </w:p>
        </w:tc>
      </w:tr>
      <w:tr w14:paraId="75699C8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06ECD64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309E179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3DC399A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人力外包延续</w:t>
            </w:r>
          </w:p>
        </w:tc>
        <w:tc>
          <w:tcPr>
            <w:tcW w:w="965" w:type="dxa"/>
            <w:tcBorders>
              <w:tl2br w:val="nil"/>
              <w:tr2bl w:val="nil"/>
            </w:tcBorders>
            <w:shd w:val="clear" w:color="auto" w:fill="auto"/>
            <w:tcMar>
              <w:top w:w="100" w:type="dxa"/>
              <w:left w:w="100" w:type="dxa"/>
              <w:bottom w:w="100" w:type="dxa"/>
              <w:right w:w="100" w:type="dxa"/>
            </w:tcMar>
            <w:vAlign w:val="top"/>
          </w:tcPr>
          <w:p w14:paraId="7B763E1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0.25</w:t>
            </w:r>
          </w:p>
        </w:tc>
        <w:tc>
          <w:tcPr>
            <w:tcW w:w="985" w:type="dxa"/>
            <w:tcBorders>
              <w:tl2br w:val="nil"/>
              <w:tr2bl w:val="nil"/>
            </w:tcBorders>
            <w:shd w:val="clear" w:color="auto" w:fill="auto"/>
            <w:tcMar>
              <w:top w:w="100" w:type="dxa"/>
              <w:left w:w="100" w:type="dxa"/>
              <w:bottom w:w="100" w:type="dxa"/>
              <w:right w:w="100" w:type="dxa"/>
            </w:tcMar>
            <w:vAlign w:val="top"/>
          </w:tcPr>
          <w:p w14:paraId="490F54E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1.5%</w:t>
            </w:r>
          </w:p>
        </w:tc>
        <w:tc>
          <w:tcPr>
            <w:tcW w:w="984" w:type="dxa"/>
            <w:tcBorders>
              <w:tl2br w:val="nil"/>
              <w:tr2bl w:val="nil"/>
            </w:tcBorders>
            <w:shd w:val="clear" w:color="auto" w:fill="auto"/>
            <w:tcMar>
              <w:top w:w="100" w:type="dxa"/>
              <w:left w:w="100" w:type="dxa"/>
              <w:bottom w:w="100" w:type="dxa"/>
              <w:right w:w="100" w:type="dxa"/>
            </w:tcMar>
            <w:vAlign w:val="top"/>
          </w:tcPr>
          <w:p w14:paraId="30619EE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w:t>
            </w:r>
          </w:p>
        </w:tc>
        <w:tc>
          <w:tcPr>
            <w:tcW w:w="3195" w:type="dxa"/>
            <w:tcBorders>
              <w:tl2br w:val="nil"/>
              <w:tr2bl w:val="nil"/>
            </w:tcBorders>
            <w:shd w:val="clear" w:color="auto" w:fill="auto"/>
            <w:tcMar>
              <w:top w:w="100" w:type="dxa"/>
              <w:left w:w="100" w:type="dxa"/>
              <w:bottom w:w="100" w:type="dxa"/>
              <w:right w:w="100" w:type="dxa"/>
            </w:tcMar>
            <w:vAlign w:val="top"/>
          </w:tcPr>
          <w:p w14:paraId="19AFAB8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资产托管、电子渠道人力外包延续</w:t>
            </w:r>
          </w:p>
        </w:tc>
      </w:tr>
      <w:tr w14:paraId="47255FC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319F9D6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w:t>
            </w:r>
          </w:p>
        </w:tc>
        <w:tc>
          <w:tcPr>
            <w:tcW w:w="852" w:type="dxa"/>
            <w:tcBorders>
              <w:tl2br w:val="nil"/>
              <w:tr2bl w:val="nil"/>
            </w:tcBorders>
            <w:shd w:val="clear" w:color="auto" w:fill="auto"/>
            <w:tcMar>
              <w:top w:w="100" w:type="dxa"/>
              <w:left w:w="100" w:type="dxa"/>
              <w:bottom w:w="100" w:type="dxa"/>
              <w:right w:w="100" w:type="dxa"/>
            </w:tcMar>
            <w:vAlign w:val="top"/>
          </w:tcPr>
          <w:p w14:paraId="783A8A8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体验升级型采购</w:t>
            </w:r>
          </w:p>
        </w:tc>
        <w:tc>
          <w:tcPr>
            <w:tcW w:w="1167" w:type="dxa"/>
            <w:tcBorders>
              <w:tl2br w:val="nil"/>
              <w:tr2bl w:val="nil"/>
            </w:tcBorders>
            <w:shd w:val="clear" w:color="auto" w:fill="auto"/>
            <w:tcMar>
              <w:top w:w="100" w:type="dxa"/>
              <w:left w:w="100" w:type="dxa"/>
              <w:bottom w:w="100" w:type="dxa"/>
              <w:right w:w="100" w:type="dxa"/>
            </w:tcMar>
            <w:vAlign w:val="top"/>
          </w:tcPr>
          <w:p w14:paraId="2FCD8D7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（汇总）</w:t>
            </w:r>
          </w:p>
        </w:tc>
        <w:tc>
          <w:tcPr>
            <w:tcW w:w="965" w:type="dxa"/>
            <w:tcBorders>
              <w:tl2br w:val="nil"/>
              <w:tr2bl w:val="nil"/>
            </w:tcBorders>
            <w:shd w:val="clear" w:color="auto" w:fill="auto"/>
            <w:tcMar>
              <w:top w:w="100" w:type="dxa"/>
              <w:left w:w="100" w:type="dxa"/>
              <w:bottom w:w="100" w:type="dxa"/>
              <w:right w:w="100" w:type="dxa"/>
            </w:tcMar>
            <w:vAlign w:val="top"/>
          </w:tcPr>
          <w:p w14:paraId="10C692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3.8</w:t>
            </w:r>
          </w:p>
        </w:tc>
        <w:tc>
          <w:tcPr>
            <w:tcW w:w="985" w:type="dxa"/>
            <w:tcBorders>
              <w:tl2br w:val="nil"/>
              <w:tr2bl w:val="nil"/>
            </w:tcBorders>
            <w:shd w:val="clear" w:color="auto" w:fill="auto"/>
            <w:tcMar>
              <w:top w:w="100" w:type="dxa"/>
              <w:left w:w="100" w:type="dxa"/>
              <w:bottom w:w="100" w:type="dxa"/>
              <w:right w:w="100" w:type="dxa"/>
            </w:tcMar>
            <w:vAlign w:val="top"/>
          </w:tcPr>
          <w:p w14:paraId="0C5FE4B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22.2%</w:t>
            </w:r>
          </w:p>
        </w:tc>
        <w:tc>
          <w:tcPr>
            <w:tcW w:w="984" w:type="dxa"/>
            <w:tcBorders>
              <w:tl2br w:val="nil"/>
              <w:tr2bl w:val="nil"/>
            </w:tcBorders>
            <w:shd w:val="clear" w:color="auto" w:fill="auto"/>
            <w:tcMar>
              <w:top w:w="100" w:type="dxa"/>
              <w:left w:w="100" w:type="dxa"/>
              <w:bottom w:w="100" w:type="dxa"/>
              <w:right w:w="100" w:type="dxa"/>
            </w:tcMar>
            <w:vAlign w:val="top"/>
          </w:tcPr>
          <w:p w14:paraId="2EDB04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13.3%</w:t>
            </w:r>
          </w:p>
        </w:tc>
        <w:tc>
          <w:tcPr>
            <w:tcW w:w="3195" w:type="dxa"/>
            <w:tcBorders>
              <w:tl2br w:val="nil"/>
              <w:tr2bl w:val="nil"/>
            </w:tcBorders>
            <w:shd w:val="clear" w:color="auto" w:fill="auto"/>
            <w:tcMar>
              <w:top w:w="100" w:type="dxa"/>
              <w:left w:w="100" w:type="dxa"/>
              <w:bottom w:w="100" w:type="dxa"/>
              <w:right w:w="100" w:type="dxa"/>
            </w:tcMar>
            <w:vAlign w:val="top"/>
          </w:tcPr>
          <w:p w14:paraId="2752AD9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数字化转型与客户体验部全面运营：AI手机银行生态建设、全渠道智能化3.0、体验设计体系成熟</w:t>
            </w:r>
          </w:p>
        </w:tc>
      </w:tr>
      <w:tr w14:paraId="3FE3EAE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09831E64">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674988D0">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34F4924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AI手机银行生态建设</w:t>
            </w:r>
          </w:p>
        </w:tc>
        <w:tc>
          <w:tcPr>
            <w:tcW w:w="965" w:type="dxa"/>
            <w:tcBorders>
              <w:tl2br w:val="nil"/>
              <w:tr2bl w:val="nil"/>
            </w:tcBorders>
            <w:shd w:val="clear" w:color="auto" w:fill="auto"/>
            <w:tcMar>
              <w:top w:w="100" w:type="dxa"/>
              <w:left w:w="100" w:type="dxa"/>
              <w:bottom w:w="100" w:type="dxa"/>
              <w:right w:w="100" w:type="dxa"/>
            </w:tcMar>
            <w:vAlign w:val="top"/>
          </w:tcPr>
          <w:p w14:paraId="0C1C12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1.30</w:t>
            </w:r>
          </w:p>
        </w:tc>
        <w:tc>
          <w:tcPr>
            <w:tcW w:w="985" w:type="dxa"/>
            <w:tcBorders>
              <w:tl2br w:val="nil"/>
              <w:tr2bl w:val="nil"/>
            </w:tcBorders>
            <w:shd w:val="clear" w:color="auto" w:fill="auto"/>
            <w:tcMar>
              <w:top w:w="100" w:type="dxa"/>
              <w:left w:w="100" w:type="dxa"/>
              <w:bottom w:w="100" w:type="dxa"/>
              <w:right w:w="100" w:type="dxa"/>
            </w:tcMar>
            <w:vAlign w:val="top"/>
          </w:tcPr>
          <w:p w14:paraId="0BBFAD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7.6%</w:t>
            </w:r>
          </w:p>
        </w:tc>
        <w:tc>
          <w:tcPr>
            <w:tcW w:w="984" w:type="dxa"/>
            <w:tcBorders>
              <w:tl2br w:val="nil"/>
              <w:tr2bl w:val="nil"/>
            </w:tcBorders>
            <w:shd w:val="clear" w:color="auto" w:fill="auto"/>
            <w:tcMar>
              <w:top w:w="100" w:type="dxa"/>
              <w:left w:w="100" w:type="dxa"/>
              <w:bottom w:w="100" w:type="dxa"/>
              <w:right w:w="100" w:type="dxa"/>
            </w:tcMar>
            <w:vAlign w:val="top"/>
          </w:tcPr>
          <w:p w14:paraId="5DA743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4.6%</w:t>
            </w:r>
          </w:p>
        </w:tc>
        <w:tc>
          <w:tcPr>
            <w:tcW w:w="3195" w:type="dxa"/>
            <w:tcBorders>
              <w:tl2br w:val="nil"/>
              <w:tr2bl w:val="nil"/>
            </w:tcBorders>
            <w:shd w:val="clear" w:color="auto" w:fill="auto"/>
            <w:tcMar>
              <w:top w:w="100" w:type="dxa"/>
              <w:left w:w="100" w:type="dxa"/>
              <w:bottom w:w="100" w:type="dxa"/>
              <w:right w:w="100" w:type="dxa"/>
            </w:tcMar>
            <w:vAlign w:val="top"/>
          </w:tcPr>
          <w:p w14:paraId="7FBF244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生态开放</w:t>
            </w: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：智能体生态、第三方服务接入、语音全覆盖</w:t>
            </w:r>
          </w:p>
        </w:tc>
      </w:tr>
      <w:tr w14:paraId="0A80236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1BDD4A09">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4951CCE8">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6C6E73C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全渠道智能化3.0</w:t>
            </w:r>
          </w:p>
        </w:tc>
        <w:tc>
          <w:tcPr>
            <w:tcW w:w="965" w:type="dxa"/>
            <w:tcBorders>
              <w:tl2br w:val="nil"/>
              <w:tr2bl w:val="nil"/>
            </w:tcBorders>
            <w:shd w:val="clear" w:color="auto" w:fill="auto"/>
            <w:tcMar>
              <w:top w:w="100" w:type="dxa"/>
              <w:left w:w="100" w:type="dxa"/>
              <w:bottom w:w="100" w:type="dxa"/>
              <w:right w:w="100" w:type="dxa"/>
            </w:tcMar>
            <w:vAlign w:val="top"/>
          </w:tcPr>
          <w:p w14:paraId="1D9B52C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0.95</w:t>
            </w:r>
          </w:p>
        </w:tc>
        <w:tc>
          <w:tcPr>
            <w:tcW w:w="985" w:type="dxa"/>
            <w:tcBorders>
              <w:tl2br w:val="nil"/>
              <w:tr2bl w:val="nil"/>
            </w:tcBorders>
            <w:shd w:val="clear" w:color="auto" w:fill="auto"/>
            <w:tcMar>
              <w:top w:w="100" w:type="dxa"/>
              <w:left w:w="100" w:type="dxa"/>
              <w:bottom w:w="100" w:type="dxa"/>
              <w:right w:w="100" w:type="dxa"/>
            </w:tcMar>
            <w:vAlign w:val="top"/>
          </w:tcPr>
          <w:p w14:paraId="3D90D9D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5.6%</w:t>
            </w:r>
          </w:p>
        </w:tc>
        <w:tc>
          <w:tcPr>
            <w:tcW w:w="984" w:type="dxa"/>
            <w:tcBorders>
              <w:tl2br w:val="nil"/>
              <w:tr2bl w:val="nil"/>
            </w:tcBorders>
            <w:shd w:val="clear" w:color="auto" w:fill="auto"/>
            <w:tcMar>
              <w:top w:w="100" w:type="dxa"/>
              <w:left w:w="100" w:type="dxa"/>
              <w:bottom w:w="100" w:type="dxa"/>
              <w:right w:w="100" w:type="dxa"/>
            </w:tcMar>
            <w:vAlign w:val="top"/>
          </w:tcPr>
          <w:p w14:paraId="612F2F6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3.3%</w:t>
            </w:r>
          </w:p>
        </w:tc>
        <w:tc>
          <w:tcPr>
            <w:tcW w:w="3195" w:type="dxa"/>
            <w:tcBorders>
              <w:tl2br w:val="nil"/>
              <w:tr2bl w:val="nil"/>
            </w:tcBorders>
            <w:shd w:val="clear" w:color="auto" w:fill="auto"/>
            <w:tcMar>
              <w:top w:w="100" w:type="dxa"/>
              <w:left w:w="100" w:type="dxa"/>
              <w:bottom w:w="100" w:type="dxa"/>
              <w:right w:w="100" w:type="dxa"/>
            </w:tcMar>
            <w:vAlign w:val="top"/>
          </w:tcPr>
          <w:p w14:paraId="368437B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全渠道智能化3.0、无感切换、元宇宙银行试点</w:t>
            </w:r>
          </w:p>
        </w:tc>
      </w:tr>
      <w:tr w14:paraId="0F5D670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669E33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1547F2AE">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7D86485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数字员工规模扩展</w:t>
            </w:r>
          </w:p>
        </w:tc>
        <w:tc>
          <w:tcPr>
            <w:tcW w:w="965" w:type="dxa"/>
            <w:tcBorders>
              <w:tl2br w:val="nil"/>
              <w:tr2bl w:val="nil"/>
            </w:tcBorders>
            <w:shd w:val="clear" w:color="auto" w:fill="auto"/>
            <w:tcMar>
              <w:top w:w="100" w:type="dxa"/>
              <w:left w:w="100" w:type="dxa"/>
              <w:bottom w:w="100" w:type="dxa"/>
              <w:right w:w="100" w:type="dxa"/>
            </w:tcMar>
            <w:vAlign w:val="top"/>
          </w:tcPr>
          <w:p w14:paraId="442D6C2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0.80</w:t>
            </w:r>
          </w:p>
        </w:tc>
        <w:tc>
          <w:tcPr>
            <w:tcW w:w="985" w:type="dxa"/>
            <w:tcBorders>
              <w:tl2br w:val="nil"/>
              <w:tr2bl w:val="nil"/>
            </w:tcBorders>
            <w:shd w:val="clear" w:color="auto" w:fill="auto"/>
            <w:tcMar>
              <w:top w:w="100" w:type="dxa"/>
              <w:left w:w="100" w:type="dxa"/>
              <w:bottom w:w="100" w:type="dxa"/>
              <w:right w:w="100" w:type="dxa"/>
            </w:tcMar>
            <w:vAlign w:val="top"/>
          </w:tcPr>
          <w:p w14:paraId="60DAE25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4.7%</w:t>
            </w:r>
          </w:p>
        </w:tc>
        <w:tc>
          <w:tcPr>
            <w:tcW w:w="984" w:type="dxa"/>
            <w:tcBorders>
              <w:tl2br w:val="nil"/>
              <w:tr2bl w:val="nil"/>
            </w:tcBorders>
            <w:shd w:val="clear" w:color="auto" w:fill="auto"/>
            <w:tcMar>
              <w:top w:w="100" w:type="dxa"/>
              <w:left w:w="100" w:type="dxa"/>
              <w:bottom w:w="100" w:type="dxa"/>
              <w:right w:w="100" w:type="dxa"/>
            </w:tcMar>
            <w:vAlign w:val="top"/>
          </w:tcPr>
          <w:p w14:paraId="1F6B31A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2.8%</w:t>
            </w:r>
          </w:p>
        </w:tc>
        <w:tc>
          <w:tcPr>
            <w:tcW w:w="3195" w:type="dxa"/>
            <w:tcBorders>
              <w:tl2br w:val="nil"/>
              <w:tr2bl w:val="nil"/>
            </w:tcBorders>
            <w:shd w:val="clear" w:color="auto" w:fill="auto"/>
            <w:tcMar>
              <w:top w:w="100" w:type="dxa"/>
              <w:left w:w="100" w:type="dxa"/>
              <w:bottom w:w="100" w:type="dxa"/>
              <w:right w:w="100" w:type="dxa"/>
            </w:tcMar>
            <w:vAlign w:val="top"/>
          </w:tcPr>
          <w:p w14:paraId="04A6985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数字员工扩展至100个、智能客服全覆盖</w:t>
            </w:r>
          </w:p>
        </w:tc>
      </w:tr>
      <w:tr w14:paraId="20E7A3A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C6144D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105EBAB7">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172507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客户体验监测体系</w:t>
            </w:r>
          </w:p>
        </w:tc>
        <w:tc>
          <w:tcPr>
            <w:tcW w:w="965" w:type="dxa"/>
            <w:tcBorders>
              <w:tl2br w:val="nil"/>
              <w:tr2bl w:val="nil"/>
            </w:tcBorders>
            <w:shd w:val="clear" w:color="auto" w:fill="auto"/>
            <w:tcMar>
              <w:top w:w="100" w:type="dxa"/>
              <w:left w:w="100" w:type="dxa"/>
              <w:bottom w:w="100" w:type="dxa"/>
              <w:right w:w="100" w:type="dxa"/>
            </w:tcMar>
            <w:vAlign w:val="top"/>
          </w:tcPr>
          <w:p w14:paraId="34B486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0.50</w:t>
            </w:r>
          </w:p>
        </w:tc>
        <w:tc>
          <w:tcPr>
            <w:tcW w:w="985" w:type="dxa"/>
            <w:tcBorders>
              <w:tl2br w:val="nil"/>
              <w:tr2bl w:val="nil"/>
            </w:tcBorders>
            <w:shd w:val="clear" w:color="auto" w:fill="auto"/>
            <w:tcMar>
              <w:top w:w="100" w:type="dxa"/>
              <w:left w:w="100" w:type="dxa"/>
              <w:bottom w:w="100" w:type="dxa"/>
              <w:right w:w="100" w:type="dxa"/>
            </w:tcMar>
            <w:vAlign w:val="top"/>
          </w:tcPr>
          <w:p w14:paraId="1E778A2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2.9%</w:t>
            </w:r>
          </w:p>
        </w:tc>
        <w:tc>
          <w:tcPr>
            <w:tcW w:w="984" w:type="dxa"/>
            <w:tcBorders>
              <w:tl2br w:val="nil"/>
              <w:tr2bl w:val="nil"/>
            </w:tcBorders>
            <w:shd w:val="clear" w:color="auto" w:fill="auto"/>
            <w:tcMar>
              <w:top w:w="100" w:type="dxa"/>
              <w:left w:w="100" w:type="dxa"/>
              <w:bottom w:w="100" w:type="dxa"/>
              <w:right w:w="100" w:type="dxa"/>
            </w:tcMar>
            <w:vAlign w:val="top"/>
          </w:tcPr>
          <w:p w14:paraId="0C8FAB0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1.8%</w:t>
            </w:r>
          </w:p>
        </w:tc>
        <w:tc>
          <w:tcPr>
            <w:tcW w:w="3195" w:type="dxa"/>
            <w:tcBorders>
              <w:tl2br w:val="nil"/>
              <w:tr2bl w:val="nil"/>
            </w:tcBorders>
            <w:shd w:val="clear" w:color="auto" w:fill="auto"/>
            <w:tcMar>
              <w:top w:w="100" w:type="dxa"/>
              <w:left w:w="100" w:type="dxa"/>
              <w:bottom w:w="100" w:type="dxa"/>
              <w:right w:w="100" w:type="dxa"/>
            </w:tcMar>
            <w:vAlign w:val="top"/>
          </w:tcPr>
          <w:p w14:paraId="6D33CCD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实时体验监测、客户旅程自动化优化、Design System</w:t>
            </w:r>
          </w:p>
        </w:tc>
      </w:tr>
      <w:tr w14:paraId="6433E5C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49AA21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14BA2C3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314D43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品牌与智能营销</w:t>
            </w:r>
          </w:p>
        </w:tc>
        <w:tc>
          <w:tcPr>
            <w:tcW w:w="965" w:type="dxa"/>
            <w:tcBorders>
              <w:tl2br w:val="nil"/>
              <w:tr2bl w:val="nil"/>
            </w:tcBorders>
            <w:shd w:val="clear" w:color="auto" w:fill="auto"/>
            <w:tcMar>
              <w:top w:w="100" w:type="dxa"/>
              <w:left w:w="100" w:type="dxa"/>
              <w:bottom w:w="100" w:type="dxa"/>
              <w:right w:w="100" w:type="dxa"/>
            </w:tcMar>
            <w:vAlign w:val="top"/>
          </w:tcPr>
          <w:p w14:paraId="26CEAA6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0.25</w:t>
            </w:r>
          </w:p>
        </w:tc>
        <w:tc>
          <w:tcPr>
            <w:tcW w:w="985" w:type="dxa"/>
            <w:tcBorders>
              <w:tl2br w:val="nil"/>
              <w:tr2bl w:val="nil"/>
            </w:tcBorders>
            <w:shd w:val="clear" w:color="auto" w:fill="auto"/>
            <w:tcMar>
              <w:top w:w="100" w:type="dxa"/>
              <w:left w:w="100" w:type="dxa"/>
              <w:bottom w:w="100" w:type="dxa"/>
              <w:right w:w="100" w:type="dxa"/>
            </w:tcMar>
            <w:vAlign w:val="top"/>
          </w:tcPr>
          <w:p w14:paraId="6694AE7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1.5%</w:t>
            </w:r>
          </w:p>
        </w:tc>
        <w:tc>
          <w:tcPr>
            <w:tcW w:w="984" w:type="dxa"/>
            <w:tcBorders>
              <w:tl2br w:val="nil"/>
              <w:tr2bl w:val="nil"/>
            </w:tcBorders>
            <w:shd w:val="clear" w:color="auto" w:fill="auto"/>
            <w:tcMar>
              <w:top w:w="100" w:type="dxa"/>
              <w:left w:w="100" w:type="dxa"/>
              <w:bottom w:w="100" w:type="dxa"/>
              <w:right w:w="100" w:type="dxa"/>
            </w:tcMar>
            <w:vAlign w:val="top"/>
          </w:tcPr>
          <w:p w14:paraId="6ABA7BC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w:t>
            </w:r>
          </w:p>
        </w:tc>
        <w:tc>
          <w:tcPr>
            <w:tcW w:w="3195" w:type="dxa"/>
            <w:tcBorders>
              <w:tl2br w:val="nil"/>
              <w:tr2bl w:val="nil"/>
            </w:tcBorders>
            <w:shd w:val="clear" w:color="auto" w:fill="auto"/>
            <w:tcMar>
              <w:top w:w="100" w:type="dxa"/>
              <w:left w:w="100" w:type="dxa"/>
              <w:bottom w:w="100" w:type="dxa"/>
              <w:right w:w="100" w:type="dxa"/>
            </w:tcMar>
            <w:vAlign w:val="top"/>
          </w:tcPr>
          <w:p w14:paraId="63AB609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智能营销大脑、CLV管理</w:t>
            </w:r>
          </w:p>
        </w:tc>
      </w:tr>
      <w:tr w14:paraId="07E094B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4252D75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w:t>
            </w:r>
          </w:p>
        </w:tc>
        <w:tc>
          <w:tcPr>
            <w:tcW w:w="852" w:type="dxa"/>
            <w:tcBorders>
              <w:tl2br w:val="nil"/>
              <w:tr2bl w:val="nil"/>
            </w:tcBorders>
            <w:shd w:val="clear" w:color="auto" w:fill="auto"/>
            <w:tcMar>
              <w:top w:w="100" w:type="dxa"/>
              <w:left w:w="100" w:type="dxa"/>
              <w:bottom w:w="100" w:type="dxa"/>
              <w:right w:w="100" w:type="dxa"/>
            </w:tcMar>
            <w:vAlign w:val="top"/>
          </w:tcPr>
          <w:p w14:paraId="54AA38D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AI专项采购</w:t>
            </w:r>
          </w:p>
        </w:tc>
        <w:tc>
          <w:tcPr>
            <w:tcW w:w="1167" w:type="dxa"/>
            <w:tcBorders>
              <w:tl2br w:val="nil"/>
              <w:tr2bl w:val="nil"/>
            </w:tcBorders>
            <w:shd w:val="clear" w:color="auto" w:fill="auto"/>
            <w:tcMar>
              <w:top w:w="100" w:type="dxa"/>
              <w:left w:w="100" w:type="dxa"/>
              <w:bottom w:w="100" w:type="dxa"/>
              <w:right w:w="100" w:type="dxa"/>
            </w:tcMar>
            <w:vAlign w:val="top"/>
          </w:tcPr>
          <w:p w14:paraId="6D2715F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（汇总）</w:t>
            </w:r>
          </w:p>
        </w:tc>
        <w:tc>
          <w:tcPr>
            <w:tcW w:w="965" w:type="dxa"/>
            <w:tcBorders>
              <w:tl2br w:val="nil"/>
              <w:tr2bl w:val="nil"/>
            </w:tcBorders>
            <w:shd w:val="clear" w:color="auto" w:fill="auto"/>
            <w:tcMar>
              <w:top w:w="100" w:type="dxa"/>
              <w:left w:w="100" w:type="dxa"/>
              <w:bottom w:w="100" w:type="dxa"/>
              <w:right w:w="100" w:type="dxa"/>
            </w:tcMar>
            <w:vAlign w:val="top"/>
          </w:tcPr>
          <w:p w14:paraId="57AC5CA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1.5</w:t>
            </w:r>
          </w:p>
        </w:tc>
        <w:tc>
          <w:tcPr>
            <w:tcW w:w="985" w:type="dxa"/>
            <w:tcBorders>
              <w:tl2br w:val="nil"/>
              <w:tr2bl w:val="nil"/>
            </w:tcBorders>
            <w:shd w:val="clear" w:color="auto" w:fill="auto"/>
            <w:tcMar>
              <w:top w:w="100" w:type="dxa"/>
              <w:left w:w="100" w:type="dxa"/>
              <w:bottom w:w="100" w:type="dxa"/>
              <w:right w:w="100" w:type="dxa"/>
            </w:tcMar>
            <w:vAlign w:val="top"/>
          </w:tcPr>
          <w:p w14:paraId="6075913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8.8%</w:t>
            </w:r>
          </w:p>
        </w:tc>
        <w:tc>
          <w:tcPr>
            <w:tcW w:w="984" w:type="dxa"/>
            <w:tcBorders>
              <w:tl2br w:val="nil"/>
              <w:tr2bl w:val="nil"/>
            </w:tcBorders>
            <w:shd w:val="clear" w:color="auto" w:fill="auto"/>
            <w:tcMar>
              <w:top w:w="100" w:type="dxa"/>
              <w:left w:w="100" w:type="dxa"/>
              <w:bottom w:w="100" w:type="dxa"/>
              <w:right w:w="100" w:type="dxa"/>
            </w:tcMar>
            <w:vAlign w:val="top"/>
          </w:tcPr>
          <w:p w14:paraId="726BD93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5.3%</w:t>
            </w:r>
          </w:p>
        </w:tc>
        <w:tc>
          <w:tcPr>
            <w:tcW w:w="3195" w:type="dxa"/>
            <w:tcBorders>
              <w:tl2br w:val="nil"/>
              <w:tr2bl w:val="nil"/>
            </w:tcBorders>
            <w:shd w:val="clear" w:color="auto" w:fill="auto"/>
            <w:tcMar>
              <w:top w:w="100" w:type="dxa"/>
              <w:left w:w="100" w:type="dxa"/>
              <w:bottom w:w="100" w:type="dxa"/>
              <w:right w:w="100" w:type="dxa"/>
            </w:tcMar>
            <w:vAlign w:val="top"/>
          </w:tcPr>
          <w:p w14:paraId="72EF1A3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AI应用规模化期：大模型应用爆发、AI测试全面推广、智能研发普及</w:t>
            </w:r>
          </w:p>
        </w:tc>
      </w:tr>
      <w:tr w14:paraId="02FF441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705E6EE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7B948372">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A5A3F4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大模型应用规模化</w:t>
            </w:r>
          </w:p>
        </w:tc>
        <w:tc>
          <w:tcPr>
            <w:tcW w:w="965" w:type="dxa"/>
            <w:tcBorders>
              <w:tl2br w:val="nil"/>
              <w:tr2bl w:val="nil"/>
            </w:tcBorders>
            <w:shd w:val="clear" w:color="auto" w:fill="auto"/>
            <w:tcMar>
              <w:top w:w="100" w:type="dxa"/>
              <w:left w:w="100" w:type="dxa"/>
              <w:bottom w:w="100" w:type="dxa"/>
              <w:right w:w="100" w:type="dxa"/>
            </w:tcMar>
            <w:vAlign w:val="top"/>
          </w:tcPr>
          <w:p w14:paraId="340A686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0.50</w:t>
            </w:r>
          </w:p>
        </w:tc>
        <w:tc>
          <w:tcPr>
            <w:tcW w:w="985" w:type="dxa"/>
            <w:tcBorders>
              <w:tl2br w:val="nil"/>
              <w:tr2bl w:val="nil"/>
            </w:tcBorders>
            <w:shd w:val="clear" w:color="auto" w:fill="auto"/>
            <w:tcMar>
              <w:top w:w="100" w:type="dxa"/>
              <w:left w:w="100" w:type="dxa"/>
              <w:bottom w:w="100" w:type="dxa"/>
              <w:right w:w="100" w:type="dxa"/>
            </w:tcMar>
            <w:vAlign w:val="top"/>
          </w:tcPr>
          <w:p w14:paraId="7C616E1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2.9%</w:t>
            </w:r>
          </w:p>
        </w:tc>
        <w:tc>
          <w:tcPr>
            <w:tcW w:w="984" w:type="dxa"/>
            <w:tcBorders>
              <w:tl2br w:val="nil"/>
              <w:tr2bl w:val="nil"/>
            </w:tcBorders>
            <w:shd w:val="clear" w:color="auto" w:fill="auto"/>
            <w:tcMar>
              <w:top w:w="100" w:type="dxa"/>
              <w:left w:w="100" w:type="dxa"/>
              <w:bottom w:w="100" w:type="dxa"/>
              <w:right w:w="100" w:type="dxa"/>
            </w:tcMar>
            <w:vAlign w:val="top"/>
          </w:tcPr>
          <w:p w14:paraId="7D9CC71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1.8%</w:t>
            </w:r>
          </w:p>
        </w:tc>
        <w:tc>
          <w:tcPr>
            <w:tcW w:w="3195" w:type="dxa"/>
            <w:tcBorders>
              <w:tl2br w:val="nil"/>
              <w:tr2bl w:val="nil"/>
            </w:tcBorders>
            <w:shd w:val="clear" w:color="auto" w:fill="auto"/>
            <w:tcMar>
              <w:top w:w="100" w:type="dxa"/>
              <w:left w:w="100" w:type="dxa"/>
              <w:bottom w:w="100" w:type="dxa"/>
              <w:right w:w="100" w:type="dxa"/>
            </w:tcMar>
            <w:vAlign w:val="top"/>
          </w:tcPr>
          <w:p w14:paraId="10077D6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多模态大模型、模型训练平台、推理算力扩容</w:t>
            </w:r>
          </w:p>
        </w:tc>
      </w:tr>
      <w:tr w14:paraId="562F726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14BF0F9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69EBC63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47522AD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AI测试平台全面推广</w:t>
            </w:r>
          </w:p>
        </w:tc>
        <w:tc>
          <w:tcPr>
            <w:tcW w:w="965" w:type="dxa"/>
            <w:tcBorders>
              <w:tl2br w:val="nil"/>
              <w:tr2bl w:val="nil"/>
            </w:tcBorders>
            <w:shd w:val="clear" w:color="auto" w:fill="auto"/>
            <w:tcMar>
              <w:top w:w="100" w:type="dxa"/>
              <w:left w:w="100" w:type="dxa"/>
              <w:bottom w:w="100" w:type="dxa"/>
              <w:right w:w="100" w:type="dxa"/>
            </w:tcMar>
            <w:vAlign w:val="top"/>
          </w:tcPr>
          <w:p w14:paraId="046DD17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0.45</w:t>
            </w:r>
          </w:p>
        </w:tc>
        <w:tc>
          <w:tcPr>
            <w:tcW w:w="985" w:type="dxa"/>
            <w:tcBorders>
              <w:tl2br w:val="nil"/>
              <w:tr2bl w:val="nil"/>
            </w:tcBorders>
            <w:shd w:val="clear" w:color="auto" w:fill="auto"/>
            <w:tcMar>
              <w:top w:w="100" w:type="dxa"/>
              <w:left w:w="100" w:type="dxa"/>
              <w:bottom w:w="100" w:type="dxa"/>
              <w:right w:w="100" w:type="dxa"/>
            </w:tcMar>
            <w:vAlign w:val="top"/>
          </w:tcPr>
          <w:p w14:paraId="0DDED4A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2.6%</w:t>
            </w:r>
          </w:p>
        </w:tc>
        <w:tc>
          <w:tcPr>
            <w:tcW w:w="984" w:type="dxa"/>
            <w:tcBorders>
              <w:tl2br w:val="nil"/>
              <w:tr2bl w:val="nil"/>
            </w:tcBorders>
            <w:shd w:val="clear" w:color="auto" w:fill="auto"/>
            <w:tcMar>
              <w:top w:w="100" w:type="dxa"/>
              <w:left w:w="100" w:type="dxa"/>
              <w:bottom w:w="100" w:type="dxa"/>
              <w:right w:w="100" w:type="dxa"/>
            </w:tcMar>
            <w:vAlign w:val="top"/>
          </w:tcPr>
          <w:p w14:paraId="3874F3F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1.6%</w:t>
            </w:r>
          </w:p>
        </w:tc>
        <w:tc>
          <w:tcPr>
            <w:tcW w:w="3195" w:type="dxa"/>
            <w:tcBorders>
              <w:tl2br w:val="nil"/>
              <w:tr2bl w:val="nil"/>
            </w:tcBorders>
            <w:shd w:val="clear" w:color="auto" w:fill="auto"/>
            <w:tcMar>
              <w:top w:w="100" w:type="dxa"/>
              <w:left w:w="100" w:type="dxa"/>
              <w:bottom w:w="100" w:type="dxa"/>
              <w:right w:w="100" w:type="dxa"/>
            </w:tcMar>
            <w:vAlign w:val="top"/>
          </w:tcPr>
          <w:p w14:paraId="1209C50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AI测试平台全面推广（覆盖率80%）</w:t>
            </w:r>
          </w:p>
        </w:tc>
      </w:tr>
      <w:tr w14:paraId="6A6FF48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22D41980">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57873140">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0092A4E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智能研发助手普及</w:t>
            </w:r>
          </w:p>
        </w:tc>
        <w:tc>
          <w:tcPr>
            <w:tcW w:w="965" w:type="dxa"/>
            <w:tcBorders>
              <w:tl2br w:val="nil"/>
              <w:tr2bl w:val="nil"/>
            </w:tcBorders>
            <w:shd w:val="clear" w:color="auto" w:fill="auto"/>
            <w:tcMar>
              <w:top w:w="100" w:type="dxa"/>
              <w:left w:w="100" w:type="dxa"/>
              <w:bottom w:w="100" w:type="dxa"/>
              <w:right w:w="100" w:type="dxa"/>
            </w:tcMar>
            <w:vAlign w:val="top"/>
          </w:tcPr>
          <w:p w14:paraId="664C0C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0.35</w:t>
            </w:r>
          </w:p>
        </w:tc>
        <w:tc>
          <w:tcPr>
            <w:tcW w:w="985" w:type="dxa"/>
            <w:tcBorders>
              <w:tl2br w:val="nil"/>
              <w:tr2bl w:val="nil"/>
            </w:tcBorders>
            <w:shd w:val="clear" w:color="auto" w:fill="auto"/>
            <w:tcMar>
              <w:top w:w="100" w:type="dxa"/>
              <w:left w:w="100" w:type="dxa"/>
              <w:bottom w:w="100" w:type="dxa"/>
              <w:right w:w="100" w:type="dxa"/>
            </w:tcMar>
            <w:vAlign w:val="top"/>
          </w:tcPr>
          <w:p w14:paraId="2520C76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2.0%</w:t>
            </w:r>
          </w:p>
        </w:tc>
        <w:tc>
          <w:tcPr>
            <w:tcW w:w="984" w:type="dxa"/>
            <w:tcBorders>
              <w:tl2br w:val="nil"/>
              <w:tr2bl w:val="nil"/>
            </w:tcBorders>
            <w:shd w:val="clear" w:color="auto" w:fill="auto"/>
            <w:tcMar>
              <w:top w:w="100" w:type="dxa"/>
              <w:left w:w="100" w:type="dxa"/>
              <w:bottom w:w="100" w:type="dxa"/>
              <w:right w:w="100" w:type="dxa"/>
            </w:tcMar>
            <w:vAlign w:val="top"/>
          </w:tcPr>
          <w:p w14:paraId="351AB4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1.2%</w:t>
            </w:r>
          </w:p>
        </w:tc>
        <w:tc>
          <w:tcPr>
            <w:tcW w:w="3195" w:type="dxa"/>
            <w:tcBorders>
              <w:tl2br w:val="nil"/>
              <w:tr2bl w:val="nil"/>
            </w:tcBorders>
            <w:shd w:val="clear" w:color="auto" w:fill="auto"/>
            <w:tcMar>
              <w:top w:w="100" w:type="dxa"/>
              <w:left w:w="100" w:type="dxa"/>
              <w:bottom w:w="100" w:type="dxa"/>
              <w:right w:w="100" w:type="dxa"/>
            </w:tcMar>
            <w:vAlign w:val="top"/>
          </w:tcPr>
          <w:p w14:paraId="0813DE2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智能研发助手全覆盖、代码生成率30%</w:t>
            </w:r>
          </w:p>
        </w:tc>
      </w:tr>
      <w:tr w14:paraId="7A067B6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3461212B">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2F8CC321">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3A3162F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知识中台与智能决策</w:t>
            </w:r>
          </w:p>
        </w:tc>
        <w:tc>
          <w:tcPr>
            <w:tcW w:w="965" w:type="dxa"/>
            <w:tcBorders>
              <w:tl2br w:val="nil"/>
              <w:tr2bl w:val="nil"/>
            </w:tcBorders>
            <w:shd w:val="clear" w:color="auto" w:fill="auto"/>
            <w:tcMar>
              <w:top w:w="100" w:type="dxa"/>
              <w:left w:w="100" w:type="dxa"/>
              <w:bottom w:w="100" w:type="dxa"/>
              <w:right w:w="100" w:type="dxa"/>
            </w:tcMar>
            <w:vAlign w:val="top"/>
          </w:tcPr>
          <w:p w14:paraId="295AA68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0.15</w:t>
            </w:r>
          </w:p>
        </w:tc>
        <w:tc>
          <w:tcPr>
            <w:tcW w:w="985" w:type="dxa"/>
            <w:tcBorders>
              <w:tl2br w:val="nil"/>
              <w:tr2bl w:val="nil"/>
            </w:tcBorders>
            <w:shd w:val="clear" w:color="auto" w:fill="auto"/>
            <w:tcMar>
              <w:top w:w="100" w:type="dxa"/>
              <w:left w:w="100" w:type="dxa"/>
              <w:bottom w:w="100" w:type="dxa"/>
              <w:right w:w="100" w:type="dxa"/>
            </w:tcMar>
            <w:vAlign w:val="top"/>
          </w:tcPr>
          <w:p w14:paraId="6305AE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0.9%</w:t>
            </w:r>
          </w:p>
        </w:tc>
        <w:tc>
          <w:tcPr>
            <w:tcW w:w="984" w:type="dxa"/>
            <w:tcBorders>
              <w:tl2br w:val="nil"/>
              <w:tr2bl w:val="nil"/>
            </w:tcBorders>
            <w:shd w:val="clear" w:color="auto" w:fill="auto"/>
            <w:tcMar>
              <w:top w:w="100" w:type="dxa"/>
              <w:left w:w="100" w:type="dxa"/>
              <w:bottom w:w="100" w:type="dxa"/>
              <w:right w:w="100" w:type="dxa"/>
            </w:tcMar>
            <w:vAlign w:val="top"/>
          </w:tcPr>
          <w:p w14:paraId="6B0BD98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0.5%</w:t>
            </w:r>
          </w:p>
        </w:tc>
        <w:tc>
          <w:tcPr>
            <w:tcW w:w="3195" w:type="dxa"/>
            <w:tcBorders>
              <w:tl2br w:val="nil"/>
              <w:tr2bl w:val="nil"/>
            </w:tcBorders>
            <w:shd w:val="clear" w:color="auto" w:fill="auto"/>
            <w:tcMar>
              <w:top w:w="100" w:type="dxa"/>
              <w:left w:w="100" w:type="dxa"/>
              <w:bottom w:w="100" w:type="dxa"/>
              <w:right w:w="100" w:type="dxa"/>
            </w:tcMar>
            <w:vAlign w:val="top"/>
          </w:tcPr>
          <w:p w14:paraId="0E098E7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知识中台2.0、智能决策引擎</w:t>
            </w:r>
          </w:p>
        </w:tc>
      </w:tr>
      <w:tr w14:paraId="1A1EA79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FF1C645">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852" w:type="dxa"/>
            <w:tcBorders>
              <w:tl2br w:val="nil"/>
              <w:tr2bl w:val="nil"/>
            </w:tcBorders>
            <w:shd w:val="clear" w:color="auto" w:fill="auto"/>
            <w:tcMar>
              <w:top w:w="100" w:type="dxa"/>
              <w:left w:w="100" w:type="dxa"/>
              <w:bottom w:w="100" w:type="dxa"/>
              <w:right w:w="100" w:type="dxa"/>
            </w:tcMar>
            <w:vAlign w:val="top"/>
          </w:tcPr>
          <w:p w14:paraId="77E50A0F">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1167" w:type="dxa"/>
            <w:tcBorders>
              <w:tl2br w:val="nil"/>
              <w:tr2bl w:val="nil"/>
            </w:tcBorders>
            <w:shd w:val="clear" w:color="auto" w:fill="auto"/>
            <w:tcMar>
              <w:top w:w="100" w:type="dxa"/>
              <w:left w:w="100" w:type="dxa"/>
              <w:bottom w:w="100" w:type="dxa"/>
              <w:right w:w="100" w:type="dxa"/>
            </w:tcMar>
            <w:vAlign w:val="top"/>
          </w:tcPr>
          <w:p w14:paraId="1613390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超自动化平台</w:t>
            </w:r>
          </w:p>
        </w:tc>
        <w:tc>
          <w:tcPr>
            <w:tcW w:w="965" w:type="dxa"/>
            <w:tcBorders>
              <w:tl2br w:val="nil"/>
              <w:tr2bl w:val="nil"/>
            </w:tcBorders>
            <w:shd w:val="clear" w:color="auto" w:fill="auto"/>
            <w:tcMar>
              <w:top w:w="100" w:type="dxa"/>
              <w:left w:w="100" w:type="dxa"/>
              <w:bottom w:w="100" w:type="dxa"/>
              <w:right w:w="100" w:type="dxa"/>
            </w:tcMar>
            <w:vAlign w:val="top"/>
          </w:tcPr>
          <w:p w14:paraId="1CB2BBD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0.05</w:t>
            </w:r>
          </w:p>
        </w:tc>
        <w:tc>
          <w:tcPr>
            <w:tcW w:w="985" w:type="dxa"/>
            <w:tcBorders>
              <w:tl2br w:val="nil"/>
              <w:tr2bl w:val="nil"/>
            </w:tcBorders>
            <w:shd w:val="clear" w:color="auto" w:fill="auto"/>
            <w:tcMar>
              <w:top w:w="100" w:type="dxa"/>
              <w:left w:w="100" w:type="dxa"/>
              <w:bottom w:w="100" w:type="dxa"/>
              <w:right w:w="100" w:type="dxa"/>
            </w:tcMar>
            <w:vAlign w:val="top"/>
          </w:tcPr>
          <w:p w14:paraId="49ED514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0.3%</w:t>
            </w:r>
          </w:p>
        </w:tc>
        <w:tc>
          <w:tcPr>
            <w:tcW w:w="984" w:type="dxa"/>
            <w:tcBorders>
              <w:tl2br w:val="nil"/>
              <w:tr2bl w:val="nil"/>
            </w:tcBorders>
            <w:shd w:val="clear" w:color="auto" w:fill="auto"/>
            <w:tcMar>
              <w:top w:w="100" w:type="dxa"/>
              <w:left w:w="100" w:type="dxa"/>
              <w:bottom w:w="100" w:type="dxa"/>
              <w:right w:w="100" w:type="dxa"/>
            </w:tcMar>
            <w:vAlign w:val="top"/>
          </w:tcPr>
          <w:p w14:paraId="269342F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0.2%</w:t>
            </w:r>
          </w:p>
        </w:tc>
        <w:tc>
          <w:tcPr>
            <w:tcW w:w="3195" w:type="dxa"/>
            <w:tcBorders>
              <w:tl2br w:val="nil"/>
              <w:tr2bl w:val="nil"/>
            </w:tcBorders>
            <w:shd w:val="clear" w:color="auto" w:fill="auto"/>
            <w:tcMar>
              <w:top w:w="100" w:type="dxa"/>
              <w:left w:w="100" w:type="dxa"/>
              <w:bottom w:w="100" w:type="dxa"/>
              <w:right w:w="100" w:type="dxa"/>
            </w:tcMar>
            <w:vAlign w:val="top"/>
          </w:tcPr>
          <w:p w14:paraId="6266D61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Fonts w:hint="eastAsia" w:ascii="微软雅黑 Light" w:hAnsi="微软雅黑 Light" w:eastAsia="微软雅黑 Light" w:cs="微软雅黑 Light"/>
                <w:i w:val="0"/>
                <w:iCs w:val="0"/>
                <w:caps w:val="0"/>
                <w:spacing w:val="5"/>
                <w:kern w:val="0"/>
                <w:sz w:val="15"/>
                <w:szCs w:val="15"/>
                <w:vertAlign w:val="baseline"/>
                <w:lang w:val="en-US" w:eastAsia="zh-CN" w:bidi="ar"/>
              </w:rPr>
              <w:t>超自动化平台成熟、流程挖掘全覆盖</w:t>
            </w:r>
          </w:p>
        </w:tc>
      </w:tr>
      <w:tr w14:paraId="4F69B4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gridAfter w:val="1"/>
          <w:wAfter w:w="10" w:type="dxa"/>
        </w:trPr>
        <w:tc>
          <w:tcPr>
            <w:tcW w:w="1137" w:type="dxa"/>
            <w:tcBorders>
              <w:tl2br w:val="nil"/>
              <w:tr2bl w:val="nil"/>
            </w:tcBorders>
            <w:shd w:val="clear" w:color="auto" w:fill="auto"/>
            <w:tcMar>
              <w:top w:w="100" w:type="dxa"/>
              <w:left w:w="100" w:type="dxa"/>
              <w:bottom w:w="100" w:type="dxa"/>
              <w:right w:w="100" w:type="dxa"/>
            </w:tcMar>
            <w:vAlign w:val="top"/>
          </w:tcPr>
          <w:p w14:paraId="5F1F220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2026年合计</w:t>
            </w:r>
          </w:p>
        </w:tc>
        <w:tc>
          <w:tcPr>
            <w:tcW w:w="852" w:type="dxa"/>
            <w:tcBorders>
              <w:tl2br w:val="nil"/>
              <w:tr2bl w:val="nil"/>
            </w:tcBorders>
            <w:shd w:val="clear" w:color="auto" w:fill="auto"/>
            <w:tcMar>
              <w:top w:w="100" w:type="dxa"/>
              <w:left w:w="100" w:type="dxa"/>
              <w:bottom w:w="100" w:type="dxa"/>
              <w:right w:w="100" w:type="dxa"/>
            </w:tcMar>
            <w:vAlign w:val="top"/>
          </w:tcPr>
          <w:p w14:paraId="4186E9D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对外采购预算总额</w:t>
            </w:r>
          </w:p>
        </w:tc>
        <w:tc>
          <w:tcPr>
            <w:tcW w:w="1167" w:type="dxa"/>
            <w:tcBorders>
              <w:tl2br w:val="nil"/>
              <w:tr2bl w:val="nil"/>
            </w:tcBorders>
            <w:shd w:val="clear" w:color="auto" w:fill="auto"/>
            <w:tcMar>
              <w:top w:w="100" w:type="dxa"/>
              <w:left w:w="100" w:type="dxa"/>
              <w:bottom w:w="100" w:type="dxa"/>
              <w:right w:w="100" w:type="dxa"/>
            </w:tcMar>
            <w:vAlign w:val="top"/>
          </w:tcPr>
          <w:p w14:paraId="6EBFEAAA">
            <w:pPr>
              <w:keepNext w:val="0"/>
              <w:keepLines w:val="0"/>
              <w:widowControl/>
              <w:suppressLineNumbers w:val="0"/>
              <w:shd w:val="clear"/>
              <w:spacing w:before="0" w:beforeAutospacing="0" w:afterAutospacing="0"/>
              <w:ind w:left="0" w:right="0"/>
              <w:jc w:val="left"/>
              <w:rPr>
                <w:rFonts w:hint="eastAsia" w:ascii="微软雅黑 Light" w:hAnsi="微软雅黑 Light" w:eastAsia="微软雅黑 Light" w:cs="微软雅黑 Light"/>
                <w:i w:val="0"/>
                <w:iCs w:val="0"/>
                <w:caps w:val="0"/>
                <w:spacing w:val="5"/>
                <w:sz w:val="15"/>
                <w:szCs w:val="15"/>
                <w:vertAlign w:val="baseline"/>
              </w:rPr>
            </w:pPr>
          </w:p>
        </w:tc>
        <w:tc>
          <w:tcPr>
            <w:tcW w:w="965" w:type="dxa"/>
            <w:tcBorders>
              <w:tl2br w:val="nil"/>
              <w:tr2bl w:val="nil"/>
            </w:tcBorders>
            <w:shd w:val="clear" w:color="auto" w:fill="auto"/>
            <w:tcMar>
              <w:top w:w="100" w:type="dxa"/>
              <w:left w:w="100" w:type="dxa"/>
              <w:bottom w:w="100" w:type="dxa"/>
              <w:right w:w="100" w:type="dxa"/>
            </w:tcMar>
            <w:vAlign w:val="top"/>
          </w:tcPr>
          <w:p w14:paraId="7FE419C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17.1</w:t>
            </w:r>
          </w:p>
        </w:tc>
        <w:tc>
          <w:tcPr>
            <w:tcW w:w="985" w:type="dxa"/>
            <w:tcBorders>
              <w:tl2br w:val="nil"/>
              <w:tr2bl w:val="nil"/>
            </w:tcBorders>
            <w:shd w:val="clear" w:color="auto" w:fill="auto"/>
            <w:tcMar>
              <w:top w:w="100" w:type="dxa"/>
              <w:left w:w="100" w:type="dxa"/>
              <w:bottom w:w="100" w:type="dxa"/>
              <w:right w:w="100" w:type="dxa"/>
            </w:tcMar>
            <w:vAlign w:val="top"/>
          </w:tcPr>
          <w:p w14:paraId="222B703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i w:val="0"/>
                <w:iCs w:val="0"/>
                <w:caps w:val="0"/>
                <w:spacing w:val="5"/>
                <w:sz w:val="15"/>
                <w:szCs w:val="15"/>
              </w:rPr>
            </w:pPr>
            <w:r>
              <w:rPr>
                <w:rStyle w:val="139"/>
                <w:rFonts w:hint="eastAsia" w:ascii="微软雅黑 Light" w:hAnsi="微软雅黑 Light" w:eastAsia="微软雅黑 Light" w:cs="微软雅黑 Light"/>
                <w:b/>
                <w:bCs/>
                <w:i w:val="0"/>
                <w:iCs w:val="0"/>
                <w:caps w:val="0"/>
                <w:spacing w:val="5"/>
                <w:kern w:val="0"/>
                <w:sz w:val="15"/>
                <w:szCs w:val="15"/>
                <w:vertAlign w:val="baseline"/>
                <w:lang w:val="en-US" w:eastAsia="zh-CN" w:bidi="ar"/>
              </w:rPr>
              <w:t>100%</w:t>
            </w:r>
          </w:p>
        </w:tc>
        <w:tc>
          <w:tcPr>
            <w:tcW w:w="984" w:type="dxa"/>
            <w:tcBorders>
              <w:tl2br w:val="nil"/>
              <w:tr2bl w:val="nil"/>
            </w:tcBorders>
            <w:shd w:val="clear" w:color="auto" w:fill="auto"/>
            <w:vAlign w:val="top"/>
          </w:tcPr>
          <w:p w14:paraId="1A5DEA81">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i w:val="0"/>
                <w:iCs w:val="0"/>
                <w:caps w:val="0"/>
                <w:spacing w:val="5"/>
                <w:sz w:val="15"/>
                <w:szCs w:val="15"/>
                <w:vertAlign w:val="baseline"/>
              </w:rPr>
            </w:pPr>
          </w:p>
        </w:tc>
        <w:tc>
          <w:tcPr>
            <w:tcW w:w="3195" w:type="dxa"/>
            <w:tcBorders>
              <w:tl2br w:val="nil"/>
              <w:tr2bl w:val="nil"/>
            </w:tcBorders>
            <w:shd w:val="clear" w:color="auto" w:fill="auto"/>
            <w:vAlign w:val="top"/>
          </w:tcPr>
          <w:p w14:paraId="4867D2A6">
            <w:pPr>
              <w:keepNext w:val="0"/>
              <w:keepLines w:val="0"/>
              <w:widowControl/>
              <w:suppressLineNumbers w:val="0"/>
              <w:shd w:val="clear"/>
              <w:spacing w:before="0" w:beforeAutospacing="0" w:afterAutospacing="0"/>
              <w:ind w:left="0" w:right="0"/>
              <w:rPr>
                <w:rFonts w:hint="eastAsia" w:ascii="微软雅黑 Light" w:hAnsi="微软雅黑 Light" w:eastAsia="微软雅黑 Light" w:cs="微软雅黑 Light"/>
                <w:i w:val="0"/>
                <w:iCs w:val="0"/>
                <w:caps w:val="0"/>
                <w:spacing w:val="5"/>
                <w:sz w:val="15"/>
                <w:szCs w:val="15"/>
                <w:vertAlign w:val="baseline"/>
              </w:rPr>
            </w:pPr>
          </w:p>
        </w:tc>
      </w:tr>
    </w:tbl>
    <w:p w14:paraId="542CB86F">
      <w:pPr>
        <w:shd w:val="clear"/>
        <w:rPr>
          <w:rFonts w:hint="eastAsia" w:ascii="微软雅黑 Light" w:hAnsi="微软雅黑 Light" w:eastAsia="微软雅黑 Light" w:cs="微软雅黑 Light"/>
          <w:lang w:val="en-US" w:eastAsia="zh-CN"/>
        </w:rPr>
      </w:pPr>
    </w:p>
    <w:p w14:paraId="68982392">
      <w:pPr>
        <w:pStyle w:val="5"/>
        <w:numPr>
          <w:ilvl w:val="0"/>
          <w:numId w:val="6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2026年与2025年采购预算分类结构对比</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00"/>
        <w:gridCol w:w="1187"/>
        <w:gridCol w:w="1187"/>
        <w:gridCol w:w="5543"/>
      </w:tblGrid>
      <w:tr w14:paraId="77D933D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7977908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分类</w:t>
            </w:r>
          </w:p>
        </w:tc>
        <w:tc>
          <w:tcPr>
            <w:tcW w:w="0" w:type="auto"/>
            <w:tcBorders>
              <w:tl2br w:val="nil"/>
              <w:tr2bl w:val="nil"/>
            </w:tcBorders>
            <w:shd w:val="clear" w:color="auto" w:fill="auto"/>
            <w:tcMar>
              <w:top w:w="100" w:type="dxa"/>
              <w:left w:w="100" w:type="dxa"/>
              <w:bottom w:w="100" w:type="dxa"/>
              <w:right w:w="100" w:type="dxa"/>
            </w:tcMar>
            <w:vAlign w:val="top"/>
          </w:tcPr>
          <w:p w14:paraId="02548C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2025年占比</w:t>
            </w:r>
          </w:p>
        </w:tc>
        <w:tc>
          <w:tcPr>
            <w:tcW w:w="0" w:type="auto"/>
            <w:tcBorders>
              <w:tl2br w:val="nil"/>
              <w:tr2bl w:val="nil"/>
            </w:tcBorders>
            <w:shd w:val="clear" w:color="auto" w:fill="auto"/>
            <w:tcMar>
              <w:top w:w="100" w:type="dxa"/>
              <w:left w:w="100" w:type="dxa"/>
              <w:bottom w:w="100" w:type="dxa"/>
              <w:right w:w="100" w:type="dxa"/>
            </w:tcMar>
            <w:vAlign w:val="top"/>
          </w:tcPr>
          <w:p w14:paraId="349CD5C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2026年占比</w:t>
            </w:r>
          </w:p>
        </w:tc>
        <w:tc>
          <w:tcPr>
            <w:tcW w:w="0" w:type="auto"/>
            <w:tcBorders>
              <w:tl2br w:val="nil"/>
              <w:tr2bl w:val="nil"/>
            </w:tcBorders>
            <w:shd w:val="clear" w:color="auto" w:fill="auto"/>
            <w:tcMar>
              <w:top w:w="100" w:type="dxa"/>
              <w:left w:w="100" w:type="dxa"/>
              <w:bottom w:w="100" w:type="dxa"/>
              <w:right w:w="100" w:type="dxa"/>
            </w:tcMar>
            <w:vAlign w:val="top"/>
          </w:tcPr>
          <w:p w14:paraId="293F675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变化逻辑</w:t>
            </w:r>
          </w:p>
        </w:tc>
      </w:tr>
      <w:tr w14:paraId="60A9E16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593CED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底座强化型</w:t>
            </w:r>
          </w:p>
        </w:tc>
        <w:tc>
          <w:tcPr>
            <w:tcW w:w="0" w:type="auto"/>
            <w:tcBorders>
              <w:tl2br w:val="nil"/>
              <w:tr2bl w:val="nil"/>
            </w:tcBorders>
            <w:shd w:val="clear" w:color="auto" w:fill="auto"/>
            <w:tcMar>
              <w:top w:w="100" w:type="dxa"/>
              <w:left w:w="100" w:type="dxa"/>
              <w:bottom w:w="100" w:type="dxa"/>
              <w:right w:w="100" w:type="dxa"/>
            </w:tcMar>
            <w:vAlign w:val="top"/>
          </w:tcPr>
          <w:p w14:paraId="51CB9C9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31.8%</w:t>
            </w:r>
          </w:p>
        </w:tc>
        <w:tc>
          <w:tcPr>
            <w:tcW w:w="0" w:type="auto"/>
            <w:tcBorders>
              <w:tl2br w:val="nil"/>
              <w:tr2bl w:val="nil"/>
            </w:tcBorders>
            <w:shd w:val="clear" w:color="auto" w:fill="auto"/>
            <w:tcMar>
              <w:top w:w="100" w:type="dxa"/>
              <w:left w:w="100" w:type="dxa"/>
              <w:bottom w:w="100" w:type="dxa"/>
              <w:right w:w="100" w:type="dxa"/>
            </w:tcMar>
            <w:vAlign w:val="top"/>
          </w:tcPr>
          <w:p w14:paraId="5AD3ED9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30.4%</w:t>
            </w:r>
          </w:p>
        </w:tc>
        <w:tc>
          <w:tcPr>
            <w:tcW w:w="0" w:type="auto"/>
            <w:tcBorders>
              <w:tl2br w:val="nil"/>
              <w:tr2bl w:val="nil"/>
            </w:tcBorders>
            <w:shd w:val="clear" w:color="auto" w:fill="auto"/>
            <w:tcMar>
              <w:top w:w="100" w:type="dxa"/>
              <w:left w:w="100" w:type="dxa"/>
              <w:bottom w:w="100" w:type="dxa"/>
              <w:right w:w="100" w:type="dxa"/>
            </w:tcMar>
            <w:vAlign w:val="top"/>
          </w:tcPr>
          <w:p w14:paraId="57DA867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-1.4pct，智芯工程从测试验证→运营</w:t>
            </w:r>
          </w:p>
        </w:tc>
      </w:tr>
      <w:tr w14:paraId="13B4687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5A8B1B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业务赋能型</w:t>
            </w:r>
          </w:p>
        </w:tc>
        <w:tc>
          <w:tcPr>
            <w:tcW w:w="0" w:type="auto"/>
            <w:tcBorders>
              <w:tl2br w:val="nil"/>
              <w:tr2bl w:val="nil"/>
            </w:tcBorders>
            <w:shd w:val="clear" w:color="auto" w:fill="auto"/>
            <w:tcMar>
              <w:top w:w="100" w:type="dxa"/>
              <w:left w:w="100" w:type="dxa"/>
              <w:bottom w:w="100" w:type="dxa"/>
              <w:right w:w="100" w:type="dxa"/>
            </w:tcMar>
            <w:vAlign w:val="top"/>
          </w:tcPr>
          <w:p w14:paraId="55EA2D6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36.4%</w:t>
            </w:r>
          </w:p>
        </w:tc>
        <w:tc>
          <w:tcPr>
            <w:tcW w:w="0" w:type="auto"/>
            <w:tcBorders>
              <w:tl2br w:val="nil"/>
              <w:tr2bl w:val="nil"/>
            </w:tcBorders>
            <w:shd w:val="clear" w:color="auto" w:fill="auto"/>
            <w:tcMar>
              <w:top w:w="100" w:type="dxa"/>
              <w:left w:w="100" w:type="dxa"/>
              <w:bottom w:w="100" w:type="dxa"/>
              <w:right w:w="100" w:type="dxa"/>
            </w:tcMar>
            <w:vAlign w:val="top"/>
          </w:tcPr>
          <w:p w14:paraId="3B03F0B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38.0%</w:t>
            </w:r>
          </w:p>
        </w:tc>
        <w:tc>
          <w:tcPr>
            <w:tcW w:w="0" w:type="auto"/>
            <w:tcBorders>
              <w:tl2br w:val="nil"/>
              <w:tr2bl w:val="nil"/>
            </w:tcBorders>
            <w:shd w:val="clear" w:color="auto" w:fill="auto"/>
            <w:tcMar>
              <w:top w:w="100" w:type="dxa"/>
              <w:left w:w="100" w:type="dxa"/>
              <w:bottom w:w="100" w:type="dxa"/>
              <w:right w:w="100" w:type="dxa"/>
            </w:tcMar>
            <w:vAlign w:val="top"/>
          </w:tcPr>
          <w:p w14:paraId="714EB72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+1.6pct，数据要素商业化加速</w:t>
            </w:r>
          </w:p>
        </w:tc>
      </w:tr>
      <w:tr w14:paraId="5EFFD9F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CA74C9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体验升级型</w:t>
            </w:r>
          </w:p>
        </w:tc>
        <w:tc>
          <w:tcPr>
            <w:tcW w:w="0" w:type="auto"/>
            <w:tcBorders>
              <w:tl2br w:val="nil"/>
              <w:tr2bl w:val="nil"/>
            </w:tcBorders>
            <w:shd w:val="clear" w:color="auto" w:fill="auto"/>
            <w:tcMar>
              <w:top w:w="100" w:type="dxa"/>
              <w:left w:w="100" w:type="dxa"/>
              <w:bottom w:w="100" w:type="dxa"/>
              <w:right w:w="100" w:type="dxa"/>
            </w:tcMar>
            <w:vAlign w:val="top"/>
          </w:tcPr>
          <w:p w14:paraId="6F2C378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18.5%</w:t>
            </w:r>
          </w:p>
        </w:tc>
        <w:tc>
          <w:tcPr>
            <w:tcW w:w="0" w:type="auto"/>
            <w:tcBorders>
              <w:tl2br w:val="nil"/>
              <w:tr2bl w:val="nil"/>
            </w:tcBorders>
            <w:shd w:val="clear" w:color="auto" w:fill="auto"/>
            <w:tcMar>
              <w:top w:w="100" w:type="dxa"/>
              <w:left w:w="100" w:type="dxa"/>
              <w:bottom w:w="100" w:type="dxa"/>
              <w:right w:w="100" w:type="dxa"/>
            </w:tcMar>
            <w:vAlign w:val="top"/>
          </w:tcPr>
          <w:p w14:paraId="6932986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22.2%</w:t>
            </w:r>
          </w:p>
        </w:tc>
        <w:tc>
          <w:tcPr>
            <w:tcW w:w="0" w:type="auto"/>
            <w:tcBorders>
              <w:tl2br w:val="nil"/>
              <w:tr2bl w:val="nil"/>
            </w:tcBorders>
            <w:shd w:val="clear" w:color="auto" w:fill="auto"/>
            <w:tcMar>
              <w:top w:w="100" w:type="dxa"/>
              <w:left w:w="100" w:type="dxa"/>
              <w:bottom w:w="100" w:type="dxa"/>
              <w:right w:w="100" w:type="dxa"/>
            </w:tcMar>
            <w:vAlign w:val="top"/>
          </w:tcPr>
          <w:p w14:paraId="5C5116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+3.7pct，数字化转型与客户体验部全面运营</w:t>
            </w:r>
          </w:p>
        </w:tc>
      </w:tr>
      <w:tr w14:paraId="03E3BA1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7F5D65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AI专项</w:t>
            </w:r>
          </w:p>
        </w:tc>
        <w:tc>
          <w:tcPr>
            <w:tcW w:w="0" w:type="auto"/>
            <w:tcBorders>
              <w:tl2br w:val="nil"/>
              <w:tr2bl w:val="nil"/>
            </w:tcBorders>
            <w:shd w:val="clear" w:color="auto" w:fill="auto"/>
            <w:tcMar>
              <w:top w:w="100" w:type="dxa"/>
              <w:left w:w="100" w:type="dxa"/>
              <w:bottom w:w="100" w:type="dxa"/>
              <w:right w:w="100" w:type="dxa"/>
            </w:tcMar>
            <w:vAlign w:val="top"/>
          </w:tcPr>
          <w:p w14:paraId="74A3D54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13.2%</w:t>
            </w:r>
          </w:p>
        </w:tc>
        <w:tc>
          <w:tcPr>
            <w:tcW w:w="0" w:type="auto"/>
            <w:tcBorders>
              <w:tl2br w:val="nil"/>
              <w:tr2bl w:val="nil"/>
            </w:tcBorders>
            <w:shd w:val="clear" w:color="auto" w:fill="auto"/>
            <w:tcMar>
              <w:top w:w="100" w:type="dxa"/>
              <w:left w:w="100" w:type="dxa"/>
              <w:bottom w:w="100" w:type="dxa"/>
              <w:right w:w="100" w:type="dxa"/>
            </w:tcMar>
            <w:vAlign w:val="top"/>
          </w:tcPr>
          <w:p w14:paraId="55C381B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8.8%</w:t>
            </w:r>
          </w:p>
        </w:tc>
        <w:tc>
          <w:tcPr>
            <w:tcW w:w="0" w:type="auto"/>
            <w:tcBorders>
              <w:tl2br w:val="nil"/>
              <w:tr2bl w:val="nil"/>
            </w:tcBorders>
            <w:shd w:val="clear" w:color="auto" w:fill="auto"/>
            <w:tcMar>
              <w:top w:w="100" w:type="dxa"/>
              <w:left w:w="100" w:type="dxa"/>
              <w:bottom w:w="100" w:type="dxa"/>
              <w:right w:w="100" w:type="dxa"/>
            </w:tcMar>
            <w:vAlign w:val="top"/>
          </w:tcPr>
          <w:p w14:paraId="378E9D6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-4.4pct，2025年算力建设高峰，2026年应用规模化（单位成本↓）</w:t>
            </w:r>
          </w:p>
        </w:tc>
      </w:tr>
    </w:tbl>
    <w:p w14:paraId="0DDC0970">
      <w:pPr>
        <w:rPr>
          <w:rFonts w:hint="eastAsia"/>
          <w:lang w:val="en-US" w:eastAsia="zh-CN"/>
        </w:rPr>
      </w:pPr>
    </w:p>
    <w:p w14:paraId="3B0AEDEB">
      <w:pPr>
        <w:pStyle w:val="5"/>
        <w:numPr>
          <w:ilvl w:val="0"/>
          <w:numId w:val="69"/>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关键预测假设与依据</w:t>
      </w:r>
    </w:p>
    <w:p w14:paraId="3D93E514">
      <w:pPr>
        <w:pStyle w:val="6"/>
        <w:keepNext w:val="0"/>
        <w:keepLines w:val="0"/>
        <w:pageBreakBefore w:val="0"/>
        <w:widowControl/>
        <w:numPr>
          <w:ilvl w:val="0"/>
          <w:numId w:val="7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营业收入增速假设</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89"/>
        <w:gridCol w:w="1149"/>
        <w:gridCol w:w="823"/>
        <w:gridCol w:w="2540"/>
      </w:tblGrid>
      <w:tr w14:paraId="5FD3F71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684E78F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年份</w:t>
            </w:r>
          </w:p>
        </w:tc>
        <w:tc>
          <w:tcPr>
            <w:tcW w:w="0" w:type="auto"/>
            <w:tcBorders>
              <w:tl2br w:val="nil"/>
              <w:tr2bl w:val="nil"/>
            </w:tcBorders>
            <w:shd w:val="clear" w:color="auto" w:fill="auto"/>
            <w:tcMar>
              <w:top w:w="100" w:type="dxa"/>
              <w:left w:w="100" w:type="dxa"/>
              <w:bottom w:w="100" w:type="dxa"/>
              <w:right w:w="100" w:type="dxa"/>
            </w:tcMar>
            <w:vAlign w:val="top"/>
          </w:tcPr>
          <w:p w14:paraId="1E1972F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营收预测</w:t>
            </w:r>
          </w:p>
        </w:tc>
        <w:tc>
          <w:tcPr>
            <w:tcW w:w="0" w:type="auto"/>
            <w:tcBorders>
              <w:tl2br w:val="nil"/>
              <w:tr2bl w:val="nil"/>
            </w:tcBorders>
            <w:shd w:val="clear" w:color="auto" w:fill="auto"/>
            <w:tcMar>
              <w:top w:w="100" w:type="dxa"/>
              <w:left w:w="100" w:type="dxa"/>
              <w:bottom w:w="100" w:type="dxa"/>
              <w:right w:w="100" w:type="dxa"/>
            </w:tcMar>
            <w:vAlign w:val="top"/>
          </w:tcPr>
          <w:p w14:paraId="483A09A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增速</w:t>
            </w:r>
          </w:p>
        </w:tc>
        <w:tc>
          <w:tcPr>
            <w:tcW w:w="0" w:type="auto"/>
            <w:tcBorders>
              <w:tl2br w:val="nil"/>
              <w:tr2bl w:val="nil"/>
            </w:tcBorders>
            <w:shd w:val="clear" w:color="auto" w:fill="auto"/>
            <w:tcMar>
              <w:top w:w="100" w:type="dxa"/>
              <w:left w:w="100" w:type="dxa"/>
              <w:bottom w:w="100" w:type="dxa"/>
              <w:right w:w="100" w:type="dxa"/>
            </w:tcMar>
            <w:vAlign w:val="top"/>
          </w:tcPr>
          <w:p w14:paraId="1E6A0B1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依据</w:t>
            </w:r>
          </w:p>
        </w:tc>
      </w:tr>
      <w:tr w14:paraId="3E1573B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506D789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2024年实际</w:t>
            </w:r>
          </w:p>
        </w:tc>
        <w:tc>
          <w:tcPr>
            <w:tcW w:w="0" w:type="auto"/>
            <w:tcBorders>
              <w:tl2br w:val="nil"/>
              <w:tr2bl w:val="nil"/>
            </w:tcBorders>
            <w:shd w:val="clear" w:color="auto" w:fill="auto"/>
            <w:tcMar>
              <w:top w:w="100" w:type="dxa"/>
              <w:left w:w="100" w:type="dxa"/>
              <w:bottom w:w="100" w:type="dxa"/>
              <w:right w:w="100" w:type="dxa"/>
            </w:tcMar>
            <w:vAlign w:val="top"/>
          </w:tcPr>
          <w:p w14:paraId="63E0AAF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529.86亿元</w:t>
            </w:r>
          </w:p>
        </w:tc>
        <w:tc>
          <w:tcPr>
            <w:tcW w:w="0" w:type="auto"/>
            <w:tcBorders>
              <w:tl2br w:val="nil"/>
              <w:tr2bl w:val="nil"/>
            </w:tcBorders>
            <w:shd w:val="clear" w:color="auto" w:fill="auto"/>
            <w:tcMar>
              <w:top w:w="100" w:type="dxa"/>
              <w:left w:w="100" w:type="dxa"/>
              <w:bottom w:w="100" w:type="dxa"/>
              <w:right w:w="100" w:type="dxa"/>
            </w:tcMar>
            <w:vAlign w:val="top"/>
          </w:tcPr>
          <w:p w14:paraId="33508D7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+4.79%</w:t>
            </w:r>
          </w:p>
        </w:tc>
        <w:tc>
          <w:tcPr>
            <w:tcW w:w="0" w:type="auto"/>
            <w:tcBorders>
              <w:tl2br w:val="nil"/>
              <w:tr2bl w:val="nil"/>
            </w:tcBorders>
            <w:shd w:val="clear" w:color="auto" w:fill="auto"/>
            <w:tcMar>
              <w:top w:w="100" w:type="dxa"/>
              <w:left w:w="100" w:type="dxa"/>
              <w:bottom w:w="100" w:type="dxa"/>
              <w:right w:w="100" w:type="dxa"/>
            </w:tcMar>
            <w:vAlign w:val="top"/>
          </w:tcPr>
          <w:p w14:paraId="127A55DB">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年报披露</w:t>
            </w:r>
          </w:p>
        </w:tc>
      </w:tr>
      <w:tr w14:paraId="0DC089F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020BC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2025年预测</w:t>
            </w:r>
          </w:p>
        </w:tc>
        <w:tc>
          <w:tcPr>
            <w:tcW w:w="0" w:type="auto"/>
            <w:tcBorders>
              <w:tl2br w:val="nil"/>
              <w:tr2bl w:val="nil"/>
            </w:tcBorders>
            <w:shd w:val="clear" w:color="auto" w:fill="auto"/>
            <w:tcMar>
              <w:top w:w="100" w:type="dxa"/>
              <w:left w:w="100" w:type="dxa"/>
              <w:bottom w:w="100" w:type="dxa"/>
              <w:right w:w="100" w:type="dxa"/>
            </w:tcMar>
            <w:vAlign w:val="top"/>
          </w:tcPr>
          <w:p w14:paraId="3D8ADFB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545亿元</w:t>
            </w:r>
          </w:p>
        </w:tc>
        <w:tc>
          <w:tcPr>
            <w:tcW w:w="0" w:type="auto"/>
            <w:tcBorders>
              <w:tl2br w:val="nil"/>
              <w:tr2bl w:val="nil"/>
            </w:tcBorders>
            <w:shd w:val="clear" w:color="auto" w:fill="auto"/>
            <w:tcMar>
              <w:top w:w="100" w:type="dxa"/>
              <w:left w:w="100" w:type="dxa"/>
              <w:bottom w:w="100" w:type="dxa"/>
              <w:right w:w="100" w:type="dxa"/>
            </w:tcMar>
            <w:vAlign w:val="top"/>
          </w:tcPr>
          <w:p w14:paraId="533BD37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w:t>
            </w:r>
          </w:p>
        </w:tc>
        <w:tc>
          <w:tcPr>
            <w:tcW w:w="0" w:type="auto"/>
            <w:tcBorders>
              <w:tl2br w:val="nil"/>
              <w:tr2bl w:val="nil"/>
            </w:tcBorders>
            <w:shd w:val="clear" w:color="auto" w:fill="auto"/>
            <w:tcMar>
              <w:top w:w="100" w:type="dxa"/>
              <w:left w:w="100" w:type="dxa"/>
              <w:bottom w:w="100" w:type="dxa"/>
              <w:right w:w="100" w:type="dxa"/>
            </w:tcMar>
            <w:vAlign w:val="top"/>
          </w:tcPr>
          <w:p w14:paraId="0E6993C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保守估计，考虑经济环境</w:t>
            </w:r>
          </w:p>
        </w:tc>
      </w:tr>
      <w:tr w14:paraId="70B4A84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0011BF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2026年预测</w:t>
            </w:r>
          </w:p>
        </w:tc>
        <w:tc>
          <w:tcPr>
            <w:tcW w:w="0" w:type="auto"/>
            <w:tcBorders>
              <w:tl2br w:val="nil"/>
              <w:tr2bl w:val="nil"/>
            </w:tcBorders>
            <w:shd w:val="clear" w:color="auto" w:fill="auto"/>
            <w:tcMar>
              <w:top w:w="100" w:type="dxa"/>
              <w:left w:w="100" w:type="dxa"/>
              <w:bottom w:w="100" w:type="dxa"/>
              <w:right w:w="100" w:type="dxa"/>
            </w:tcMar>
            <w:vAlign w:val="top"/>
          </w:tcPr>
          <w:p w14:paraId="30AE069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570亿元</w:t>
            </w:r>
          </w:p>
        </w:tc>
        <w:tc>
          <w:tcPr>
            <w:tcW w:w="0" w:type="auto"/>
            <w:tcBorders>
              <w:tl2br w:val="nil"/>
              <w:tr2bl w:val="nil"/>
            </w:tcBorders>
            <w:shd w:val="clear" w:color="auto" w:fill="auto"/>
            <w:tcMar>
              <w:top w:w="100" w:type="dxa"/>
              <w:left w:w="100" w:type="dxa"/>
              <w:bottom w:w="100" w:type="dxa"/>
              <w:right w:w="100" w:type="dxa"/>
            </w:tcMar>
            <w:vAlign w:val="top"/>
          </w:tcPr>
          <w:p w14:paraId="0F82339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+4.6%</w:t>
            </w:r>
          </w:p>
        </w:tc>
        <w:tc>
          <w:tcPr>
            <w:tcW w:w="0" w:type="auto"/>
            <w:tcBorders>
              <w:tl2br w:val="nil"/>
              <w:tr2bl w:val="nil"/>
            </w:tcBorders>
            <w:shd w:val="clear" w:color="auto" w:fill="auto"/>
            <w:tcMar>
              <w:top w:w="100" w:type="dxa"/>
              <w:left w:w="100" w:type="dxa"/>
              <w:bottom w:w="100" w:type="dxa"/>
              <w:right w:w="100" w:type="dxa"/>
            </w:tcMar>
            <w:vAlign w:val="top"/>
          </w:tcPr>
          <w:p w14:paraId="6542E7C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恢复性增长，数字化转型见效</w:t>
            </w:r>
          </w:p>
        </w:tc>
      </w:tr>
    </w:tbl>
    <w:p w14:paraId="34D95589">
      <w:pPr>
        <w:pStyle w:val="6"/>
        <w:keepNext w:val="0"/>
        <w:keepLines w:val="0"/>
        <w:pageBreakBefore w:val="0"/>
        <w:widowControl/>
        <w:numPr>
          <w:ilvl w:val="0"/>
          <w:numId w:val="7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科技投入占比假设</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89"/>
        <w:gridCol w:w="693"/>
        <w:gridCol w:w="2900"/>
      </w:tblGrid>
      <w:tr w14:paraId="1147BFA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325EF8E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年份</w:t>
            </w:r>
          </w:p>
        </w:tc>
        <w:tc>
          <w:tcPr>
            <w:tcW w:w="0" w:type="auto"/>
            <w:tcBorders>
              <w:tl2br w:val="nil"/>
              <w:tr2bl w:val="nil"/>
            </w:tcBorders>
            <w:shd w:val="clear" w:color="auto" w:fill="auto"/>
            <w:tcMar>
              <w:top w:w="100" w:type="dxa"/>
              <w:left w:w="100" w:type="dxa"/>
              <w:bottom w:w="100" w:type="dxa"/>
              <w:right w:w="100" w:type="dxa"/>
            </w:tcMar>
            <w:vAlign w:val="top"/>
          </w:tcPr>
          <w:p w14:paraId="6436AB2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占比</w:t>
            </w:r>
          </w:p>
        </w:tc>
        <w:tc>
          <w:tcPr>
            <w:tcW w:w="0" w:type="auto"/>
            <w:tcBorders>
              <w:tl2br w:val="nil"/>
              <w:tr2bl w:val="nil"/>
            </w:tcBorders>
            <w:shd w:val="clear" w:color="auto" w:fill="auto"/>
            <w:tcMar>
              <w:top w:w="100" w:type="dxa"/>
              <w:left w:w="100" w:type="dxa"/>
              <w:bottom w:w="100" w:type="dxa"/>
              <w:right w:w="100" w:type="dxa"/>
            </w:tcMar>
            <w:vAlign w:val="top"/>
          </w:tcPr>
          <w:p w14:paraId="5581783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依据</w:t>
            </w:r>
          </w:p>
        </w:tc>
      </w:tr>
      <w:tr w14:paraId="1120BDE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58D455A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2024年实际</w:t>
            </w:r>
          </w:p>
        </w:tc>
        <w:tc>
          <w:tcPr>
            <w:tcW w:w="0" w:type="auto"/>
            <w:tcBorders>
              <w:tl2br w:val="nil"/>
              <w:tr2bl w:val="nil"/>
            </w:tcBorders>
            <w:shd w:val="clear" w:color="auto" w:fill="auto"/>
            <w:tcMar>
              <w:top w:w="100" w:type="dxa"/>
              <w:left w:w="100" w:type="dxa"/>
              <w:bottom w:w="100" w:type="dxa"/>
              <w:right w:w="100" w:type="dxa"/>
            </w:tcMar>
            <w:vAlign w:val="top"/>
          </w:tcPr>
          <w:p w14:paraId="3DAB102D">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5.0%</w:t>
            </w:r>
          </w:p>
        </w:tc>
        <w:tc>
          <w:tcPr>
            <w:tcW w:w="0" w:type="auto"/>
            <w:tcBorders>
              <w:tl2br w:val="nil"/>
              <w:tr2bl w:val="nil"/>
            </w:tcBorders>
            <w:shd w:val="clear" w:color="auto" w:fill="auto"/>
            <w:tcMar>
              <w:top w:w="100" w:type="dxa"/>
              <w:left w:w="100" w:type="dxa"/>
              <w:bottom w:w="100" w:type="dxa"/>
              <w:right w:w="100" w:type="dxa"/>
            </w:tcMar>
            <w:vAlign w:val="top"/>
          </w:tcPr>
          <w:p w14:paraId="5799A47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年报明确披露</w:t>
            </w:r>
          </w:p>
        </w:tc>
      </w:tr>
      <w:tr w14:paraId="55F7870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D7B06F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2025年预测</w:t>
            </w:r>
          </w:p>
        </w:tc>
        <w:tc>
          <w:tcPr>
            <w:tcW w:w="0" w:type="auto"/>
            <w:tcBorders>
              <w:tl2br w:val="nil"/>
              <w:tr2bl w:val="nil"/>
            </w:tcBorders>
            <w:shd w:val="clear" w:color="auto" w:fill="auto"/>
            <w:tcMar>
              <w:top w:w="100" w:type="dxa"/>
              <w:left w:w="100" w:type="dxa"/>
              <w:bottom w:w="100" w:type="dxa"/>
              <w:right w:w="100" w:type="dxa"/>
            </w:tcMar>
            <w:vAlign w:val="top"/>
          </w:tcPr>
          <w:p w14:paraId="38B3B5A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4.77%</w:t>
            </w:r>
          </w:p>
        </w:tc>
        <w:tc>
          <w:tcPr>
            <w:tcW w:w="0" w:type="auto"/>
            <w:tcBorders>
              <w:tl2br w:val="nil"/>
              <w:tr2bl w:val="nil"/>
            </w:tcBorders>
            <w:shd w:val="clear" w:color="auto" w:fill="auto"/>
            <w:tcMar>
              <w:top w:w="100" w:type="dxa"/>
              <w:left w:w="100" w:type="dxa"/>
              <w:bottom w:w="100" w:type="dxa"/>
              <w:right w:w="100" w:type="dxa"/>
            </w:tcMar>
            <w:vAlign w:val="top"/>
          </w:tcPr>
          <w:p w14:paraId="2A889059">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略降，营收增速放缓但绝对额增长</w:t>
            </w:r>
          </w:p>
        </w:tc>
      </w:tr>
      <w:tr w14:paraId="41A2819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5145EB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2026年预测</w:t>
            </w:r>
          </w:p>
        </w:tc>
        <w:tc>
          <w:tcPr>
            <w:tcW w:w="0" w:type="auto"/>
            <w:tcBorders>
              <w:tl2br w:val="nil"/>
              <w:tr2bl w:val="nil"/>
            </w:tcBorders>
            <w:shd w:val="clear" w:color="auto" w:fill="auto"/>
            <w:tcMar>
              <w:top w:w="100" w:type="dxa"/>
              <w:left w:w="100" w:type="dxa"/>
              <w:bottom w:w="100" w:type="dxa"/>
              <w:right w:w="100" w:type="dxa"/>
            </w:tcMar>
            <w:vAlign w:val="top"/>
          </w:tcPr>
          <w:p w14:paraId="38753FF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5.0%</w:t>
            </w:r>
          </w:p>
        </w:tc>
        <w:tc>
          <w:tcPr>
            <w:tcW w:w="0" w:type="auto"/>
            <w:tcBorders>
              <w:tl2br w:val="nil"/>
              <w:tr2bl w:val="nil"/>
            </w:tcBorders>
            <w:shd w:val="clear" w:color="auto" w:fill="auto"/>
            <w:tcMar>
              <w:top w:w="100" w:type="dxa"/>
              <w:left w:w="100" w:type="dxa"/>
              <w:bottom w:w="100" w:type="dxa"/>
              <w:right w:w="100" w:type="dxa"/>
            </w:tcMar>
            <w:vAlign w:val="top"/>
          </w:tcPr>
          <w:p w14:paraId="0307C720">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恢复至5%，"十四五"收官冲刺</w:t>
            </w:r>
          </w:p>
        </w:tc>
      </w:tr>
    </w:tbl>
    <w:p w14:paraId="46AA73D4">
      <w:pPr>
        <w:pStyle w:val="6"/>
        <w:keepNext w:val="0"/>
        <w:keepLines w:val="0"/>
        <w:pageBreakBefore w:val="0"/>
        <w:widowControl/>
        <w:numPr>
          <w:ilvl w:val="0"/>
          <w:numId w:val="7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对外采购占比假设</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89"/>
        <w:gridCol w:w="831"/>
        <w:gridCol w:w="3532"/>
      </w:tblGrid>
      <w:tr w14:paraId="53B89CB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68EA987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年份</w:t>
            </w:r>
          </w:p>
        </w:tc>
        <w:tc>
          <w:tcPr>
            <w:tcW w:w="0" w:type="auto"/>
            <w:tcBorders>
              <w:tl2br w:val="nil"/>
              <w:tr2bl w:val="nil"/>
            </w:tcBorders>
            <w:shd w:val="clear" w:color="auto" w:fill="auto"/>
            <w:tcMar>
              <w:top w:w="100" w:type="dxa"/>
              <w:left w:w="100" w:type="dxa"/>
              <w:bottom w:w="100" w:type="dxa"/>
              <w:right w:w="100" w:type="dxa"/>
            </w:tcMar>
            <w:vAlign w:val="top"/>
          </w:tcPr>
          <w:p w14:paraId="6B83C62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占比</w:t>
            </w:r>
          </w:p>
        </w:tc>
        <w:tc>
          <w:tcPr>
            <w:tcW w:w="0" w:type="auto"/>
            <w:tcBorders>
              <w:tl2br w:val="nil"/>
              <w:tr2bl w:val="nil"/>
            </w:tcBorders>
            <w:shd w:val="clear" w:color="auto" w:fill="auto"/>
            <w:tcMar>
              <w:top w:w="100" w:type="dxa"/>
              <w:left w:w="100" w:type="dxa"/>
              <w:bottom w:w="100" w:type="dxa"/>
              <w:right w:w="100" w:type="dxa"/>
            </w:tcMar>
            <w:vAlign w:val="top"/>
          </w:tcPr>
          <w:p w14:paraId="4014D9B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依据</w:t>
            </w:r>
          </w:p>
        </w:tc>
      </w:tr>
      <w:tr w14:paraId="71285DF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0790C71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2024年估算</w:t>
            </w:r>
          </w:p>
        </w:tc>
        <w:tc>
          <w:tcPr>
            <w:tcW w:w="0" w:type="auto"/>
            <w:tcBorders>
              <w:tl2br w:val="nil"/>
              <w:tr2bl w:val="nil"/>
            </w:tcBorders>
            <w:shd w:val="clear" w:color="auto" w:fill="auto"/>
            <w:tcMar>
              <w:top w:w="100" w:type="dxa"/>
              <w:left w:w="100" w:type="dxa"/>
              <w:bottom w:w="100" w:type="dxa"/>
              <w:right w:w="100" w:type="dxa"/>
            </w:tcMar>
            <w:vAlign w:val="top"/>
          </w:tcPr>
          <w:p w14:paraId="61627906">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55-58%</w:t>
            </w:r>
          </w:p>
        </w:tc>
        <w:tc>
          <w:tcPr>
            <w:tcW w:w="0" w:type="auto"/>
            <w:tcBorders>
              <w:tl2br w:val="nil"/>
              <w:tr2bl w:val="nil"/>
            </w:tcBorders>
            <w:shd w:val="clear" w:color="auto" w:fill="auto"/>
            <w:tcMar>
              <w:top w:w="100" w:type="dxa"/>
              <w:left w:w="100" w:type="dxa"/>
              <w:bottom w:w="100" w:type="dxa"/>
              <w:right w:w="100" w:type="dxa"/>
            </w:tcMar>
            <w:vAlign w:val="top"/>
          </w:tcPr>
          <w:p w14:paraId="50D926A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1,459人内部团队，大量外包框架</w:t>
            </w:r>
          </w:p>
        </w:tc>
      </w:tr>
      <w:tr w14:paraId="122F3D3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C27BD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2025年预测</w:t>
            </w:r>
          </w:p>
        </w:tc>
        <w:tc>
          <w:tcPr>
            <w:tcW w:w="0" w:type="auto"/>
            <w:tcBorders>
              <w:tl2br w:val="nil"/>
              <w:tr2bl w:val="nil"/>
            </w:tcBorders>
            <w:shd w:val="clear" w:color="auto" w:fill="auto"/>
            <w:tcMar>
              <w:top w:w="100" w:type="dxa"/>
              <w:left w:w="100" w:type="dxa"/>
              <w:bottom w:w="100" w:type="dxa"/>
              <w:right w:w="100" w:type="dxa"/>
            </w:tcMar>
            <w:vAlign w:val="top"/>
          </w:tcPr>
          <w:p w14:paraId="41FFAB4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58%</w:t>
            </w:r>
          </w:p>
        </w:tc>
        <w:tc>
          <w:tcPr>
            <w:tcW w:w="0" w:type="auto"/>
            <w:tcBorders>
              <w:tl2br w:val="nil"/>
              <w:tr2bl w:val="nil"/>
            </w:tcBorders>
            <w:shd w:val="clear" w:color="auto" w:fill="auto"/>
            <w:tcMar>
              <w:top w:w="100" w:type="dxa"/>
              <w:left w:w="100" w:type="dxa"/>
              <w:bottom w:w="100" w:type="dxa"/>
              <w:right w:w="100" w:type="dxa"/>
            </w:tcMar>
            <w:vAlign w:val="top"/>
          </w:tcPr>
          <w:p w14:paraId="3D2F011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人力外包框架占比高（2.1亿元）</w:t>
            </w:r>
          </w:p>
        </w:tc>
      </w:tr>
      <w:tr w14:paraId="73998B7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0D0982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2026年预测</w:t>
            </w:r>
          </w:p>
        </w:tc>
        <w:tc>
          <w:tcPr>
            <w:tcW w:w="0" w:type="auto"/>
            <w:tcBorders>
              <w:tl2br w:val="nil"/>
              <w:tr2bl w:val="nil"/>
            </w:tcBorders>
            <w:shd w:val="clear" w:color="auto" w:fill="auto"/>
            <w:tcMar>
              <w:top w:w="100" w:type="dxa"/>
              <w:left w:w="100" w:type="dxa"/>
              <w:bottom w:w="100" w:type="dxa"/>
              <w:right w:w="100" w:type="dxa"/>
            </w:tcMar>
            <w:vAlign w:val="top"/>
          </w:tcPr>
          <w:p w14:paraId="2AC7079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60%</w:t>
            </w:r>
          </w:p>
        </w:tc>
        <w:tc>
          <w:tcPr>
            <w:tcW w:w="0" w:type="auto"/>
            <w:tcBorders>
              <w:tl2br w:val="nil"/>
              <w:tr2bl w:val="nil"/>
            </w:tcBorders>
            <w:shd w:val="clear" w:color="auto" w:fill="auto"/>
            <w:tcMar>
              <w:top w:w="100" w:type="dxa"/>
              <w:left w:w="100" w:type="dxa"/>
              <w:bottom w:w="100" w:type="dxa"/>
              <w:right w:w="100" w:type="dxa"/>
            </w:tcMar>
            <w:vAlign w:val="top"/>
          </w:tcPr>
          <w:p w14:paraId="043A35A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数字化转型与客户体验部运营，外包需求↑</w:t>
            </w:r>
          </w:p>
        </w:tc>
      </w:tr>
    </w:tbl>
    <w:p w14:paraId="70ED2D0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内部人员成本估算</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w:t>
      </w:r>
    </w:p>
    <w:p w14:paraId="36ED188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1,459人 × 47.73万元 = 6.96亿元（2024年）</w:t>
      </w:r>
    </w:p>
    <w:p w14:paraId="1DA3F631">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0" w:right="0" w:firstLine="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考虑薪酬增长，2025-2026年约7.0-7.5亿元</w:t>
      </w:r>
    </w:p>
    <w:p w14:paraId="49214AC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60"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占IT总预算26-28.5亿元的26-27%</w:t>
      </w:r>
    </w:p>
    <w:p w14:paraId="1F600BB0">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hanging="360"/>
        <w:textAlignment w:val="baseline"/>
        <w:rPr>
          <w:rFonts w:hint="eastAsia" w:ascii="微软雅黑 Light" w:hAnsi="微软雅黑 Light" w:eastAsia="微软雅黑 Light" w:cs="微软雅黑 Light"/>
          <w:sz w:val="21"/>
          <w:szCs w:val="21"/>
        </w:rPr>
      </w:pPr>
    </w:p>
    <w:p w14:paraId="4ACE1D6A">
      <w:pPr>
        <w:pStyle w:val="6"/>
        <w:keepNext w:val="0"/>
        <w:keepLines w:val="0"/>
        <w:pageBreakBefore w:val="0"/>
        <w:widowControl/>
        <w:numPr>
          <w:ilvl w:val="0"/>
          <w:numId w:val="7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outlineLvl w:val="3"/>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eastAsia="zh-CN"/>
        </w:rPr>
        <w:t>分类结构假设依据</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00"/>
        <w:gridCol w:w="1187"/>
        <w:gridCol w:w="1187"/>
        <w:gridCol w:w="5543"/>
      </w:tblGrid>
      <w:tr w14:paraId="69E7E12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00" w:type="dxa"/>
              <w:left w:w="100" w:type="dxa"/>
              <w:bottom w:w="100" w:type="dxa"/>
              <w:right w:w="100" w:type="dxa"/>
            </w:tcMar>
            <w:vAlign w:val="top"/>
          </w:tcPr>
          <w:p w14:paraId="7D2013B1">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分类</w:t>
            </w:r>
          </w:p>
        </w:tc>
        <w:tc>
          <w:tcPr>
            <w:tcW w:w="0" w:type="auto"/>
            <w:tcBorders>
              <w:tl2br w:val="nil"/>
              <w:tr2bl w:val="nil"/>
            </w:tcBorders>
            <w:shd w:val="clear" w:color="auto" w:fill="auto"/>
            <w:tcMar>
              <w:top w:w="100" w:type="dxa"/>
              <w:left w:w="100" w:type="dxa"/>
              <w:bottom w:w="100" w:type="dxa"/>
              <w:right w:w="100" w:type="dxa"/>
            </w:tcMar>
            <w:vAlign w:val="top"/>
          </w:tcPr>
          <w:p w14:paraId="2394C985">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2025年占比</w:t>
            </w:r>
          </w:p>
        </w:tc>
        <w:tc>
          <w:tcPr>
            <w:tcW w:w="0" w:type="auto"/>
            <w:tcBorders>
              <w:tl2br w:val="nil"/>
              <w:tr2bl w:val="nil"/>
            </w:tcBorders>
            <w:shd w:val="clear" w:color="auto" w:fill="auto"/>
            <w:tcMar>
              <w:top w:w="100" w:type="dxa"/>
              <w:left w:w="100" w:type="dxa"/>
              <w:bottom w:w="100" w:type="dxa"/>
              <w:right w:w="100" w:type="dxa"/>
            </w:tcMar>
            <w:vAlign w:val="top"/>
          </w:tcPr>
          <w:p w14:paraId="4B644D6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2026年占比</w:t>
            </w:r>
          </w:p>
        </w:tc>
        <w:tc>
          <w:tcPr>
            <w:tcW w:w="0" w:type="auto"/>
            <w:tcBorders>
              <w:tl2br w:val="nil"/>
              <w:tr2bl w:val="nil"/>
            </w:tcBorders>
            <w:shd w:val="clear" w:color="auto" w:fill="auto"/>
            <w:tcMar>
              <w:top w:w="100" w:type="dxa"/>
              <w:left w:w="100" w:type="dxa"/>
              <w:bottom w:w="100" w:type="dxa"/>
              <w:right w:w="100" w:type="dxa"/>
            </w:tcMar>
            <w:vAlign w:val="top"/>
          </w:tcPr>
          <w:p w14:paraId="4BA2A8C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kern w:val="0"/>
                <w:sz w:val="18"/>
                <w:szCs w:val="18"/>
                <w:vertAlign w:val="baseline"/>
                <w:lang w:val="en-US" w:eastAsia="zh-CN" w:bidi="ar"/>
              </w:rPr>
              <w:t>变化逻辑</w:t>
            </w:r>
          </w:p>
        </w:tc>
      </w:tr>
      <w:tr w14:paraId="5165081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6FFBECF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底座强化型</w:t>
            </w:r>
          </w:p>
        </w:tc>
        <w:tc>
          <w:tcPr>
            <w:tcW w:w="0" w:type="auto"/>
            <w:tcBorders>
              <w:tl2br w:val="nil"/>
              <w:tr2bl w:val="nil"/>
            </w:tcBorders>
            <w:shd w:val="clear" w:color="auto" w:fill="auto"/>
            <w:tcMar>
              <w:top w:w="100" w:type="dxa"/>
              <w:left w:w="100" w:type="dxa"/>
              <w:bottom w:w="100" w:type="dxa"/>
              <w:right w:w="100" w:type="dxa"/>
            </w:tcMar>
            <w:vAlign w:val="top"/>
          </w:tcPr>
          <w:p w14:paraId="0913C5F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31.8%</w:t>
            </w:r>
          </w:p>
        </w:tc>
        <w:tc>
          <w:tcPr>
            <w:tcW w:w="0" w:type="auto"/>
            <w:tcBorders>
              <w:tl2br w:val="nil"/>
              <w:tr2bl w:val="nil"/>
            </w:tcBorders>
            <w:shd w:val="clear" w:color="auto" w:fill="auto"/>
            <w:tcMar>
              <w:top w:w="100" w:type="dxa"/>
              <w:left w:w="100" w:type="dxa"/>
              <w:bottom w:w="100" w:type="dxa"/>
              <w:right w:w="100" w:type="dxa"/>
            </w:tcMar>
            <w:vAlign w:val="top"/>
          </w:tcPr>
          <w:p w14:paraId="7C53FD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30.4%</w:t>
            </w:r>
          </w:p>
        </w:tc>
        <w:tc>
          <w:tcPr>
            <w:tcW w:w="0" w:type="auto"/>
            <w:tcBorders>
              <w:tl2br w:val="nil"/>
              <w:tr2bl w:val="nil"/>
            </w:tcBorders>
            <w:shd w:val="clear" w:color="auto" w:fill="auto"/>
            <w:tcMar>
              <w:top w:w="100" w:type="dxa"/>
              <w:left w:w="100" w:type="dxa"/>
              <w:bottom w:w="100" w:type="dxa"/>
              <w:right w:w="100" w:type="dxa"/>
            </w:tcMar>
            <w:vAlign w:val="top"/>
          </w:tcPr>
          <w:p w14:paraId="64D60CC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-1.4pct，智芯工程从测试验证→运营</w:t>
            </w:r>
          </w:p>
        </w:tc>
      </w:tr>
      <w:tr w14:paraId="2710F3D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3A6FD6E2">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业务赋能型</w:t>
            </w:r>
          </w:p>
        </w:tc>
        <w:tc>
          <w:tcPr>
            <w:tcW w:w="0" w:type="auto"/>
            <w:tcBorders>
              <w:tl2br w:val="nil"/>
              <w:tr2bl w:val="nil"/>
            </w:tcBorders>
            <w:shd w:val="clear" w:color="auto" w:fill="auto"/>
            <w:tcMar>
              <w:top w:w="100" w:type="dxa"/>
              <w:left w:w="100" w:type="dxa"/>
              <w:bottom w:w="100" w:type="dxa"/>
              <w:right w:w="100" w:type="dxa"/>
            </w:tcMar>
            <w:vAlign w:val="top"/>
          </w:tcPr>
          <w:p w14:paraId="6DD37967">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36.4%</w:t>
            </w:r>
          </w:p>
        </w:tc>
        <w:tc>
          <w:tcPr>
            <w:tcW w:w="0" w:type="auto"/>
            <w:tcBorders>
              <w:tl2br w:val="nil"/>
              <w:tr2bl w:val="nil"/>
            </w:tcBorders>
            <w:shd w:val="clear" w:color="auto" w:fill="auto"/>
            <w:tcMar>
              <w:top w:w="100" w:type="dxa"/>
              <w:left w:w="100" w:type="dxa"/>
              <w:bottom w:w="100" w:type="dxa"/>
              <w:right w:w="100" w:type="dxa"/>
            </w:tcMar>
            <w:vAlign w:val="top"/>
          </w:tcPr>
          <w:p w14:paraId="0EB2974C">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38.0%</w:t>
            </w:r>
          </w:p>
        </w:tc>
        <w:tc>
          <w:tcPr>
            <w:tcW w:w="0" w:type="auto"/>
            <w:tcBorders>
              <w:tl2br w:val="nil"/>
              <w:tr2bl w:val="nil"/>
            </w:tcBorders>
            <w:shd w:val="clear" w:color="auto" w:fill="auto"/>
            <w:tcMar>
              <w:top w:w="100" w:type="dxa"/>
              <w:left w:w="100" w:type="dxa"/>
              <w:bottom w:w="100" w:type="dxa"/>
              <w:right w:w="100" w:type="dxa"/>
            </w:tcMar>
            <w:vAlign w:val="top"/>
          </w:tcPr>
          <w:p w14:paraId="59F1185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+1.6pct，数据要素商业化加速</w:t>
            </w:r>
          </w:p>
        </w:tc>
      </w:tr>
      <w:tr w14:paraId="39ADF41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46C4A4B8">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体验升级型</w:t>
            </w:r>
          </w:p>
        </w:tc>
        <w:tc>
          <w:tcPr>
            <w:tcW w:w="0" w:type="auto"/>
            <w:tcBorders>
              <w:tl2br w:val="nil"/>
              <w:tr2bl w:val="nil"/>
            </w:tcBorders>
            <w:shd w:val="clear" w:color="auto" w:fill="auto"/>
            <w:tcMar>
              <w:top w:w="100" w:type="dxa"/>
              <w:left w:w="100" w:type="dxa"/>
              <w:bottom w:w="100" w:type="dxa"/>
              <w:right w:w="100" w:type="dxa"/>
            </w:tcMar>
            <w:vAlign w:val="top"/>
          </w:tcPr>
          <w:p w14:paraId="44C1404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18.5%</w:t>
            </w:r>
          </w:p>
        </w:tc>
        <w:tc>
          <w:tcPr>
            <w:tcW w:w="0" w:type="auto"/>
            <w:tcBorders>
              <w:tl2br w:val="nil"/>
              <w:tr2bl w:val="nil"/>
            </w:tcBorders>
            <w:shd w:val="clear" w:color="auto" w:fill="auto"/>
            <w:tcMar>
              <w:top w:w="100" w:type="dxa"/>
              <w:left w:w="100" w:type="dxa"/>
              <w:bottom w:w="100" w:type="dxa"/>
              <w:right w:w="100" w:type="dxa"/>
            </w:tcMar>
            <w:vAlign w:val="top"/>
          </w:tcPr>
          <w:p w14:paraId="65D6707A">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22.2%</w:t>
            </w:r>
          </w:p>
        </w:tc>
        <w:tc>
          <w:tcPr>
            <w:tcW w:w="0" w:type="auto"/>
            <w:tcBorders>
              <w:tl2br w:val="nil"/>
              <w:tr2bl w:val="nil"/>
            </w:tcBorders>
            <w:shd w:val="clear" w:color="auto" w:fill="auto"/>
            <w:tcMar>
              <w:top w:w="100" w:type="dxa"/>
              <w:left w:w="100" w:type="dxa"/>
              <w:bottom w:w="100" w:type="dxa"/>
              <w:right w:w="100" w:type="dxa"/>
            </w:tcMar>
            <w:vAlign w:val="top"/>
          </w:tcPr>
          <w:p w14:paraId="78B35F44">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+3.7pct，数字化转型与客户体验部全面运营</w:t>
            </w:r>
          </w:p>
        </w:tc>
      </w:tr>
      <w:tr w14:paraId="23339D7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100" w:type="dxa"/>
              <w:left w:w="100" w:type="dxa"/>
              <w:bottom w:w="100" w:type="dxa"/>
              <w:right w:w="100" w:type="dxa"/>
            </w:tcMar>
            <w:vAlign w:val="top"/>
          </w:tcPr>
          <w:p w14:paraId="76507653">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AI专项</w:t>
            </w:r>
          </w:p>
        </w:tc>
        <w:tc>
          <w:tcPr>
            <w:tcW w:w="0" w:type="auto"/>
            <w:tcBorders>
              <w:tl2br w:val="nil"/>
              <w:tr2bl w:val="nil"/>
            </w:tcBorders>
            <w:shd w:val="clear" w:color="auto" w:fill="auto"/>
            <w:tcMar>
              <w:top w:w="100" w:type="dxa"/>
              <w:left w:w="100" w:type="dxa"/>
              <w:bottom w:w="100" w:type="dxa"/>
              <w:right w:w="100" w:type="dxa"/>
            </w:tcMar>
            <w:vAlign w:val="top"/>
          </w:tcPr>
          <w:p w14:paraId="4231B36E">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13.2%</w:t>
            </w:r>
          </w:p>
        </w:tc>
        <w:tc>
          <w:tcPr>
            <w:tcW w:w="0" w:type="auto"/>
            <w:tcBorders>
              <w:tl2br w:val="nil"/>
              <w:tr2bl w:val="nil"/>
            </w:tcBorders>
            <w:shd w:val="clear" w:color="auto" w:fill="auto"/>
            <w:tcMar>
              <w:top w:w="100" w:type="dxa"/>
              <w:left w:w="100" w:type="dxa"/>
              <w:bottom w:w="100" w:type="dxa"/>
              <w:right w:w="100" w:type="dxa"/>
            </w:tcMar>
            <w:vAlign w:val="top"/>
          </w:tcPr>
          <w:p w14:paraId="40A80A8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8.8%</w:t>
            </w:r>
          </w:p>
        </w:tc>
        <w:tc>
          <w:tcPr>
            <w:tcW w:w="0" w:type="auto"/>
            <w:tcBorders>
              <w:tl2br w:val="nil"/>
              <w:tr2bl w:val="nil"/>
            </w:tcBorders>
            <w:shd w:val="clear" w:color="auto" w:fill="auto"/>
            <w:tcMar>
              <w:top w:w="100" w:type="dxa"/>
              <w:left w:w="100" w:type="dxa"/>
              <w:bottom w:w="100" w:type="dxa"/>
              <w:right w:w="100" w:type="dxa"/>
            </w:tcMar>
            <w:vAlign w:val="top"/>
          </w:tcPr>
          <w:p w14:paraId="0FFA20AF">
            <w:pPr>
              <w:keepNext w:val="0"/>
              <w:keepLines w:val="0"/>
              <w:widowControl/>
              <w:suppressLineNumbers w:val="0"/>
              <w:shd w:val="clear"/>
              <w:spacing w:before="0" w:beforeAutospacing="0" w:after="0" w:afterAutospacing="0" w:line="220"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-4.4pct，2025年算力建设高峰，2026年应用规模化（单位成本↓）</w:t>
            </w:r>
          </w:p>
        </w:tc>
      </w:tr>
    </w:tbl>
    <w:p w14:paraId="052350AD">
      <w:pPr>
        <w:shd w:val="clear"/>
        <w:rPr>
          <w:rFonts w:hint="eastAsia" w:ascii="微软雅黑 Light" w:hAnsi="微软雅黑 Light" w:eastAsia="微软雅黑 Light" w:cs="微软雅黑 Light"/>
          <w:sz w:val="21"/>
          <w:szCs w:val="21"/>
          <w:lang w:eastAsia="zh-CN"/>
        </w:rPr>
      </w:pPr>
    </w:p>
    <w:p w14:paraId="5CED61E1">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7" w:name="_Toc31760"/>
      <w:r>
        <w:rPr>
          <w:rFonts w:hint="eastAsia" w:ascii="微软雅黑 Light" w:hAnsi="微软雅黑 Light" w:eastAsia="微软雅黑 Light" w:cs="微软雅黑 Light"/>
          <w:sz w:val="28"/>
          <w:szCs w:val="28"/>
          <w:lang w:val="en-US" w:eastAsia="en-US"/>
        </w:rPr>
        <w:t>（四）2025年IT科技实际采购支出</w:t>
      </w:r>
      <w:bookmarkEnd w:id="57"/>
    </w:p>
    <w:p w14:paraId="5216E8E6">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上海银行并未披露2025年的实际IT采购支出总额信息。以下为2025年已经公示的招标采购项目：</w:t>
      </w:r>
    </w:p>
    <w:p w14:paraId="0A97B119">
      <w:pPr>
        <w:pStyle w:val="5"/>
        <w:numPr>
          <w:ilvl w:val="0"/>
          <w:numId w:val="7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2025年发布的招标项目清单：</w:t>
      </w:r>
    </w:p>
    <w:p w14:paraId="05E10A4E">
      <w:pPr>
        <w:shd w:val="clear"/>
        <w:spacing w:after="0" w:line="240" w:lineRule="auto"/>
        <w:ind w:left="-2" w:leftChars="-1"/>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表71：最近一个自然年度发布的招标项目清单</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770"/>
        <w:gridCol w:w="878"/>
        <w:gridCol w:w="2020"/>
        <w:gridCol w:w="662"/>
        <w:gridCol w:w="747"/>
        <w:gridCol w:w="1054"/>
        <w:gridCol w:w="895"/>
        <w:gridCol w:w="1382"/>
        <w:gridCol w:w="946"/>
      </w:tblGrid>
      <w:tr w14:paraId="56B1B80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1200" w:type="dxa"/>
            <w:tcBorders>
              <w:tl2br w:val="nil"/>
              <w:tr2bl w:val="nil"/>
            </w:tcBorders>
            <w:shd w:val="clear" w:color="auto" w:fill="D9E2F3"/>
            <w:tcMar>
              <w:top w:w="57" w:type="dxa"/>
              <w:left w:w="57" w:type="dxa"/>
              <w:bottom w:w="57" w:type="dxa"/>
              <w:right w:w="57" w:type="dxa"/>
            </w:tcMar>
            <w:vAlign w:val="center"/>
          </w:tcPr>
          <w:p w14:paraId="5FDCC693">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一级领域</w:t>
            </w:r>
          </w:p>
        </w:tc>
        <w:tc>
          <w:tcPr>
            <w:tcW w:w="1400" w:type="dxa"/>
            <w:tcBorders>
              <w:tl2br w:val="nil"/>
              <w:tr2bl w:val="nil"/>
            </w:tcBorders>
            <w:shd w:val="clear" w:color="auto" w:fill="D9E2F3"/>
            <w:tcMar>
              <w:top w:w="57" w:type="dxa"/>
              <w:left w:w="57" w:type="dxa"/>
              <w:bottom w:w="57" w:type="dxa"/>
              <w:right w:w="57" w:type="dxa"/>
            </w:tcMar>
            <w:vAlign w:val="center"/>
          </w:tcPr>
          <w:p w14:paraId="4759746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二级领域</w:t>
            </w:r>
          </w:p>
        </w:tc>
        <w:tc>
          <w:tcPr>
            <w:tcW w:w="2800" w:type="dxa"/>
            <w:tcBorders>
              <w:tl2br w:val="nil"/>
              <w:tr2bl w:val="nil"/>
            </w:tcBorders>
            <w:shd w:val="clear" w:color="auto" w:fill="D9E2F3"/>
            <w:tcMar>
              <w:top w:w="57" w:type="dxa"/>
              <w:left w:w="57" w:type="dxa"/>
              <w:bottom w:w="57" w:type="dxa"/>
              <w:right w:w="57" w:type="dxa"/>
            </w:tcMar>
            <w:vAlign w:val="center"/>
          </w:tcPr>
          <w:p w14:paraId="0CAD446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项目名称</w:t>
            </w:r>
          </w:p>
        </w:tc>
        <w:tc>
          <w:tcPr>
            <w:tcW w:w="1000" w:type="dxa"/>
            <w:tcBorders>
              <w:tl2br w:val="nil"/>
              <w:tr2bl w:val="nil"/>
            </w:tcBorders>
            <w:shd w:val="clear" w:color="auto" w:fill="D9E2F3"/>
            <w:tcMar>
              <w:top w:w="57" w:type="dxa"/>
              <w:left w:w="57" w:type="dxa"/>
              <w:bottom w:w="57" w:type="dxa"/>
              <w:right w:w="57" w:type="dxa"/>
            </w:tcMar>
            <w:vAlign w:val="center"/>
          </w:tcPr>
          <w:p w14:paraId="4BE0AC2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是否为框架协议</w:t>
            </w:r>
          </w:p>
        </w:tc>
        <w:tc>
          <w:tcPr>
            <w:tcW w:w="1000" w:type="dxa"/>
            <w:tcBorders>
              <w:tl2br w:val="nil"/>
              <w:tr2bl w:val="nil"/>
            </w:tcBorders>
            <w:shd w:val="clear" w:color="auto" w:fill="D9E2F3"/>
            <w:tcMar>
              <w:top w:w="57" w:type="dxa"/>
              <w:left w:w="57" w:type="dxa"/>
              <w:bottom w:w="57" w:type="dxa"/>
              <w:right w:w="57" w:type="dxa"/>
            </w:tcMar>
            <w:vAlign w:val="center"/>
          </w:tcPr>
          <w:p w14:paraId="52C7E53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招标时间</w:t>
            </w:r>
          </w:p>
        </w:tc>
        <w:tc>
          <w:tcPr>
            <w:tcW w:w="1600" w:type="dxa"/>
            <w:tcBorders>
              <w:tl2br w:val="nil"/>
              <w:tr2bl w:val="nil"/>
            </w:tcBorders>
            <w:shd w:val="clear" w:color="auto" w:fill="D9E2F3"/>
            <w:tcMar>
              <w:top w:w="57" w:type="dxa"/>
              <w:left w:w="57" w:type="dxa"/>
              <w:bottom w:w="57" w:type="dxa"/>
              <w:right w:w="57" w:type="dxa"/>
            </w:tcMar>
            <w:vAlign w:val="center"/>
          </w:tcPr>
          <w:p w14:paraId="45BFB2F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中标方</w:t>
            </w:r>
          </w:p>
        </w:tc>
        <w:tc>
          <w:tcPr>
            <w:tcW w:w="1200" w:type="dxa"/>
            <w:tcBorders>
              <w:tl2br w:val="nil"/>
              <w:tr2bl w:val="nil"/>
            </w:tcBorders>
            <w:shd w:val="clear" w:color="auto" w:fill="D9E2F3"/>
            <w:tcMar>
              <w:top w:w="57" w:type="dxa"/>
              <w:left w:w="57" w:type="dxa"/>
              <w:bottom w:w="57" w:type="dxa"/>
              <w:right w:w="57" w:type="dxa"/>
            </w:tcMar>
            <w:vAlign w:val="center"/>
          </w:tcPr>
          <w:p w14:paraId="740FAEE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中标金额</w:t>
            </w:r>
          </w:p>
        </w:tc>
        <w:tc>
          <w:tcPr>
            <w:tcW w:w="2000" w:type="dxa"/>
            <w:tcBorders>
              <w:tl2br w:val="nil"/>
              <w:tr2bl w:val="nil"/>
            </w:tcBorders>
            <w:shd w:val="clear" w:color="auto" w:fill="D9E2F3"/>
            <w:tcMar>
              <w:top w:w="57" w:type="dxa"/>
              <w:left w:w="57" w:type="dxa"/>
              <w:bottom w:w="57" w:type="dxa"/>
              <w:right w:w="57" w:type="dxa"/>
            </w:tcMar>
            <w:vAlign w:val="center"/>
          </w:tcPr>
          <w:p w14:paraId="08F5CEB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关联战略</w:t>
            </w:r>
          </w:p>
        </w:tc>
        <w:tc>
          <w:tcPr>
            <w:tcW w:w="1400" w:type="dxa"/>
            <w:tcBorders>
              <w:tl2br w:val="nil"/>
              <w:tr2bl w:val="nil"/>
            </w:tcBorders>
            <w:shd w:val="clear" w:color="auto" w:fill="D9E2F3"/>
            <w:tcMar>
              <w:top w:w="57" w:type="dxa"/>
              <w:left w:w="57" w:type="dxa"/>
              <w:bottom w:w="57" w:type="dxa"/>
              <w:right w:w="57" w:type="dxa"/>
            </w:tcMar>
            <w:vAlign w:val="center"/>
          </w:tcPr>
          <w:p w14:paraId="577BF999">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状态</w:t>
            </w:r>
          </w:p>
        </w:tc>
      </w:tr>
      <w:tr w14:paraId="6EA7C3E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7AA0C3F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技术底座升级类</w:t>
            </w:r>
          </w:p>
        </w:tc>
        <w:tc>
          <w:tcPr>
            <w:tcW w:w="1400" w:type="dxa"/>
            <w:tcBorders>
              <w:tl2br w:val="nil"/>
              <w:tr2bl w:val="nil"/>
            </w:tcBorders>
            <w:tcMar>
              <w:top w:w="57" w:type="dxa"/>
              <w:left w:w="57" w:type="dxa"/>
              <w:bottom w:w="57" w:type="dxa"/>
              <w:right w:w="57" w:type="dxa"/>
            </w:tcMar>
            <w:vAlign w:val="center"/>
          </w:tcPr>
          <w:p w14:paraId="1C2D0BC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基础算力与运行环境层</w:t>
            </w:r>
          </w:p>
        </w:tc>
        <w:tc>
          <w:tcPr>
            <w:tcW w:w="2800" w:type="dxa"/>
            <w:tcBorders>
              <w:tl2br w:val="nil"/>
              <w:tr2bl w:val="nil"/>
            </w:tcBorders>
            <w:tcMar>
              <w:top w:w="57" w:type="dxa"/>
              <w:left w:w="57" w:type="dxa"/>
              <w:bottom w:w="57" w:type="dxa"/>
              <w:right w:w="57" w:type="dxa"/>
            </w:tcMar>
            <w:vAlign w:val="center"/>
          </w:tcPr>
          <w:p w14:paraId="13173F2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国芯X86架构服务器及配件采购项目（第二轮）</w:t>
            </w:r>
          </w:p>
        </w:tc>
        <w:tc>
          <w:tcPr>
            <w:tcW w:w="1000" w:type="dxa"/>
            <w:tcBorders>
              <w:tl2br w:val="nil"/>
              <w:tr2bl w:val="nil"/>
            </w:tcBorders>
            <w:tcMar>
              <w:top w:w="57" w:type="dxa"/>
              <w:left w:w="57" w:type="dxa"/>
              <w:bottom w:w="57" w:type="dxa"/>
              <w:right w:w="57" w:type="dxa"/>
            </w:tcMar>
            <w:vAlign w:val="center"/>
          </w:tcPr>
          <w:p w14:paraId="27D03B0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单次采购</w:t>
            </w:r>
          </w:p>
        </w:tc>
        <w:tc>
          <w:tcPr>
            <w:tcW w:w="1000" w:type="dxa"/>
            <w:tcBorders>
              <w:tl2br w:val="nil"/>
              <w:tr2bl w:val="nil"/>
            </w:tcBorders>
            <w:tcMar>
              <w:top w:w="57" w:type="dxa"/>
              <w:left w:w="57" w:type="dxa"/>
              <w:bottom w:w="57" w:type="dxa"/>
              <w:right w:w="57" w:type="dxa"/>
            </w:tcMar>
            <w:vAlign w:val="center"/>
          </w:tcPr>
          <w:p w14:paraId="5D69427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1600" w:type="dxa"/>
            <w:tcBorders>
              <w:tl2br w:val="nil"/>
              <w:tr2bl w:val="nil"/>
            </w:tcBorders>
            <w:tcMar>
              <w:top w:w="57" w:type="dxa"/>
              <w:left w:w="57" w:type="dxa"/>
              <w:bottom w:w="57" w:type="dxa"/>
              <w:right w:w="57" w:type="dxa"/>
            </w:tcMar>
            <w:vAlign w:val="center"/>
          </w:tcPr>
          <w:p w14:paraId="33C6B3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超云数字技术集团有限公司</w:t>
            </w:r>
          </w:p>
        </w:tc>
        <w:tc>
          <w:tcPr>
            <w:tcW w:w="1200" w:type="dxa"/>
            <w:tcBorders>
              <w:tl2br w:val="nil"/>
              <w:tr2bl w:val="nil"/>
            </w:tcBorders>
            <w:tcMar>
              <w:top w:w="57" w:type="dxa"/>
              <w:left w:w="57" w:type="dxa"/>
              <w:bottom w:w="57" w:type="dxa"/>
              <w:right w:w="57" w:type="dxa"/>
            </w:tcMar>
            <w:vAlign w:val="center"/>
          </w:tcPr>
          <w:p w14:paraId="3E5D64F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342EE19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信创服务器采购、核心技术自主可控</w:t>
            </w:r>
          </w:p>
        </w:tc>
        <w:tc>
          <w:tcPr>
            <w:tcW w:w="1400" w:type="dxa"/>
            <w:tcBorders>
              <w:tl2br w:val="nil"/>
              <w:tr2bl w:val="nil"/>
            </w:tcBorders>
            <w:tcMar>
              <w:top w:w="57" w:type="dxa"/>
              <w:left w:w="57" w:type="dxa"/>
              <w:bottom w:w="57" w:type="dxa"/>
              <w:right w:w="57" w:type="dxa"/>
            </w:tcMar>
            <w:vAlign w:val="center"/>
          </w:tcPr>
          <w:p w14:paraId="28A3AF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1AFB1D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37B9C75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4EFE75D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7038B30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2025年度系统设备类维保之华为存储设备原厂维保服务</w:t>
            </w:r>
          </w:p>
        </w:tc>
        <w:tc>
          <w:tcPr>
            <w:tcW w:w="1000" w:type="dxa"/>
            <w:tcBorders>
              <w:tl2br w:val="nil"/>
              <w:tr2bl w:val="nil"/>
            </w:tcBorders>
            <w:tcMar>
              <w:top w:w="57" w:type="dxa"/>
              <w:left w:w="57" w:type="dxa"/>
              <w:bottom w:w="57" w:type="dxa"/>
              <w:right w:w="57" w:type="dxa"/>
            </w:tcMar>
            <w:vAlign w:val="center"/>
          </w:tcPr>
          <w:p w14:paraId="6B902A2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5EB6DB1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2025年8月</w:t>
            </w:r>
          </w:p>
        </w:tc>
        <w:tc>
          <w:tcPr>
            <w:tcW w:w="1600" w:type="dxa"/>
            <w:tcBorders>
              <w:tl2br w:val="nil"/>
              <w:tr2bl w:val="nil"/>
            </w:tcBorders>
            <w:tcMar>
              <w:top w:w="57" w:type="dxa"/>
              <w:left w:w="57" w:type="dxa"/>
              <w:bottom w:w="57" w:type="dxa"/>
              <w:right w:w="57" w:type="dxa"/>
            </w:tcMar>
            <w:vAlign w:val="center"/>
          </w:tcPr>
          <w:p w14:paraId="3D9AF43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上海实训信息技术有限公司</w:t>
            </w:r>
          </w:p>
        </w:tc>
        <w:tc>
          <w:tcPr>
            <w:tcW w:w="1200" w:type="dxa"/>
            <w:tcBorders>
              <w:tl2br w:val="nil"/>
              <w:tr2bl w:val="nil"/>
            </w:tcBorders>
            <w:tcMar>
              <w:top w:w="57" w:type="dxa"/>
              <w:left w:w="57" w:type="dxa"/>
              <w:bottom w:w="57" w:type="dxa"/>
              <w:right w:w="57" w:type="dxa"/>
            </w:tcMar>
            <w:vAlign w:val="center"/>
          </w:tcPr>
          <w:p w14:paraId="304A54B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36CAD6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存储系统稳定性保障</w:t>
            </w:r>
          </w:p>
        </w:tc>
        <w:tc>
          <w:tcPr>
            <w:tcW w:w="1400" w:type="dxa"/>
            <w:tcBorders>
              <w:tl2br w:val="nil"/>
              <w:tr2bl w:val="nil"/>
            </w:tcBorders>
            <w:tcMar>
              <w:top w:w="57" w:type="dxa"/>
              <w:left w:w="57" w:type="dxa"/>
              <w:bottom w:w="57" w:type="dxa"/>
              <w:right w:w="57" w:type="dxa"/>
            </w:tcMar>
            <w:vAlign w:val="center"/>
          </w:tcPr>
          <w:p w14:paraId="29012DC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1EDA0D1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1C0EB15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10B4CB8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051667D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2025年度VMware软件维护服务采购项目</w:t>
            </w:r>
          </w:p>
        </w:tc>
        <w:tc>
          <w:tcPr>
            <w:tcW w:w="1000" w:type="dxa"/>
            <w:tcBorders>
              <w:tl2br w:val="nil"/>
              <w:tr2bl w:val="nil"/>
            </w:tcBorders>
            <w:tcMar>
              <w:top w:w="57" w:type="dxa"/>
              <w:left w:w="57" w:type="dxa"/>
              <w:bottom w:w="57" w:type="dxa"/>
              <w:right w:w="57" w:type="dxa"/>
            </w:tcMar>
            <w:vAlign w:val="center"/>
          </w:tcPr>
          <w:p w14:paraId="6B65318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1E787C8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2025年6月</w:t>
            </w:r>
          </w:p>
        </w:tc>
        <w:tc>
          <w:tcPr>
            <w:tcW w:w="1600" w:type="dxa"/>
            <w:tcBorders>
              <w:tl2br w:val="nil"/>
              <w:tr2bl w:val="nil"/>
            </w:tcBorders>
            <w:tcMar>
              <w:top w:w="57" w:type="dxa"/>
              <w:left w:w="57" w:type="dxa"/>
              <w:bottom w:w="57" w:type="dxa"/>
              <w:right w:w="57" w:type="dxa"/>
            </w:tcMar>
            <w:vAlign w:val="center"/>
          </w:tcPr>
          <w:p w14:paraId="2C821A1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北京中亦安图科技股份有限公司</w:t>
            </w:r>
          </w:p>
        </w:tc>
        <w:tc>
          <w:tcPr>
            <w:tcW w:w="1200" w:type="dxa"/>
            <w:tcBorders>
              <w:tl2br w:val="nil"/>
              <w:tr2bl w:val="nil"/>
            </w:tcBorders>
            <w:tcMar>
              <w:top w:w="57" w:type="dxa"/>
              <w:left w:w="57" w:type="dxa"/>
              <w:bottom w:w="57" w:type="dxa"/>
              <w:right w:w="57" w:type="dxa"/>
            </w:tcMar>
            <w:vAlign w:val="center"/>
          </w:tcPr>
          <w:p w14:paraId="293E67D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135062B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虚拟化平台持续运维</w:t>
            </w:r>
          </w:p>
        </w:tc>
        <w:tc>
          <w:tcPr>
            <w:tcW w:w="1400" w:type="dxa"/>
            <w:tcBorders>
              <w:tl2br w:val="nil"/>
              <w:tr2bl w:val="nil"/>
            </w:tcBorders>
            <w:tcMar>
              <w:top w:w="57" w:type="dxa"/>
              <w:left w:w="57" w:type="dxa"/>
              <w:bottom w:w="57" w:type="dxa"/>
              <w:right w:w="57" w:type="dxa"/>
            </w:tcMar>
            <w:vAlign w:val="center"/>
          </w:tcPr>
          <w:p w14:paraId="63150B0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5C290A8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42FAA5E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4FF9EA3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技术中台与研发运维层</w:t>
            </w:r>
          </w:p>
        </w:tc>
        <w:tc>
          <w:tcPr>
            <w:tcW w:w="2800" w:type="dxa"/>
            <w:tcBorders>
              <w:tl2br w:val="nil"/>
              <w:tr2bl w:val="nil"/>
            </w:tcBorders>
            <w:tcMar>
              <w:top w:w="57" w:type="dxa"/>
              <w:left w:w="57" w:type="dxa"/>
              <w:bottom w:w="57" w:type="dxa"/>
              <w:right w:w="57" w:type="dxa"/>
            </w:tcMar>
            <w:vAlign w:val="center"/>
          </w:tcPr>
          <w:p w14:paraId="34FC8C0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2025至2027年度基础技术平台领域B模式人力采购项目</w:t>
            </w:r>
          </w:p>
        </w:tc>
        <w:tc>
          <w:tcPr>
            <w:tcW w:w="1000" w:type="dxa"/>
            <w:tcBorders>
              <w:tl2br w:val="nil"/>
              <w:tr2bl w:val="nil"/>
            </w:tcBorders>
            <w:tcMar>
              <w:top w:w="57" w:type="dxa"/>
              <w:left w:w="57" w:type="dxa"/>
              <w:bottom w:w="57" w:type="dxa"/>
              <w:right w:w="57" w:type="dxa"/>
            </w:tcMar>
            <w:vAlign w:val="center"/>
          </w:tcPr>
          <w:p w14:paraId="1975B5C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491EC5C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2025年9月</w:t>
            </w:r>
          </w:p>
        </w:tc>
        <w:tc>
          <w:tcPr>
            <w:tcW w:w="1600" w:type="dxa"/>
            <w:tcBorders>
              <w:tl2br w:val="nil"/>
              <w:tr2bl w:val="nil"/>
            </w:tcBorders>
            <w:tcMar>
              <w:top w:w="57" w:type="dxa"/>
              <w:left w:w="57" w:type="dxa"/>
              <w:bottom w:w="57" w:type="dxa"/>
              <w:right w:w="57" w:type="dxa"/>
            </w:tcMar>
            <w:vAlign w:val="center"/>
          </w:tcPr>
          <w:p w14:paraId="0AFD54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739B946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5F824F3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微服务、分布式事务实施</w:t>
            </w:r>
          </w:p>
        </w:tc>
        <w:tc>
          <w:tcPr>
            <w:tcW w:w="1400" w:type="dxa"/>
            <w:tcBorders>
              <w:tl2br w:val="nil"/>
              <w:tr2bl w:val="nil"/>
            </w:tcBorders>
            <w:tcMar>
              <w:top w:w="57" w:type="dxa"/>
              <w:left w:w="57" w:type="dxa"/>
              <w:bottom w:w="57" w:type="dxa"/>
              <w:right w:w="57" w:type="dxa"/>
            </w:tcMar>
            <w:vAlign w:val="center"/>
          </w:tcPr>
          <w:p w14:paraId="125910E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公开招标阶段</w:t>
            </w:r>
          </w:p>
        </w:tc>
      </w:tr>
      <w:tr w14:paraId="6526177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600980B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4EFA247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0952EAA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北斗平台天权研发协同一体化子平台之数字化管控代码仓建设项目</w:t>
            </w:r>
          </w:p>
        </w:tc>
        <w:tc>
          <w:tcPr>
            <w:tcW w:w="1000" w:type="dxa"/>
            <w:tcBorders>
              <w:tl2br w:val="nil"/>
              <w:tr2bl w:val="nil"/>
            </w:tcBorders>
            <w:tcMar>
              <w:top w:w="57" w:type="dxa"/>
              <w:left w:w="57" w:type="dxa"/>
              <w:bottom w:w="57" w:type="dxa"/>
              <w:right w:w="57" w:type="dxa"/>
            </w:tcMar>
            <w:vAlign w:val="center"/>
          </w:tcPr>
          <w:p w14:paraId="4C2F908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单次采购</w:t>
            </w:r>
          </w:p>
        </w:tc>
        <w:tc>
          <w:tcPr>
            <w:tcW w:w="1000" w:type="dxa"/>
            <w:tcBorders>
              <w:tl2br w:val="nil"/>
              <w:tr2bl w:val="nil"/>
            </w:tcBorders>
            <w:tcMar>
              <w:top w:w="57" w:type="dxa"/>
              <w:left w:w="57" w:type="dxa"/>
              <w:bottom w:w="57" w:type="dxa"/>
              <w:right w:w="57" w:type="dxa"/>
            </w:tcMar>
            <w:vAlign w:val="center"/>
          </w:tcPr>
          <w:p w14:paraId="5DE66BD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2025年5月</w:t>
            </w:r>
          </w:p>
        </w:tc>
        <w:tc>
          <w:tcPr>
            <w:tcW w:w="1600" w:type="dxa"/>
            <w:tcBorders>
              <w:tl2br w:val="nil"/>
              <w:tr2bl w:val="nil"/>
            </w:tcBorders>
            <w:tcMar>
              <w:top w:w="57" w:type="dxa"/>
              <w:left w:w="57" w:type="dxa"/>
              <w:bottom w:w="57" w:type="dxa"/>
              <w:right w:w="57" w:type="dxa"/>
            </w:tcMar>
            <w:vAlign w:val="center"/>
          </w:tcPr>
          <w:p w14:paraId="26FEAEE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北京奥思研工智能科技有限公司</w:t>
            </w:r>
          </w:p>
        </w:tc>
        <w:tc>
          <w:tcPr>
            <w:tcW w:w="1200" w:type="dxa"/>
            <w:tcBorders>
              <w:tl2br w:val="nil"/>
              <w:tr2bl w:val="nil"/>
            </w:tcBorders>
            <w:tcMar>
              <w:top w:w="57" w:type="dxa"/>
              <w:left w:w="57" w:type="dxa"/>
              <w:bottom w:w="57" w:type="dxa"/>
              <w:right w:w="57" w:type="dxa"/>
            </w:tcMar>
            <w:vAlign w:val="center"/>
          </w:tcPr>
          <w:p w14:paraId="703C3F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316.77万元</w:t>
            </w:r>
          </w:p>
        </w:tc>
        <w:tc>
          <w:tcPr>
            <w:tcW w:w="2000" w:type="dxa"/>
            <w:tcBorders>
              <w:tl2br w:val="nil"/>
              <w:tr2bl w:val="nil"/>
            </w:tcBorders>
            <w:tcMar>
              <w:top w:w="57" w:type="dxa"/>
              <w:left w:w="57" w:type="dxa"/>
              <w:bottom w:w="57" w:type="dxa"/>
              <w:right w:w="57" w:type="dxa"/>
            </w:tcMar>
            <w:vAlign w:val="center"/>
          </w:tcPr>
          <w:p w14:paraId="5AEBF11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研发工艺提升、DevOps工具链建设</w:t>
            </w:r>
          </w:p>
        </w:tc>
        <w:tc>
          <w:tcPr>
            <w:tcW w:w="1400" w:type="dxa"/>
            <w:tcBorders>
              <w:tl2br w:val="nil"/>
              <w:tr2bl w:val="nil"/>
            </w:tcBorders>
            <w:tcMar>
              <w:top w:w="57" w:type="dxa"/>
              <w:left w:w="57" w:type="dxa"/>
              <w:bottom w:w="57" w:type="dxa"/>
              <w:right w:w="57" w:type="dxa"/>
            </w:tcMar>
            <w:vAlign w:val="center"/>
          </w:tcPr>
          <w:p w14:paraId="01A3903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665F04B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2AA9D38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32B90F5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1D2F2DC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2025年度自助机具管理(ATMP.ATMM)零星需求人天单价</w:t>
            </w:r>
          </w:p>
        </w:tc>
        <w:tc>
          <w:tcPr>
            <w:tcW w:w="1000" w:type="dxa"/>
            <w:tcBorders>
              <w:tl2br w:val="nil"/>
              <w:tr2bl w:val="nil"/>
            </w:tcBorders>
            <w:tcMar>
              <w:top w:w="57" w:type="dxa"/>
              <w:left w:w="57" w:type="dxa"/>
              <w:bottom w:w="57" w:type="dxa"/>
              <w:right w:w="57" w:type="dxa"/>
            </w:tcMar>
            <w:vAlign w:val="center"/>
          </w:tcPr>
          <w:p w14:paraId="1E19312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1F2D147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1600" w:type="dxa"/>
            <w:tcBorders>
              <w:tl2br w:val="nil"/>
              <w:tr2bl w:val="nil"/>
            </w:tcBorders>
            <w:tcMar>
              <w:top w:w="57" w:type="dxa"/>
              <w:left w:w="57" w:type="dxa"/>
              <w:bottom w:w="57" w:type="dxa"/>
              <w:right w:w="57" w:type="dxa"/>
            </w:tcMar>
            <w:vAlign w:val="center"/>
          </w:tcPr>
          <w:p w14:paraId="3E20B67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广电运通集团股份有限公司</w:t>
            </w:r>
          </w:p>
        </w:tc>
        <w:tc>
          <w:tcPr>
            <w:tcW w:w="1200" w:type="dxa"/>
            <w:tcBorders>
              <w:tl2br w:val="nil"/>
              <w:tr2bl w:val="nil"/>
            </w:tcBorders>
            <w:tcMar>
              <w:top w:w="57" w:type="dxa"/>
              <w:left w:w="57" w:type="dxa"/>
              <w:bottom w:w="57" w:type="dxa"/>
              <w:right w:w="57" w:type="dxa"/>
            </w:tcMar>
            <w:vAlign w:val="center"/>
          </w:tcPr>
          <w:p w14:paraId="4862D34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00AC715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自助机具系统维护</w:t>
            </w:r>
          </w:p>
        </w:tc>
        <w:tc>
          <w:tcPr>
            <w:tcW w:w="1400" w:type="dxa"/>
            <w:tcBorders>
              <w:tl2br w:val="nil"/>
              <w:tr2bl w:val="nil"/>
            </w:tcBorders>
            <w:tcMar>
              <w:top w:w="57" w:type="dxa"/>
              <w:left w:w="57" w:type="dxa"/>
              <w:bottom w:w="57" w:type="dxa"/>
              <w:right w:w="57" w:type="dxa"/>
            </w:tcMar>
            <w:vAlign w:val="center"/>
          </w:tcPr>
          <w:p w14:paraId="4A0A56C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已中标（单一来源）</w:t>
            </w:r>
          </w:p>
        </w:tc>
      </w:tr>
      <w:tr w14:paraId="4D3EBDB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0AAFCBD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3149BB2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统一数据底座层</w:t>
            </w:r>
          </w:p>
        </w:tc>
        <w:tc>
          <w:tcPr>
            <w:tcW w:w="2800" w:type="dxa"/>
            <w:tcBorders>
              <w:tl2br w:val="nil"/>
              <w:tr2bl w:val="nil"/>
            </w:tcBorders>
            <w:tcMar>
              <w:top w:w="57" w:type="dxa"/>
              <w:left w:w="57" w:type="dxa"/>
              <w:bottom w:w="57" w:type="dxa"/>
              <w:right w:w="57" w:type="dxa"/>
            </w:tcMar>
            <w:vAlign w:val="center"/>
          </w:tcPr>
          <w:p w14:paraId="7736602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2025-2027年度A模式之数据领域专家人力资源服务采购</w:t>
            </w:r>
          </w:p>
        </w:tc>
        <w:tc>
          <w:tcPr>
            <w:tcW w:w="1000" w:type="dxa"/>
            <w:tcBorders>
              <w:tl2br w:val="nil"/>
              <w:tr2bl w:val="nil"/>
            </w:tcBorders>
            <w:tcMar>
              <w:top w:w="57" w:type="dxa"/>
              <w:left w:w="57" w:type="dxa"/>
              <w:bottom w:w="57" w:type="dxa"/>
              <w:right w:w="57" w:type="dxa"/>
            </w:tcMar>
            <w:vAlign w:val="center"/>
          </w:tcPr>
          <w:p w14:paraId="250AC9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70A37CA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2025年3月</w:t>
            </w:r>
          </w:p>
        </w:tc>
        <w:tc>
          <w:tcPr>
            <w:tcW w:w="1600" w:type="dxa"/>
            <w:tcBorders>
              <w:tl2br w:val="nil"/>
              <w:tr2bl w:val="nil"/>
            </w:tcBorders>
            <w:tcMar>
              <w:top w:w="57" w:type="dxa"/>
              <w:left w:w="57" w:type="dxa"/>
              <w:bottom w:w="57" w:type="dxa"/>
              <w:right w:w="57" w:type="dxa"/>
            </w:tcMar>
            <w:vAlign w:val="center"/>
          </w:tcPr>
          <w:p w14:paraId="4E894FA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中电金信、软通动力、神州数码、深圳长亮、高伟达、复深蓝、京北方等</w:t>
            </w:r>
          </w:p>
        </w:tc>
        <w:tc>
          <w:tcPr>
            <w:tcW w:w="1200" w:type="dxa"/>
            <w:tcBorders>
              <w:tl2br w:val="nil"/>
              <w:tr2bl w:val="nil"/>
            </w:tcBorders>
            <w:tcMar>
              <w:top w:w="57" w:type="dxa"/>
              <w:left w:w="57" w:type="dxa"/>
              <w:bottom w:w="57" w:type="dxa"/>
              <w:right w:w="57" w:type="dxa"/>
            </w:tcMar>
            <w:vAlign w:val="center"/>
          </w:tcPr>
          <w:p w14:paraId="58F5694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33FB3D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数据开发、AI模型领域人力支撑</w:t>
            </w:r>
          </w:p>
        </w:tc>
        <w:tc>
          <w:tcPr>
            <w:tcW w:w="1400" w:type="dxa"/>
            <w:tcBorders>
              <w:tl2br w:val="nil"/>
              <w:tr2bl w:val="nil"/>
            </w:tcBorders>
            <w:tcMar>
              <w:top w:w="57" w:type="dxa"/>
              <w:left w:w="57" w:type="dxa"/>
              <w:bottom w:w="57" w:type="dxa"/>
              <w:right w:w="57" w:type="dxa"/>
            </w:tcMar>
            <w:vAlign w:val="center"/>
          </w:tcPr>
          <w:p w14:paraId="7F72572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5D871A6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553CD2F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应用系统升级类</w:t>
            </w:r>
          </w:p>
        </w:tc>
        <w:tc>
          <w:tcPr>
            <w:tcW w:w="1400" w:type="dxa"/>
            <w:tcBorders>
              <w:tl2br w:val="nil"/>
              <w:tr2bl w:val="nil"/>
            </w:tcBorders>
            <w:tcMar>
              <w:top w:w="57" w:type="dxa"/>
              <w:left w:w="57" w:type="dxa"/>
              <w:bottom w:w="57" w:type="dxa"/>
              <w:right w:w="57" w:type="dxa"/>
            </w:tcMar>
            <w:vAlign w:val="center"/>
          </w:tcPr>
          <w:p w14:paraId="52CDE27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对公金融业务系统</w:t>
            </w:r>
          </w:p>
        </w:tc>
        <w:tc>
          <w:tcPr>
            <w:tcW w:w="2800" w:type="dxa"/>
            <w:tcBorders>
              <w:tl2br w:val="nil"/>
              <w:tr2bl w:val="nil"/>
            </w:tcBorders>
            <w:tcMar>
              <w:top w:w="57" w:type="dxa"/>
              <w:left w:w="57" w:type="dxa"/>
              <w:bottom w:w="57" w:type="dxa"/>
              <w:right w:w="57" w:type="dxa"/>
            </w:tcMar>
            <w:vAlign w:val="center"/>
          </w:tcPr>
          <w:p w14:paraId="4C4A159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2025-2027年度B模式资产托管领域人力资源技术服务及资产托管系统维护服务</w:t>
            </w:r>
          </w:p>
        </w:tc>
        <w:tc>
          <w:tcPr>
            <w:tcW w:w="1000" w:type="dxa"/>
            <w:tcBorders>
              <w:tl2br w:val="nil"/>
              <w:tr2bl w:val="nil"/>
            </w:tcBorders>
            <w:tcMar>
              <w:top w:w="57" w:type="dxa"/>
              <w:left w:w="57" w:type="dxa"/>
              <w:bottom w:w="57" w:type="dxa"/>
              <w:right w:w="57" w:type="dxa"/>
            </w:tcMar>
            <w:vAlign w:val="center"/>
          </w:tcPr>
          <w:p w14:paraId="4E3A916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592145E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2025年8月</w:t>
            </w:r>
          </w:p>
        </w:tc>
        <w:tc>
          <w:tcPr>
            <w:tcW w:w="1600" w:type="dxa"/>
            <w:tcBorders>
              <w:tl2br w:val="nil"/>
              <w:tr2bl w:val="nil"/>
            </w:tcBorders>
            <w:tcMar>
              <w:top w:w="57" w:type="dxa"/>
              <w:left w:w="57" w:type="dxa"/>
              <w:bottom w:w="57" w:type="dxa"/>
              <w:right w:w="57" w:type="dxa"/>
            </w:tcMar>
            <w:vAlign w:val="center"/>
          </w:tcPr>
          <w:p w14:paraId="392358B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深圳市赢时胜信息技术股份有限公司、神州数码融信软件有限公司</w:t>
            </w:r>
          </w:p>
        </w:tc>
        <w:tc>
          <w:tcPr>
            <w:tcW w:w="1200" w:type="dxa"/>
            <w:tcBorders>
              <w:tl2br w:val="nil"/>
              <w:tr2bl w:val="nil"/>
            </w:tcBorders>
            <w:tcMar>
              <w:top w:w="57" w:type="dxa"/>
              <w:left w:w="57" w:type="dxa"/>
              <w:bottom w:w="57" w:type="dxa"/>
              <w:right w:w="57" w:type="dxa"/>
            </w:tcMar>
            <w:vAlign w:val="center"/>
          </w:tcPr>
          <w:p w14:paraId="3E6D77F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558E07B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资产托管系统维护、人力资源服务</w:t>
            </w:r>
          </w:p>
        </w:tc>
        <w:tc>
          <w:tcPr>
            <w:tcW w:w="1400" w:type="dxa"/>
            <w:tcBorders>
              <w:tl2br w:val="nil"/>
              <w:tr2bl w:val="nil"/>
            </w:tcBorders>
            <w:tcMar>
              <w:top w:w="57" w:type="dxa"/>
              <w:left w:w="57" w:type="dxa"/>
              <w:bottom w:w="57" w:type="dxa"/>
              <w:right w:w="57" w:type="dxa"/>
            </w:tcMar>
            <w:vAlign w:val="center"/>
          </w:tcPr>
          <w:p w14:paraId="0C6CD5A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0BC0D2C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3586B13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55C7591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6DA90DA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2025年度制卡机及系统维保服务第三次采购项目</w:t>
            </w:r>
          </w:p>
        </w:tc>
        <w:tc>
          <w:tcPr>
            <w:tcW w:w="1000" w:type="dxa"/>
            <w:tcBorders>
              <w:tl2br w:val="nil"/>
              <w:tr2bl w:val="nil"/>
            </w:tcBorders>
            <w:tcMar>
              <w:top w:w="57" w:type="dxa"/>
              <w:left w:w="57" w:type="dxa"/>
              <w:bottom w:w="57" w:type="dxa"/>
              <w:right w:w="57" w:type="dxa"/>
            </w:tcMar>
            <w:vAlign w:val="center"/>
          </w:tcPr>
          <w:p w14:paraId="2EEAFA5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05C5DB5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2025年10月</w:t>
            </w:r>
          </w:p>
        </w:tc>
        <w:tc>
          <w:tcPr>
            <w:tcW w:w="1600" w:type="dxa"/>
            <w:tcBorders>
              <w:tl2br w:val="nil"/>
              <w:tr2bl w:val="nil"/>
            </w:tcBorders>
            <w:tcMar>
              <w:top w:w="57" w:type="dxa"/>
              <w:left w:w="57" w:type="dxa"/>
              <w:bottom w:w="57" w:type="dxa"/>
              <w:right w:w="57" w:type="dxa"/>
            </w:tcMar>
            <w:vAlign w:val="center"/>
          </w:tcPr>
          <w:p w14:paraId="51FCC47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金邦达有限公司</w:t>
            </w:r>
          </w:p>
        </w:tc>
        <w:tc>
          <w:tcPr>
            <w:tcW w:w="1200" w:type="dxa"/>
            <w:tcBorders>
              <w:tl2br w:val="nil"/>
              <w:tr2bl w:val="nil"/>
            </w:tcBorders>
            <w:tcMar>
              <w:top w:w="57" w:type="dxa"/>
              <w:left w:w="57" w:type="dxa"/>
              <w:bottom w:w="57" w:type="dxa"/>
              <w:right w:w="57" w:type="dxa"/>
            </w:tcMar>
            <w:vAlign w:val="center"/>
          </w:tcPr>
          <w:p w14:paraId="3EB3DF5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3F3CC82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制卡系统稳定性保障</w:t>
            </w:r>
          </w:p>
        </w:tc>
        <w:tc>
          <w:tcPr>
            <w:tcW w:w="1400" w:type="dxa"/>
            <w:tcBorders>
              <w:tl2br w:val="nil"/>
              <w:tr2bl w:val="nil"/>
            </w:tcBorders>
            <w:tcMar>
              <w:top w:w="57" w:type="dxa"/>
              <w:left w:w="57" w:type="dxa"/>
              <w:bottom w:w="57" w:type="dxa"/>
              <w:right w:w="57" w:type="dxa"/>
            </w:tcMar>
            <w:vAlign w:val="center"/>
          </w:tcPr>
          <w:p w14:paraId="3B8DFD4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39B4A84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53A8F5E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623D15C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零售金融业务系统</w:t>
            </w:r>
          </w:p>
        </w:tc>
        <w:tc>
          <w:tcPr>
            <w:tcW w:w="2800" w:type="dxa"/>
            <w:tcBorders>
              <w:tl2br w:val="nil"/>
              <w:tr2bl w:val="nil"/>
            </w:tcBorders>
            <w:tcMar>
              <w:top w:w="57" w:type="dxa"/>
              <w:left w:w="57" w:type="dxa"/>
              <w:bottom w:w="57" w:type="dxa"/>
              <w:right w:w="57" w:type="dxa"/>
            </w:tcMar>
            <w:vAlign w:val="center"/>
          </w:tcPr>
          <w:p w14:paraId="63FD9CC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2025年数据录入外包业务项目</w:t>
            </w:r>
          </w:p>
        </w:tc>
        <w:tc>
          <w:tcPr>
            <w:tcW w:w="1000" w:type="dxa"/>
            <w:tcBorders>
              <w:tl2br w:val="nil"/>
              <w:tr2bl w:val="nil"/>
            </w:tcBorders>
            <w:tcMar>
              <w:top w:w="57" w:type="dxa"/>
              <w:left w:w="57" w:type="dxa"/>
              <w:bottom w:w="57" w:type="dxa"/>
              <w:right w:w="57" w:type="dxa"/>
            </w:tcMar>
            <w:vAlign w:val="center"/>
          </w:tcPr>
          <w:p w14:paraId="5021768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35957B8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2025年10月</w:t>
            </w:r>
          </w:p>
        </w:tc>
        <w:tc>
          <w:tcPr>
            <w:tcW w:w="1600" w:type="dxa"/>
            <w:tcBorders>
              <w:tl2br w:val="nil"/>
              <w:tr2bl w:val="nil"/>
            </w:tcBorders>
            <w:tcMar>
              <w:top w:w="57" w:type="dxa"/>
              <w:left w:w="57" w:type="dxa"/>
              <w:bottom w:w="57" w:type="dxa"/>
              <w:right w:w="57" w:type="dxa"/>
            </w:tcMar>
            <w:vAlign w:val="center"/>
          </w:tcPr>
          <w:p w14:paraId="5C0DFE6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深圳市银雁科技有限公司</w:t>
            </w:r>
          </w:p>
        </w:tc>
        <w:tc>
          <w:tcPr>
            <w:tcW w:w="1200" w:type="dxa"/>
            <w:tcBorders>
              <w:tl2br w:val="nil"/>
              <w:tr2bl w:val="nil"/>
            </w:tcBorders>
            <w:tcMar>
              <w:top w:w="57" w:type="dxa"/>
              <w:left w:w="57" w:type="dxa"/>
              <w:bottom w:w="57" w:type="dxa"/>
              <w:right w:w="57" w:type="dxa"/>
            </w:tcMar>
            <w:vAlign w:val="center"/>
          </w:tcPr>
          <w:p w14:paraId="5F643EC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5BB36DB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数据录入外包、降本增效</w:t>
            </w:r>
          </w:p>
        </w:tc>
        <w:tc>
          <w:tcPr>
            <w:tcW w:w="1400" w:type="dxa"/>
            <w:tcBorders>
              <w:tl2br w:val="nil"/>
              <w:tr2bl w:val="nil"/>
            </w:tcBorders>
            <w:tcMar>
              <w:top w:w="57" w:type="dxa"/>
              <w:left w:w="57" w:type="dxa"/>
              <w:bottom w:w="57" w:type="dxa"/>
              <w:right w:w="57" w:type="dxa"/>
            </w:tcMar>
            <w:vAlign w:val="center"/>
          </w:tcPr>
          <w:p w14:paraId="4E66FA6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037240F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6244121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7D16404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470A864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2025年账包运营外包服务采购项目</w:t>
            </w:r>
          </w:p>
        </w:tc>
        <w:tc>
          <w:tcPr>
            <w:tcW w:w="1000" w:type="dxa"/>
            <w:tcBorders>
              <w:tl2br w:val="nil"/>
              <w:tr2bl w:val="nil"/>
            </w:tcBorders>
            <w:tcMar>
              <w:top w:w="57" w:type="dxa"/>
              <w:left w:w="57" w:type="dxa"/>
              <w:bottom w:w="57" w:type="dxa"/>
              <w:right w:w="57" w:type="dxa"/>
            </w:tcMar>
            <w:vAlign w:val="center"/>
          </w:tcPr>
          <w:p w14:paraId="131BDD3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2E2BA3D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2025年9月</w:t>
            </w:r>
          </w:p>
        </w:tc>
        <w:tc>
          <w:tcPr>
            <w:tcW w:w="1600" w:type="dxa"/>
            <w:tcBorders>
              <w:tl2br w:val="nil"/>
              <w:tr2bl w:val="nil"/>
            </w:tcBorders>
            <w:tcMar>
              <w:top w:w="57" w:type="dxa"/>
              <w:left w:w="57" w:type="dxa"/>
              <w:bottom w:w="57" w:type="dxa"/>
              <w:right w:w="57" w:type="dxa"/>
            </w:tcMar>
            <w:vAlign w:val="center"/>
          </w:tcPr>
          <w:p w14:paraId="56F7F20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2B77EE2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2E9D49F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账包运营外包、降本增效</w:t>
            </w:r>
          </w:p>
        </w:tc>
        <w:tc>
          <w:tcPr>
            <w:tcW w:w="1400" w:type="dxa"/>
            <w:tcBorders>
              <w:tl2br w:val="nil"/>
              <w:tr2bl w:val="nil"/>
            </w:tcBorders>
            <w:tcMar>
              <w:top w:w="57" w:type="dxa"/>
              <w:left w:w="57" w:type="dxa"/>
              <w:bottom w:w="57" w:type="dxa"/>
              <w:right w:w="57" w:type="dxa"/>
            </w:tcMar>
            <w:vAlign w:val="center"/>
          </w:tcPr>
          <w:p w14:paraId="104CBE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供应商召集阶段</w:t>
            </w:r>
          </w:p>
        </w:tc>
      </w:tr>
      <w:tr w14:paraId="1059813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6A75B8B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7E55DF9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渠道服务系统</w:t>
            </w:r>
          </w:p>
        </w:tc>
        <w:tc>
          <w:tcPr>
            <w:tcW w:w="2800" w:type="dxa"/>
            <w:tcBorders>
              <w:tl2br w:val="nil"/>
              <w:tr2bl w:val="nil"/>
            </w:tcBorders>
            <w:tcMar>
              <w:top w:w="57" w:type="dxa"/>
              <w:left w:w="57" w:type="dxa"/>
              <w:bottom w:w="57" w:type="dxa"/>
              <w:right w:w="57" w:type="dxa"/>
            </w:tcMar>
            <w:vAlign w:val="center"/>
          </w:tcPr>
          <w:p w14:paraId="01D0AA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2025-2027年度互联网加速服务（CDN）采购项目</w:t>
            </w:r>
          </w:p>
        </w:tc>
        <w:tc>
          <w:tcPr>
            <w:tcW w:w="1000" w:type="dxa"/>
            <w:tcBorders>
              <w:tl2br w:val="nil"/>
              <w:tr2bl w:val="nil"/>
            </w:tcBorders>
            <w:tcMar>
              <w:top w:w="57" w:type="dxa"/>
              <w:left w:w="57" w:type="dxa"/>
              <w:bottom w:w="57" w:type="dxa"/>
              <w:right w:w="57" w:type="dxa"/>
            </w:tcMar>
            <w:vAlign w:val="center"/>
          </w:tcPr>
          <w:p w14:paraId="3C39CB0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10B88B4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1600" w:type="dxa"/>
            <w:tcBorders>
              <w:tl2br w:val="nil"/>
              <w:tr2bl w:val="nil"/>
            </w:tcBorders>
            <w:tcMar>
              <w:top w:w="57" w:type="dxa"/>
              <w:left w:w="57" w:type="dxa"/>
              <w:bottom w:w="57" w:type="dxa"/>
              <w:right w:w="57" w:type="dxa"/>
            </w:tcMar>
            <w:vAlign w:val="center"/>
          </w:tcPr>
          <w:p w14:paraId="09803A4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腾讯云、网宿科技</w:t>
            </w:r>
          </w:p>
        </w:tc>
        <w:tc>
          <w:tcPr>
            <w:tcW w:w="1200" w:type="dxa"/>
            <w:tcBorders>
              <w:tl2br w:val="nil"/>
              <w:tr2bl w:val="nil"/>
            </w:tcBorders>
            <w:tcMar>
              <w:top w:w="57" w:type="dxa"/>
              <w:left w:w="57" w:type="dxa"/>
              <w:bottom w:w="57" w:type="dxa"/>
              <w:right w:w="57" w:type="dxa"/>
            </w:tcMar>
            <w:vAlign w:val="center"/>
          </w:tcPr>
          <w:p w14:paraId="55DEEE9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1BF416D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互联网加速、内容分发网络</w:t>
            </w:r>
          </w:p>
        </w:tc>
        <w:tc>
          <w:tcPr>
            <w:tcW w:w="1400" w:type="dxa"/>
            <w:tcBorders>
              <w:tl2br w:val="nil"/>
              <w:tr2bl w:val="nil"/>
            </w:tcBorders>
            <w:tcMar>
              <w:top w:w="57" w:type="dxa"/>
              <w:left w:w="57" w:type="dxa"/>
              <w:bottom w:w="57" w:type="dxa"/>
              <w:right w:w="57" w:type="dxa"/>
            </w:tcMar>
            <w:vAlign w:val="center"/>
          </w:tcPr>
          <w:p w14:paraId="2D78CFA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5F12A6B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15AF895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大模型与AI专项</w:t>
            </w:r>
          </w:p>
        </w:tc>
        <w:tc>
          <w:tcPr>
            <w:tcW w:w="1400" w:type="dxa"/>
            <w:tcBorders>
              <w:tl2br w:val="nil"/>
              <w:tr2bl w:val="nil"/>
            </w:tcBorders>
            <w:tcMar>
              <w:top w:w="57" w:type="dxa"/>
              <w:left w:w="57" w:type="dxa"/>
              <w:bottom w:w="57" w:type="dxa"/>
              <w:right w:w="57" w:type="dxa"/>
            </w:tcMar>
            <w:vAlign w:val="center"/>
          </w:tcPr>
          <w:p w14:paraId="074FAAE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大模型技术平台及应用</w:t>
            </w:r>
          </w:p>
        </w:tc>
        <w:tc>
          <w:tcPr>
            <w:tcW w:w="2800" w:type="dxa"/>
            <w:tcBorders>
              <w:tl2br w:val="nil"/>
              <w:tr2bl w:val="nil"/>
            </w:tcBorders>
            <w:tcMar>
              <w:top w:w="57" w:type="dxa"/>
              <w:left w:w="57" w:type="dxa"/>
              <w:bottom w:w="57" w:type="dxa"/>
              <w:right w:w="57" w:type="dxa"/>
            </w:tcMar>
            <w:vAlign w:val="center"/>
          </w:tcPr>
          <w:p w14:paraId="39C8DA0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大模型知识问答项目之企业级知识问答（含工具链）及在线客服辅助项目</w:t>
            </w:r>
          </w:p>
        </w:tc>
        <w:tc>
          <w:tcPr>
            <w:tcW w:w="1000" w:type="dxa"/>
            <w:tcBorders>
              <w:tl2br w:val="nil"/>
              <w:tr2bl w:val="nil"/>
            </w:tcBorders>
            <w:tcMar>
              <w:top w:w="57" w:type="dxa"/>
              <w:left w:w="57" w:type="dxa"/>
              <w:bottom w:w="57" w:type="dxa"/>
              <w:right w:w="57" w:type="dxa"/>
            </w:tcMar>
            <w:vAlign w:val="center"/>
          </w:tcPr>
          <w:p w14:paraId="5BDB162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单次采购</w:t>
            </w:r>
          </w:p>
        </w:tc>
        <w:tc>
          <w:tcPr>
            <w:tcW w:w="1000" w:type="dxa"/>
            <w:tcBorders>
              <w:tl2br w:val="nil"/>
              <w:tr2bl w:val="nil"/>
            </w:tcBorders>
            <w:tcMar>
              <w:top w:w="57" w:type="dxa"/>
              <w:left w:w="57" w:type="dxa"/>
              <w:bottom w:w="57" w:type="dxa"/>
              <w:right w:w="57" w:type="dxa"/>
            </w:tcMar>
            <w:vAlign w:val="center"/>
          </w:tcPr>
          <w:p w14:paraId="3802EE8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2024年11月</w:t>
            </w:r>
          </w:p>
        </w:tc>
        <w:tc>
          <w:tcPr>
            <w:tcW w:w="1600" w:type="dxa"/>
            <w:tcBorders>
              <w:tl2br w:val="nil"/>
              <w:tr2bl w:val="nil"/>
            </w:tcBorders>
            <w:tcMar>
              <w:top w:w="57" w:type="dxa"/>
              <w:left w:w="57" w:type="dxa"/>
              <w:bottom w:w="57" w:type="dxa"/>
              <w:right w:w="57" w:type="dxa"/>
            </w:tcMar>
            <w:vAlign w:val="center"/>
          </w:tcPr>
          <w:p w14:paraId="0EAE54B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北京百度网讯科技有限公司</w:t>
            </w:r>
          </w:p>
        </w:tc>
        <w:tc>
          <w:tcPr>
            <w:tcW w:w="1200" w:type="dxa"/>
            <w:tcBorders>
              <w:tl2br w:val="nil"/>
              <w:tr2bl w:val="nil"/>
            </w:tcBorders>
            <w:tcMar>
              <w:top w:w="57" w:type="dxa"/>
              <w:left w:w="57" w:type="dxa"/>
              <w:bottom w:w="57" w:type="dxa"/>
              <w:right w:w="57" w:type="dxa"/>
            </w:tcMar>
            <w:vAlign w:val="center"/>
          </w:tcPr>
          <w:p w14:paraId="68AE153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76A0E50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大模型技术平台建设、智能客服升级</w:t>
            </w:r>
          </w:p>
        </w:tc>
        <w:tc>
          <w:tcPr>
            <w:tcW w:w="1400" w:type="dxa"/>
            <w:tcBorders>
              <w:tl2br w:val="nil"/>
              <w:tr2bl w:val="nil"/>
            </w:tcBorders>
            <w:tcMar>
              <w:top w:w="57" w:type="dxa"/>
              <w:left w:w="57" w:type="dxa"/>
              <w:bottom w:w="57" w:type="dxa"/>
              <w:right w:w="57" w:type="dxa"/>
            </w:tcMar>
            <w:vAlign w:val="center"/>
          </w:tcPr>
          <w:p w14:paraId="639313B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3C8C350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7A59C93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36B6A6F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066D931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智能数据分析BI助手采购项目</w:t>
            </w:r>
          </w:p>
        </w:tc>
        <w:tc>
          <w:tcPr>
            <w:tcW w:w="1000" w:type="dxa"/>
            <w:tcBorders>
              <w:tl2br w:val="nil"/>
              <w:tr2bl w:val="nil"/>
            </w:tcBorders>
            <w:tcMar>
              <w:top w:w="57" w:type="dxa"/>
              <w:left w:w="57" w:type="dxa"/>
              <w:bottom w:w="57" w:type="dxa"/>
              <w:right w:w="57" w:type="dxa"/>
            </w:tcMar>
            <w:vAlign w:val="center"/>
          </w:tcPr>
          <w:p w14:paraId="0435336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单次采购</w:t>
            </w:r>
          </w:p>
        </w:tc>
        <w:tc>
          <w:tcPr>
            <w:tcW w:w="1000" w:type="dxa"/>
            <w:tcBorders>
              <w:tl2br w:val="nil"/>
              <w:tr2bl w:val="nil"/>
            </w:tcBorders>
            <w:tcMar>
              <w:top w:w="57" w:type="dxa"/>
              <w:left w:w="57" w:type="dxa"/>
              <w:bottom w:w="57" w:type="dxa"/>
              <w:right w:w="57" w:type="dxa"/>
            </w:tcMar>
            <w:vAlign w:val="center"/>
          </w:tcPr>
          <w:p w14:paraId="6424275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2024年12月</w:t>
            </w:r>
          </w:p>
        </w:tc>
        <w:tc>
          <w:tcPr>
            <w:tcW w:w="1600" w:type="dxa"/>
            <w:tcBorders>
              <w:tl2br w:val="nil"/>
              <w:tr2bl w:val="nil"/>
            </w:tcBorders>
            <w:tcMar>
              <w:top w:w="57" w:type="dxa"/>
              <w:left w:w="57" w:type="dxa"/>
              <w:bottom w:w="57" w:type="dxa"/>
              <w:right w:w="57" w:type="dxa"/>
            </w:tcMar>
            <w:vAlign w:val="center"/>
          </w:tcPr>
          <w:p w14:paraId="0EA84FC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北京数势云创科技有限公司</w:t>
            </w:r>
          </w:p>
        </w:tc>
        <w:tc>
          <w:tcPr>
            <w:tcW w:w="1200" w:type="dxa"/>
            <w:tcBorders>
              <w:tl2br w:val="nil"/>
              <w:tr2bl w:val="nil"/>
            </w:tcBorders>
            <w:tcMar>
              <w:top w:w="57" w:type="dxa"/>
              <w:left w:w="57" w:type="dxa"/>
              <w:bottom w:w="57" w:type="dxa"/>
              <w:right w:w="57" w:type="dxa"/>
            </w:tcMar>
            <w:vAlign w:val="center"/>
          </w:tcPr>
          <w:p w14:paraId="2A8BCC2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4A3666B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智能数据分析、BI能力升级</w:t>
            </w:r>
          </w:p>
        </w:tc>
        <w:tc>
          <w:tcPr>
            <w:tcW w:w="1400" w:type="dxa"/>
            <w:tcBorders>
              <w:tl2br w:val="nil"/>
              <w:tr2bl w:val="nil"/>
            </w:tcBorders>
            <w:tcMar>
              <w:top w:w="57" w:type="dxa"/>
              <w:left w:w="57" w:type="dxa"/>
              <w:bottom w:w="57" w:type="dxa"/>
              <w:right w:w="57" w:type="dxa"/>
            </w:tcMar>
            <w:vAlign w:val="center"/>
          </w:tcPr>
          <w:p w14:paraId="59F1833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已中标</w:t>
            </w:r>
          </w:p>
        </w:tc>
      </w:tr>
      <w:tr w14:paraId="1176E13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7AFD6EF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1342D2E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17FB148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北斗技术生态能力建设专家人力资源</w:t>
            </w:r>
          </w:p>
        </w:tc>
        <w:tc>
          <w:tcPr>
            <w:tcW w:w="1000" w:type="dxa"/>
            <w:tcBorders>
              <w:tl2br w:val="nil"/>
              <w:tr2bl w:val="nil"/>
            </w:tcBorders>
            <w:tcMar>
              <w:top w:w="57" w:type="dxa"/>
              <w:left w:w="57" w:type="dxa"/>
              <w:bottom w:w="57" w:type="dxa"/>
              <w:right w:w="57" w:type="dxa"/>
            </w:tcMar>
            <w:vAlign w:val="center"/>
          </w:tcPr>
          <w:p w14:paraId="0759784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13D3CBF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2025年3月</w:t>
            </w:r>
          </w:p>
        </w:tc>
        <w:tc>
          <w:tcPr>
            <w:tcW w:w="1600" w:type="dxa"/>
            <w:tcBorders>
              <w:tl2br w:val="nil"/>
              <w:tr2bl w:val="nil"/>
            </w:tcBorders>
            <w:tcMar>
              <w:top w:w="57" w:type="dxa"/>
              <w:left w:w="57" w:type="dxa"/>
              <w:bottom w:w="57" w:type="dxa"/>
              <w:right w:w="57" w:type="dxa"/>
            </w:tcMar>
            <w:vAlign w:val="center"/>
          </w:tcPr>
          <w:p w14:paraId="27A3776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033D30B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4CC810B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分布式平台专家、技术生态建设</w:t>
            </w:r>
          </w:p>
        </w:tc>
        <w:tc>
          <w:tcPr>
            <w:tcW w:w="1400" w:type="dxa"/>
            <w:tcBorders>
              <w:tl2br w:val="nil"/>
              <w:tr2bl w:val="nil"/>
            </w:tcBorders>
            <w:tcMar>
              <w:top w:w="57" w:type="dxa"/>
              <w:left w:w="57" w:type="dxa"/>
              <w:bottom w:w="57" w:type="dxa"/>
              <w:right w:w="57" w:type="dxa"/>
            </w:tcMar>
            <w:vAlign w:val="center"/>
          </w:tcPr>
          <w:p w14:paraId="2044145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供应商召集阶段</w:t>
            </w:r>
          </w:p>
        </w:tc>
      </w:tr>
      <w:tr w14:paraId="1257F31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04522EF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1400" w:type="dxa"/>
            <w:tcBorders>
              <w:tl2br w:val="nil"/>
              <w:tr2bl w:val="nil"/>
            </w:tcBorders>
            <w:tcMar>
              <w:top w:w="57" w:type="dxa"/>
              <w:left w:w="57" w:type="dxa"/>
              <w:bottom w:w="57" w:type="dxa"/>
              <w:right w:w="57" w:type="dxa"/>
            </w:tcMar>
            <w:vAlign w:val="center"/>
          </w:tcPr>
          <w:p w14:paraId="2CD3CB0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2800" w:type="dxa"/>
            <w:tcBorders>
              <w:tl2br w:val="nil"/>
              <w:tr2bl w:val="nil"/>
            </w:tcBorders>
            <w:tcMar>
              <w:top w:w="57" w:type="dxa"/>
              <w:left w:w="57" w:type="dxa"/>
              <w:bottom w:w="57" w:type="dxa"/>
              <w:right w:w="57" w:type="dxa"/>
            </w:tcMar>
            <w:vAlign w:val="center"/>
          </w:tcPr>
          <w:p w14:paraId="6F5C5C5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2025-2028年度设计服务供应商入围采购项目</w:t>
            </w:r>
          </w:p>
        </w:tc>
        <w:tc>
          <w:tcPr>
            <w:tcW w:w="1000" w:type="dxa"/>
            <w:tcBorders>
              <w:tl2br w:val="nil"/>
              <w:tr2bl w:val="nil"/>
            </w:tcBorders>
            <w:tcMar>
              <w:top w:w="57" w:type="dxa"/>
              <w:left w:w="57" w:type="dxa"/>
              <w:bottom w:w="57" w:type="dxa"/>
              <w:right w:w="57" w:type="dxa"/>
            </w:tcMar>
            <w:vAlign w:val="center"/>
          </w:tcPr>
          <w:p w14:paraId="3F8F91C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7477040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2025年7月</w:t>
            </w:r>
          </w:p>
        </w:tc>
        <w:tc>
          <w:tcPr>
            <w:tcW w:w="1600" w:type="dxa"/>
            <w:tcBorders>
              <w:tl2br w:val="nil"/>
              <w:tr2bl w:val="nil"/>
            </w:tcBorders>
            <w:tcMar>
              <w:top w:w="57" w:type="dxa"/>
              <w:left w:w="57" w:type="dxa"/>
              <w:bottom w:w="57" w:type="dxa"/>
              <w:right w:w="57" w:type="dxa"/>
            </w:tcMar>
            <w:vAlign w:val="center"/>
          </w:tcPr>
          <w:p w14:paraId="2E0BFE1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5A619AB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360CF7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设计服务、品牌升级</w:t>
            </w:r>
          </w:p>
        </w:tc>
        <w:tc>
          <w:tcPr>
            <w:tcW w:w="1400" w:type="dxa"/>
            <w:tcBorders>
              <w:tl2br w:val="nil"/>
              <w:tr2bl w:val="nil"/>
            </w:tcBorders>
            <w:tcMar>
              <w:top w:w="57" w:type="dxa"/>
              <w:left w:w="57" w:type="dxa"/>
              <w:bottom w:w="57" w:type="dxa"/>
              <w:right w:w="57" w:type="dxa"/>
            </w:tcMar>
            <w:vAlign w:val="center"/>
          </w:tcPr>
          <w:p w14:paraId="7C106FE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供应商召集阶段</w:t>
            </w:r>
          </w:p>
        </w:tc>
      </w:tr>
      <w:tr w14:paraId="08BE063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7620CF3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34DAE6E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7FCC76F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2025-2028年上海地区维修资金业务代理记账服务采购项目</w:t>
            </w:r>
          </w:p>
        </w:tc>
        <w:tc>
          <w:tcPr>
            <w:tcW w:w="1000" w:type="dxa"/>
            <w:tcBorders>
              <w:tl2br w:val="nil"/>
              <w:tr2bl w:val="nil"/>
            </w:tcBorders>
            <w:tcMar>
              <w:top w:w="57" w:type="dxa"/>
              <w:left w:w="57" w:type="dxa"/>
              <w:bottom w:w="57" w:type="dxa"/>
              <w:right w:w="57" w:type="dxa"/>
            </w:tcMar>
            <w:vAlign w:val="center"/>
          </w:tcPr>
          <w:p w14:paraId="3A21011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框架协议</w:t>
            </w:r>
          </w:p>
        </w:tc>
        <w:tc>
          <w:tcPr>
            <w:tcW w:w="1000" w:type="dxa"/>
            <w:tcBorders>
              <w:tl2br w:val="nil"/>
              <w:tr2bl w:val="nil"/>
            </w:tcBorders>
            <w:tcMar>
              <w:top w:w="57" w:type="dxa"/>
              <w:left w:w="57" w:type="dxa"/>
              <w:bottom w:w="57" w:type="dxa"/>
              <w:right w:w="57" w:type="dxa"/>
            </w:tcMar>
            <w:vAlign w:val="center"/>
          </w:tcPr>
          <w:p w14:paraId="58414DD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2025年11月</w:t>
            </w:r>
          </w:p>
        </w:tc>
        <w:tc>
          <w:tcPr>
            <w:tcW w:w="1600" w:type="dxa"/>
            <w:tcBorders>
              <w:tl2br w:val="nil"/>
              <w:tr2bl w:val="nil"/>
            </w:tcBorders>
            <w:tcMar>
              <w:top w:w="57" w:type="dxa"/>
              <w:left w:w="57" w:type="dxa"/>
              <w:bottom w:w="57" w:type="dxa"/>
              <w:right w:w="57" w:type="dxa"/>
            </w:tcMar>
            <w:vAlign w:val="center"/>
          </w:tcPr>
          <w:p w14:paraId="4EDC9B7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7D3F161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6234F7B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维修资金业务、代理记账服务</w:t>
            </w:r>
          </w:p>
        </w:tc>
        <w:tc>
          <w:tcPr>
            <w:tcW w:w="1400" w:type="dxa"/>
            <w:tcBorders>
              <w:tl2br w:val="nil"/>
              <w:tr2bl w:val="nil"/>
            </w:tcBorders>
            <w:tcMar>
              <w:top w:w="57" w:type="dxa"/>
              <w:left w:w="57" w:type="dxa"/>
              <w:bottom w:w="57" w:type="dxa"/>
              <w:right w:w="57" w:type="dxa"/>
            </w:tcMar>
            <w:vAlign w:val="center"/>
          </w:tcPr>
          <w:p w14:paraId="192B88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供应商召集阶段</w:t>
            </w:r>
          </w:p>
        </w:tc>
      </w:tr>
      <w:tr w14:paraId="46BF81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00" w:type="dxa"/>
            <w:tcBorders>
              <w:tl2br w:val="nil"/>
              <w:tr2bl w:val="nil"/>
            </w:tcBorders>
            <w:tcMar>
              <w:top w:w="57" w:type="dxa"/>
              <w:left w:w="57" w:type="dxa"/>
              <w:bottom w:w="57" w:type="dxa"/>
              <w:right w:w="57" w:type="dxa"/>
            </w:tcMar>
            <w:vAlign w:val="center"/>
          </w:tcPr>
          <w:p w14:paraId="783381B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400" w:type="dxa"/>
            <w:tcBorders>
              <w:tl2br w:val="nil"/>
              <w:tr2bl w:val="nil"/>
            </w:tcBorders>
            <w:tcMar>
              <w:top w:w="57" w:type="dxa"/>
              <w:left w:w="57" w:type="dxa"/>
              <w:bottom w:w="57" w:type="dxa"/>
              <w:right w:w="57" w:type="dxa"/>
            </w:tcMar>
            <w:vAlign w:val="center"/>
          </w:tcPr>
          <w:p w14:paraId="43D152F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800" w:type="dxa"/>
            <w:tcBorders>
              <w:tl2br w:val="nil"/>
              <w:tr2bl w:val="nil"/>
            </w:tcBorders>
            <w:tcMar>
              <w:top w:w="57" w:type="dxa"/>
              <w:left w:w="57" w:type="dxa"/>
              <w:bottom w:w="57" w:type="dxa"/>
              <w:right w:w="57" w:type="dxa"/>
            </w:tcMar>
            <w:vAlign w:val="center"/>
          </w:tcPr>
          <w:p w14:paraId="282F414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2025年WPS软件正版化采购项目</w:t>
            </w:r>
          </w:p>
        </w:tc>
        <w:tc>
          <w:tcPr>
            <w:tcW w:w="1000" w:type="dxa"/>
            <w:tcBorders>
              <w:tl2br w:val="nil"/>
              <w:tr2bl w:val="nil"/>
            </w:tcBorders>
            <w:tcMar>
              <w:top w:w="57" w:type="dxa"/>
              <w:left w:w="57" w:type="dxa"/>
              <w:bottom w:w="57" w:type="dxa"/>
              <w:right w:w="57" w:type="dxa"/>
            </w:tcMar>
            <w:vAlign w:val="center"/>
          </w:tcPr>
          <w:p w14:paraId="72E111C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单次采购</w:t>
            </w:r>
          </w:p>
        </w:tc>
        <w:tc>
          <w:tcPr>
            <w:tcW w:w="1000" w:type="dxa"/>
            <w:tcBorders>
              <w:tl2br w:val="nil"/>
              <w:tr2bl w:val="nil"/>
            </w:tcBorders>
            <w:tcMar>
              <w:top w:w="57" w:type="dxa"/>
              <w:left w:w="57" w:type="dxa"/>
              <w:bottom w:w="57" w:type="dxa"/>
              <w:right w:w="57" w:type="dxa"/>
            </w:tcMar>
            <w:vAlign w:val="center"/>
          </w:tcPr>
          <w:p w14:paraId="56006A7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2025年9月</w:t>
            </w:r>
          </w:p>
        </w:tc>
        <w:tc>
          <w:tcPr>
            <w:tcW w:w="1600" w:type="dxa"/>
            <w:tcBorders>
              <w:tl2br w:val="nil"/>
              <w:tr2bl w:val="nil"/>
            </w:tcBorders>
            <w:tcMar>
              <w:top w:w="57" w:type="dxa"/>
              <w:left w:w="57" w:type="dxa"/>
              <w:bottom w:w="57" w:type="dxa"/>
              <w:right w:w="57" w:type="dxa"/>
            </w:tcMar>
            <w:vAlign w:val="center"/>
          </w:tcPr>
          <w:p w14:paraId="5FC08A7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71A4DC9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000" w:type="dxa"/>
            <w:tcBorders>
              <w:tl2br w:val="nil"/>
              <w:tr2bl w:val="nil"/>
            </w:tcBorders>
            <w:tcMar>
              <w:top w:w="57" w:type="dxa"/>
              <w:left w:w="57" w:type="dxa"/>
              <w:bottom w:w="57" w:type="dxa"/>
              <w:right w:w="57" w:type="dxa"/>
            </w:tcMar>
            <w:vAlign w:val="center"/>
          </w:tcPr>
          <w:p w14:paraId="6BB9CAB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办公软件正版化、降本增效</w:t>
            </w:r>
          </w:p>
        </w:tc>
        <w:tc>
          <w:tcPr>
            <w:tcW w:w="1400" w:type="dxa"/>
            <w:tcBorders>
              <w:tl2br w:val="nil"/>
              <w:tr2bl w:val="nil"/>
            </w:tcBorders>
            <w:tcMar>
              <w:top w:w="57" w:type="dxa"/>
              <w:left w:w="57" w:type="dxa"/>
              <w:bottom w:w="57" w:type="dxa"/>
              <w:right w:w="57" w:type="dxa"/>
            </w:tcMar>
            <w:vAlign w:val="center"/>
          </w:tcPr>
          <w:p w14:paraId="15D4C56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r>
    </w:tbl>
    <w:p w14:paraId="455B53EF">
      <w:pPr>
        <w:pStyle w:val="5"/>
        <w:numPr>
          <w:ilvl w:val="0"/>
          <w:numId w:val="7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招标状态统计汇总</w:t>
      </w:r>
    </w:p>
    <w:p w14:paraId="228B9D89">
      <w:pPr>
        <w:shd w:val="clear"/>
        <w:spacing w:after="0" w:line="240" w:lineRule="auto"/>
        <w:ind w:left="-2" w:leftChars="-1"/>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表72：招标状态汇总统计表</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2078"/>
        <w:gridCol w:w="2079"/>
        <w:gridCol w:w="1559"/>
        <w:gridCol w:w="3638"/>
      </w:tblGrid>
      <w:tr w14:paraId="2532EE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2000" w:type="dxa"/>
            <w:tcBorders>
              <w:tl2br w:val="nil"/>
              <w:tr2bl w:val="nil"/>
            </w:tcBorders>
            <w:shd w:val="clear" w:color="auto" w:fill="D9E2F3"/>
            <w:tcMar>
              <w:top w:w="57" w:type="dxa"/>
              <w:left w:w="57" w:type="dxa"/>
              <w:bottom w:w="57" w:type="dxa"/>
              <w:right w:w="57" w:type="dxa"/>
            </w:tcMar>
            <w:vAlign w:val="center"/>
          </w:tcPr>
          <w:p w14:paraId="56E7D2E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招标状态</w:t>
            </w:r>
          </w:p>
        </w:tc>
        <w:tc>
          <w:tcPr>
            <w:tcW w:w="2000" w:type="dxa"/>
            <w:tcBorders>
              <w:tl2br w:val="nil"/>
              <w:tr2bl w:val="nil"/>
            </w:tcBorders>
            <w:shd w:val="clear" w:color="auto" w:fill="D9E2F3"/>
            <w:tcMar>
              <w:top w:w="57" w:type="dxa"/>
              <w:left w:w="57" w:type="dxa"/>
              <w:bottom w:w="57" w:type="dxa"/>
              <w:right w:w="57" w:type="dxa"/>
            </w:tcMar>
            <w:vAlign w:val="center"/>
          </w:tcPr>
          <w:p w14:paraId="40CC750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项目数量</w:t>
            </w:r>
          </w:p>
        </w:tc>
        <w:tc>
          <w:tcPr>
            <w:tcW w:w="1500" w:type="dxa"/>
            <w:tcBorders>
              <w:tl2br w:val="nil"/>
              <w:tr2bl w:val="nil"/>
            </w:tcBorders>
            <w:shd w:val="clear" w:color="auto" w:fill="D9E2F3"/>
            <w:tcMar>
              <w:top w:w="57" w:type="dxa"/>
              <w:left w:w="57" w:type="dxa"/>
              <w:bottom w:w="57" w:type="dxa"/>
              <w:right w:w="57" w:type="dxa"/>
            </w:tcMar>
            <w:vAlign w:val="center"/>
          </w:tcPr>
          <w:p w14:paraId="15902CC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占比</w:t>
            </w:r>
          </w:p>
        </w:tc>
        <w:tc>
          <w:tcPr>
            <w:tcW w:w="3500" w:type="dxa"/>
            <w:tcBorders>
              <w:tl2br w:val="nil"/>
              <w:tr2bl w:val="nil"/>
            </w:tcBorders>
            <w:shd w:val="clear" w:color="auto" w:fill="D9E2F3"/>
            <w:tcMar>
              <w:top w:w="57" w:type="dxa"/>
              <w:left w:w="57" w:type="dxa"/>
              <w:bottom w:w="57" w:type="dxa"/>
              <w:right w:w="57" w:type="dxa"/>
            </w:tcMar>
            <w:vAlign w:val="center"/>
          </w:tcPr>
          <w:p w14:paraId="0B092356">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说明</w:t>
            </w:r>
          </w:p>
        </w:tc>
      </w:tr>
      <w:tr w14:paraId="0FBE013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000" w:type="dxa"/>
            <w:tcBorders>
              <w:tl2br w:val="nil"/>
              <w:tr2bl w:val="nil"/>
            </w:tcBorders>
            <w:tcMar>
              <w:top w:w="57" w:type="dxa"/>
              <w:left w:w="57" w:type="dxa"/>
              <w:bottom w:w="57" w:type="dxa"/>
              <w:right w:w="57" w:type="dxa"/>
            </w:tcMar>
            <w:vAlign w:val="center"/>
          </w:tcPr>
          <w:p w14:paraId="7E05077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已中标</w:t>
            </w:r>
          </w:p>
        </w:tc>
        <w:tc>
          <w:tcPr>
            <w:tcW w:w="2000" w:type="dxa"/>
            <w:tcBorders>
              <w:tl2br w:val="nil"/>
              <w:tr2bl w:val="nil"/>
            </w:tcBorders>
            <w:tcMar>
              <w:top w:w="57" w:type="dxa"/>
              <w:left w:w="57" w:type="dxa"/>
              <w:bottom w:w="57" w:type="dxa"/>
              <w:right w:w="57" w:type="dxa"/>
            </w:tcMar>
            <w:vAlign w:val="center"/>
          </w:tcPr>
          <w:p w14:paraId="6B1891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12个</w:t>
            </w:r>
          </w:p>
        </w:tc>
        <w:tc>
          <w:tcPr>
            <w:tcW w:w="1500" w:type="dxa"/>
            <w:tcBorders>
              <w:tl2br w:val="nil"/>
              <w:tr2bl w:val="nil"/>
            </w:tcBorders>
            <w:tcMar>
              <w:top w:w="57" w:type="dxa"/>
              <w:left w:w="57" w:type="dxa"/>
              <w:bottom w:w="57" w:type="dxa"/>
              <w:right w:w="57" w:type="dxa"/>
            </w:tcMar>
            <w:vAlign w:val="center"/>
          </w:tcPr>
          <w:p w14:paraId="5271D75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55%</w:t>
            </w:r>
          </w:p>
        </w:tc>
        <w:tc>
          <w:tcPr>
            <w:tcW w:w="3500" w:type="dxa"/>
            <w:tcBorders>
              <w:tl2br w:val="nil"/>
              <w:tr2bl w:val="nil"/>
            </w:tcBorders>
            <w:tcMar>
              <w:top w:w="57" w:type="dxa"/>
              <w:left w:w="57" w:type="dxa"/>
              <w:bottom w:w="57" w:type="dxa"/>
              <w:right w:w="57" w:type="dxa"/>
            </w:tcMar>
            <w:vAlign w:val="center"/>
          </w:tcPr>
          <w:p w14:paraId="670A25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已完成评标并确定中标供应商</w:t>
            </w:r>
          </w:p>
        </w:tc>
      </w:tr>
      <w:tr w14:paraId="7B93E2B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000" w:type="dxa"/>
            <w:tcBorders>
              <w:tl2br w:val="nil"/>
              <w:tr2bl w:val="nil"/>
            </w:tcBorders>
            <w:tcMar>
              <w:top w:w="57" w:type="dxa"/>
              <w:left w:w="57" w:type="dxa"/>
              <w:bottom w:w="57" w:type="dxa"/>
              <w:right w:w="57" w:type="dxa"/>
            </w:tcMar>
            <w:vAlign w:val="center"/>
          </w:tcPr>
          <w:p w14:paraId="0BFBCAD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公开招标阶段</w:t>
            </w:r>
          </w:p>
        </w:tc>
        <w:tc>
          <w:tcPr>
            <w:tcW w:w="2000" w:type="dxa"/>
            <w:tcBorders>
              <w:tl2br w:val="nil"/>
              <w:tr2bl w:val="nil"/>
            </w:tcBorders>
            <w:tcMar>
              <w:top w:w="57" w:type="dxa"/>
              <w:left w:w="57" w:type="dxa"/>
              <w:bottom w:w="57" w:type="dxa"/>
              <w:right w:w="57" w:type="dxa"/>
            </w:tcMar>
            <w:vAlign w:val="center"/>
          </w:tcPr>
          <w:p w14:paraId="5FA8D28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1个</w:t>
            </w:r>
          </w:p>
        </w:tc>
        <w:tc>
          <w:tcPr>
            <w:tcW w:w="1500" w:type="dxa"/>
            <w:tcBorders>
              <w:tl2br w:val="nil"/>
              <w:tr2bl w:val="nil"/>
            </w:tcBorders>
            <w:tcMar>
              <w:top w:w="57" w:type="dxa"/>
              <w:left w:w="57" w:type="dxa"/>
              <w:bottom w:w="57" w:type="dxa"/>
              <w:right w:w="57" w:type="dxa"/>
            </w:tcMar>
            <w:vAlign w:val="center"/>
          </w:tcPr>
          <w:p w14:paraId="49CEE86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5%</w:t>
            </w:r>
          </w:p>
        </w:tc>
        <w:tc>
          <w:tcPr>
            <w:tcW w:w="3500" w:type="dxa"/>
            <w:tcBorders>
              <w:tl2br w:val="nil"/>
              <w:tr2bl w:val="nil"/>
            </w:tcBorders>
            <w:tcMar>
              <w:top w:w="57" w:type="dxa"/>
              <w:left w:w="57" w:type="dxa"/>
              <w:bottom w:w="57" w:type="dxa"/>
              <w:right w:w="57" w:type="dxa"/>
            </w:tcMar>
            <w:vAlign w:val="center"/>
          </w:tcPr>
          <w:p w14:paraId="377EF49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处于公开招标流程，尚未确定中标方</w:t>
            </w:r>
          </w:p>
        </w:tc>
      </w:tr>
      <w:tr w14:paraId="5626EC1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000" w:type="dxa"/>
            <w:tcBorders>
              <w:tl2br w:val="nil"/>
              <w:tr2bl w:val="nil"/>
            </w:tcBorders>
            <w:tcMar>
              <w:top w:w="57" w:type="dxa"/>
              <w:left w:w="57" w:type="dxa"/>
              <w:bottom w:w="57" w:type="dxa"/>
              <w:right w:w="57" w:type="dxa"/>
            </w:tcMar>
            <w:vAlign w:val="center"/>
          </w:tcPr>
          <w:p w14:paraId="4F4F53F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供应商召集阶段</w:t>
            </w:r>
          </w:p>
        </w:tc>
        <w:tc>
          <w:tcPr>
            <w:tcW w:w="2000" w:type="dxa"/>
            <w:tcBorders>
              <w:tl2br w:val="nil"/>
              <w:tr2bl w:val="nil"/>
            </w:tcBorders>
            <w:tcMar>
              <w:top w:w="57" w:type="dxa"/>
              <w:left w:w="57" w:type="dxa"/>
              <w:bottom w:w="57" w:type="dxa"/>
              <w:right w:w="57" w:type="dxa"/>
            </w:tcMar>
            <w:vAlign w:val="center"/>
          </w:tcPr>
          <w:p w14:paraId="7F633C8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4个</w:t>
            </w:r>
          </w:p>
        </w:tc>
        <w:tc>
          <w:tcPr>
            <w:tcW w:w="1500" w:type="dxa"/>
            <w:tcBorders>
              <w:tl2br w:val="nil"/>
              <w:tr2bl w:val="nil"/>
            </w:tcBorders>
            <w:tcMar>
              <w:top w:w="57" w:type="dxa"/>
              <w:left w:w="57" w:type="dxa"/>
              <w:bottom w:w="57" w:type="dxa"/>
              <w:right w:w="57" w:type="dxa"/>
            </w:tcMar>
            <w:vAlign w:val="center"/>
          </w:tcPr>
          <w:p w14:paraId="7B2FD10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18%</w:t>
            </w:r>
          </w:p>
        </w:tc>
        <w:tc>
          <w:tcPr>
            <w:tcW w:w="3500" w:type="dxa"/>
            <w:tcBorders>
              <w:tl2br w:val="nil"/>
              <w:tr2bl w:val="nil"/>
            </w:tcBorders>
            <w:tcMar>
              <w:top w:w="57" w:type="dxa"/>
              <w:left w:w="57" w:type="dxa"/>
              <w:bottom w:w="57" w:type="dxa"/>
              <w:right w:w="57" w:type="dxa"/>
            </w:tcMar>
            <w:vAlign w:val="center"/>
          </w:tcPr>
          <w:p w14:paraId="4D1799D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已发布招标公告，处于接受供应商报名阶段</w:t>
            </w:r>
          </w:p>
        </w:tc>
      </w:tr>
      <w:tr w14:paraId="5589FE1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000" w:type="dxa"/>
            <w:tcBorders>
              <w:tl2br w:val="nil"/>
              <w:tr2bl w:val="nil"/>
            </w:tcBorders>
            <w:tcMar>
              <w:top w:w="57" w:type="dxa"/>
              <w:left w:w="57" w:type="dxa"/>
              <w:bottom w:w="57" w:type="dxa"/>
              <w:right w:w="57" w:type="dxa"/>
            </w:tcMar>
            <w:vAlign w:val="center"/>
          </w:tcPr>
          <w:p w14:paraId="3A07AD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未披露</w:t>
            </w:r>
          </w:p>
        </w:tc>
        <w:tc>
          <w:tcPr>
            <w:tcW w:w="2000" w:type="dxa"/>
            <w:tcBorders>
              <w:tl2br w:val="nil"/>
              <w:tr2bl w:val="nil"/>
            </w:tcBorders>
            <w:tcMar>
              <w:top w:w="57" w:type="dxa"/>
              <w:left w:w="57" w:type="dxa"/>
              <w:bottom w:w="57" w:type="dxa"/>
              <w:right w:w="57" w:type="dxa"/>
            </w:tcMar>
            <w:vAlign w:val="center"/>
          </w:tcPr>
          <w:p w14:paraId="7E1B3D5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5个</w:t>
            </w:r>
          </w:p>
        </w:tc>
        <w:tc>
          <w:tcPr>
            <w:tcW w:w="1500" w:type="dxa"/>
            <w:tcBorders>
              <w:tl2br w:val="nil"/>
              <w:tr2bl w:val="nil"/>
            </w:tcBorders>
            <w:tcMar>
              <w:top w:w="57" w:type="dxa"/>
              <w:left w:w="57" w:type="dxa"/>
              <w:bottom w:w="57" w:type="dxa"/>
              <w:right w:w="57" w:type="dxa"/>
            </w:tcMar>
            <w:vAlign w:val="center"/>
          </w:tcPr>
          <w:p w14:paraId="0F27ED2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22%</w:t>
            </w:r>
          </w:p>
        </w:tc>
        <w:tc>
          <w:tcPr>
            <w:tcW w:w="3500" w:type="dxa"/>
            <w:tcBorders>
              <w:tl2br w:val="nil"/>
              <w:tr2bl w:val="nil"/>
            </w:tcBorders>
            <w:tcMar>
              <w:top w:w="57" w:type="dxa"/>
              <w:left w:w="57" w:type="dxa"/>
              <w:bottom w:w="57" w:type="dxa"/>
              <w:right w:w="57" w:type="dxa"/>
            </w:tcMar>
            <w:vAlign w:val="center"/>
          </w:tcPr>
          <w:p w14:paraId="546BB0A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相关信息未公开披露</w:t>
            </w:r>
          </w:p>
        </w:tc>
      </w:tr>
      <w:tr w14:paraId="372D590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000" w:type="dxa"/>
            <w:tcBorders>
              <w:tl2br w:val="nil"/>
              <w:tr2bl w:val="nil"/>
            </w:tcBorders>
            <w:tcMar>
              <w:top w:w="57" w:type="dxa"/>
              <w:left w:w="57" w:type="dxa"/>
              <w:bottom w:w="57" w:type="dxa"/>
              <w:right w:w="57" w:type="dxa"/>
            </w:tcMar>
            <w:vAlign w:val="center"/>
          </w:tcPr>
          <w:p w14:paraId="09660BD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合计</w:t>
            </w:r>
          </w:p>
        </w:tc>
        <w:tc>
          <w:tcPr>
            <w:tcW w:w="2000" w:type="dxa"/>
            <w:tcBorders>
              <w:tl2br w:val="nil"/>
              <w:tr2bl w:val="nil"/>
            </w:tcBorders>
            <w:tcMar>
              <w:top w:w="57" w:type="dxa"/>
              <w:left w:w="57" w:type="dxa"/>
              <w:bottom w:w="57" w:type="dxa"/>
              <w:right w:w="57" w:type="dxa"/>
            </w:tcMar>
            <w:vAlign w:val="center"/>
          </w:tcPr>
          <w:p w14:paraId="4F69C60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22个</w:t>
            </w:r>
          </w:p>
        </w:tc>
        <w:tc>
          <w:tcPr>
            <w:tcW w:w="1500" w:type="dxa"/>
            <w:tcBorders>
              <w:tl2br w:val="nil"/>
              <w:tr2bl w:val="nil"/>
            </w:tcBorders>
            <w:tcMar>
              <w:top w:w="57" w:type="dxa"/>
              <w:left w:w="57" w:type="dxa"/>
              <w:bottom w:w="57" w:type="dxa"/>
              <w:right w:w="57" w:type="dxa"/>
            </w:tcMar>
            <w:vAlign w:val="center"/>
          </w:tcPr>
          <w:p w14:paraId="24246D6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100%</w:t>
            </w:r>
          </w:p>
        </w:tc>
        <w:tc>
          <w:tcPr>
            <w:tcW w:w="3500" w:type="dxa"/>
            <w:tcBorders>
              <w:tl2br w:val="nil"/>
              <w:tr2bl w:val="nil"/>
            </w:tcBorders>
            <w:tcMar>
              <w:top w:w="57" w:type="dxa"/>
              <w:left w:w="57" w:type="dxa"/>
              <w:bottom w:w="57" w:type="dxa"/>
              <w:right w:w="57" w:type="dxa"/>
            </w:tcMar>
            <w:vAlign w:val="center"/>
          </w:tcPr>
          <w:p w14:paraId="3BF703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w:t>
            </w:r>
          </w:p>
        </w:tc>
      </w:tr>
    </w:tbl>
    <w:p w14:paraId="1C75C20C">
      <w:pPr>
        <w:pStyle w:val="5"/>
        <w:numPr>
          <w:ilvl w:val="0"/>
          <w:numId w:val="7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关键发现</w:t>
      </w:r>
    </w:p>
    <w:p w14:paraId="5485E45F">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1）人力外包服务占比高：上海银行IT采购以人力外包服务为主，包括基础技术平台、资产托管、数据开发、测试等领域的人力资源服务采购。</w:t>
      </w:r>
    </w:p>
    <w:p w14:paraId="05159368">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2）大模型与AI投入加大：2024-2025年，上海银行加速大模型生态建设，落地DeepSeek、Qwen等系列模型本地化部署，建设企业级知识问答系统。</w:t>
      </w:r>
    </w:p>
    <w:p w14:paraId="7B1713A7">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3）信创与分布式架构推进：完成分布式交易型数据库选型（腾讯云、神州信息中标），推进国芯服务器采购，实现核心技术自主可控。</w:t>
      </w:r>
    </w:p>
    <w:p w14:paraId="09919174">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4）数字化转型成果显著：2024年金融科技投入25.19亿元，占营收比达5%，自主研发基于微服务、分布式架构的云原生技术平台。</w:t>
      </w:r>
    </w:p>
    <w:p w14:paraId="70A6ACC8">
      <w:pPr>
        <w:pStyle w:val="5"/>
        <w:numPr>
          <w:ilvl w:val="0"/>
          <w:numId w:val="74"/>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关联战略映射</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2572"/>
        <w:gridCol w:w="6688"/>
      </w:tblGrid>
      <w:tr w14:paraId="1790CE6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2500" w:type="dxa"/>
            <w:tcBorders>
              <w:tl2br w:val="nil"/>
              <w:tr2bl w:val="nil"/>
            </w:tcBorders>
            <w:shd w:val="clear" w:color="auto" w:fill="D9E2F3"/>
            <w:vAlign w:val="center"/>
          </w:tcPr>
          <w:p w14:paraId="4DCF577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战略方向</w:t>
            </w:r>
          </w:p>
        </w:tc>
        <w:tc>
          <w:tcPr>
            <w:tcW w:w="6500" w:type="dxa"/>
            <w:tcBorders>
              <w:tl2br w:val="nil"/>
              <w:tr2bl w:val="nil"/>
            </w:tcBorders>
            <w:shd w:val="clear" w:color="auto" w:fill="D9E2F3"/>
            <w:vAlign w:val="center"/>
          </w:tcPr>
          <w:p w14:paraId="1566269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关联项目</w:t>
            </w:r>
          </w:p>
        </w:tc>
      </w:tr>
      <w:tr w14:paraId="34C8F31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603ACA7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数字化转型战略</w:t>
            </w:r>
          </w:p>
        </w:tc>
        <w:tc>
          <w:tcPr>
            <w:tcW w:w="6500" w:type="dxa"/>
            <w:tcBorders>
              <w:tl2br w:val="nil"/>
              <w:tr2bl w:val="nil"/>
            </w:tcBorders>
            <w:vAlign w:val="center"/>
          </w:tcPr>
          <w:p w14:paraId="125846B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大模型知识问答、智能数据分析BI助手、AI手机银行</w:t>
            </w:r>
          </w:p>
        </w:tc>
      </w:tr>
      <w:tr w14:paraId="011082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73D1081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核心技术自主可控</w:t>
            </w:r>
          </w:p>
        </w:tc>
        <w:tc>
          <w:tcPr>
            <w:tcW w:w="6500" w:type="dxa"/>
            <w:tcBorders>
              <w:tl2br w:val="nil"/>
              <w:tr2bl w:val="nil"/>
            </w:tcBorders>
            <w:vAlign w:val="center"/>
          </w:tcPr>
          <w:p w14:paraId="72AFEB8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国芯X86服务器采购、分布式交易型数据库选型、信创终端替代</w:t>
            </w:r>
          </w:p>
        </w:tc>
      </w:tr>
      <w:tr w14:paraId="68C0CAE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70D493D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大模型规模化应用</w:t>
            </w:r>
          </w:p>
        </w:tc>
        <w:tc>
          <w:tcPr>
            <w:tcW w:w="6500" w:type="dxa"/>
            <w:tcBorders>
              <w:tl2br w:val="nil"/>
              <w:tr2bl w:val="nil"/>
            </w:tcBorders>
            <w:vAlign w:val="center"/>
          </w:tcPr>
          <w:p w14:paraId="1A811C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企业级知识问答、在线客服辅助、智能尽调助手、智能问数助手</w:t>
            </w:r>
          </w:p>
        </w:tc>
      </w:tr>
      <w:tr w14:paraId="39CFB62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7C8B4FC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金融科技投入</w:t>
            </w:r>
          </w:p>
        </w:tc>
        <w:tc>
          <w:tcPr>
            <w:tcW w:w="6500" w:type="dxa"/>
            <w:tcBorders>
              <w:tl2br w:val="nil"/>
              <w:tr2bl w:val="nil"/>
            </w:tcBorders>
            <w:vAlign w:val="center"/>
          </w:tcPr>
          <w:p w14:paraId="7C60450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2024年金融科技投入25.19亿元，占营收比5%</w:t>
            </w:r>
          </w:p>
        </w:tc>
      </w:tr>
      <w:tr w14:paraId="062DCB9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064EC1B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降本增效</w:t>
            </w:r>
          </w:p>
        </w:tc>
        <w:tc>
          <w:tcPr>
            <w:tcW w:w="6500" w:type="dxa"/>
            <w:tcBorders>
              <w:tl2br w:val="nil"/>
              <w:tr2bl w:val="nil"/>
            </w:tcBorders>
            <w:vAlign w:val="center"/>
          </w:tcPr>
          <w:p w14:paraId="02AA230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数据录入外包、账包运营外包、WPS正版化、运营流程外包</w:t>
            </w:r>
          </w:p>
        </w:tc>
      </w:tr>
      <w:tr w14:paraId="658BB4E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500" w:type="dxa"/>
            <w:tcBorders>
              <w:tl2br w:val="nil"/>
              <w:tr2bl w:val="nil"/>
            </w:tcBorders>
            <w:vAlign w:val="center"/>
          </w:tcPr>
          <w:p w14:paraId="4AAAF9B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分布式架构升级</w:t>
            </w:r>
          </w:p>
        </w:tc>
        <w:tc>
          <w:tcPr>
            <w:tcW w:w="6500" w:type="dxa"/>
            <w:tcBorders>
              <w:tl2br w:val="nil"/>
              <w:tr2bl w:val="nil"/>
            </w:tcBorders>
            <w:vAlign w:val="center"/>
          </w:tcPr>
          <w:p w14:paraId="7908AF2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核心业务系统（对公贷款模块）及信用卡核心系统云转型升级</w:t>
            </w:r>
          </w:p>
        </w:tc>
      </w:tr>
    </w:tbl>
    <w:p w14:paraId="2C046BF0">
      <w:pPr>
        <w:pStyle w:val="4"/>
        <w:shd w:val="clear"/>
        <w:spacing w:line="360" w:lineRule="auto"/>
        <w:jc w:val="both"/>
        <w:rPr>
          <w:rFonts w:hint="eastAsia" w:ascii="微软雅黑 Light" w:hAnsi="微软雅黑 Light" w:eastAsia="微软雅黑 Light" w:cs="微软雅黑 Light"/>
          <w:sz w:val="28"/>
          <w:szCs w:val="28"/>
          <w:lang w:val="en-US" w:eastAsia="en-US"/>
        </w:rPr>
      </w:pPr>
      <w:bookmarkStart w:id="58" w:name="_Toc12247"/>
      <w:r>
        <w:rPr>
          <w:rFonts w:hint="eastAsia" w:ascii="微软雅黑 Light" w:hAnsi="微软雅黑 Light" w:eastAsia="微软雅黑 Light" w:cs="微软雅黑 Light"/>
          <w:sz w:val="28"/>
          <w:szCs w:val="28"/>
          <w:lang w:val="en-US" w:eastAsia="en-US"/>
        </w:rPr>
        <w:t>（五）2022年-2025年IT科技采购项目矩阵</w:t>
      </w:r>
      <w:bookmarkEnd w:id="58"/>
    </w:p>
    <w:p w14:paraId="3269863A">
      <w:pPr>
        <w:pStyle w:val="5"/>
        <w:numPr>
          <w:ilvl w:val="0"/>
          <w:numId w:val="75"/>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框架协议类/长期合作（服务期≥1年，按批次采购）</w:t>
      </w:r>
    </w:p>
    <w:p w14:paraId="51319A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表</w:t>
      </w:r>
      <w:r>
        <w:rPr>
          <w:rFonts w:hint="eastAsia" w:ascii="微软雅黑 Light" w:hAnsi="微软雅黑 Light" w:eastAsia="微软雅黑 Light" w:cs="微软雅黑 Light"/>
          <w:sz w:val="18"/>
          <w:szCs w:val="18"/>
          <w:lang w:val="en-US" w:eastAsia="zh-CN"/>
        </w:rPr>
        <w:t>73:</w:t>
      </w:r>
      <w:r>
        <w:rPr>
          <w:rFonts w:hint="eastAsia" w:ascii="微软雅黑 Light" w:hAnsi="微软雅黑 Light" w:eastAsia="微软雅黑 Light" w:cs="微软雅黑 Light"/>
          <w:sz w:val="18"/>
          <w:szCs w:val="18"/>
        </w:rPr>
        <w:t xml:space="preserve"> 2022-2025年上海银行IT采购框架协议类项目矩阵</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783"/>
        <w:gridCol w:w="908"/>
        <w:gridCol w:w="1909"/>
        <w:gridCol w:w="792"/>
        <w:gridCol w:w="721"/>
        <w:gridCol w:w="915"/>
        <w:gridCol w:w="1151"/>
        <w:gridCol w:w="846"/>
        <w:gridCol w:w="1329"/>
      </w:tblGrid>
      <w:tr w14:paraId="0D5A4C1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1100" w:type="dxa"/>
            <w:tcBorders>
              <w:tl2br w:val="nil"/>
              <w:tr2bl w:val="nil"/>
            </w:tcBorders>
            <w:shd w:val="clear" w:color="auto" w:fill="D9E2F3"/>
            <w:tcMar>
              <w:top w:w="57" w:type="dxa"/>
              <w:left w:w="57" w:type="dxa"/>
              <w:bottom w:w="57" w:type="dxa"/>
              <w:right w:w="57" w:type="dxa"/>
            </w:tcMar>
            <w:vAlign w:val="center"/>
          </w:tcPr>
          <w:p w14:paraId="578FDAC2">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一级领域</w:t>
            </w:r>
          </w:p>
        </w:tc>
        <w:tc>
          <w:tcPr>
            <w:tcW w:w="1300" w:type="dxa"/>
            <w:tcBorders>
              <w:tl2br w:val="nil"/>
              <w:tr2bl w:val="nil"/>
            </w:tcBorders>
            <w:shd w:val="clear" w:color="auto" w:fill="D9E2F3"/>
            <w:tcMar>
              <w:top w:w="57" w:type="dxa"/>
              <w:left w:w="57" w:type="dxa"/>
              <w:bottom w:w="57" w:type="dxa"/>
              <w:right w:w="57" w:type="dxa"/>
            </w:tcMar>
            <w:vAlign w:val="center"/>
          </w:tcPr>
          <w:p w14:paraId="1F729C7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二级领域</w:t>
            </w:r>
          </w:p>
        </w:tc>
        <w:tc>
          <w:tcPr>
            <w:tcW w:w="2400" w:type="dxa"/>
            <w:tcBorders>
              <w:tl2br w:val="nil"/>
              <w:tr2bl w:val="nil"/>
            </w:tcBorders>
            <w:shd w:val="clear" w:color="auto" w:fill="D9E2F3"/>
            <w:tcMar>
              <w:top w:w="57" w:type="dxa"/>
              <w:left w:w="57" w:type="dxa"/>
              <w:bottom w:w="57" w:type="dxa"/>
              <w:right w:w="57" w:type="dxa"/>
            </w:tcMar>
            <w:vAlign w:val="center"/>
          </w:tcPr>
          <w:p w14:paraId="685CA81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项目名称</w:t>
            </w:r>
          </w:p>
        </w:tc>
        <w:tc>
          <w:tcPr>
            <w:tcW w:w="1000" w:type="dxa"/>
            <w:tcBorders>
              <w:tl2br w:val="nil"/>
              <w:tr2bl w:val="nil"/>
            </w:tcBorders>
            <w:shd w:val="clear" w:color="auto" w:fill="D9E2F3"/>
            <w:tcMar>
              <w:top w:w="57" w:type="dxa"/>
              <w:left w:w="57" w:type="dxa"/>
              <w:bottom w:w="57" w:type="dxa"/>
              <w:right w:w="57" w:type="dxa"/>
            </w:tcMar>
            <w:vAlign w:val="center"/>
          </w:tcPr>
          <w:p w14:paraId="72A2FA9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招标时间</w:t>
            </w:r>
          </w:p>
        </w:tc>
        <w:tc>
          <w:tcPr>
            <w:tcW w:w="1000" w:type="dxa"/>
            <w:tcBorders>
              <w:tl2br w:val="nil"/>
              <w:tr2bl w:val="nil"/>
            </w:tcBorders>
            <w:shd w:val="clear" w:color="auto" w:fill="D9E2F3"/>
            <w:tcMar>
              <w:top w:w="57" w:type="dxa"/>
              <w:left w:w="57" w:type="dxa"/>
              <w:bottom w:w="57" w:type="dxa"/>
              <w:right w:w="57" w:type="dxa"/>
            </w:tcMar>
            <w:vAlign w:val="center"/>
          </w:tcPr>
          <w:p w14:paraId="56E493E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招标周期</w:t>
            </w:r>
          </w:p>
        </w:tc>
        <w:tc>
          <w:tcPr>
            <w:tcW w:w="1200" w:type="dxa"/>
            <w:tcBorders>
              <w:tl2br w:val="nil"/>
              <w:tr2bl w:val="nil"/>
            </w:tcBorders>
            <w:shd w:val="clear" w:color="auto" w:fill="D9E2F3"/>
            <w:tcMar>
              <w:top w:w="57" w:type="dxa"/>
              <w:left w:w="57" w:type="dxa"/>
              <w:bottom w:w="57" w:type="dxa"/>
              <w:right w:w="57" w:type="dxa"/>
            </w:tcMar>
            <w:vAlign w:val="center"/>
          </w:tcPr>
          <w:p w14:paraId="2586AD0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框架协议到期时间</w:t>
            </w:r>
          </w:p>
        </w:tc>
        <w:tc>
          <w:tcPr>
            <w:tcW w:w="1600" w:type="dxa"/>
            <w:tcBorders>
              <w:tl2br w:val="nil"/>
              <w:tr2bl w:val="nil"/>
            </w:tcBorders>
            <w:shd w:val="clear" w:color="auto" w:fill="D9E2F3"/>
            <w:tcMar>
              <w:top w:w="57" w:type="dxa"/>
              <w:left w:w="57" w:type="dxa"/>
              <w:bottom w:w="57" w:type="dxa"/>
              <w:right w:w="57" w:type="dxa"/>
            </w:tcMar>
            <w:vAlign w:val="center"/>
          </w:tcPr>
          <w:p w14:paraId="353EB2E5">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中标方</w:t>
            </w:r>
          </w:p>
        </w:tc>
        <w:tc>
          <w:tcPr>
            <w:tcW w:w="1200" w:type="dxa"/>
            <w:tcBorders>
              <w:tl2br w:val="nil"/>
              <w:tr2bl w:val="nil"/>
            </w:tcBorders>
            <w:shd w:val="clear" w:color="auto" w:fill="D9E2F3"/>
            <w:tcMar>
              <w:top w:w="57" w:type="dxa"/>
              <w:left w:w="57" w:type="dxa"/>
              <w:bottom w:w="57" w:type="dxa"/>
              <w:right w:w="57" w:type="dxa"/>
            </w:tcMar>
            <w:vAlign w:val="center"/>
          </w:tcPr>
          <w:p w14:paraId="379957AC">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中标金额</w:t>
            </w:r>
          </w:p>
        </w:tc>
        <w:tc>
          <w:tcPr>
            <w:tcW w:w="1800" w:type="dxa"/>
            <w:tcBorders>
              <w:tl2br w:val="nil"/>
              <w:tr2bl w:val="nil"/>
            </w:tcBorders>
            <w:shd w:val="clear" w:color="auto" w:fill="D9E2F3"/>
            <w:tcMar>
              <w:top w:w="57" w:type="dxa"/>
              <w:left w:w="57" w:type="dxa"/>
              <w:bottom w:w="57" w:type="dxa"/>
              <w:right w:w="57" w:type="dxa"/>
            </w:tcMar>
            <w:vAlign w:val="center"/>
          </w:tcPr>
          <w:p w14:paraId="32BC078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关联战略</w:t>
            </w:r>
          </w:p>
        </w:tc>
      </w:tr>
      <w:tr w14:paraId="3B8359C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1A43584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技术底座升级类</w:t>
            </w:r>
          </w:p>
        </w:tc>
        <w:tc>
          <w:tcPr>
            <w:tcW w:w="1300" w:type="dxa"/>
            <w:tcBorders>
              <w:tl2br w:val="nil"/>
              <w:tr2bl w:val="nil"/>
            </w:tcBorders>
            <w:tcMar>
              <w:top w:w="57" w:type="dxa"/>
              <w:left w:w="57" w:type="dxa"/>
              <w:bottom w:w="57" w:type="dxa"/>
              <w:right w:w="57" w:type="dxa"/>
            </w:tcMar>
            <w:vAlign w:val="center"/>
          </w:tcPr>
          <w:p w14:paraId="4A0CF4F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基础算力与运行环境层</w:t>
            </w:r>
          </w:p>
        </w:tc>
        <w:tc>
          <w:tcPr>
            <w:tcW w:w="2400" w:type="dxa"/>
            <w:tcBorders>
              <w:tl2br w:val="nil"/>
              <w:tr2bl w:val="nil"/>
            </w:tcBorders>
            <w:tcMar>
              <w:top w:w="57" w:type="dxa"/>
              <w:left w:w="57" w:type="dxa"/>
              <w:bottom w:w="57" w:type="dxa"/>
              <w:right w:w="57" w:type="dxa"/>
            </w:tcMar>
            <w:vAlign w:val="center"/>
          </w:tcPr>
          <w:p w14:paraId="0E1CC22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2024-2026年度整机柜定制服务器采购项目</w:t>
            </w:r>
          </w:p>
        </w:tc>
        <w:tc>
          <w:tcPr>
            <w:tcW w:w="1000" w:type="dxa"/>
            <w:tcBorders>
              <w:tl2br w:val="nil"/>
              <w:tr2bl w:val="nil"/>
            </w:tcBorders>
            <w:tcMar>
              <w:top w:w="57" w:type="dxa"/>
              <w:left w:w="57" w:type="dxa"/>
              <w:bottom w:w="57" w:type="dxa"/>
              <w:right w:w="57" w:type="dxa"/>
            </w:tcMar>
            <w:vAlign w:val="center"/>
          </w:tcPr>
          <w:p w14:paraId="1A7B6A7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2024年6月</w:t>
            </w:r>
          </w:p>
        </w:tc>
        <w:tc>
          <w:tcPr>
            <w:tcW w:w="1000" w:type="dxa"/>
            <w:tcBorders>
              <w:tl2br w:val="nil"/>
              <w:tr2bl w:val="nil"/>
            </w:tcBorders>
            <w:tcMar>
              <w:top w:w="57" w:type="dxa"/>
              <w:left w:w="57" w:type="dxa"/>
              <w:bottom w:w="57" w:type="dxa"/>
              <w:right w:w="57" w:type="dxa"/>
            </w:tcMar>
            <w:vAlign w:val="center"/>
          </w:tcPr>
          <w:p w14:paraId="041C62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6E08981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2026年6月</w:t>
            </w:r>
          </w:p>
        </w:tc>
        <w:tc>
          <w:tcPr>
            <w:tcW w:w="1600" w:type="dxa"/>
            <w:tcBorders>
              <w:tl2br w:val="nil"/>
              <w:tr2bl w:val="nil"/>
            </w:tcBorders>
            <w:tcMar>
              <w:top w:w="57" w:type="dxa"/>
              <w:left w:w="57" w:type="dxa"/>
              <w:bottom w:w="57" w:type="dxa"/>
              <w:right w:w="57" w:type="dxa"/>
            </w:tcMar>
            <w:vAlign w:val="center"/>
          </w:tcPr>
          <w:p w14:paraId="218F8A2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远地（广州）数字科技有限公司</w:t>
            </w:r>
          </w:p>
        </w:tc>
        <w:tc>
          <w:tcPr>
            <w:tcW w:w="1200" w:type="dxa"/>
            <w:tcBorders>
              <w:tl2br w:val="nil"/>
              <w:tr2bl w:val="nil"/>
            </w:tcBorders>
            <w:tcMar>
              <w:top w:w="57" w:type="dxa"/>
              <w:left w:w="57" w:type="dxa"/>
              <w:bottom w:w="57" w:type="dxa"/>
              <w:right w:w="57" w:type="dxa"/>
            </w:tcMar>
            <w:vAlign w:val="center"/>
          </w:tcPr>
          <w:p w14:paraId="694DCFA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0379D24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基础算力扩容、分布式架构升级</w:t>
            </w:r>
          </w:p>
        </w:tc>
      </w:tr>
      <w:tr w14:paraId="0DA1D18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491D6FE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22E08EF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130CF7D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2024年同城数据中心PC服务器采购项目</w:t>
            </w:r>
          </w:p>
        </w:tc>
        <w:tc>
          <w:tcPr>
            <w:tcW w:w="1000" w:type="dxa"/>
            <w:tcBorders>
              <w:tl2br w:val="nil"/>
              <w:tr2bl w:val="nil"/>
            </w:tcBorders>
            <w:tcMar>
              <w:top w:w="57" w:type="dxa"/>
              <w:left w:w="57" w:type="dxa"/>
              <w:bottom w:w="57" w:type="dxa"/>
              <w:right w:w="57" w:type="dxa"/>
            </w:tcMar>
            <w:vAlign w:val="center"/>
          </w:tcPr>
          <w:p w14:paraId="1D211D0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2024年7月</w:t>
            </w:r>
          </w:p>
        </w:tc>
        <w:tc>
          <w:tcPr>
            <w:tcW w:w="1000" w:type="dxa"/>
            <w:tcBorders>
              <w:tl2br w:val="nil"/>
              <w:tr2bl w:val="nil"/>
            </w:tcBorders>
            <w:tcMar>
              <w:top w:w="57" w:type="dxa"/>
              <w:left w:w="57" w:type="dxa"/>
              <w:bottom w:w="57" w:type="dxa"/>
              <w:right w:w="57" w:type="dxa"/>
            </w:tcMar>
            <w:vAlign w:val="center"/>
          </w:tcPr>
          <w:p w14:paraId="46062E8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26EB160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2025年7月</w:t>
            </w:r>
          </w:p>
        </w:tc>
        <w:tc>
          <w:tcPr>
            <w:tcW w:w="1600" w:type="dxa"/>
            <w:tcBorders>
              <w:tl2br w:val="nil"/>
              <w:tr2bl w:val="nil"/>
            </w:tcBorders>
            <w:tcMar>
              <w:top w:w="57" w:type="dxa"/>
              <w:left w:w="57" w:type="dxa"/>
              <w:bottom w:w="57" w:type="dxa"/>
              <w:right w:w="57" w:type="dxa"/>
            </w:tcMar>
            <w:vAlign w:val="center"/>
          </w:tcPr>
          <w:p w14:paraId="05AB014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上海天正信息科技有限公司、浪潮电子信息产业股份有限公司</w:t>
            </w:r>
          </w:p>
        </w:tc>
        <w:tc>
          <w:tcPr>
            <w:tcW w:w="1200" w:type="dxa"/>
            <w:tcBorders>
              <w:tl2br w:val="nil"/>
              <w:tr2bl w:val="nil"/>
            </w:tcBorders>
            <w:tcMar>
              <w:top w:w="57" w:type="dxa"/>
              <w:left w:w="57" w:type="dxa"/>
              <w:bottom w:w="57" w:type="dxa"/>
              <w:right w:w="57" w:type="dxa"/>
            </w:tcMar>
            <w:vAlign w:val="center"/>
          </w:tcPr>
          <w:p w14:paraId="349864E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6176822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同城灾备中心建设</w:t>
            </w:r>
          </w:p>
        </w:tc>
      </w:tr>
      <w:tr w14:paraId="2363F00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08B3790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748A5FB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22A81F3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2025年度系统设备类维保之华为存储设备原厂维保服务</w:t>
            </w:r>
          </w:p>
        </w:tc>
        <w:tc>
          <w:tcPr>
            <w:tcW w:w="1000" w:type="dxa"/>
            <w:tcBorders>
              <w:tl2br w:val="nil"/>
              <w:tr2bl w:val="nil"/>
            </w:tcBorders>
            <w:tcMar>
              <w:top w:w="57" w:type="dxa"/>
              <w:left w:w="57" w:type="dxa"/>
              <w:bottom w:w="57" w:type="dxa"/>
              <w:right w:w="57" w:type="dxa"/>
            </w:tcMar>
            <w:vAlign w:val="center"/>
          </w:tcPr>
          <w:p w14:paraId="7D515B3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2025年8月</w:t>
            </w:r>
          </w:p>
        </w:tc>
        <w:tc>
          <w:tcPr>
            <w:tcW w:w="1000" w:type="dxa"/>
            <w:tcBorders>
              <w:tl2br w:val="nil"/>
              <w:tr2bl w:val="nil"/>
            </w:tcBorders>
            <w:tcMar>
              <w:top w:w="57" w:type="dxa"/>
              <w:left w:w="57" w:type="dxa"/>
              <w:bottom w:w="57" w:type="dxa"/>
              <w:right w:w="57" w:type="dxa"/>
            </w:tcMar>
            <w:vAlign w:val="center"/>
          </w:tcPr>
          <w:p w14:paraId="68A4438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3A76143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2026年8月</w:t>
            </w:r>
          </w:p>
        </w:tc>
        <w:tc>
          <w:tcPr>
            <w:tcW w:w="1600" w:type="dxa"/>
            <w:tcBorders>
              <w:tl2br w:val="nil"/>
              <w:tr2bl w:val="nil"/>
            </w:tcBorders>
            <w:tcMar>
              <w:top w:w="57" w:type="dxa"/>
              <w:left w:w="57" w:type="dxa"/>
              <w:bottom w:w="57" w:type="dxa"/>
              <w:right w:w="57" w:type="dxa"/>
            </w:tcMar>
            <w:vAlign w:val="center"/>
          </w:tcPr>
          <w:p w14:paraId="6483BA8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上海实训信息技术有限公司</w:t>
            </w:r>
          </w:p>
        </w:tc>
        <w:tc>
          <w:tcPr>
            <w:tcW w:w="1200" w:type="dxa"/>
            <w:tcBorders>
              <w:tl2br w:val="nil"/>
              <w:tr2bl w:val="nil"/>
            </w:tcBorders>
            <w:tcMar>
              <w:top w:w="57" w:type="dxa"/>
              <w:left w:w="57" w:type="dxa"/>
              <w:bottom w:w="57" w:type="dxa"/>
              <w:right w:w="57" w:type="dxa"/>
            </w:tcMar>
            <w:vAlign w:val="center"/>
          </w:tcPr>
          <w:p w14:paraId="1A99F94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6A70F24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存储系统稳定性保障</w:t>
            </w:r>
          </w:p>
        </w:tc>
      </w:tr>
      <w:tr w14:paraId="0CFFA8C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3655BBF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52F53D8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5C2EBE6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2025年度VMware软件维护服务采购项目</w:t>
            </w:r>
          </w:p>
        </w:tc>
        <w:tc>
          <w:tcPr>
            <w:tcW w:w="1000" w:type="dxa"/>
            <w:tcBorders>
              <w:tl2br w:val="nil"/>
              <w:tr2bl w:val="nil"/>
            </w:tcBorders>
            <w:tcMar>
              <w:top w:w="57" w:type="dxa"/>
              <w:left w:w="57" w:type="dxa"/>
              <w:bottom w:w="57" w:type="dxa"/>
              <w:right w:w="57" w:type="dxa"/>
            </w:tcMar>
            <w:vAlign w:val="center"/>
          </w:tcPr>
          <w:p w14:paraId="6475D03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2025年6月</w:t>
            </w:r>
          </w:p>
        </w:tc>
        <w:tc>
          <w:tcPr>
            <w:tcW w:w="1000" w:type="dxa"/>
            <w:tcBorders>
              <w:tl2br w:val="nil"/>
              <w:tr2bl w:val="nil"/>
            </w:tcBorders>
            <w:tcMar>
              <w:top w:w="57" w:type="dxa"/>
              <w:left w:w="57" w:type="dxa"/>
              <w:bottom w:w="57" w:type="dxa"/>
              <w:right w:w="57" w:type="dxa"/>
            </w:tcMar>
            <w:vAlign w:val="center"/>
          </w:tcPr>
          <w:p w14:paraId="20D8F02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2133324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2026年6月</w:t>
            </w:r>
          </w:p>
        </w:tc>
        <w:tc>
          <w:tcPr>
            <w:tcW w:w="1600" w:type="dxa"/>
            <w:tcBorders>
              <w:tl2br w:val="nil"/>
              <w:tr2bl w:val="nil"/>
            </w:tcBorders>
            <w:tcMar>
              <w:top w:w="57" w:type="dxa"/>
              <w:left w:w="57" w:type="dxa"/>
              <w:bottom w:w="57" w:type="dxa"/>
              <w:right w:w="57" w:type="dxa"/>
            </w:tcMar>
            <w:vAlign w:val="center"/>
          </w:tcPr>
          <w:p w14:paraId="37D7580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北京中亦安图科技股份有限公司</w:t>
            </w:r>
          </w:p>
        </w:tc>
        <w:tc>
          <w:tcPr>
            <w:tcW w:w="1200" w:type="dxa"/>
            <w:tcBorders>
              <w:tl2br w:val="nil"/>
              <w:tr2bl w:val="nil"/>
            </w:tcBorders>
            <w:tcMar>
              <w:top w:w="57" w:type="dxa"/>
              <w:left w:w="57" w:type="dxa"/>
              <w:bottom w:w="57" w:type="dxa"/>
              <w:right w:w="57" w:type="dxa"/>
            </w:tcMar>
            <w:vAlign w:val="center"/>
          </w:tcPr>
          <w:p w14:paraId="3925622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491A53E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虚拟化平台持续运维</w:t>
            </w:r>
          </w:p>
        </w:tc>
      </w:tr>
      <w:tr w14:paraId="4649427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2BD653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008C83B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技术中台与研发运维层</w:t>
            </w:r>
          </w:p>
        </w:tc>
        <w:tc>
          <w:tcPr>
            <w:tcW w:w="2400" w:type="dxa"/>
            <w:tcBorders>
              <w:tl2br w:val="nil"/>
              <w:tr2bl w:val="nil"/>
            </w:tcBorders>
            <w:tcMar>
              <w:top w:w="57" w:type="dxa"/>
              <w:left w:w="57" w:type="dxa"/>
              <w:bottom w:w="57" w:type="dxa"/>
              <w:right w:w="57" w:type="dxa"/>
            </w:tcMar>
            <w:vAlign w:val="center"/>
          </w:tcPr>
          <w:p w14:paraId="24E71A6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2023-2025年度B模式柜面及前后台分离领域人力资源服务采购项目</w:t>
            </w:r>
          </w:p>
        </w:tc>
        <w:tc>
          <w:tcPr>
            <w:tcW w:w="1000" w:type="dxa"/>
            <w:tcBorders>
              <w:tl2br w:val="nil"/>
              <w:tr2bl w:val="nil"/>
            </w:tcBorders>
            <w:tcMar>
              <w:top w:w="57" w:type="dxa"/>
              <w:left w:w="57" w:type="dxa"/>
              <w:bottom w:w="57" w:type="dxa"/>
              <w:right w:w="57" w:type="dxa"/>
            </w:tcMar>
            <w:vAlign w:val="center"/>
          </w:tcPr>
          <w:p w14:paraId="6894690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2023年12月</w:t>
            </w:r>
          </w:p>
        </w:tc>
        <w:tc>
          <w:tcPr>
            <w:tcW w:w="1000" w:type="dxa"/>
            <w:tcBorders>
              <w:tl2br w:val="nil"/>
              <w:tr2bl w:val="nil"/>
            </w:tcBorders>
            <w:tcMar>
              <w:top w:w="57" w:type="dxa"/>
              <w:left w:w="57" w:type="dxa"/>
              <w:bottom w:w="57" w:type="dxa"/>
              <w:right w:w="57" w:type="dxa"/>
            </w:tcMar>
            <w:vAlign w:val="center"/>
          </w:tcPr>
          <w:p w14:paraId="50CD397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7524495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2025年12月</w:t>
            </w:r>
          </w:p>
        </w:tc>
        <w:tc>
          <w:tcPr>
            <w:tcW w:w="1600" w:type="dxa"/>
            <w:tcBorders>
              <w:tl2br w:val="nil"/>
              <w:tr2bl w:val="nil"/>
            </w:tcBorders>
            <w:tcMar>
              <w:top w:w="57" w:type="dxa"/>
              <w:left w:w="57" w:type="dxa"/>
              <w:bottom w:w="57" w:type="dxa"/>
              <w:right w:w="57" w:type="dxa"/>
            </w:tcMar>
            <w:vAlign w:val="center"/>
          </w:tcPr>
          <w:p w14:paraId="4DDE4FD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17DB696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1DA3378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柜面业务平台、前后台分离应用群</w:t>
            </w:r>
          </w:p>
        </w:tc>
      </w:tr>
      <w:tr w14:paraId="4E24F8F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35144D7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61F947A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2F9B512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2025至2027年度基础技术平台领域B模式人力采购项目</w:t>
            </w:r>
          </w:p>
        </w:tc>
        <w:tc>
          <w:tcPr>
            <w:tcW w:w="1000" w:type="dxa"/>
            <w:tcBorders>
              <w:tl2br w:val="nil"/>
              <w:tr2bl w:val="nil"/>
            </w:tcBorders>
            <w:tcMar>
              <w:top w:w="57" w:type="dxa"/>
              <w:left w:w="57" w:type="dxa"/>
              <w:bottom w:w="57" w:type="dxa"/>
              <w:right w:w="57" w:type="dxa"/>
            </w:tcMar>
            <w:vAlign w:val="center"/>
          </w:tcPr>
          <w:p w14:paraId="4C8BCEB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2025年9月</w:t>
            </w:r>
          </w:p>
        </w:tc>
        <w:tc>
          <w:tcPr>
            <w:tcW w:w="1000" w:type="dxa"/>
            <w:tcBorders>
              <w:tl2br w:val="nil"/>
              <w:tr2bl w:val="nil"/>
            </w:tcBorders>
            <w:tcMar>
              <w:top w:w="57" w:type="dxa"/>
              <w:left w:w="57" w:type="dxa"/>
              <w:bottom w:w="57" w:type="dxa"/>
              <w:right w:w="57" w:type="dxa"/>
            </w:tcMar>
            <w:vAlign w:val="center"/>
          </w:tcPr>
          <w:p w14:paraId="1234305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6F4EB2B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2027年9月</w:t>
            </w:r>
          </w:p>
        </w:tc>
        <w:tc>
          <w:tcPr>
            <w:tcW w:w="1600" w:type="dxa"/>
            <w:tcBorders>
              <w:tl2br w:val="nil"/>
              <w:tr2bl w:val="nil"/>
            </w:tcBorders>
            <w:tcMar>
              <w:top w:w="57" w:type="dxa"/>
              <w:left w:w="57" w:type="dxa"/>
              <w:bottom w:w="57" w:type="dxa"/>
              <w:right w:w="57" w:type="dxa"/>
            </w:tcMar>
            <w:vAlign w:val="center"/>
          </w:tcPr>
          <w:p w14:paraId="4715F0D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1255748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5F1BD3E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微服务、分布式事务实施</w:t>
            </w:r>
          </w:p>
        </w:tc>
      </w:tr>
      <w:tr w14:paraId="402BFD4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5D3BAC3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52623AB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227CF0C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2025-2027年度A模式之数据领域专家人力资源服务采购</w:t>
            </w:r>
          </w:p>
        </w:tc>
        <w:tc>
          <w:tcPr>
            <w:tcW w:w="1000" w:type="dxa"/>
            <w:tcBorders>
              <w:tl2br w:val="nil"/>
              <w:tr2bl w:val="nil"/>
            </w:tcBorders>
            <w:tcMar>
              <w:top w:w="57" w:type="dxa"/>
              <w:left w:w="57" w:type="dxa"/>
              <w:bottom w:w="57" w:type="dxa"/>
              <w:right w:w="57" w:type="dxa"/>
            </w:tcMar>
            <w:vAlign w:val="center"/>
          </w:tcPr>
          <w:p w14:paraId="4811A21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2025年3月</w:t>
            </w:r>
          </w:p>
        </w:tc>
        <w:tc>
          <w:tcPr>
            <w:tcW w:w="1000" w:type="dxa"/>
            <w:tcBorders>
              <w:tl2br w:val="nil"/>
              <w:tr2bl w:val="nil"/>
            </w:tcBorders>
            <w:tcMar>
              <w:top w:w="57" w:type="dxa"/>
              <w:left w:w="57" w:type="dxa"/>
              <w:bottom w:w="57" w:type="dxa"/>
              <w:right w:w="57" w:type="dxa"/>
            </w:tcMar>
            <w:vAlign w:val="center"/>
          </w:tcPr>
          <w:p w14:paraId="10C7F9E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7EA0B94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2027年3月</w:t>
            </w:r>
          </w:p>
        </w:tc>
        <w:tc>
          <w:tcPr>
            <w:tcW w:w="1600" w:type="dxa"/>
            <w:tcBorders>
              <w:tl2br w:val="nil"/>
              <w:tr2bl w:val="nil"/>
            </w:tcBorders>
            <w:tcMar>
              <w:top w:w="57" w:type="dxa"/>
              <w:left w:w="57" w:type="dxa"/>
              <w:bottom w:w="57" w:type="dxa"/>
              <w:right w:w="57" w:type="dxa"/>
            </w:tcMar>
            <w:vAlign w:val="center"/>
          </w:tcPr>
          <w:p w14:paraId="3ADEDFB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中电金信、软通动力、神州数码、深圳长亮、高伟达、复深蓝、京北方</w:t>
            </w:r>
          </w:p>
        </w:tc>
        <w:tc>
          <w:tcPr>
            <w:tcW w:w="1200" w:type="dxa"/>
            <w:tcBorders>
              <w:tl2br w:val="nil"/>
              <w:tr2bl w:val="nil"/>
            </w:tcBorders>
            <w:tcMar>
              <w:top w:w="57" w:type="dxa"/>
              <w:left w:w="57" w:type="dxa"/>
              <w:bottom w:w="57" w:type="dxa"/>
              <w:right w:w="57" w:type="dxa"/>
            </w:tcMar>
            <w:vAlign w:val="center"/>
          </w:tcPr>
          <w:p w14:paraId="0C44A25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3D64A27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数据开发、AI模型领域人力支撑</w:t>
            </w:r>
          </w:p>
        </w:tc>
      </w:tr>
      <w:tr w14:paraId="3109741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1E3079A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3C6B388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01B8F8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2025年度自助机具管理(ATMP.ATMM)零星需求人天单价</w:t>
            </w:r>
          </w:p>
        </w:tc>
        <w:tc>
          <w:tcPr>
            <w:tcW w:w="1000" w:type="dxa"/>
            <w:tcBorders>
              <w:tl2br w:val="nil"/>
              <w:tr2bl w:val="nil"/>
            </w:tcBorders>
            <w:tcMar>
              <w:top w:w="57" w:type="dxa"/>
              <w:left w:w="57" w:type="dxa"/>
              <w:bottom w:w="57" w:type="dxa"/>
              <w:right w:w="57" w:type="dxa"/>
            </w:tcMar>
            <w:vAlign w:val="center"/>
          </w:tcPr>
          <w:p w14:paraId="247DD5D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1000" w:type="dxa"/>
            <w:tcBorders>
              <w:tl2br w:val="nil"/>
              <w:tr2bl w:val="nil"/>
            </w:tcBorders>
            <w:tcMar>
              <w:top w:w="57" w:type="dxa"/>
              <w:left w:w="57" w:type="dxa"/>
              <w:bottom w:w="57" w:type="dxa"/>
              <w:right w:w="57" w:type="dxa"/>
            </w:tcMar>
            <w:vAlign w:val="center"/>
          </w:tcPr>
          <w:p w14:paraId="6C9E351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2E1AA31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2025年12月</w:t>
            </w:r>
          </w:p>
        </w:tc>
        <w:tc>
          <w:tcPr>
            <w:tcW w:w="1600" w:type="dxa"/>
            <w:tcBorders>
              <w:tl2br w:val="nil"/>
              <w:tr2bl w:val="nil"/>
            </w:tcBorders>
            <w:tcMar>
              <w:top w:w="57" w:type="dxa"/>
              <w:left w:w="57" w:type="dxa"/>
              <w:bottom w:w="57" w:type="dxa"/>
              <w:right w:w="57" w:type="dxa"/>
            </w:tcMar>
            <w:vAlign w:val="center"/>
          </w:tcPr>
          <w:p w14:paraId="1299A48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广电运通集团股份有限公司</w:t>
            </w:r>
          </w:p>
        </w:tc>
        <w:tc>
          <w:tcPr>
            <w:tcW w:w="1200" w:type="dxa"/>
            <w:tcBorders>
              <w:tl2br w:val="nil"/>
              <w:tr2bl w:val="nil"/>
            </w:tcBorders>
            <w:tcMar>
              <w:top w:w="57" w:type="dxa"/>
              <w:left w:w="57" w:type="dxa"/>
              <w:bottom w:w="57" w:type="dxa"/>
              <w:right w:w="57" w:type="dxa"/>
            </w:tcMar>
            <w:vAlign w:val="center"/>
          </w:tcPr>
          <w:p w14:paraId="5C05567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5C204BA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自助机具系统维护</w:t>
            </w:r>
          </w:p>
        </w:tc>
      </w:tr>
      <w:tr w14:paraId="3F879AA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5F282D9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16E6481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统一数据底座层</w:t>
            </w:r>
          </w:p>
        </w:tc>
        <w:tc>
          <w:tcPr>
            <w:tcW w:w="2400" w:type="dxa"/>
            <w:tcBorders>
              <w:tl2br w:val="nil"/>
              <w:tr2bl w:val="nil"/>
            </w:tcBorders>
            <w:tcMar>
              <w:top w:w="57" w:type="dxa"/>
              <w:left w:w="57" w:type="dxa"/>
              <w:bottom w:w="57" w:type="dxa"/>
              <w:right w:w="57" w:type="dxa"/>
            </w:tcMar>
            <w:vAlign w:val="center"/>
          </w:tcPr>
          <w:p w14:paraId="3310973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2024年度系统设备类维保之Oracle原厂软件补丁延展服务</w:t>
            </w:r>
          </w:p>
        </w:tc>
        <w:tc>
          <w:tcPr>
            <w:tcW w:w="1000" w:type="dxa"/>
            <w:tcBorders>
              <w:tl2br w:val="nil"/>
              <w:tr2bl w:val="nil"/>
            </w:tcBorders>
            <w:tcMar>
              <w:top w:w="57" w:type="dxa"/>
              <w:left w:w="57" w:type="dxa"/>
              <w:bottom w:w="57" w:type="dxa"/>
              <w:right w:w="57" w:type="dxa"/>
            </w:tcMar>
            <w:vAlign w:val="center"/>
          </w:tcPr>
          <w:p w14:paraId="249D641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2024年7月</w:t>
            </w:r>
          </w:p>
        </w:tc>
        <w:tc>
          <w:tcPr>
            <w:tcW w:w="1000" w:type="dxa"/>
            <w:tcBorders>
              <w:tl2br w:val="nil"/>
              <w:tr2bl w:val="nil"/>
            </w:tcBorders>
            <w:tcMar>
              <w:top w:w="57" w:type="dxa"/>
              <w:left w:w="57" w:type="dxa"/>
              <w:bottom w:w="57" w:type="dxa"/>
              <w:right w:w="57" w:type="dxa"/>
            </w:tcMar>
            <w:vAlign w:val="center"/>
          </w:tcPr>
          <w:p w14:paraId="498A7B3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605F5D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2025年7月</w:t>
            </w:r>
          </w:p>
        </w:tc>
        <w:tc>
          <w:tcPr>
            <w:tcW w:w="1600" w:type="dxa"/>
            <w:tcBorders>
              <w:tl2br w:val="nil"/>
              <w:tr2bl w:val="nil"/>
            </w:tcBorders>
            <w:tcMar>
              <w:top w:w="57" w:type="dxa"/>
              <w:left w:w="57" w:type="dxa"/>
              <w:bottom w:w="57" w:type="dxa"/>
              <w:right w:w="57" w:type="dxa"/>
            </w:tcMar>
            <w:vAlign w:val="center"/>
          </w:tcPr>
          <w:p w14:paraId="045080F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甲骨文（中国）软件系统有限公司</w:t>
            </w:r>
          </w:p>
        </w:tc>
        <w:tc>
          <w:tcPr>
            <w:tcW w:w="1200" w:type="dxa"/>
            <w:tcBorders>
              <w:tl2br w:val="nil"/>
              <w:tr2bl w:val="nil"/>
            </w:tcBorders>
            <w:tcMar>
              <w:top w:w="57" w:type="dxa"/>
              <w:left w:w="57" w:type="dxa"/>
              <w:bottom w:w="57" w:type="dxa"/>
              <w:right w:w="57" w:type="dxa"/>
            </w:tcMar>
            <w:vAlign w:val="center"/>
          </w:tcPr>
          <w:p w14:paraId="7E75349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567EC79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Oracle数据库维护</w:t>
            </w:r>
          </w:p>
        </w:tc>
      </w:tr>
      <w:tr w14:paraId="60DA7D4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213638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应用系统升级类</w:t>
            </w:r>
          </w:p>
        </w:tc>
        <w:tc>
          <w:tcPr>
            <w:tcW w:w="1300" w:type="dxa"/>
            <w:tcBorders>
              <w:tl2br w:val="nil"/>
              <w:tr2bl w:val="nil"/>
            </w:tcBorders>
            <w:tcMar>
              <w:top w:w="57" w:type="dxa"/>
              <w:left w:w="57" w:type="dxa"/>
              <w:bottom w:w="57" w:type="dxa"/>
              <w:right w:w="57" w:type="dxa"/>
            </w:tcMar>
            <w:vAlign w:val="center"/>
          </w:tcPr>
          <w:p w14:paraId="21B9968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对公金融业务系统</w:t>
            </w:r>
          </w:p>
        </w:tc>
        <w:tc>
          <w:tcPr>
            <w:tcW w:w="2400" w:type="dxa"/>
            <w:tcBorders>
              <w:tl2br w:val="nil"/>
              <w:tr2bl w:val="nil"/>
            </w:tcBorders>
            <w:tcMar>
              <w:top w:w="57" w:type="dxa"/>
              <w:left w:w="57" w:type="dxa"/>
              <w:bottom w:w="57" w:type="dxa"/>
              <w:right w:w="57" w:type="dxa"/>
            </w:tcMar>
            <w:vAlign w:val="center"/>
          </w:tcPr>
          <w:p w14:paraId="07C63F8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2025-2027年度B模式资产托管领域人力资源技术服务</w:t>
            </w:r>
          </w:p>
        </w:tc>
        <w:tc>
          <w:tcPr>
            <w:tcW w:w="1000" w:type="dxa"/>
            <w:tcBorders>
              <w:tl2br w:val="nil"/>
              <w:tr2bl w:val="nil"/>
            </w:tcBorders>
            <w:tcMar>
              <w:top w:w="57" w:type="dxa"/>
              <w:left w:w="57" w:type="dxa"/>
              <w:bottom w:w="57" w:type="dxa"/>
              <w:right w:w="57" w:type="dxa"/>
            </w:tcMar>
            <w:vAlign w:val="center"/>
          </w:tcPr>
          <w:p w14:paraId="5416F94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2025年8月</w:t>
            </w:r>
          </w:p>
        </w:tc>
        <w:tc>
          <w:tcPr>
            <w:tcW w:w="1000" w:type="dxa"/>
            <w:tcBorders>
              <w:tl2br w:val="nil"/>
              <w:tr2bl w:val="nil"/>
            </w:tcBorders>
            <w:tcMar>
              <w:top w:w="57" w:type="dxa"/>
              <w:left w:w="57" w:type="dxa"/>
              <w:bottom w:w="57" w:type="dxa"/>
              <w:right w:w="57" w:type="dxa"/>
            </w:tcMar>
            <w:vAlign w:val="center"/>
          </w:tcPr>
          <w:p w14:paraId="762CBFF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6480AAB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2027年8月</w:t>
            </w:r>
          </w:p>
        </w:tc>
        <w:tc>
          <w:tcPr>
            <w:tcW w:w="1600" w:type="dxa"/>
            <w:tcBorders>
              <w:tl2br w:val="nil"/>
              <w:tr2bl w:val="nil"/>
            </w:tcBorders>
            <w:tcMar>
              <w:top w:w="57" w:type="dxa"/>
              <w:left w:w="57" w:type="dxa"/>
              <w:bottom w:w="57" w:type="dxa"/>
              <w:right w:w="57" w:type="dxa"/>
            </w:tcMar>
            <w:vAlign w:val="center"/>
          </w:tcPr>
          <w:p w14:paraId="0F3B3CB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深圳市赢时胜信息技术股份有限公司、神州数码融信软件有限公司</w:t>
            </w:r>
          </w:p>
        </w:tc>
        <w:tc>
          <w:tcPr>
            <w:tcW w:w="1200" w:type="dxa"/>
            <w:tcBorders>
              <w:tl2br w:val="nil"/>
              <w:tr2bl w:val="nil"/>
            </w:tcBorders>
            <w:tcMar>
              <w:top w:w="57" w:type="dxa"/>
              <w:left w:w="57" w:type="dxa"/>
              <w:bottom w:w="57" w:type="dxa"/>
              <w:right w:w="57" w:type="dxa"/>
            </w:tcMar>
            <w:vAlign w:val="center"/>
          </w:tcPr>
          <w:p w14:paraId="18ACE0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5F3FEB4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资产托管系统维护</w:t>
            </w:r>
          </w:p>
        </w:tc>
      </w:tr>
      <w:tr w14:paraId="76F769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659387B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0D4882E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00F57EE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2025年度制卡机及系统维保服务第三次采购项目</w:t>
            </w:r>
          </w:p>
        </w:tc>
        <w:tc>
          <w:tcPr>
            <w:tcW w:w="1000" w:type="dxa"/>
            <w:tcBorders>
              <w:tl2br w:val="nil"/>
              <w:tr2bl w:val="nil"/>
            </w:tcBorders>
            <w:tcMar>
              <w:top w:w="57" w:type="dxa"/>
              <w:left w:w="57" w:type="dxa"/>
              <w:bottom w:w="57" w:type="dxa"/>
              <w:right w:w="57" w:type="dxa"/>
            </w:tcMar>
            <w:vAlign w:val="center"/>
          </w:tcPr>
          <w:p w14:paraId="5AB4BE8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2025年10月</w:t>
            </w:r>
          </w:p>
        </w:tc>
        <w:tc>
          <w:tcPr>
            <w:tcW w:w="1000" w:type="dxa"/>
            <w:tcBorders>
              <w:tl2br w:val="nil"/>
              <w:tr2bl w:val="nil"/>
            </w:tcBorders>
            <w:tcMar>
              <w:top w:w="57" w:type="dxa"/>
              <w:left w:w="57" w:type="dxa"/>
              <w:bottom w:w="57" w:type="dxa"/>
              <w:right w:w="57" w:type="dxa"/>
            </w:tcMar>
            <w:vAlign w:val="center"/>
          </w:tcPr>
          <w:p w14:paraId="24BCB3B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03B25DE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2026年10月</w:t>
            </w:r>
          </w:p>
        </w:tc>
        <w:tc>
          <w:tcPr>
            <w:tcW w:w="1600" w:type="dxa"/>
            <w:tcBorders>
              <w:tl2br w:val="nil"/>
              <w:tr2bl w:val="nil"/>
            </w:tcBorders>
            <w:tcMar>
              <w:top w:w="57" w:type="dxa"/>
              <w:left w:w="57" w:type="dxa"/>
              <w:bottom w:w="57" w:type="dxa"/>
              <w:right w:w="57" w:type="dxa"/>
            </w:tcMar>
            <w:vAlign w:val="center"/>
          </w:tcPr>
          <w:p w14:paraId="4102A45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金邦达有限公司</w:t>
            </w:r>
          </w:p>
        </w:tc>
        <w:tc>
          <w:tcPr>
            <w:tcW w:w="1200" w:type="dxa"/>
            <w:tcBorders>
              <w:tl2br w:val="nil"/>
              <w:tr2bl w:val="nil"/>
            </w:tcBorders>
            <w:tcMar>
              <w:top w:w="57" w:type="dxa"/>
              <w:left w:w="57" w:type="dxa"/>
              <w:bottom w:w="57" w:type="dxa"/>
              <w:right w:w="57" w:type="dxa"/>
            </w:tcMar>
            <w:vAlign w:val="center"/>
          </w:tcPr>
          <w:p w14:paraId="05DFE2F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58F4216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制卡系统稳定性保障</w:t>
            </w:r>
          </w:p>
        </w:tc>
      </w:tr>
      <w:tr w14:paraId="52876AC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488FDFE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323A747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零售金融业务系统</w:t>
            </w:r>
          </w:p>
        </w:tc>
        <w:tc>
          <w:tcPr>
            <w:tcW w:w="2400" w:type="dxa"/>
            <w:tcBorders>
              <w:tl2br w:val="nil"/>
              <w:tr2bl w:val="nil"/>
            </w:tcBorders>
            <w:tcMar>
              <w:top w:w="57" w:type="dxa"/>
              <w:left w:w="57" w:type="dxa"/>
              <w:bottom w:w="57" w:type="dxa"/>
              <w:right w:w="57" w:type="dxa"/>
            </w:tcMar>
            <w:vAlign w:val="center"/>
          </w:tcPr>
          <w:p w14:paraId="34D9609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2025年数据录入外包业务项目</w:t>
            </w:r>
          </w:p>
        </w:tc>
        <w:tc>
          <w:tcPr>
            <w:tcW w:w="1000" w:type="dxa"/>
            <w:tcBorders>
              <w:tl2br w:val="nil"/>
              <w:tr2bl w:val="nil"/>
            </w:tcBorders>
            <w:tcMar>
              <w:top w:w="57" w:type="dxa"/>
              <w:left w:w="57" w:type="dxa"/>
              <w:bottom w:w="57" w:type="dxa"/>
              <w:right w:w="57" w:type="dxa"/>
            </w:tcMar>
            <w:vAlign w:val="center"/>
          </w:tcPr>
          <w:p w14:paraId="31D2FEE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2025年10月</w:t>
            </w:r>
          </w:p>
        </w:tc>
        <w:tc>
          <w:tcPr>
            <w:tcW w:w="1000" w:type="dxa"/>
            <w:tcBorders>
              <w:tl2br w:val="nil"/>
              <w:tr2bl w:val="nil"/>
            </w:tcBorders>
            <w:tcMar>
              <w:top w:w="57" w:type="dxa"/>
              <w:left w:w="57" w:type="dxa"/>
              <w:bottom w:w="57" w:type="dxa"/>
              <w:right w:w="57" w:type="dxa"/>
            </w:tcMar>
            <w:vAlign w:val="center"/>
          </w:tcPr>
          <w:p w14:paraId="1A0CA2B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1年</w:t>
            </w:r>
          </w:p>
        </w:tc>
        <w:tc>
          <w:tcPr>
            <w:tcW w:w="1200" w:type="dxa"/>
            <w:tcBorders>
              <w:tl2br w:val="nil"/>
              <w:tr2bl w:val="nil"/>
            </w:tcBorders>
            <w:tcMar>
              <w:top w:w="57" w:type="dxa"/>
              <w:left w:w="57" w:type="dxa"/>
              <w:bottom w:w="57" w:type="dxa"/>
              <w:right w:w="57" w:type="dxa"/>
            </w:tcMar>
            <w:vAlign w:val="center"/>
          </w:tcPr>
          <w:p w14:paraId="1CC6A5D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2026年10月</w:t>
            </w:r>
          </w:p>
        </w:tc>
        <w:tc>
          <w:tcPr>
            <w:tcW w:w="1600" w:type="dxa"/>
            <w:tcBorders>
              <w:tl2br w:val="nil"/>
              <w:tr2bl w:val="nil"/>
            </w:tcBorders>
            <w:tcMar>
              <w:top w:w="57" w:type="dxa"/>
              <w:left w:w="57" w:type="dxa"/>
              <w:bottom w:w="57" w:type="dxa"/>
              <w:right w:w="57" w:type="dxa"/>
            </w:tcMar>
            <w:vAlign w:val="center"/>
          </w:tcPr>
          <w:p w14:paraId="37AB72E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深圳市银雁科技有限公司</w:t>
            </w:r>
          </w:p>
        </w:tc>
        <w:tc>
          <w:tcPr>
            <w:tcW w:w="1200" w:type="dxa"/>
            <w:tcBorders>
              <w:tl2br w:val="nil"/>
              <w:tr2bl w:val="nil"/>
            </w:tcBorders>
            <w:tcMar>
              <w:top w:w="57" w:type="dxa"/>
              <w:left w:w="57" w:type="dxa"/>
              <w:bottom w:w="57" w:type="dxa"/>
              <w:right w:w="57" w:type="dxa"/>
            </w:tcMar>
            <w:vAlign w:val="center"/>
          </w:tcPr>
          <w:p w14:paraId="4B119BB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2E60E31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数据录入外包、降本增效</w:t>
            </w:r>
          </w:p>
        </w:tc>
      </w:tr>
      <w:tr w14:paraId="0C8CB82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27FE87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467679C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4104EDD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2025年账包运营外包服务采购项目</w:t>
            </w:r>
          </w:p>
        </w:tc>
        <w:tc>
          <w:tcPr>
            <w:tcW w:w="1000" w:type="dxa"/>
            <w:tcBorders>
              <w:tl2br w:val="nil"/>
              <w:tr2bl w:val="nil"/>
            </w:tcBorders>
            <w:tcMar>
              <w:top w:w="57" w:type="dxa"/>
              <w:left w:w="57" w:type="dxa"/>
              <w:bottom w:w="57" w:type="dxa"/>
              <w:right w:w="57" w:type="dxa"/>
            </w:tcMar>
            <w:vAlign w:val="center"/>
          </w:tcPr>
          <w:p w14:paraId="21B8387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2025年9月</w:t>
            </w:r>
          </w:p>
        </w:tc>
        <w:tc>
          <w:tcPr>
            <w:tcW w:w="1000" w:type="dxa"/>
            <w:tcBorders>
              <w:tl2br w:val="nil"/>
              <w:tr2bl w:val="nil"/>
            </w:tcBorders>
            <w:tcMar>
              <w:top w:w="57" w:type="dxa"/>
              <w:left w:w="57" w:type="dxa"/>
              <w:bottom w:w="57" w:type="dxa"/>
              <w:right w:w="57" w:type="dxa"/>
            </w:tcMar>
            <w:vAlign w:val="center"/>
          </w:tcPr>
          <w:p w14:paraId="4E2DDA8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3年</w:t>
            </w:r>
          </w:p>
        </w:tc>
        <w:tc>
          <w:tcPr>
            <w:tcW w:w="1200" w:type="dxa"/>
            <w:tcBorders>
              <w:tl2br w:val="nil"/>
              <w:tr2bl w:val="nil"/>
            </w:tcBorders>
            <w:tcMar>
              <w:top w:w="57" w:type="dxa"/>
              <w:left w:w="57" w:type="dxa"/>
              <w:bottom w:w="57" w:type="dxa"/>
              <w:right w:w="57" w:type="dxa"/>
            </w:tcMar>
            <w:vAlign w:val="center"/>
          </w:tcPr>
          <w:p w14:paraId="7C5BCB1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2028年12月</w:t>
            </w:r>
          </w:p>
        </w:tc>
        <w:tc>
          <w:tcPr>
            <w:tcW w:w="1600" w:type="dxa"/>
            <w:tcBorders>
              <w:tl2br w:val="nil"/>
              <w:tr2bl w:val="nil"/>
            </w:tcBorders>
            <w:tcMar>
              <w:top w:w="57" w:type="dxa"/>
              <w:left w:w="57" w:type="dxa"/>
              <w:bottom w:w="57" w:type="dxa"/>
              <w:right w:w="57" w:type="dxa"/>
            </w:tcMar>
            <w:vAlign w:val="center"/>
          </w:tcPr>
          <w:p w14:paraId="3BEDB6F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26396D1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0B30E8F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账包运营外包、降本增效</w:t>
            </w:r>
          </w:p>
        </w:tc>
      </w:tr>
      <w:tr w14:paraId="1097033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362ED57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09667D6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渠道服务系统</w:t>
            </w:r>
          </w:p>
        </w:tc>
        <w:tc>
          <w:tcPr>
            <w:tcW w:w="2400" w:type="dxa"/>
            <w:tcBorders>
              <w:tl2br w:val="nil"/>
              <w:tr2bl w:val="nil"/>
            </w:tcBorders>
            <w:tcMar>
              <w:top w:w="57" w:type="dxa"/>
              <w:left w:w="57" w:type="dxa"/>
              <w:bottom w:w="57" w:type="dxa"/>
              <w:right w:w="57" w:type="dxa"/>
            </w:tcMar>
            <w:vAlign w:val="center"/>
          </w:tcPr>
          <w:p w14:paraId="3780381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2025-2027年度互联网加速服务（CDN）采购项目</w:t>
            </w:r>
          </w:p>
        </w:tc>
        <w:tc>
          <w:tcPr>
            <w:tcW w:w="1000" w:type="dxa"/>
            <w:tcBorders>
              <w:tl2br w:val="nil"/>
              <w:tr2bl w:val="nil"/>
            </w:tcBorders>
            <w:tcMar>
              <w:top w:w="57" w:type="dxa"/>
              <w:left w:w="57" w:type="dxa"/>
              <w:bottom w:w="57" w:type="dxa"/>
              <w:right w:w="57" w:type="dxa"/>
            </w:tcMar>
            <w:vAlign w:val="center"/>
          </w:tcPr>
          <w:p w14:paraId="53A731F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1000" w:type="dxa"/>
            <w:tcBorders>
              <w:tl2br w:val="nil"/>
              <w:tr2bl w:val="nil"/>
            </w:tcBorders>
            <w:tcMar>
              <w:top w:w="57" w:type="dxa"/>
              <w:left w:w="57" w:type="dxa"/>
              <w:bottom w:w="57" w:type="dxa"/>
              <w:right w:w="57" w:type="dxa"/>
            </w:tcMar>
            <w:vAlign w:val="center"/>
          </w:tcPr>
          <w:p w14:paraId="54D83A2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6BDC19D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2027年4月</w:t>
            </w:r>
          </w:p>
        </w:tc>
        <w:tc>
          <w:tcPr>
            <w:tcW w:w="1600" w:type="dxa"/>
            <w:tcBorders>
              <w:tl2br w:val="nil"/>
              <w:tr2bl w:val="nil"/>
            </w:tcBorders>
            <w:tcMar>
              <w:top w:w="57" w:type="dxa"/>
              <w:left w:w="57" w:type="dxa"/>
              <w:bottom w:w="57" w:type="dxa"/>
              <w:right w:w="57" w:type="dxa"/>
            </w:tcMar>
            <w:vAlign w:val="center"/>
          </w:tcPr>
          <w:p w14:paraId="04FB8EC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腾讯云、网宿科技</w:t>
            </w:r>
          </w:p>
        </w:tc>
        <w:tc>
          <w:tcPr>
            <w:tcW w:w="1200" w:type="dxa"/>
            <w:tcBorders>
              <w:tl2br w:val="nil"/>
              <w:tr2bl w:val="nil"/>
            </w:tcBorders>
            <w:tcMar>
              <w:top w:w="57" w:type="dxa"/>
              <w:left w:w="57" w:type="dxa"/>
              <w:bottom w:w="57" w:type="dxa"/>
              <w:right w:w="57" w:type="dxa"/>
            </w:tcMar>
            <w:vAlign w:val="center"/>
          </w:tcPr>
          <w:p w14:paraId="06672DC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309FB00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互联网加速、内容分发网络</w:t>
            </w:r>
          </w:p>
        </w:tc>
      </w:tr>
      <w:tr w14:paraId="373FB15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6250382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31CBE6C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2BECF68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2024-2027年度电商平台采购项目</w:t>
            </w:r>
          </w:p>
        </w:tc>
        <w:tc>
          <w:tcPr>
            <w:tcW w:w="1000" w:type="dxa"/>
            <w:tcBorders>
              <w:tl2br w:val="nil"/>
              <w:tr2bl w:val="nil"/>
            </w:tcBorders>
            <w:tcMar>
              <w:top w:w="57" w:type="dxa"/>
              <w:left w:w="57" w:type="dxa"/>
              <w:bottom w:w="57" w:type="dxa"/>
              <w:right w:w="57" w:type="dxa"/>
            </w:tcMar>
            <w:vAlign w:val="center"/>
          </w:tcPr>
          <w:p w14:paraId="611D2C0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2024年6月</w:t>
            </w:r>
          </w:p>
        </w:tc>
        <w:tc>
          <w:tcPr>
            <w:tcW w:w="1000" w:type="dxa"/>
            <w:tcBorders>
              <w:tl2br w:val="nil"/>
              <w:tr2bl w:val="nil"/>
            </w:tcBorders>
            <w:tcMar>
              <w:top w:w="57" w:type="dxa"/>
              <w:left w:w="57" w:type="dxa"/>
              <w:bottom w:w="57" w:type="dxa"/>
              <w:right w:w="57" w:type="dxa"/>
            </w:tcMar>
            <w:vAlign w:val="center"/>
          </w:tcPr>
          <w:p w14:paraId="4E73678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3年</w:t>
            </w:r>
          </w:p>
        </w:tc>
        <w:tc>
          <w:tcPr>
            <w:tcW w:w="1200" w:type="dxa"/>
            <w:tcBorders>
              <w:tl2br w:val="nil"/>
              <w:tr2bl w:val="nil"/>
            </w:tcBorders>
            <w:tcMar>
              <w:top w:w="57" w:type="dxa"/>
              <w:left w:w="57" w:type="dxa"/>
              <w:bottom w:w="57" w:type="dxa"/>
              <w:right w:w="57" w:type="dxa"/>
            </w:tcMar>
            <w:vAlign w:val="center"/>
          </w:tcPr>
          <w:p w14:paraId="549F8F7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2027年6月</w:t>
            </w:r>
          </w:p>
        </w:tc>
        <w:tc>
          <w:tcPr>
            <w:tcW w:w="1600" w:type="dxa"/>
            <w:tcBorders>
              <w:tl2br w:val="nil"/>
              <w:tr2bl w:val="nil"/>
            </w:tcBorders>
            <w:tcMar>
              <w:top w:w="57" w:type="dxa"/>
              <w:left w:w="57" w:type="dxa"/>
              <w:bottom w:w="57" w:type="dxa"/>
              <w:right w:w="57" w:type="dxa"/>
            </w:tcMar>
            <w:vAlign w:val="center"/>
          </w:tcPr>
          <w:p w14:paraId="2E7866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晨光科力普、齐心集团、领先未来、史泰博、云中鹤、得力集团</w:t>
            </w:r>
          </w:p>
        </w:tc>
        <w:tc>
          <w:tcPr>
            <w:tcW w:w="1200" w:type="dxa"/>
            <w:tcBorders>
              <w:tl2br w:val="nil"/>
              <w:tr2bl w:val="nil"/>
            </w:tcBorders>
            <w:tcMar>
              <w:top w:w="57" w:type="dxa"/>
              <w:left w:w="57" w:type="dxa"/>
              <w:bottom w:w="57" w:type="dxa"/>
              <w:right w:w="57" w:type="dxa"/>
            </w:tcMar>
            <w:vAlign w:val="center"/>
          </w:tcPr>
          <w:p w14:paraId="1BE5187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0DBAB7B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电商平台、办公用品采购</w:t>
            </w:r>
          </w:p>
        </w:tc>
      </w:tr>
      <w:tr w14:paraId="7465CFC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39F20EE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大模型与AI专项</w:t>
            </w:r>
          </w:p>
        </w:tc>
        <w:tc>
          <w:tcPr>
            <w:tcW w:w="1300" w:type="dxa"/>
            <w:tcBorders>
              <w:tl2br w:val="nil"/>
              <w:tr2bl w:val="nil"/>
            </w:tcBorders>
            <w:tcMar>
              <w:top w:w="57" w:type="dxa"/>
              <w:left w:w="57" w:type="dxa"/>
              <w:bottom w:w="57" w:type="dxa"/>
              <w:right w:w="57" w:type="dxa"/>
            </w:tcMar>
            <w:vAlign w:val="center"/>
          </w:tcPr>
          <w:p w14:paraId="6904485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大模型技术平台及应用</w:t>
            </w:r>
          </w:p>
        </w:tc>
        <w:tc>
          <w:tcPr>
            <w:tcW w:w="2400" w:type="dxa"/>
            <w:tcBorders>
              <w:tl2br w:val="nil"/>
              <w:tr2bl w:val="nil"/>
            </w:tcBorders>
            <w:tcMar>
              <w:top w:w="57" w:type="dxa"/>
              <w:left w:w="57" w:type="dxa"/>
              <w:bottom w:w="57" w:type="dxa"/>
              <w:right w:w="57" w:type="dxa"/>
            </w:tcMar>
            <w:vAlign w:val="center"/>
          </w:tcPr>
          <w:p w14:paraId="0531586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北斗技术生态能力建设专家人力资源</w:t>
            </w:r>
          </w:p>
        </w:tc>
        <w:tc>
          <w:tcPr>
            <w:tcW w:w="1000" w:type="dxa"/>
            <w:tcBorders>
              <w:tl2br w:val="nil"/>
              <w:tr2bl w:val="nil"/>
            </w:tcBorders>
            <w:tcMar>
              <w:top w:w="57" w:type="dxa"/>
              <w:left w:w="57" w:type="dxa"/>
              <w:bottom w:w="57" w:type="dxa"/>
              <w:right w:w="57" w:type="dxa"/>
            </w:tcMar>
            <w:vAlign w:val="center"/>
          </w:tcPr>
          <w:p w14:paraId="39309F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2025年3月</w:t>
            </w:r>
          </w:p>
        </w:tc>
        <w:tc>
          <w:tcPr>
            <w:tcW w:w="1000" w:type="dxa"/>
            <w:tcBorders>
              <w:tl2br w:val="nil"/>
              <w:tr2bl w:val="nil"/>
            </w:tcBorders>
            <w:tcMar>
              <w:top w:w="57" w:type="dxa"/>
              <w:left w:w="57" w:type="dxa"/>
              <w:bottom w:w="57" w:type="dxa"/>
              <w:right w:w="57" w:type="dxa"/>
            </w:tcMar>
            <w:vAlign w:val="center"/>
          </w:tcPr>
          <w:p w14:paraId="341D371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2年</w:t>
            </w:r>
          </w:p>
        </w:tc>
        <w:tc>
          <w:tcPr>
            <w:tcW w:w="1200" w:type="dxa"/>
            <w:tcBorders>
              <w:tl2br w:val="nil"/>
              <w:tr2bl w:val="nil"/>
            </w:tcBorders>
            <w:tcMar>
              <w:top w:w="57" w:type="dxa"/>
              <w:left w:w="57" w:type="dxa"/>
              <w:bottom w:w="57" w:type="dxa"/>
              <w:right w:w="57" w:type="dxa"/>
            </w:tcMar>
            <w:vAlign w:val="center"/>
          </w:tcPr>
          <w:p w14:paraId="48B894A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2027年6月</w:t>
            </w:r>
          </w:p>
        </w:tc>
        <w:tc>
          <w:tcPr>
            <w:tcW w:w="1600" w:type="dxa"/>
            <w:tcBorders>
              <w:tl2br w:val="nil"/>
              <w:tr2bl w:val="nil"/>
            </w:tcBorders>
            <w:tcMar>
              <w:top w:w="57" w:type="dxa"/>
              <w:left w:w="57" w:type="dxa"/>
              <w:bottom w:w="57" w:type="dxa"/>
              <w:right w:w="57" w:type="dxa"/>
            </w:tcMar>
            <w:vAlign w:val="center"/>
          </w:tcPr>
          <w:p w14:paraId="631CF5D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11E7E98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2B2D0D7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分布式平台专家、技术生态建设</w:t>
            </w:r>
          </w:p>
        </w:tc>
      </w:tr>
      <w:tr w14:paraId="2B0E3CA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7DEB7C6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1300" w:type="dxa"/>
            <w:tcBorders>
              <w:tl2br w:val="nil"/>
              <w:tr2bl w:val="nil"/>
            </w:tcBorders>
            <w:tcMar>
              <w:top w:w="57" w:type="dxa"/>
              <w:left w:w="57" w:type="dxa"/>
              <w:bottom w:w="57" w:type="dxa"/>
              <w:right w:w="57" w:type="dxa"/>
            </w:tcMar>
            <w:vAlign w:val="center"/>
          </w:tcPr>
          <w:p w14:paraId="5E1E007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2400" w:type="dxa"/>
            <w:tcBorders>
              <w:tl2br w:val="nil"/>
              <w:tr2bl w:val="nil"/>
            </w:tcBorders>
            <w:tcMar>
              <w:top w:w="57" w:type="dxa"/>
              <w:left w:w="57" w:type="dxa"/>
              <w:bottom w:w="57" w:type="dxa"/>
              <w:right w:w="57" w:type="dxa"/>
            </w:tcMar>
            <w:vAlign w:val="center"/>
          </w:tcPr>
          <w:p w14:paraId="662804E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2025-2028年度设计服务供应商入围采购项目</w:t>
            </w:r>
          </w:p>
        </w:tc>
        <w:tc>
          <w:tcPr>
            <w:tcW w:w="1000" w:type="dxa"/>
            <w:tcBorders>
              <w:tl2br w:val="nil"/>
              <w:tr2bl w:val="nil"/>
            </w:tcBorders>
            <w:tcMar>
              <w:top w:w="57" w:type="dxa"/>
              <w:left w:w="57" w:type="dxa"/>
              <w:bottom w:w="57" w:type="dxa"/>
              <w:right w:w="57" w:type="dxa"/>
            </w:tcMar>
            <w:vAlign w:val="center"/>
          </w:tcPr>
          <w:p w14:paraId="4901461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2025年7月</w:t>
            </w:r>
          </w:p>
        </w:tc>
        <w:tc>
          <w:tcPr>
            <w:tcW w:w="1000" w:type="dxa"/>
            <w:tcBorders>
              <w:tl2br w:val="nil"/>
              <w:tr2bl w:val="nil"/>
            </w:tcBorders>
            <w:tcMar>
              <w:top w:w="57" w:type="dxa"/>
              <w:left w:w="57" w:type="dxa"/>
              <w:bottom w:w="57" w:type="dxa"/>
              <w:right w:w="57" w:type="dxa"/>
            </w:tcMar>
            <w:vAlign w:val="center"/>
          </w:tcPr>
          <w:p w14:paraId="4219CED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3年</w:t>
            </w:r>
          </w:p>
        </w:tc>
        <w:tc>
          <w:tcPr>
            <w:tcW w:w="1200" w:type="dxa"/>
            <w:tcBorders>
              <w:tl2br w:val="nil"/>
              <w:tr2bl w:val="nil"/>
            </w:tcBorders>
            <w:tcMar>
              <w:top w:w="57" w:type="dxa"/>
              <w:left w:w="57" w:type="dxa"/>
              <w:bottom w:w="57" w:type="dxa"/>
              <w:right w:w="57" w:type="dxa"/>
            </w:tcMar>
            <w:vAlign w:val="center"/>
          </w:tcPr>
          <w:p w14:paraId="4BE2A33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2028年7月</w:t>
            </w:r>
          </w:p>
        </w:tc>
        <w:tc>
          <w:tcPr>
            <w:tcW w:w="1600" w:type="dxa"/>
            <w:tcBorders>
              <w:tl2br w:val="nil"/>
              <w:tr2bl w:val="nil"/>
            </w:tcBorders>
            <w:tcMar>
              <w:top w:w="57" w:type="dxa"/>
              <w:left w:w="57" w:type="dxa"/>
              <w:bottom w:w="57" w:type="dxa"/>
              <w:right w:w="57" w:type="dxa"/>
            </w:tcMar>
            <w:vAlign w:val="center"/>
          </w:tcPr>
          <w:p w14:paraId="6CFE5C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10F080B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3520E07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设计服务、品牌升级</w:t>
            </w:r>
          </w:p>
        </w:tc>
      </w:tr>
      <w:tr w14:paraId="3117293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100" w:type="dxa"/>
            <w:tcBorders>
              <w:tl2br w:val="nil"/>
              <w:tr2bl w:val="nil"/>
            </w:tcBorders>
            <w:tcMar>
              <w:top w:w="57" w:type="dxa"/>
              <w:left w:w="57" w:type="dxa"/>
              <w:bottom w:w="57" w:type="dxa"/>
              <w:right w:w="57" w:type="dxa"/>
            </w:tcMar>
            <w:vAlign w:val="center"/>
          </w:tcPr>
          <w:p w14:paraId="2FED107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300" w:type="dxa"/>
            <w:tcBorders>
              <w:tl2br w:val="nil"/>
              <w:tr2bl w:val="nil"/>
            </w:tcBorders>
            <w:tcMar>
              <w:top w:w="57" w:type="dxa"/>
              <w:left w:w="57" w:type="dxa"/>
              <w:bottom w:w="57" w:type="dxa"/>
              <w:right w:w="57" w:type="dxa"/>
            </w:tcMar>
            <w:vAlign w:val="center"/>
          </w:tcPr>
          <w:p w14:paraId="0299117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2400" w:type="dxa"/>
            <w:tcBorders>
              <w:tl2br w:val="nil"/>
              <w:tr2bl w:val="nil"/>
            </w:tcBorders>
            <w:tcMar>
              <w:top w:w="57" w:type="dxa"/>
              <w:left w:w="57" w:type="dxa"/>
              <w:bottom w:w="57" w:type="dxa"/>
              <w:right w:w="57" w:type="dxa"/>
            </w:tcMar>
            <w:vAlign w:val="center"/>
          </w:tcPr>
          <w:p w14:paraId="173F386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2025-2028年上海地区维修资金业务代理记账服务采购项目</w:t>
            </w:r>
          </w:p>
        </w:tc>
        <w:tc>
          <w:tcPr>
            <w:tcW w:w="1000" w:type="dxa"/>
            <w:tcBorders>
              <w:tl2br w:val="nil"/>
              <w:tr2bl w:val="nil"/>
            </w:tcBorders>
            <w:tcMar>
              <w:top w:w="57" w:type="dxa"/>
              <w:left w:w="57" w:type="dxa"/>
              <w:bottom w:w="57" w:type="dxa"/>
              <w:right w:w="57" w:type="dxa"/>
            </w:tcMar>
            <w:vAlign w:val="center"/>
          </w:tcPr>
          <w:p w14:paraId="3143AD1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2025年11月</w:t>
            </w:r>
          </w:p>
        </w:tc>
        <w:tc>
          <w:tcPr>
            <w:tcW w:w="1000" w:type="dxa"/>
            <w:tcBorders>
              <w:tl2br w:val="nil"/>
              <w:tr2bl w:val="nil"/>
            </w:tcBorders>
            <w:tcMar>
              <w:top w:w="57" w:type="dxa"/>
              <w:left w:w="57" w:type="dxa"/>
              <w:bottom w:w="57" w:type="dxa"/>
              <w:right w:w="57" w:type="dxa"/>
            </w:tcMar>
            <w:vAlign w:val="center"/>
          </w:tcPr>
          <w:p w14:paraId="7753121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3年</w:t>
            </w:r>
          </w:p>
        </w:tc>
        <w:tc>
          <w:tcPr>
            <w:tcW w:w="1200" w:type="dxa"/>
            <w:tcBorders>
              <w:tl2br w:val="nil"/>
              <w:tr2bl w:val="nil"/>
            </w:tcBorders>
            <w:tcMar>
              <w:top w:w="57" w:type="dxa"/>
              <w:left w:w="57" w:type="dxa"/>
              <w:bottom w:w="57" w:type="dxa"/>
              <w:right w:w="57" w:type="dxa"/>
            </w:tcMar>
            <w:vAlign w:val="center"/>
          </w:tcPr>
          <w:p w14:paraId="20204E1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2028年12月</w:t>
            </w:r>
          </w:p>
        </w:tc>
        <w:tc>
          <w:tcPr>
            <w:tcW w:w="1600" w:type="dxa"/>
            <w:tcBorders>
              <w:tl2br w:val="nil"/>
              <w:tr2bl w:val="nil"/>
            </w:tcBorders>
            <w:tcMar>
              <w:top w:w="57" w:type="dxa"/>
              <w:left w:w="57" w:type="dxa"/>
              <w:bottom w:w="57" w:type="dxa"/>
              <w:right w:w="57" w:type="dxa"/>
            </w:tcMar>
            <w:vAlign w:val="center"/>
          </w:tcPr>
          <w:p w14:paraId="4731FF2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200" w:type="dxa"/>
            <w:tcBorders>
              <w:tl2br w:val="nil"/>
              <w:tr2bl w:val="nil"/>
            </w:tcBorders>
            <w:tcMar>
              <w:top w:w="57" w:type="dxa"/>
              <w:left w:w="57" w:type="dxa"/>
              <w:bottom w:w="57" w:type="dxa"/>
              <w:right w:w="57" w:type="dxa"/>
            </w:tcMar>
            <w:vAlign w:val="center"/>
          </w:tcPr>
          <w:p w14:paraId="65BC2F6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800" w:type="dxa"/>
            <w:tcBorders>
              <w:tl2br w:val="nil"/>
              <w:tr2bl w:val="nil"/>
            </w:tcBorders>
            <w:tcMar>
              <w:top w:w="57" w:type="dxa"/>
              <w:left w:w="57" w:type="dxa"/>
              <w:bottom w:w="57" w:type="dxa"/>
              <w:right w:w="57" w:type="dxa"/>
            </w:tcMar>
            <w:vAlign w:val="center"/>
          </w:tcPr>
          <w:p w14:paraId="0EB50B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维修资金业务、代理记账服务</w:t>
            </w:r>
          </w:p>
        </w:tc>
      </w:tr>
    </w:tbl>
    <w:p w14:paraId="27E44D2D">
      <w:pPr>
        <w:shd w:val="clear"/>
        <w:spacing w:before="30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关键发现：</w:t>
      </w:r>
    </w:p>
    <w:p w14:paraId="29E61277">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1）维保服务是主要框架协议类型：华为存储、VMware、Oracle数据库等维保服务均采用年度框架协议模式，符合金融行业IT基础设施持续运维的需求特点。</w:t>
      </w:r>
    </w:p>
    <w:p w14:paraId="129FC8B0">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2）人力外包服务采用长期框架协议：基础技术平台、数据领域、资产托管等领域的人力服务均采用2-3年框架协议，便于稳定合作关系。</w:t>
      </w:r>
    </w:p>
    <w:p w14:paraId="44A8AFDD">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3）大模型相关项目未见框架协议：大模型知识问答、智能数据分析等项目均为单次采购，可能因技术迭代快、需求不确定性强。</w:t>
      </w:r>
    </w:p>
    <w:p w14:paraId="6C42D800">
      <w:pPr>
        <w:pStyle w:val="5"/>
        <w:numPr>
          <w:ilvl w:val="0"/>
          <w:numId w:val="75"/>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单次采购类/短期迭代（服务期&lt;1年，一次性交付）</w:t>
      </w:r>
    </w:p>
    <w:p w14:paraId="06955C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表</w:t>
      </w:r>
      <w:r>
        <w:rPr>
          <w:rFonts w:hint="eastAsia" w:ascii="微软雅黑 Light" w:hAnsi="微软雅黑 Light" w:eastAsia="微软雅黑 Light" w:cs="微软雅黑 Light"/>
          <w:sz w:val="18"/>
          <w:szCs w:val="18"/>
          <w:lang w:val="en-US" w:eastAsia="zh-CN"/>
        </w:rPr>
        <w:t>74</w:t>
      </w:r>
      <w:r>
        <w:rPr>
          <w:rFonts w:hint="eastAsia" w:ascii="微软雅黑 Light" w:hAnsi="微软雅黑 Light" w:eastAsia="微软雅黑 Light" w:cs="微软雅黑 Light"/>
          <w:sz w:val="18"/>
          <w:szCs w:val="18"/>
        </w:rPr>
        <w:t>: 2022-2025年上海银行IT单次采购类项目矩阵</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982"/>
        <w:gridCol w:w="1108"/>
        <w:gridCol w:w="2211"/>
        <w:gridCol w:w="924"/>
        <w:gridCol w:w="1416"/>
        <w:gridCol w:w="1082"/>
        <w:gridCol w:w="1631"/>
      </w:tblGrid>
      <w:tr w14:paraId="69E4765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PrEx>
        <w:trPr>
          <w:trHeight w:val="400" w:hRule="atLeast"/>
          <w:tblHeader/>
        </w:trPr>
        <w:tc>
          <w:tcPr>
            <w:tcW w:w="1400" w:type="dxa"/>
            <w:tcBorders>
              <w:tl2br w:val="nil"/>
              <w:tr2bl w:val="nil"/>
            </w:tcBorders>
            <w:shd w:val="clear" w:color="auto" w:fill="D9E2F3"/>
            <w:tcMar>
              <w:top w:w="57" w:type="dxa"/>
              <w:left w:w="57" w:type="dxa"/>
              <w:bottom w:w="57" w:type="dxa"/>
              <w:right w:w="57" w:type="dxa"/>
            </w:tcMar>
            <w:vAlign w:val="center"/>
          </w:tcPr>
          <w:p w14:paraId="1512FDA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一级领域</w:t>
            </w:r>
          </w:p>
        </w:tc>
        <w:tc>
          <w:tcPr>
            <w:tcW w:w="1600" w:type="dxa"/>
            <w:tcBorders>
              <w:tl2br w:val="nil"/>
              <w:tr2bl w:val="nil"/>
            </w:tcBorders>
            <w:shd w:val="clear" w:color="auto" w:fill="D9E2F3"/>
            <w:tcMar>
              <w:top w:w="57" w:type="dxa"/>
              <w:left w:w="57" w:type="dxa"/>
              <w:bottom w:w="57" w:type="dxa"/>
              <w:right w:w="57" w:type="dxa"/>
            </w:tcMar>
            <w:vAlign w:val="center"/>
          </w:tcPr>
          <w:p w14:paraId="5A7A4E2D">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二级领域</w:t>
            </w:r>
          </w:p>
        </w:tc>
        <w:tc>
          <w:tcPr>
            <w:tcW w:w="3200" w:type="dxa"/>
            <w:tcBorders>
              <w:tl2br w:val="nil"/>
              <w:tr2bl w:val="nil"/>
            </w:tcBorders>
            <w:shd w:val="clear" w:color="auto" w:fill="D9E2F3"/>
            <w:tcMar>
              <w:top w:w="57" w:type="dxa"/>
              <w:left w:w="57" w:type="dxa"/>
              <w:bottom w:w="57" w:type="dxa"/>
              <w:right w:w="57" w:type="dxa"/>
            </w:tcMar>
            <w:vAlign w:val="center"/>
          </w:tcPr>
          <w:p w14:paraId="50A7F27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项目名称</w:t>
            </w:r>
          </w:p>
        </w:tc>
        <w:tc>
          <w:tcPr>
            <w:tcW w:w="1200" w:type="dxa"/>
            <w:tcBorders>
              <w:tl2br w:val="nil"/>
              <w:tr2bl w:val="nil"/>
            </w:tcBorders>
            <w:shd w:val="clear" w:color="auto" w:fill="D9E2F3"/>
            <w:tcMar>
              <w:top w:w="57" w:type="dxa"/>
              <w:left w:w="57" w:type="dxa"/>
              <w:bottom w:w="57" w:type="dxa"/>
              <w:right w:w="57" w:type="dxa"/>
            </w:tcMar>
            <w:vAlign w:val="center"/>
          </w:tcPr>
          <w:p w14:paraId="3AD03CD8">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招标时间</w:t>
            </w:r>
          </w:p>
        </w:tc>
        <w:tc>
          <w:tcPr>
            <w:tcW w:w="2000" w:type="dxa"/>
            <w:tcBorders>
              <w:tl2br w:val="nil"/>
              <w:tr2bl w:val="nil"/>
            </w:tcBorders>
            <w:shd w:val="clear" w:color="auto" w:fill="D9E2F3"/>
            <w:tcMar>
              <w:top w:w="57" w:type="dxa"/>
              <w:left w:w="57" w:type="dxa"/>
              <w:bottom w:w="57" w:type="dxa"/>
              <w:right w:w="57" w:type="dxa"/>
            </w:tcMar>
            <w:vAlign w:val="center"/>
          </w:tcPr>
          <w:p w14:paraId="773C83E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中标方</w:t>
            </w:r>
          </w:p>
        </w:tc>
        <w:tc>
          <w:tcPr>
            <w:tcW w:w="1400" w:type="dxa"/>
            <w:tcBorders>
              <w:tl2br w:val="nil"/>
              <w:tr2bl w:val="nil"/>
            </w:tcBorders>
            <w:shd w:val="clear" w:color="auto" w:fill="D9E2F3"/>
            <w:tcMar>
              <w:top w:w="57" w:type="dxa"/>
              <w:left w:w="57" w:type="dxa"/>
              <w:bottom w:w="57" w:type="dxa"/>
              <w:right w:w="57" w:type="dxa"/>
            </w:tcMar>
            <w:vAlign w:val="center"/>
          </w:tcPr>
          <w:p w14:paraId="2401617F">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中标金额</w:t>
            </w:r>
          </w:p>
        </w:tc>
        <w:tc>
          <w:tcPr>
            <w:tcW w:w="2200" w:type="dxa"/>
            <w:tcBorders>
              <w:tl2br w:val="nil"/>
              <w:tr2bl w:val="nil"/>
            </w:tcBorders>
            <w:shd w:val="clear" w:color="auto" w:fill="D9E2F3"/>
            <w:tcMar>
              <w:top w:w="57" w:type="dxa"/>
              <w:left w:w="57" w:type="dxa"/>
              <w:bottom w:w="57" w:type="dxa"/>
              <w:right w:w="57" w:type="dxa"/>
            </w:tcMar>
            <w:vAlign w:val="center"/>
          </w:tcPr>
          <w:p w14:paraId="2476A1B3">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b/>
                <w:color w:val="1F3864"/>
                <w:sz w:val="15"/>
                <w:szCs w:val="15"/>
              </w:rPr>
              <w:t>关联战略</w:t>
            </w:r>
          </w:p>
        </w:tc>
      </w:tr>
      <w:tr w14:paraId="14905B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3CFBDC1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技术底座升级类</w:t>
            </w:r>
          </w:p>
        </w:tc>
        <w:tc>
          <w:tcPr>
            <w:tcW w:w="1600" w:type="dxa"/>
            <w:tcBorders>
              <w:tl2br w:val="nil"/>
              <w:tr2bl w:val="nil"/>
            </w:tcBorders>
            <w:tcMar>
              <w:top w:w="57" w:type="dxa"/>
              <w:left w:w="57" w:type="dxa"/>
              <w:bottom w:w="57" w:type="dxa"/>
              <w:right w:w="57" w:type="dxa"/>
            </w:tcMar>
            <w:vAlign w:val="center"/>
          </w:tcPr>
          <w:p w14:paraId="4DE377E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基础算力与运行环境层</w:t>
            </w:r>
          </w:p>
        </w:tc>
        <w:tc>
          <w:tcPr>
            <w:tcW w:w="3200" w:type="dxa"/>
            <w:tcBorders>
              <w:tl2br w:val="nil"/>
              <w:tr2bl w:val="nil"/>
            </w:tcBorders>
            <w:tcMar>
              <w:top w:w="57" w:type="dxa"/>
              <w:left w:w="57" w:type="dxa"/>
              <w:bottom w:w="57" w:type="dxa"/>
              <w:right w:w="57" w:type="dxa"/>
            </w:tcMar>
            <w:vAlign w:val="center"/>
          </w:tcPr>
          <w:p w14:paraId="674B96E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2022年分布式交易型数据库选型项目</w:t>
            </w:r>
          </w:p>
        </w:tc>
        <w:tc>
          <w:tcPr>
            <w:tcW w:w="1200" w:type="dxa"/>
            <w:tcBorders>
              <w:tl2br w:val="nil"/>
              <w:tr2bl w:val="nil"/>
            </w:tcBorders>
            <w:tcMar>
              <w:top w:w="57" w:type="dxa"/>
              <w:left w:w="57" w:type="dxa"/>
              <w:bottom w:w="57" w:type="dxa"/>
              <w:right w:w="57" w:type="dxa"/>
            </w:tcMar>
            <w:vAlign w:val="center"/>
          </w:tcPr>
          <w:p w14:paraId="544F1BD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2022年9月</w:t>
            </w:r>
          </w:p>
        </w:tc>
        <w:tc>
          <w:tcPr>
            <w:tcW w:w="2000" w:type="dxa"/>
            <w:tcBorders>
              <w:tl2br w:val="nil"/>
              <w:tr2bl w:val="nil"/>
            </w:tcBorders>
            <w:tcMar>
              <w:top w:w="57" w:type="dxa"/>
              <w:left w:w="57" w:type="dxa"/>
              <w:bottom w:w="57" w:type="dxa"/>
              <w:right w:w="57" w:type="dxa"/>
            </w:tcMar>
            <w:vAlign w:val="center"/>
          </w:tcPr>
          <w:p w14:paraId="7C80442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腾讯云/神州信息（联合体）</w:t>
            </w:r>
          </w:p>
        </w:tc>
        <w:tc>
          <w:tcPr>
            <w:tcW w:w="1400" w:type="dxa"/>
            <w:tcBorders>
              <w:tl2br w:val="nil"/>
              <w:tr2bl w:val="nil"/>
            </w:tcBorders>
            <w:tcMar>
              <w:top w:w="57" w:type="dxa"/>
              <w:left w:w="57" w:type="dxa"/>
              <w:bottom w:w="57" w:type="dxa"/>
              <w:right w:w="57" w:type="dxa"/>
            </w:tcMar>
            <w:vAlign w:val="center"/>
          </w:tcPr>
          <w:p w14:paraId="4D7EA93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5E978C5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分布式数据库技术选型、核心技术自主可控</w:t>
            </w:r>
          </w:p>
        </w:tc>
      </w:tr>
      <w:tr w14:paraId="5A85BFF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5181B35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15D30AB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07461E8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2023年第三轮PC服务器采购项目</w:t>
            </w:r>
          </w:p>
        </w:tc>
        <w:tc>
          <w:tcPr>
            <w:tcW w:w="1200" w:type="dxa"/>
            <w:tcBorders>
              <w:tl2br w:val="nil"/>
              <w:tr2bl w:val="nil"/>
            </w:tcBorders>
            <w:tcMar>
              <w:top w:w="57" w:type="dxa"/>
              <w:left w:w="57" w:type="dxa"/>
              <w:bottom w:w="57" w:type="dxa"/>
              <w:right w:w="57" w:type="dxa"/>
            </w:tcMar>
            <w:vAlign w:val="center"/>
          </w:tcPr>
          <w:p w14:paraId="1207282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2023年12月</w:t>
            </w:r>
          </w:p>
        </w:tc>
        <w:tc>
          <w:tcPr>
            <w:tcW w:w="2000" w:type="dxa"/>
            <w:tcBorders>
              <w:tl2br w:val="nil"/>
              <w:tr2bl w:val="nil"/>
            </w:tcBorders>
            <w:tcMar>
              <w:top w:w="57" w:type="dxa"/>
              <w:left w:w="57" w:type="dxa"/>
              <w:bottom w:w="57" w:type="dxa"/>
              <w:right w:w="57" w:type="dxa"/>
            </w:tcMar>
            <w:vAlign w:val="center"/>
          </w:tcPr>
          <w:p w14:paraId="10ACF2A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1F77DDB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65DDF59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非国芯PC服务器采购、智芯工程</w:t>
            </w:r>
          </w:p>
        </w:tc>
      </w:tr>
      <w:tr w14:paraId="16C4E92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1BFE6B3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3A37957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0A1C7E7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2023年视频会议设备选型采购项目</w:t>
            </w:r>
          </w:p>
        </w:tc>
        <w:tc>
          <w:tcPr>
            <w:tcW w:w="1200" w:type="dxa"/>
            <w:tcBorders>
              <w:tl2br w:val="nil"/>
              <w:tr2bl w:val="nil"/>
            </w:tcBorders>
            <w:tcMar>
              <w:top w:w="57" w:type="dxa"/>
              <w:left w:w="57" w:type="dxa"/>
              <w:bottom w:w="57" w:type="dxa"/>
              <w:right w:w="57" w:type="dxa"/>
            </w:tcMar>
            <w:vAlign w:val="center"/>
          </w:tcPr>
          <w:p w14:paraId="7FC8AB4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2023年9月</w:t>
            </w:r>
          </w:p>
        </w:tc>
        <w:tc>
          <w:tcPr>
            <w:tcW w:w="2000" w:type="dxa"/>
            <w:tcBorders>
              <w:tl2br w:val="nil"/>
              <w:tr2bl w:val="nil"/>
            </w:tcBorders>
            <w:tcMar>
              <w:top w:w="57" w:type="dxa"/>
              <w:left w:w="57" w:type="dxa"/>
              <w:bottom w:w="57" w:type="dxa"/>
              <w:right w:w="57" w:type="dxa"/>
            </w:tcMar>
            <w:vAlign w:val="center"/>
          </w:tcPr>
          <w:p w14:paraId="7AC68B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0A02616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34D89BC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视频会议系统升级、远程办公支持</w:t>
            </w:r>
          </w:p>
        </w:tc>
      </w:tr>
      <w:tr w14:paraId="24EED70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37013EA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46E0647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25ED91C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2024年同城数据中心PC服务器采购项目</w:t>
            </w:r>
          </w:p>
        </w:tc>
        <w:tc>
          <w:tcPr>
            <w:tcW w:w="1200" w:type="dxa"/>
            <w:tcBorders>
              <w:tl2br w:val="nil"/>
              <w:tr2bl w:val="nil"/>
            </w:tcBorders>
            <w:tcMar>
              <w:top w:w="57" w:type="dxa"/>
              <w:left w:w="57" w:type="dxa"/>
              <w:bottom w:w="57" w:type="dxa"/>
              <w:right w:w="57" w:type="dxa"/>
            </w:tcMar>
            <w:vAlign w:val="center"/>
          </w:tcPr>
          <w:p w14:paraId="2F43B57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2024年7月</w:t>
            </w:r>
          </w:p>
        </w:tc>
        <w:tc>
          <w:tcPr>
            <w:tcW w:w="2000" w:type="dxa"/>
            <w:tcBorders>
              <w:tl2br w:val="nil"/>
              <w:tr2bl w:val="nil"/>
            </w:tcBorders>
            <w:tcMar>
              <w:top w:w="57" w:type="dxa"/>
              <w:left w:w="57" w:type="dxa"/>
              <w:bottom w:w="57" w:type="dxa"/>
              <w:right w:w="57" w:type="dxa"/>
            </w:tcMar>
            <w:vAlign w:val="center"/>
          </w:tcPr>
          <w:p w14:paraId="1FEC6A1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上海天正信息科技有限公司、浪潮电子信息产业股份有限公司</w:t>
            </w:r>
          </w:p>
        </w:tc>
        <w:tc>
          <w:tcPr>
            <w:tcW w:w="1400" w:type="dxa"/>
            <w:tcBorders>
              <w:tl2br w:val="nil"/>
              <w:tr2bl w:val="nil"/>
            </w:tcBorders>
            <w:tcMar>
              <w:top w:w="57" w:type="dxa"/>
              <w:left w:w="57" w:type="dxa"/>
              <w:bottom w:w="57" w:type="dxa"/>
              <w:right w:w="57" w:type="dxa"/>
            </w:tcMar>
            <w:vAlign w:val="center"/>
          </w:tcPr>
          <w:p w14:paraId="27C7553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4FC74F0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同城灾备中心建设</w:t>
            </w:r>
          </w:p>
        </w:tc>
      </w:tr>
      <w:tr w14:paraId="5526EE9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1C698E1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1D02C15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3AA8760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2024-2026年度整机柜定制服务器采购项目</w:t>
            </w:r>
          </w:p>
        </w:tc>
        <w:tc>
          <w:tcPr>
            <w:tcW w:w="1200" w:type="dxa"/>
            <w:tcBorders>
              <w:tl2br w:val="nil"/>
              <w:tr2bl w:val="nil"/>
            </w:tcBorders>
            <w:tcMar>
              <w:top w:w="57" w:type="dxa"/>
              <w:left w:w="57" w:type="dxa"/>
              <w:bottom w:w="57" w:type="dxa"/>
              <w:right w:w="57" w:type="dxa"/>
            </w:tcMar>
            <w:vAlign w:val="center"/>
          </w:tcPr>
          <w:p w14:paraId="0C89C1D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2024年6月</w:t>
            </w:r>
          </w:p>
        </w:tc>
        <w:tc>
          <w:tcPr>
            <w:tcW w:w="2000" w:type="dxa"/>
            <w:tcBorders>
              <w:tl2br w:val="nil"/>
              <w:tr2bl w:val="nil"/>
            </w:tcBorders>
            <w:tcMar>
              <w:top w:w="57" w:type="dxa"/>
              <w:left w:w="57" w:type="dxa"/>
              <w:bottom w:w="57" w:type="dxa"/>
              <w:right w:w="57" w:type="dxa"/>
            </w:tcMar>
            <w:vAlign w:val="center"/>
          </w:tcPr>
          <w:p w14:paraId="705344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远地（广州）数字科技有限公司</w:t>
            </w:r>
          </w:p>
        </w:tc>
        <w:tc>
          <w:tcPr>
            <w:tcW w:w="1400" w:type="dxa"/>
            <w:tcBorders>
              <w:tl2br w:val="nil"/>
              <w:tr2bl w:val="nil"/>
            </w:tcBorders>
            <w:tcMar>
              <w:top w:w="57" w:type="dxa"/>
              <w:left w:w="57" w:type="dxa"/>
              <w:bottom w:w="57" w:type="dxa"/>
              <w:right w:w="57" w:type="dxa"/>
            </w:tcMar>
            <w:vAlign w:val="center"/>
          </w:tcPr>
          <w:p w14:paraId="4D6D0B6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3C88262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整机柜服务器定制、基础算力扩容</w:t>
            </w:r>
          </w:p>
        </w:tc>
      </w:tr>
      <w:tr w14:paraId="1980262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20457DD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49150F2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152FEF1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2025年国芯X86架构服务器及配件采购项目（第二轮）</w:t>
            </w:r>
          </w:p>
        </w:tc>
        <w:tc>
          <w:tcPr>
            <w:tcW w:w="1200" w:type="dxa"/>
            <w:tcBorders>
              <w:tl2br w:val="nil"/>
              <w:tr2bl w:val="nil"/>
            </w:tcBorders>
            <w:tcMar>
              <w:top w:w="57" w:type="dxa"/>
              <w:left w:w="57" w:type="dxa"/>
              <w:bottom w:w="57" w:type="dxa"/>
              <w:right w:w="57" w:type="dxa"/>
            </w:tcMar>
            <w:vAlign w:val="center"/>
          </w:tcPr>
          <w:p w14:paraId="77CB36F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2025年4月</w:t>
            </w:r>
          </w:p>
        </w:tc>
        <w:tc>
          <w:tcPr>
            <w:tcW w:w="2000" w:type="dxa"/>
            <w:tcBorders>
              <w:tl2br w:val="nil"/>
              <w:tr2bl w:val="nil"/>
            </w:tcBorders>
            <w:tcMar>
              <w:top w:w="57" w:type="dxa"/>
              <w:left w:w="57" w:type="dxa"/>
              <w:bottom w:w="57" w:type="dxa"/>
              <w:right w:w="57" w:type="dxa"/>
            </w:tcMar>
            <w:vAlign w:val="center"/>
          </w:tcPr>
          <w:p w14:paraId="4A42553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超云数字技术集团有限公司</w:t>
            </w:r>
          </w:p>
        </w:tc>
        <w:tc>
          <w:tcPr>
            <w:tcW w:w="1400" w:type="dxa"/>
            <w:tcBorders>
              <w:tl2br w:val="nil"/>
              <w:tr2bl w:val="nil"/>
            </w:tcBorders>
            <w:tcMar>
              <w:top w:w="57" w:type="dxa"/>
              <w:left w:w="57" w:type="dxa"/>
              <w:bottom w:w="57" w:type="dxa"/>
              <w:right w:w="57" w:type="dxa"/>
            </w:tcMar>
            <w:vAlign w:val="center"/>
          </w:tcPr>
          <w:p w14:paraId="44629D5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1047C2B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国芯服务器采购、信创替代</w:t>
            </w:r>
          </w:p>
        </w:tc>
      </w:tr>
      <w:tr w14:paraId="14188E1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17DCEF4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04C293F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统一数据底座层</w:t>
            </w:r>
          </w:p>
        </w:tc>
        <w:tc>
          <w:tcPr>
            <w:tcW w:w="3200" w:type="dxa"/>
            <w:tcBorders>
              <w:tl2br w:val="nil"/>
              <w:tr2bl w:val="nil"/>
            </w:tcBorders>
            <w:tcMar>
              <w:top w:w="57" w:type="dxa"/>
              <w:left w:w="57" w:type="dxa"/>
              <w:bottom w:w="57" w:type="dxa"/>
              <w:right w:w="57" w:type="dxa"/>
            </w:tcMar>
            <w:vAlign w:val="center"/>
          </w:tcPr>
          <w:p w14:paraId="0820D2B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2024年司法公开数据采购项目</w:t>
            </w:r>
          </w:p>
        </w:tc>
        <w:tc>
          <w:tcPr>
            <w:tcW w:w="1200" w:type="dxa"/>
            <w:tcBorders>
              <w:tl2br w:val="nil"/>
              <w:tr2bl w:val="nil"/>
            </w:tcBorders>
            <w:tcMar>
              <w:top w:w="57" w:type="dxa"/>
              <w:left w:w="57" w:type="dxa"/>
              <w:bottom w:w="57" w:type="dxa"/>
              <w:right w:w="57" w:type="dxa"/>
            </w:tcMar>
            <w:vAlign w:val="center"/>
          </w:tcPr>
          <w:p w14:paraId="6BAB349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2024年12月</w:t>
            </w:r>
          </w:p>
        </w:tc>
        <w:tc>
          <w:tcPr>
            <w:tcW w:w="2000" w:type="dxa"/>
            <w:tcBorders>
              <w:tl2br w:val="nil"/>
              <w:tr2bl w:val="nil"/>
            </w:tcBorders>
            <w:tcMar>
              <w:top w:w="57" w:type="dxa"/>
              <w:left w:w="57" w:type="dxa"/>
              <w:bottom w:w="57" w:type="dxa"/>
              <w:right w:w="57" w:type="dxa"/>
            </w:tcMar>
            <w:vAlign w:val="center"/>
          </w:tcPr>
          <w:p w14:paraId="6C0FAC9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440A974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6D279BD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司法数据接入、风控数据完善</w:t>
            </w:r>
          </w:p>
        </w:tc>
      </w:tr>
      <w:tr w14:paraId="172E807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4CAB2D8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4620927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3EFC8D9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2024年建设大模型知识问答项目之企业级知识问答（含工具链）及在线客服辅助项目</w:t>
            </w:r>
          </w:p>
        </w:tc>
        <w:tc>
          <w:tcPr>
            <w:tcW w:w="1200" w:type="dxa"/>
            <w:tcBorders>
              <w:tl2br w:val="nil"/>
              <w:tr2bl w:val="nil"/>
            </w:tcBorders>
            <w:tcMar>
              <w:top w:w="57" w:type="dxa"/>
              <w:left w:w="57" w:type="dxa"/>
              <w:bottom w:w="57" w:type="dxa"/>
              <w:right w:w="57" w:type="dxa"/>
            </w:tcMar>
            <w:vAlign w:val="center"/>
          </w:tcPr>
          <w:p w14:paraId="7CF310A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2024年11月</w:t>
            </w:r>
          </w:p>
        </w:tc>
        <w:tc>
          <w:tcPr>
            <w:tcW w:w="2000" w:type="dxa"/>
            <w:tcBorders>
              <w:tl2br w:val="nil"/>
              <w:tr2bl w:val="nil"/>
            </w:tcBorders>
            <w:tcMar>
              <w:top w:w="57" w:type="dxa"/>
              <w:left w:w="57" w:type="dxa"/>
              <w:bottom w:w="57" w:type="dxa"/>
              <w:right w:w="57" w:type="dxa"/>
            </w:tcMar>
            <w:vAlign w:val="center"/>
          </w:tcPr>
          <w:p w14:paraId="2BD81B3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北京百度网讯科技有限公司</w:t>
            </w:r>
          </w:p>
        </w:tc>
        <w:tc>
          <w:tcPr>
            <w:tcW w:w="1400" w:type="dxa"/>
            <w:tcBorders>
              <w:tl2br w:val="nil"/>
              <w:tr2bl w:val="nil"/>
            </w:tcBorders>
            <w:tcMar>
              <w:top w:w="57" w:type="dxa"/>
              <w:left w:w="57" w:type="dxa"/>
              <w:bottom w:w="57" w:type="dxa"/>
              <w:right w:w="57" w:type="dxa"/>
            </w:tcMar>
            <w:vAlign w:val="center"/>
          </w:tcPr>
          <w:p w14:paraId="09E5982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58AAAD7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大模型技术平台建设、智能客服升级</w:t>
            </w:r>
          </w:p>
        </w:tc>
      </w:tr>
      <w:tr w14:paraId="313FA99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5D0C3C5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0FBEB1D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44ECD7E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2024年智能数据分析BI助手采购项目</w:t>
            </w:r>
          </w:p>
        </w:tc>
        <w:tc>
          <w:tcPr>
            <w:tcW w:w="1200" w:type="dxa"/>
            <w:tcBorders>
              <w:tl2br w:val="nil"/>
              <w:tr2bl w:val="nil"/>
            </w:tcBorders>
            <w:tcMar>
              <w:top w:w="57" w:type="dxa"/>
              <w:left w:w="57" w:type="dxa"/>
              <w:bottom w:w="57" w:type="dxa"/>
              <w:right w:w="57" w:type="dxa"/>
            </w:tcMar>
            <w:vAlign w:val="center"/>
          </w:tcPr>
          <w:p w14:paraId="5913082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2024年12月</w:t>
            </w:r>
          </w:p>
        </w:tc>
        <w:tc>
          <w:tcPr>
            <w:tcW w:w="2000" w:type="dxa"/>
            <w:tcBorders>
              <w:tl2br w:val="nil"/>
              <w:tr2bl w:val="nil"/>
            </w:tcBorders>
            <w:tcMar>
              <w:top w:w="57" w:type="dxa"/>
              <w:left w:w="57" w:type="dxa"/>
              <w:bottom w:w="57" w:type="dxa"/>
              <w:right w:w="57" w:type="dxa"/>
            </w:tcMar>
            <w:vAlign w:val="center"/>
          </w:tcPr>
          <w:p w14:paraId="35910C9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北京数势云创科技有限公司</w:t>
            </w:r>
          </w:p>
        </w:tc>
        <w:tc>
          <w:tcPr>
            <w:tcW w:w="1400" w:type="dxa"/>
            <w:tcBorders>
              <w:tl2br w:val="nil"/>
              <w:tr2bl w:val="nil"/>
            </w:tcBorders>
            <w:tcMar>
              <w:top w:w="57" w:type="dxa"/>
              <w:left w:w="57" w:type="dxa"/>
              <w:bottom w:w="57" w:type="dxa"/>
              <w:right w:w="57" w:type="dxa"/>
            </w:tcMar>
            <w:vAlign w:val="center"/>
          </w:tcPr>
          <w:p w14:paraId="2461CA6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14365BF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智能数据分析、BI能力升级</w:t>
            </w:r>
          </w:p>
        </w:tc>
      </w:tr>
      <w:tr w14:paraId="62F3D83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0FF050C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应用系统升级类</w:t>
            </w:r>
          </w:p>
        </w:tc>
        <w:tc>
          <w:tcPr>
            <w:tcW w:w="1600" w:type="dxa"/>
            <w:tcBorders>
              <w:tl2br w:val="nil"/>
              <w:tr2bl w:val="nil"/>
            </w:tcBorders>
            <w:tcMar>
              <w:top w:w="57" w:type="dxa"/>
              <w:left w:w="57" w:type="dxa"/>
              <w:bottom w:w="57" w:type="dxa"/>
              <w:right w:w="57" w:type="dxa"/>
            </w:tcMar>
            <w:vAlign w:val="center"/>
          </w:tcPr>
          <w:p w14:paraId="758FA7F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对公金融业务系统</w:t>
            </w:r>
          </w:p>
        </w:tc>
        <w:tc>
          <w:tcPr>
            <w:tcW w:w="3200" w:type="dxa"/>
            <w:tcBorders>
              <w:tl2br w:val="nil"/>
              <w:tr2bl w:val="nil"/>
            </w:tcBorders>
            <w:tcMar>
              <w:top w:w="57" w:type="dxa"/>
              <w:left w:w="57" w:type="dxa"/>
              <w:bottom w:w="57" w:type="dxa"/>
              <w:right w:w="57" w:type="dxa"/>
            </w:tcMar>
            <w:vAlign w:val="center"/>
          </w:tcPr>
          <w:p w14:paraId="3938E5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2024年深圳分行特色业务研发需求采购项目</w:t>
            </w:r>
          </w:p>
        </w:tc>
        <w:tc>
          <w:tcPr>
            <w:tcW w:w="1200" w:type="dxa"/>
            <w:tcBorders>
              <w:tl2br w:val="nil"/>
              <w:tr2bl w:val="nil"/>
            </w:tcBorders>
            <w:tcMar>
              <w:top w:w="57" w:type="dxa"/>
              <w:left w:w="57" w:type="dxa"/>
              <w:bottom w:w="57" w:type="dxa"/>
              <w:right w:w="57" w:type="dxa"/>
            </w:tcMar>
            <w:vAlign w:val="center"/>
          </w:tcPr>
          <w:p w14:paraId="363E14F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2024年12月</w:t>
            </w:r>
          </w:p>
        </w:tc>
        <w:tc>
          <w:tcPr>
            <w:tcW w:w="2000" w:type="dxa"/>
            <w:tcBorders>
              <w:tl2br w:val="nil"/>
              <w:tr2bl w:val="nil"/>
            </w:tcBorders>
            <w:tcMar>
              <w:top w:w="57" w:type="dxa"/>
              <w:left w:w="57" w:type="dxa"/>
              <w:bottom w:w="57" w:type="dxa"/>
              <w:right w:w="57" w:type="dxa"/>
            </w:tcMar>
            <w:vAlign w:val="center"/>
          </w:tcPr>
          <w:p w14:paraId="73E1445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德科信息有限公司</w:t>
            </w:r>
          </w:p>
        </w:tc>
        <w:tc>
          <w:tcPr>
            <w:tcW w:w="1400" w:type="dxa"/>
            <w:tcBorders>
              <w:tl2br w:val="nil"/>
              <w:tr2bl w:val="nil"/>
            </w:tcBorders>
            <w:tcMar>
              <w:top w:w="57" w:type="dxa"/>
              <w:left w:w="57" w:type="dxa"/>
              <w:bottom w:w="57" w:type="dxa"/>
              <w:right w:w="57" w:type="dxa"/>
            </w:tcMar>
            <w:vAlign w:val="center"/>
          </w:tcPr>
          <w:p w14:paraId="4C5E914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18.98万元</w:t>
            </w:r>
          </w:p>
        </w:tc>
        <w:tc>
          <w:tcPr>
            <w:tcW w:w="2200" w:type="dxa"/>
            <w:tcBorders>
              <w:tl2br w:val="nil"/>
              <w:tr2bl w:val="nil"/>
            </w:tcBorders>
            <w:tcMar>
              <w:top w:w="57" w:type="dxa"/>
              <w:left w:w="57" w:type="dxa"/>
              <w:bottom w:w="57" w:type="dxa"/>
              <w:right w:w="57" w:type="dxa"/>
            </w:tcMar>
            <w:vAlign w:val="center"/>
          </w:tcPr>
          <w:p w14:paraId="6E15978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分行特色业务系统开发</w:t>
            </w:r>
          </w:p>
        </w:tc>
      </w:tr>
      <w:tr w14:paraId="6D6C2E3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7AF17A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4E6886E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40DE744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2025年苏州分行应用开发建设单位入围项目</w:t>
            </w:r>
          </w:p>
        </w:tc>
        <w:tc>
          <w:tcPr>
            <w:tcW w:w="1200" w:type="dxa"/>
            <w:tcBorders>
              <w:tl2br w:val="nil"/>
              <w:tr2bl w:val="nil"/>
            </w:tcBorders>
            <w:tcMar>
              <w:top w:w="57" w:type="dxa"/>
              <w:left w:w="57" w:type="dxa"/>
              <w:bottom w:w="57" w:type="dxa"/>
              <w:right w:w="57" w:type="dxa"/>
            </w:tcMar>
            <w:vAlign w:val="center"/>
          </w:tcPr>
          <w:p w14:paraId="277CE75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2025年7月</w:t>
            </w:r>
          </w:p>
        </w:tc>
        <w:tc>
          <w:tcPr>
            <w:tcW w:w="2000" w:type="dxa"/>
            <w:tcBorders>
              <w:tl2br w:val="nil"/>
              <w:tr2bl w:val="nil"/>
            </w:tcBorders>
            <w:tcMar>
              <w:top w:w="57" w:type="dxa"/>
              <w:left w:w="57" w:type="dxa"/>
              <w:bottom w:w="57" w:type="dxa"/>
              <w:right w:w="57" w:type="dxa"/>
            </w:tcMar>
            <w:vAlign w:val="center"/>
          </w:tcPr>
          <w:p w14:paraId="1018E13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赞同科技股份有限公司、京北方信息技术股份有限公司</w:t>
            </w:r>
          </w:p>
        </w:tc>
        <w:tc>
          <w:tcPr>
            <w:tcW w:w="1400" w:type="dxa"/>
            <w:tcBorders>
              <w:tl2br w:val="nil"/>
              <w:tr2bl w:val="nil"/>
            </w:tcBorders>
            <w:tcMar>
              <w:top w:w="57" w:type="dxa"/>
              <w:left w:w="57" w:type="dxa"/>
              <w:bottom w:w="57" w:type="dxa"/>
              <w:right w:w="57" w:type="dxa"/>
            </w:tcMar>
            <w:vAlign w:val="center"/>
          </w:tcPr>
          <w:p w14:paraId="0A83336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24E6CE9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分行应用开发建设</w:t>
            </w:r>
          </w:p>
        </w:tc>
      </w:tr>
      <w:tr w14:paraId="098951D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753B442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31722CF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零售金融业务系统</w:t>
            </w:r>
          </w:p>
        </w:tc>
        <w:tc>
          <w:tcPr>
            <w:tcW w:w="3200" w:type="dxa"/>
            <w:tcBorders>
              <w:tl2br w:val="nil"/>
              <w:tr2bl w:val="nil"/>
            </w:tcBorders>
            <w:tcMar>
              <w:top w:w="57" w:type="dxa"/>
              <w:left w:w="57" w:type="dxa"/>
              <w:bottom w:w="57" w:type="dxa"/>
              <w:right w:w="57" w:type="dxa"/>
            </w:tcMar>
            <w:vAlign w:val="center"/>
          </w:tcPr>
          <w:p w14:paraId="6C59F89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2024-2026年度移动端APP兼容性测试服务采购项目</w:t>
            </w:r>
          </w:p>
        </w:tc>
        <w:tc>
          <w:tcPr>
            <w:tcW w:w="1200" w:type="dxa"/>
            <w:tcBorders>
              <w:tl2br w:val="nil"/>
              <w:tr2bl w:val="nil"/>
            </w:tcBorders>
            <w:tcMar>
              <w:top w:w="57" w:type="dxa"/>
              <w:left w:w="57" w:type="dxa"/>
              <w:bottom w:w="57" w:type="dxa"/>
              <w:right w:w="57" w:type="dxa"/>
            </w:tcMar>
            <w:vAlign w:val="center"/>
          </w:tcPr>
          <w:p w14:paraId="61D699C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2024年5月</w:t>
            </w:r>
          </w:p>
        </w:tc>
        <w:tc>
          <w:tcPr>
            <w:tcW w:w="2000" w:type="dxa"/>
            <w:tcBorders>
              <w:tl2br w:val="nil"/>
              <w:tr2bl w:val="nil"/>
            </w:tcBorders>
            <w:tcMar>
              <w:top w:w="57" w:type="dxa"/>
              <w:left w:w="57" w:type="dxa"/>
              <w:bottom w:w="57" w:type="dxa"/>
              <w:right w:w="57" w:type="dxa"/>
            </w:tcMar>
            <w:vAlign w:val="center"/>
          </w:tcPr>
          <w:p w14:paraId="400D0B9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268FE1A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0E97C31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移动端APP兼容性测试</w:t>
            </w:r>
          </w:p>
        </w:tc>
      </w:tr>
      <w:tr w14:paraId="3C3BC30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34509AF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3F85952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687F485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2024-2026年度B模式监管报送数据开发领域人力资源服务采购项目</w:t>
            </w:r>
          </w:p>
        </w:tc>
        <w:tc>
          <w:tcPr>
            <w:tcW w:w="1200" w:type="dxa"/>
            <w:tcBorders>
              <w:tl2br w:val="nil"/>
              <w:tr2bl w:val="nil"/>
            </w:tcBorders>
            <w:tcMar>
              <w:top w:w="57" w:type="dxa"/>
              <w:left w:w="57" w:type="dxa"/>
              <w:bottom w:w="57" w:type="dxa"/>
              <w:right w:w="57" w:type="dxa"/>
            </w:tcMar>
            <w:vAlign w:val="center"/>
          </w:tcPr>
          <w:p w14:paraId="249719E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2024年2月</w:t>
            </w:r>
          </w:p>
        </w:tc>
        <w:tc>
          <w:tcPr>
            <w:tcW w:w="2000" w:type="dxa"/>
            <w:tcBorders>
              <w:tl2br w:val="nil"/>
              <w:tr2bl w:val="nil"/>
            </w:tcBorders>
            <w:tcMar>
              <w:top w:w="57" w:type="dxa"/>
              <w:left w:w="57" w:type="dxa"/>
              <w:bottom w:w="57" w:type="dxa"/>
              <w:right w:w="57" w:type="dxa"/>
            </w:tcMar>
            <w:vAlign w:val="center"/>
          </w:tcPr>
          <w:p w14:paraId="042DE94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北京宇信科技集团股份有限公司</w:t>
            </w:r>
          </w:p>
        </w:tc>
        <w:tc>
          <w:tcPr>
            <w:tcW w:w="1400" w:type="dxa"/>
            <w:tcBorders>
              <w:tl2br w:val="nil"/>
              <w:tr2bl w:val="nil"/>
            </w:tcBorders>
            <w:tcMar>
              <w:top w:w="57" w:type="dxa"/>
              <w:left w:w="57" w:type="dxa"/>
              <w:bottom w:w="57" w:type="dxa"/>
              <w:right w:w="57" w:type="dxa"/>
            </w:tcMar>
            <w:vAlign w:val="center"/>
          </w:tcPr>
          <w:p w14:paraId="42FA902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05920AD9">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监管报送数据开发</w:t>
            </w:r>
          </w:p>
        </w:tc>
      </w:tr>
      <w:tr w14:paraId="743DA69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5355E1C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031D18A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渠道服务系统</w:t>
            </w:r>
          </w:p>
        </w:tc>
        <w:tc>
          <w:tcPr>
            <w:tcW w:w="3200" w:type="dxa"/>
            <w:tcBorders>
              <w:tl2br w:val="nil"/>
              <w:tr2bl w:val="nil"/>
            </w:tcBorders>
            <w:tcMar>
              <w:top w:w="57" w:type="dxa"/>
              <w:left w:w="57" w:type="dxa"/>
              <w:bottom w:w="57" w:type="dxa"/>
              <w:right w:w="57" w:type="dxa"/>
            </w:tcMar>
            <w:vAlign w:val="center"/>
          </w:tcPr>
          <w:p w14:paraId="4082485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2024-2027年度电商平台采购项目</w:t>
            </w:r>
          </w:p>
        </w:tc>
        <w:tc>
          <w:tcPr>
            <w:tcW w:w="1200" w:type="dxa"/>
            <w:tcBorders>
              <w:tl2br w:val="nil"/>
              <w:tr2bl w:val="nil"/>
            </w:tcBorders>
            <w:tcMar>
              <w:top w:w="57" w:type="dxa"/>
              <w:left w:w="57" w:type="dxa"/>
              <w:bottom w:w="57" w:type="dxa"/>
              <w:right w:w="57" w:type="dxa"/>
            </w:tcMar>
            <w:vAlign w:val="center"/>
          </w:tcPr>
          <w:p w14:paraId="1DCCC7B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2024年6月</w:t>
            </w:r>
          </w:p>
        </w:tc>
        <w:tc>
          <w:tcPr>
            <w:tcW w:w="2000" w:type="dxa"/>
            <w:tcBorders>
              <w:tl2br w:val="nil"/>
              <w:tr2bl w:val="nil"/>
            </w:tcBorders>
            <w:tcMar>
              <w:top w:w="57" w:type="dxa"/>
              <w:left w:w="57" w:type="dxa"/>
              <w:bottom w:w="57" w:type="dxa"/>
              <w:right w:w="57" w:type="dxa"/>
            </w:tcMar>
            <w:vAlign w:val="center"/>
          </w:tcPr>
          <w:p w14:paraId="2E526FD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晨光科力普、齐心集团、领先未来、史泰博、云中鹤、得力集团</w:t>
            </w:r>
          </w:p>
        </w:tc>
        <w:tc>
          <w:tcPr>
            <w:tcW w:w="1400" w:type="dxa"/>
            <w:tcBorders>
              <w:tl2br w:val="nil"/>
              <w:tr2bl w:val="nil"/>
            </w:tcBorders>
            <w:tcMar>
              <w:top w:w="57" w:type="dxa"/>
              <w:left w:w="57" w:type="dxa"/>
              <w:bottom w:w="57" w:type="dxa"/>
              <w:right w:w="57" w:type="dxa"/>
            </w:tcMar>
            <w:vAlign w:val="center"/>
          </w:tcPr>
          <w:p w14:paraId="3715198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7977162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电商平台、办公用品采购</w:t>
            </w:r>
          </w:p>
        </w:tc>
      </w:tr>
      <w:tr w14:paraId="2DB3E22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7B98F03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大模型与AI专项</w:t>
            </w:r>
          </w:p>
        </w:tc>
        <w:tc>
          <w:tcPr>
            <w:tcW w:w="1600" w:type="dxa"/>
            <w:tcBorders>
              <w:tl2br w:val="nil"/>
              <w:tr2bl w:val="nil"/>
            </w:tcBorders>
            <w:tcMar>
              <w:top w:w="57" w:type="dxa"/>
              <w:left w:w="57" w:type="dxa"/>
              <w:bottom w:w="57" w:type="dxa"/>
              <w:right w:w="57" w:type="dxa"/>
            </w:tcMar>
            <w:vAlign w:val="center"/>
          </w:tcPr>
          <w:p w14:paraId="4F3FADB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大模型技术平台及应用</w:t>
            </w:r>
          </w:p>
        </w:tc>
        <w:tc>
          <w:tcPr>
            <w:tcW w:w="3200" w:type="dxa"/>
            <w:tcBorders>
              <w:tl2br w:val="nil"/>
              <w:tr2bl w:val="nil"/>
            </w:tcBorders>
            <w:tcMar>
              <w:top w:w="57" w:type="dxa"/>
              <w:left w:w="57" w:type="dxa"/>
              <w:bottom w:w="57" w:type="dxa"/>
              <w:right w:w="57" w:type="dxa"/>
            </w:tcMar>
            <w:vAlign w:val="center"/>
          </w:tcPr>
          <w:p w14:paraId="520373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北斗平台天权研发协同一体化子平台之数字化管控代码仓建设项目</w:t>
            </w:r>
          </w:p>
        </w:tc>
        <w:tc>
          <w:tcPr>
            <w:tcW w:w="1200" w:type="dxa"/>
            <w:tcBorders>
              <w:tl2br w:val="nil"/>
              <w:tr2bl w:val="nil"/>
            </w:tcBorders>
            <w:tcMar>
              <w:top w:w="57" w:type="dxa"/>
              <w:left w:w="57" w:type="dxa"/>
              <w:bottom w:w="57" w:type="dxa"/>
              <w:right w:w="57" w:type="dxa"/>
            </w:tcMar>
            <w:vAlign w:val="center"/>
          </w:tcPr>
          <w:p w14:paraId="732F97D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2025年5月</w:t>
            </w:r>
          </w:p>
        </w:tc>
        <w:tc>
          <w:tcPr>
            <w:tcW w:w="2000" w:type="dxa"/>
            <w:tcBorders>
              <w:tl2br w:val="nil"/>
              <w:tr2bl w:val="nil"/>
            </w:tcBorders>
            <w:tcMar>
              <w:top w:w="57" w:type="dxa"/>
              <w:left w:w="57" w:type="dxa"/>
              <w:bottom w:w="57" w:type="dxa"/>
              <w:right w:w="57" w:type="dxa"/>
            </w:tcMar>
            <w:vAlign w:val="center"/>
          </w:tcPr>
          <w:p w14:paraId="3CD8677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北京奥思研工智能科技有限公司</w:t>
            </w:r>
          </w:p>
        </w:tc>
        <w:tc>
          <w:tcPr>
            <w:tcW w:w="1400" w:type="dxa"/>
            <w:tcBorders>
              <w:tl2br w:val="nil"/>
              <w:tr2bl w:val="nil"/>
            </w:tcBorders>
            <w:tcMar>
              <w:top w:w="57" w:type="dxa"/>
              <w:left w:w="57" w:type="dxa"/>
              <w:bottom w:w="57" w:type="dxa"/>
              <w:right w:w="57" w:type="dxa"/>
            </w:tcMar>
            <w:vAlign w:val="center"/>
          </w:tcPr>
          <w:p w14:paraId="365C63B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316.77万元</w:t>
            </w:r>
          </w:p>
        </w:tc>
        <w:tc>
          <w:tcPr>
            <w:tcW w:w="2200" w:type="dxa"/>
            <w:tcBorders>
              <w:tl2br w:val="nil"/>
              <w:tr2bl w:val="nil"/>
            </w:tcBorders>
            <w:tcMar>
              <w:top w:w="57" w:type="dxa"/>
              <w:left w:w="57" w:type="dxa"/>
              <w:bottom w:w="57" w:type="dxa"/>
              <w:right w:w="57" w:type="dxa"/>
            </w:tcMar>
            <w:vAlign w:val="center"/>
          </w:tcPr>
          <w:p w14:paraId="27A905F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研发工艺提升、DevOps工具链建设</w:t>
            </w:r>
          </w:p>
        </w:tc>
      </w:tr>
      <w:tr w14:paraId="1525389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41BF79C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风险管理与合规系统</w:t>
            </w:r>
          </w:p>
        </w:tc>
        <w:tc>
          <w:tcPr>
            <w:tcW w:w="1600" w:type="dxa"/>
            <w:tcBorders>
              <w:tl2br w:val="nil"/>
              <w:tr2bl w:val="nil"/>
            </w:tcBorders>
            <w:tcMar>
              <w:top w:w="57" w:type="dxa"/>
              <w:left w:w="57" w:type="dxa"/>
              <w:bottom w:w="57" w:type="dxa"/>
              <w:right w:w="57" w:type="dxa"/>
            </w:tcMar>
            <w:vAlign w:val="center"/>
          </w:tcPr>
          <w:p w14:paraId="75B085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风险管理与合规系统</w:t>
            </w:r>
          </w:p>
        </w:tc>
        <w:tc>
          <w:tcPr>
            <w:tcW w:w="3200" w:type="dxa"/>
            <w:tcBorders>
              <w:tl2br w:val="nil"/>
              <w:tr2bl w:val="nil"/>
            </w:tcBorders>
            <w:tcMar>
              <w:top w:w="57" w:type="dxa"/>
              <w:left w:w="57" w:type="dxa"/>
              <w:bottom w:w="57" w:type="dxa"/>
              <w:right w:w="57" w:type="dxa"/>
            </w:tcMar>
            <w:vAlign w:val="center"/>
          </w:tcPr>
          <w:p w14:paraId="2EA2F39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2023年“魔镜”智能风控预警体系建设</w:t>
            </w:r>
          </w:p>
        </w:tc>
        <w:tc>
          <w:tcPr>
            <w:tcW w:w="1200" w:type="dxa"/>
            <w:tcBorders>
              <w:tl2br w:val="nil"/>
              <w:tr2bl w:val="nil"/>
            </w:tcBorders>
            <w:tcMar>
              <w:top w:w="57" w:type="dxa"/>
              <w:left w:w="57" w:type="dxa"/>
              <w:bottom w:w="57" w:type="dxa"/>
              <w:right w:w="57" w:type="dxa"/>
            </w:tcMar>
            <w:vAlign w:val="center"/>
          </w:tcPr>
          <w:p w14:paraId="15F4C3A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2023年</w:t>
            </w:r>
          </w:p>
        </w:tc>
        <w:tc>
          <w:tcPr>
            <w:tcW w:w="2000" w:type="dxa"/>
            <w:tcBorders>
              <w:tl2br w:val="nil"/>
              <w:tr2bl w:val="nil"/>
            </w:tcBorders>
            <w:tcMar>
              <w:top w:w="57" w:type="dxa"/>
              <w:left w:w="57" w:type="dxa"/>
              <w:bottom w:w="57" w:type="dxa"/>
              <w:right w:w="57" w:type="dxa"/>
            </w:tcMar>
            <w:vAlign w:val="center"/>
          </w:tcPr>
          <w:p w14:paraId="67E2D94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33F6CEB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2E0CE0B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智能风控预警、风险早干预早处置</w:t>
            </w:r>
          </w:p>
        </w:tc>
      </w:tr>
      <w:tr w14:paraId="4E3F49E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5DAEDCF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1600" w:type="dxa"/>
            <w:tcBorders>
              <w:tl2br w:val="nil"/>
              <w:tr2bl w:val="nil"/>
            </w:tcBorders>
            <w:tcMar>
              <w:top w:w="57" w:type="dxa"/>
              <w:left w:w="57" w:type="dxa"/>
              <w:bottom w:w="57" w:type="dxa"/>
              <w:right w:w="57" w:type="dxa"/>
            </w:tcMar>
            <w:vAlign w:val="center"/>
          </w:tcPr>
          <w:p w14:paraId="16FAF96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经营管理与决策支持系统</w:t>
            </w:r>
          </w:p>
        </w:tc>
        <w:tc>
          <w:tcPr>
            <w:tcW w:w="3200" w:type="dxa"/>
            <w:tcBorders>
              <w:tl2br w:val="nil"/>
              <w:tr2bl w:val="nil"/>
            </w:tcBorders>
            <w:tcMar>
              <w:top w:w="57" w:type="dxa"/>
              <w:left w:w="57" w:type="dxa"/>
              <w:bottom w:w="57" w:type="dxa"/>
              <w:right w:w="57" w:type="dxa"/>
            </w:tcMar>
            <w:vAlign w:val="center"/>
          </w:tcPr>
          <w:p w14:paraId="20A4E64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2024-2027年度A模式外包人力之上海地区测试领域战略人力资源服务采购项目</w:t>
            </w:r>
          </w:p>
        </w:tc>
        <w:tc>
          <w:tcPr>
            <w:tcW w:w="1200" w:type="dxa"/>
            <w:tcBorders>
              <w:tl2br w:val="nil"/>
              <w:tr2bl w:val="nil"/>
            </w:tcBorders>
            <w:tcMar>
              <w:top w:w="57" w:type="dxa"/>
              <w:left w:w="57" w:type="dxa"/>
              <w:bottom w:w="57" w:type="dxa"/>
              <w:right w:w="57" w:type="dxa"/>
            </w:tcMar>
            <w:vAlign w:val="center"/>
          </w:tcPr>
          <w:p w14:paraId="07AA7AE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2024年12月</w:t>
            </w:r>
          </w:p>
        </w:tc>
        <w:tc>
          <w:tcPr>
            <w:tcW w:w="2000" w:type="dxa"/>
            <w:tcBorders>
              <w:tl2br w:val="nil"/>
              <w:tr2bl w:val="nil"/>
            </w:tcBorders>
            <w:tcMar>
              <w:top w:w="57" w:type="dxa"/>
              <w:left w:w="57" w:type="dxa"/>
              <w:bottom w:w="57" w:type="dxa"/>
              <w:right w:w="57" w:type="dxa"/>
            </w:tcMar>
            <w:vAlign w:val="center"/>
          </w:tcPr>
          <w:p w14:paraId="0B0AC1A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中电金信、软通动力、神州数码、深圳长亮、高伟达、复深蓝、京北方</w:t>
            </w:r>
          </w:p>
        </w:tc>
        <w:tc>
          <w:tcPr>
            <w:tcW w:w="1400" w:type="dxa"/>
            <w:tcBorders>
              <w:tl2br w:val="nil"/>
              <w:tr2bl w:val="nil"/>
            </w:tcBorders>
            <w:tcMar>
              <w:top w:w="57" w:type="dxa"/>
              <w:left w:w="57" w:type="dxa"/>
              <w:bottom w:w="57" w:type="dxa"/>
              <w:right w:w="57" w:type="dxa"/>
            </w:tcMar>
            <w:vAlign w:val="center"/>
          </w:tcPr>
          <w:p w14:paraId="435D5C7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19DED73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测试领域人力资源服务</w:t>
            </w:r>
          </w:p>
        </w:tc>
      </w:tr>
      <w:tr w14:paraId="480ECEC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400" w:type="dxa"/>
            <w:tcBorders>
              <w:tl2br w:val="nil"/>
              <w:tr2bl w:val="nil"/>
            </w:tcBorders>
            <w:tcMar>
              <w:top w:w="57" w:type="dxa"/>
              <w:left w:w="57" w:type="dxa"/>
              <w:bottom w:w="57" w:type="dxa"/>
              <w:right w:w="57" w:type="dxa"/>
            </w:tcMar>
            <w:vAlign w:val="center"/>
          </w:tcPr>
          <w:p w14:paraId="0BCBEA9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1600" w:type="dxa"/>
            <w:tcBorders>
              <w:tl2br w:val="nil"/>
              <w:tr2bl w:val="nil"/>
            </w:tcBorders>
            <w:tcMar>
              <w:top w:w="57" w:type="dxa"/>
              <w:left w:w="57" w:type="dxa"/>
              <w:bottom w:w="57" w:type="dxa"/>
              <w:right w:w="57" w:type="dxa"/>
            </w:tcMar>
            <w:vAlign w:val="center"/>
          </w:tcPr>
          <w:p w14:paraId="5903BAD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p>
        </w:tc>
        <w:tc>
          <w:tcPr>
            <w:tcW w:w="3200" w:type="dxa"/>
            <w:tcBorders>
              <w:tl2br w:val="nil"/>
              <w:tr2bl w:val="nil"/>
            </w:tcBorders>
            <w:tcMar>
              <w:top w:w="57" w:type="dxa"/>
              <w:left w:w="57" w:type="dxa"/>
              <w:bottom w:w="57" w:type="dxa"/>
              <w:right w:w="57" w:type="dxa"/>
            </w:tcMar>
            <w:vAlign w:val="center"/>
          </w:tcPr>
          <w:p w14:paraId="359F1D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2024年聘用外部审计机构项目</w:t>
            </w:r>
          </w:p>
        </w:tc>
        <w:tc>
          <w:tcPr>
            <w:tcW w:w="1200" w:type="dxa"/>
            <w:tcBorders>
              <w:tl2br w:val="nil"/>
              <w:tr2bl w:val="nil"/>
            </w:tcBorders>
            <w:tcMar>
              <w:top w:w="57" w:type="dxa"/>
              <w:left w:w="57" w:type="dxa"/>
              <w:bottom w:w="57" w:type="dxa"/>
              <w:right w:w="57" w:type="dxa"/>
            </w:tcMar>
            <w:vAlign w:val="center"/>
          </w:tcPr>
          <w:p w14:paraId="22F0FE4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2024年9月</w:t>
            </w:r>
          </w:p>
        </w:tc>
        <w:tc>
          <w:tcPr>
            <w:tcW w:w="2000" w:type="dxa"/>
            <w:tcBorders>
              <w:tl2br w:val="nil"/>
              <w:tr2bl w:val="nil"/>
            </w:tcBorders>
            <w:tcMar>
              <w:top w:w="57" w:type="dxa"/>
              <w:left w:w="57" w:type="dxa"/>
              <w:bottom w:w="57" w:type="dxa"/>
              <w:right w:w="57" w:type="dxa"/>
            </w:tcMar>
            <w:vAlign w:val="center"/>
          </w:tcPr>
          <w:p w14:paraId="2921C68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1400" w:type="dxa"/>
            <w:tcBorders>
              <w:tl2br w:val="nil"/>
              <w:tr2bl w:val="nil"/>
            </w:tcBorders>
            <w:tcMar>
              <w:top w:w="57" w:type="dxa"/>
              <w:left w:w="57" w:type="dxa"/>
              <w:bottom w:w="57" w:type="dxa"/>
              <w:right w:w="57" w:type="dxa"/>
            </w:tcMar>
            <w:vAlign w:val="center"/>
          </w:tcPr>
          <w:p w14:paraId="0CF2E0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未披露</w:t>
            </w:r>
          </w:p>
        </w:tc>
        <w:tc>
          <w:tcPr>
            <w:tcW w:w="2200" w:type="dxa"/>
            <w:tcBorders>
              <w:tl2br w:val="nil"/>
              <w:tr2bl w:val="nil"/>
            </w:tcBorders>
            <w:tcMar>
              <w:top w:w="57" w:type="dxa"/>
              <w:left w:w="57" w:type="dxa"/>
              <w:bottom w:w="57" w:type="dxa"/>
              <w:right w:w="57" w:type="dxa"/>
            </w:tcMar>
            <w:vAlign w:val="center"/>
          </w:tcPr>
          <w:p w14:paraId="11BD7CA1">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333333"/>
                <w:sz w:val="15"/>
                <w:szCs w:val="15"/>
              </w:rPr>
              <w:t>财务报表审计、内部控制审计</w:t>
            </w:r>
          </w:p>
        </w:tc>
      </w:tr>
    </w:tbl>
    <w:p w14:paraId="0A0C8C1D">
      <w:pPr>
        <w:pStyle w:val="5"/>
        <w:numPr>
          <w:ilvl w:val="0"/>
          <w:numId w:val="75"/>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关键发现与说明</w:t>
      </w:r>
    </w:p>
    <w:p w14:paraId="0AA001BD">
      <w:pPr>
        <w:numPr>
          <w:ilvl w:val="0"/>
          <w:numId w:val="76"/>
        </w:numPr>
        <w:shd w:val="clear"/>
        <w:spacing w:before="300"/>
        <w:ind w:left="425" w:leftChars="0" w:hanging="425" w:firstLineChars="0"/>
        <w:outlineLvl w:val="3"/>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单次采购项目特征</w:t>
      </w:r>
    </w:p>
    <w:tbl>
      <w:tblPr>
        <w:tblStyle w:val="38"/>
        <w:tblW w:w="4929"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2604"/>
        <w:gridCol w:w="6639"/>
      </w:tblGrid>
      <w:tr w14:paraId="1DE40AC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2604" w:type="dxa"/>
            <w:tcBorders>
              <w:tl2br w:val="nil"/>
              <w:tr2bl w:val="nil"/>
            </w:tcBorders>
            <w:shd w:val="clear" w:color="auto" w:fill="D9E2F3"/>
            <w:tcMar>
              <w:top w:w="57" w:type="dxa"/>
              <w:left w:w="68" w:type="dxa"/>
              <w:bottom w:w="57" w:type="dxa"/>
              <w:right w:w="68" w:type="dxa"/>
            </w:tcMar>
            <w:vAlign w:val="center"/>
          </w:tcPr>
          <w:p w14:paraId="6E0B2FBE">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特征</w:t>
            </w:r>
          </w:p>
        </w:tc>
        <w:tc>
          <w:tcPr>
            <w:tcW w:w="6640" w:type="dxa"/>
            <w:tcBorders>
              <w:tl2br w:val="nil"/>
              <w:tr2bl w:val="nil"/>
            </w:tcBorders>
            <w:shd w:val="clear" w:color="auto" w:fill="D9E2F3"/>
            <w:tcMar>
              <w:top w:w="57" w:type="dxa"/>
              <w:left w:w="68" w:type="dxa"/>
              <w:bottom w:w="57" w:type="dxa"/>
              <w:right w:w="68" w:type="dxa"/>
            </w:tcMar>
            <w:vAlign w:val="center"/>
          </w:tcPr>
          <w:p w14:paraId="0D21D6B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说明</w:t>
            </w:r>
          </w:p>
        </w:tc>
      </w:tr>
      <w:tr w14:paraId="0A6C8B6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604" w:type="dxa"/>
            <w:tcBorders>
              <w:tl2br w:val="nil"/>
              <w:tr2bl w:val="nil"/>
            </w:tcBorders>
            <w:tcMar>
              <w:top w:w="57" w:type="dxa"/>
              <w:left w:w="68" w:type="dxa"/>
              <w:bottom w:w="57" w:type="dxa"/>
              <w:right w:w="68" w:type="dxa"/>
            </w:tcMar>
            <w:vAlign w:val="center"/>
          </w:tcPr>
          <w:p w14:paraId="582AF44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明确的交付物</w:t>
            </w:r>
          </w:p>
        </w:tc>
        <w:tc>
          <w:tcPr>
            <w:tcW w:w="6640" w:type="dxa"/>
            <w:tcBorders>
              <w:tl2br w:val="nil"/>
              <w:tr2bl w:val="nil"/>
            </w:tcBorders>
            <w:tcMar>
              <w:top w:w="57" w:type="dxa"/>
              <w:left w:w="68" w:type="dxa"/>
              <w:bottom w:w="57" w:type="dxa"/>
              <w:right w:w="68" w:type="dxa"/>
            </w:tcMar>
            <w:vAlign w:val="center"/>
          </w:tcPr>
          <w:p w14:paraId="0D8A6A4D">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每个项目均有明确的设备数量、软件授权数量或系统功能模块</w:t>
            </w:r>
          </w:p>
        </w:tc>
      </w:tr>
      <w:tr w14:paraId="7CD9BC9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604" w:type="dxa"/>
            <w:tcBorders>
              <w:tl2br w:val="nil"/>
              <w:tr2bl w:val="nil"/>
            </w:tcBorders>
            <w:tcMar>
              <w:top w:w="57" w:type="dxa"/>
              <w:left w:w="68" w:type="dxa"/>
              <w:bottom w:w="57" w:type="dxa"/>
              <w:right w:w="68" w:type="dxa"/>
            </w:tcMar>
            <w:vAlign w:val="center"/>
          </w:tcPr>
          <w:p w14:paraId="21E368B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固定总价模式</w:t>
            </w:r>
          </w:p>
        </w:tc>
        <w:tc>
          <w:tcPr>
            <w:tcW w:w="6640" w:type="dxa"/>
            <w:tcBorders>
              <w:tl2br w:val="nil"/>
              <w:tr2bl w:val="nil"/>
            </w:tcBorders>
            <w:tcMar>
              <w:top w:w="57" w:type="dxa"/>
              <w:left w:w="68" w:type="dxa"/>
              <w:bottom w:w="57" w:type="dxa"/>
              <w:right w:w="68" w:type="dxa"/>
            </w:tcMar>
            <w:vAlign w:val="center"/>
          </w:tcPr>
          <w:p w14:paraId="1CB9423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采用“固定总价”或“单价×数量”的确定金额方式</w:t>
            </w:r>
          </w:p>
        </w:tc>
      </w:tr>
      <w:tr w14:paraId="593AEAA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604" w:type="dxa"/>
            <w:tcBorders>
              <w:tl2br w:val="nil"/>
              <w:tr2bl w:val="nil"/>
            </w:tcBorders>
            <w:tcMar>
              <w:top w:w="57" w:type="dxa"/>
              <w:left w:w="68" w:type="dxa"/>
              <w:bottom w:w="57" w:type="dxa"/>
              <w:right w:w="68" w:type="dxa"/>
            </w:tcMar>
            <w:vAlign w:val="center"/>
          </w:tcPr>
          <w:p w14:paraId="69D48C4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一次性交付</w:t>
            </w:r>
          </w:p>
        </w:tc>
        <w:tc>
          <w:tcPr>
            <w:tcW w:w="6640" w:type="dxa"/>
            <w:tcBorders>
              <w:tl2br w:val="nil"/>
              <w:tr2bl w:val="nil"/>
            </w:tcBorders>
            <w:tcMar>
              <w:top w:w="57" w:type="dxa"/>
              <w:left w:w="68" w:type="dxa"/>
              <w:bottom w:w="57" w:type="dxa"/>
              <w:right w:w="68" w:type="dxa"/>
            </w:tcMar>
            <w:vAlign w:val="center"/>
          </w:tcPr>
          <w:p w14:paraId="155B8E9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项目验收后一次性付款或按里程碑付款，非按年付费</w:t>
            </w:r>
          </w:p>
        </w:tc>
      </w:tr>
      <w:tr w14:paraId="2587126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2604" w:type="dxa"/>
            <w:tcBorders>
              <w:tl2br w:val="nil"/>
              <w:tr2bl w:val="nil"/>
            </w:tcBorders>
            <w:tcMar>
              <w:top w:w="57" w:type="dxa"/>
              <w:left w:w="68" w:type="dxa"/>
              <w:bottom w:w="57" w:type="dxa"/>
              <w:right w:w="68" w:type="dxa"/>
            </w:tcMar>
            <w:vAlign w:val="center"/>
          </w:tcPr>
          <w:p w14:paraId="7D96533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项目制管理</w:t>
            </w:r>
          </w:p>
        </w:tc>
        <w:tc>
          <w:tcPr>
            <w:tcW w:w="6640" w:type="dxa"/>
            <w:tcBorders>
              <w:tl2br w:val="nil"/>
              <w:tr2bl w:val="nil"/>
            </w:tcBorders>
            <w:tcMar>
              <w:top w:w="57" w:type="dxa"/>
              <w:left w:w="68" w:type="dxa"/>
              <w:bottom w:w="57" w:type="dxa"/>
              <w:right w:w="68" w:type="dxa"/>
            </w:tcMar>
            <w:vAlign w:val="center"/>
          </w:tcPr>
          <w:p w14:paraId="5F03C93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有明确的启动时间、交付时间和验收标准</w:t>
            </w:r>
          </w:p>
        </w:tc>
      </w:tr>
    </w:tbl>
    <w:p w14:paraId="1D8F2472">
      <w:pPr>
        <w:numPr>
          <w:ilvl w:val="0"/>
          <w:numId w:val="76"/>
        </w:numPr>
        <w:shd w:val="clear"/>
        <w:spacing w:before="300"/>
        <w:ind w:left="425" w:leftChars="0" w:hanging="425" w:firstLineChars="0"/>
        <w:outlineLvl w:val="3"/>
        <w:rPr>
          <w:rFonts w:hint="eastAsia" w:ascii="微软雅黑 Light" w:hAnsi="微软雅黑 Light" w:eastAsia="微软雅黑 Light" w:cs="微软雅黑 Light"/>
          <w:b/>
          <w:sz w:val="21"/>
          <w:szCs w:val="21"/>
        </w:rPr>
      </w:pPr>
      <w:r>
        <w:rPr>
          <w:rFonts w:hint="eastAsia" w:ascii="微软雅黑 Light" w:hAnsi="微软雅黑 Light" w:eastAsia="微软雅黑 Light" w:cs="微软雅黑 Light"/>
          <w:b/>
          <w:sz w:val="21"/>
          <w:szCs w:val="21"/>
        </w:rPr>
        <w:t>2022-2025年单次采购趋势分析</w:t>
      </w:r>
    </w:p>
    <w:tbl>
      <w:tblPr>
        <w:tblStyle w:val="38"/>
        <w:tblW w:w="4967"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1246"/>
        <w:gridCol w:w="4157"/>
        <w:gridCol w:w="3889"/>
      </w:tblGrid>
      <w:tr w14:paraId="5C90B18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1247" w:type="dxa"/>
            <w:tcBorders>
              <w:tl2br w:val="nil"/>
              <w:tr2bl w:val="nil"/>
            </w:tcBorders>
            <w:shd w:val="clear" w:color="auto" w:fill="D9E2F3"/>
            <w:tcMar>
              <w:top w:w="57" w:type="dxa"/>
              <w:left w:w="57" w:type="dxa"/>
              <w:bottom w:w="57" w:type="dxa"/>
              <w:right w:w="57" w:type="dxa"/>
            </w:tcMar>
            <w:vAlign w:val="center"/>
          </w:tcPr>
          <w:p w14:paraId="5437392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年份</w:t>
            </w:r>
          </w:p>
        </w:tc>
        <w:tc>
          <w:tcPr>
            <w:tcW w:w="4157" w:type="dxa"/>
            <w:tcBorders>
              <w:tl2br w:val="nil"/>
              <w:tr2bl w:val="nil"/>
            </w:tcBorders>
            <w:shd w:val="clear" w:color="auto" w:fill="D9E2F3"/>
            <w:tcMar>
              <w:top w:w="57" w:type="dxa"/>
              <w:left w:w="57" w:type="dxa"/>
              <w:bottom w:w="57" w:type="dxa"/>
              <w:right w:w="57" w:type="dxa"/>
            </w:tcMar>
            <w:vAlign w:val="center"/>
          </w:tcPr>
          <w:p w14:paraId="25DFC094">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重点项目</w:t>
            </w:r>
          </w:p>
        </w:tc>
        <w:tc>
          <w:tcPr>
            <w:tcW w:w="3889" w:type="dxa"/>
            <w:tcBorders>
              <w:tl2br w:val="nil"/>
              <w:tr2bl w:val="nil"/>
            </w:tcBorders>
            <w:shd w:val="clear" w:color="auto" w:fill="D9E2F3"/>
            <w:tcMar>
              <w:top w:w="57" w:type="dxa"/>
              <w:left w:w="57" w:type="dxa"/>
              <w:bottom w:w="57" w:type="dxa"/>
              <w:right w:w="57" w:type="dxa"/>
            </w:tcMar>
            <w:vAlign w:val="center"/>
          </w:tcPr>
          <w:p w14:paraId="6767D55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技术趋势</w:t>
            </w:r>
          </w:p>
        </w:tc>
      </w:tr>
      <w:tr w14:paraId="70A0AD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47" w:type="dxa"/>
            <w:tcBorders>
              <w:tl2br w:val="nil"/>
              <w:tr2bl w:val="nil"/>
            </w:tcBorders>
            <w:tcMar>
              <w:top w:w="57" w:type="dxa"/>
              <w:left w:w="57" w:type="dxa"/>
              <w:bottom w:w="57" w:type="dxa"/>
              <w:right w:w="57" w:type="dxa"/>
            </w:tcMar>
            <w:vAlign w:val="center"/>
          </w:tcPr>
          <w:p w14:paraId="5221301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2022年</w:t>
            </w:r>
          </w:p>
        </w:tc>
        <w:tc>
          <w:tcPr>
            <w:tcW w:w="4157" w:type="dxa"/>
            <w:tcBorders>
              <w:tl2br w:val="nil"/>
              <w:tr2bl w:val="nil"/>
            </w:tcBorders>
            <w:tcMar>
              <w:top w:w="57" w:type="dxa"/>
              <w:left w:w="57" w:type="dxa"/>
              <w:bottom w:w="57" w:type="dxa"/>
              <w:right w:w="57" w:type="dxa"/>
            </w:tcMar>
            <w:vAlign w:val="center"/>
          </w:tcPr>
          <w:p w14:paraId="13788BC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分布式交易型数据库选型</w:t>
            </w:r>
          </w:p>
        </w:tc>
        <w:tc>
          <w:tcPr>
            <w:tcW w:w="3889" w:type="dxa"/>
            <w:tcBorders>
              <w:tl2br w:val="nil"/>
              <w:tr2bl w:val="nil"/>
            </w:tcBorders>
            <w:tcMar>
              <w:top w:w="57" w:type="dxa"/>
              <w:left w:w="57" w:type="dxa"/>
              <w:bottom w:w="57" w:type="dxa"/>
              <w:right w:w="57" w:type="dxa"/>
            </w:tcMar>
            <w:vAlign w:val="center"/>
          </w:tcPr>
          <w:p w14:paraId="4FC6CE8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分布式数据库技术起步、核心技术自主可控</w:t>
            </w:r>
          </w:p>
        </w:tc>
      </w:tr>
      <w:tr w14:paraId="6AF0C9D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47" w:type="dxa"/>
            <w:tcBorders>
              <w:tl2br w:val="nil"/>
              <w:tr2bl w:val="nil"/>
            </w:tcBorders>
            <w:tcMar>
              <w:top w:w="57" w:type="dxa"/>
              <w:left w:w="57" w:type="dxa"/>
              <w:bottom w:w="57" w:type="dxa"/>
              <w:right w:w="57" w:type="dxa"/>
            </w:tcMar>
            <w:vAlign w:val="center"/>
          </w:tcPr>
          <w:p w14:paraId="00687E8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2023年</w:t>
            </w:r>
          </w:p>
        </w:tc>
        <w:tc>
          <w:tcPr>
            <w:tcW w:w="4157" w:type="dxa"/>
            <w:tcBorders>
              <w:tl2br w:val="nil"/>
              <w:tr2bl w:val="nil"/>
            </w:tcBorders>
            <w:tcMar>
              <w:top w:w="57" w:type="dxa"/>
              <w:left w:w="57" w:type="dxa"/>
              <w:bottom w:w="57" w:type="dxa"/>
              <w:right w:w="57" w:type="dxa"/>
            </w:tcMar>
            <w:vAlign w:val="center"/>
          </w:tcPr>
          <w:p w14:paraId="100D538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PC服务器采购、视频会议设备选型、魔镜智能风控预警体系</w:t>
            </w:r>
          </w:p>
        </w:tc>
        <w:tc>
          <w:tcPr>
            <w:tcW w:w="3889" w:type="dxa"/>
            <w:tcBorders>
              <w:tl2br w:val="nil"/>
              <w:tr2bl w:val="nil"/>
            </w:tcBorders>
            <w:tcMar>
              <w:top w:w="57" w:type="dxa"/>
              <w:left w:w="57" w:type="dxa"/>
              <w:bottom w:w="57" w:type="dxa"/>
              <w:right w:w="57" w:type="dxa"/>
            </w:tcMar>
            <w:vAlign w:val="center"/>
          </w:tcPr>
          <w:p w14:paraId="15185617">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基础设施扩容、智能风控体系建设</w:t>
            </w:r>
          </w:p>
        </w:tc>
      </w:tr>
      <w:tr w14:paraId="560133D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47" w:type="dxa"/>
            <w:tcBorders>
              <w:tl2br w:val="nil"/>
              <w:tr2bl w:val="nil"/>
            </w:tcBorders>
            <w:tcMar>
              <w:top w:w="57" w:type="dxa"/>
              <w:left w:w="57" w:type="dxa"/>
              <w:bottom w:w="57" w:type="dxa"/>
              <w:right w:w="57" w:type="dxa"/>
            </w:tcMar>
            <w:vAlign w:val="center"/>
          </w:tcPr>
          <w:p w14:paraId="19A7E4FF">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2024年</w:t>
            </w:r>
          </w:p>
        </w:tc>
        <w:tc>
          <w:tcPr>
            <w:tcW w:w="4157" w:type="dxa"/>
            <w:tcBorders>
              <w:tl2br w:val="nil"/>
              <w:tr2bl w:val="nil"/>
            </w:tcBorders>
            <w:tcMar>
              <w:top w:w="57" w:type="dxa"/>
              <w:left w:w="57" w:type="dxa"/>
              <w:bottom w:w="57" w:type="dxa"/>
              <w:right w:w="57" w:type="dxa"/>
            </w:tcMar>
            <w:vAlign w:val="center"/>
          </w:tcPr>
          <w:p w14:paraId="39280B3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整机柜服务器采购、大模型知识问答、智能数据分析BI助手、同城数据中心服务器</w:t>
            </w:r>
          </w:p>
        </w:tc>
        <w:tc>
          <w:tcPr>
            <w:tcW w:w="3889" w:type="dxa"/>
            <w:tcBorders>
              <w:tl2br w:val="nil"/>
              <w:tr2bl w:val="nil"/>
            </w:tcBorders>
            <w:tcMar>
              <w:top w:w="57" w:type="dxa"/>
              <w:left w:w="57" w:type="dxa"/>
              <w:bottom w:w="57" w:type="dxa"/>
              <w:right w:w="57" w:type="dxa"/>
            </w:tcMar>
            <w:vAlign w:val="center"/>
          </w:tcPr>
          <w:p w14:paraId="7DC088C0">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大模型技术试点、数据智能分析、灾备中心建设</w:t>
            </w:r>
          </w:p>
        </w:tc>
      </w:tr>
      <w:tr w14:paraId="7150D23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1247" w:type="dxa"/>
            <w:tcBorders>
              <w:tl2br w:val="nil"/>
              <w:tr2bl w:val="nil"/>
            </w:tcBorders>
            <w:tcMar>
              <w:top w:w="57" w:type="dxa"/>
              <w:left w:w="57" w:type="dxa"/>
              <w:bottom w:w="57" w:type="dxa"/>
              <w:right w:w="57" w:type="dxa"/>
            </w:tcMar>
            <w:vAlign w:val="center"/>
          </w:tcPr>
          <w:p w14:paraId="070636F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2025年</w:t>
            </w:r>
          </w:p>
        </w:tc>
        <w:tc>
          <w:tcPr>
            <w:tcW w:w="4157" w:type="dxa"/>
            <w:tcBorders>
              <w:tl2br w:val="nil"/>
              <w:tr2bl w:val="nil"/>
            </w:tcBorders>
            <w:tcMar>
              <w:top w:w="57" w:type="dxa"/>
              <w:left w:w="57" w:type="dxa"/>
              <w:bottom w:w="57" w:type="dxa"/>
              <w:right w:w="57" w:type="dxa"/>
            </w:tcMar>
            <w:vAlign w:val="center"/>
          </w:tcPr>
          <w:p w14:paraId="7391BCB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国芯服务器采购、代码仓建设、互联网加速服务（CDN）</w:t>
            </w:r>
          </w:p>
        </w:tc>
        <w:tc>
          <w:tcPr>
            <w:tcW w:w="3889" w:type="dxa"/>
            <w:tcBorders>
              <w:tl2br w:val="nil"/>
              <w:tr2bl w:val="nil"/>
            </w:tcBorders>
            <w:tcMar>
              <w:top w:w="57" w:type="dxa"/>
              <w:left w:w="57" w:type="dxa"/>
              <w:bottom w:w="57" w:type="dxa"/>
              <w:right w:w="57" w:type="dxa"/>
            </w:tcMar>
            <w:vAlign w:val="center"/>
          </w:tcPr>
          <w:p w14:paraId="2543C16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信创替代加速、研发效能提升、网络基础设施优化</w:t>
            </w:r>
          </w:p>
        </w:tc>
      </w:tr>
    </w:tbl>
    <w:p w14:paraId="68640258">
      <w:pPr>
        <w:numPr>
          <w:ilvl w:val="0"/>
          <w:numId w:val="76"/>
        </w:numPr>
        <w:shd w:val="clear"/>
        <w:spacing w:before="300"/>
        <w:ind w:left="425" w:leftChars="0" w:hanging="425" w:firstLineChars="0"/>
        <w:outlineLvl w:val="3"/>
        <w:rPr>
          <w:rFonts w:hint="eastAsia" w:ascii="微软雅黑 Light" w:hAnsi="微软雅黑 Light" w:eastAsia="微软雅黑 Light" w:cs="微软雅黑 Light"/>
          <w:b/>
          <w:sz w:val="21"/>
          <w:szCs w:val="21"/>
        </w:rPr>
      </w:pPr>
      <w:r>
        <w:rPr>
          <w:rFonts w:hint="eastAsia" w:ascii="微软雅黑 Light" w:hAnsi="微软雅黑 Light" w:eastAsia="微软雅黑 Light" w:cs="微软雅黑 Light"/>
          <w:b/>
          <w:sz w:val="21"/>
          <w:szCs w:val="21"/>
        </w:rPr>
        <w:t>大模型与AI专项项目（2024-2025年）</w:t>
      </w:r>
    </w:p>
    <w:p w14:paraId="27C5B796">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2024-2025年上海银行加速大模型生态建设，将大模型生态建设纳入“深化数字化转型”的重点项目：</w:t>
      </w:r>
    </w:p>
    <w:tbl>
      <w:tblPr>
        <w:tblStyle w:val="38"/>
        <w:tblW w:w="5000" w:type="pct"/>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 w:type="dxa"/>
          <w:bottom w:w="0" w:type="dxa"/>
          <w:right w:w="10" w:type="dxa"/>
        </w:tblCellMar>
      </w:tblPr>
      <w:tblGrid>
        <w:gridCol w:w="3118"/>
        <w:gridCol w:w="3638"/>
        <w:gridCol w:w="2598"/>
      </w:tblGrid>
      <w:tr w14:paraId="6F44D55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400" w:hRule="atLeast"/>
          <w:tblHeader/>
        </w:trPr>
        <w:tc>
          <w:tcPr>
            <w:tcW w:w="3000" w:type="dxa"/>
            <w:tcBorders>
              <w:tl2br w:val="nil"/>
              <w:tr2bl w:val="nil"/>
            </w:tcBorders>
            <w:shd w:val="clear" w:color="auto" w:fill="D9E2F3"/>
            <w:tcMar>
              <w:top w:w="57" w:type="dxa"/>
              <w:left w:w="57" w:type="dxa"/>
              <w:bottom w:w="57" w:type="dxa"/>
              <w:right w:w="57" w:type="dxa"/>
            </w:tcMar>
            <w:vAlign w:val="center"/>
          </w:tcPr>
          <w:p w14:paraId="63F3092B">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项目名称</w:t>
            </w:r>
          </w:p>
        </w:tc>
        <w:tc>
          <w:tcPr>
            <w:tcW w:w="3500" w:type="dxa"/>
            <w:tcBorders>
              <w:tl2br w:val="nil"/>
              <w:tr2bl w:val="nil"/>
            </w:tcBorders>
            <w:shd w:val="clear" w:color="auto" w:fill="D9E2F3"/>
            <w:tcMar>
              <w:top w:w="57" w:type="dxa"/>
              <w:left w:w="57" w:type="dxa"/>
              <w:bottom w:w="57" w:type="dxa"/>
              <w:right w:w="57" w:type="dxa"/>
            </w:tcMar>
            <w:vAlign w:val="center"/>
          </w:tcPr>
          <w:p w14:paraId="692E489A">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建设内容</w:t>
            </w:r>
          </w:p>
        </w:tc>
        <w:tc>
          <w:tcPr>
            <w:tcW w:w="2500" w:type="dxa"/>
            <w:tcBorders>
              <w:tl2br w:val="nil"/>
              <w:tr2bl w:val="nil"/>
            </w:tcBorders>
            <w:shd w:val="clear" w:color="auto" w:fill="D9E2F3"/>
            <w:tcMar>
              <w:top w:w="57" w:type="dxa"/>
              <w:left w:w="57" w:type="dxa"/>
              <w:bottom w:w="57" w:type="dxa"/>
              <w:right w:w="57" w:type="dxa"/>
            </w:tcMar>
            <w:vAlign w:val="center"/>
          </w:tcPr>
          <w:p w14:paraId="03AC4CB7">
            <w:pPr>
              <w:keepNext w:val="0"/>
              <w:keepLines w:val="0"/>
              <w:widowControl/>
              <w:suppressLineNumbers w:val="0"/>
              <w:shd w:val="clear"/>
              <w:spacing w:before="60" w:beforeAutospacing="0" w:after="60" w:afterAutospacing="0"/>
              <w:ind w:left="0" w:right="0"/>
              <w:jc w:val="center"/>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b/>
                <w:color w:val="1F3864"/>
                <w:sz w:val="18"/>
                <w:szCs w:val="18"/>
              </w:rPr>
              <w:t>战略意义</w:t>
            </w:r>
          </w:p>
        </w:tc>
      </w:tr>
      <w:tr w14:paraId="393D4A3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000" w:type="dxa"/>
            <w:tcBorders>
              <w:tl2br w:val="nil"/>
              <w:tr2bl w:val="nil"/>
            </w:tcBorders>
            <w:tcMar>
              <w:top w:w="57" w:type="dxa"/>
              <w:left w:w="57" w:type="dxa"/>
              <w:bottom w:w="57" w:type="dxa"/>
              <w:right w:w="57" w:type="dxa"/>
            </w:tcMar>
            <w:vAlign w:val="center"/>
          </w:tcPr>
          <w:p w14:paraId="30EFDB3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大模型知识问答项目</w:t>
            </w:r>
          </w:p>
        </w:tc>
        <w:tc>
          <w:tcPr>
            <w:tcW w:w="3500" w:type="dxa"/>
            <w:tcBorders>
              <w:tl2br w:val="nil"/>
              <w:tr2bl w:val="nil"/>
            </w:tcBorders>
            <w:tcMar>
              <w:top w:w="57" w:type="dxa"/>
              <w:left w:w="57" w:type="dxa"/>
              <w:bottom w:w="57" w:type="dxa"/>
              <w:right w:w="57" w:type="dxa"/>
            </w:tcMar>
            <w:vAlign w:val="center"/>
          </w:tcPr>
          <w:p w14:paraId="3672BE2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企业级知识问答（含工具链）及在线客服辅助</w:t>
            </w:r>
          </w:p>
        </w:tc>
        <w:tc>
          <w:tcPr>
            <w:tcW w:w="2500" w:type="dxa"/>
            <w:tcBorders>
              <w:tl2br w:val="nil"/>
              <w:tr2bl w:val="nil"/>
            </w:tcBorders>
            <w:tcMar>
              <w:top w:w="57" w:type="dxa"/>
              <w:left w:w="57" w:type="dxa"/>
              <w:bottom w:w="57" w:type="dxa"/>
              <w:right w:w="57" w:type="dxa"/>
            </w:tcMar>
            <w:vAlign w:val="center"/>
          </w:tcPr>
          <w:p w14:paraId="2908A4FA">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大模型技术底座建设、智能客服能力跃升</w:t>
            </w:r>
          </w:p>
        </w:tc>
      </w:tr>
      <w:tr w14:paraId="1E8252F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000" w:type="dxa"/>
            <w:tcBorders>
              <w:tl2br w:val="nil"/>
              <w:tr2bl w:val="nil"/>
            </w:tcBorders>
            <w:tcMar>
              <w:top w:w="57" w:type="dxa"/>
              <w:left w:w="57" w:type="dxa"/>
              <w:bottom w:w="57" w:type="dxa"/>
              <w:right w:w="57" w:type="dxa"/>
            </w:tcMar>
            <w:vAlign w:val="center"/>
          </w:tcPr>
          <w:p w14:paraId="25C922F5">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智能数据分析BI助手</w:t>
            </w:r>
          </w:p>
        </w:tc>
        <w:tc>
          <w:tcPr>
            <w:tcW w:w="3500" w:type="dxa"/>
            <w:tcBorders>
              <w:tl2br w:val="nil"/>
              <w:tr2bl w:val="nil"/>
            </w:tcBorders>
            <w:tcMar>
              <w:top w:w="57" w:type="dxa"/>
              <w:left w:w="57" w:type="dxa"/>
              <w:bottom w:w="57" w:type="dxa"/>
              <w:right w:w="57" w:type="dxa"/>
            </w:tcMar>
            <w:vAlign w:val="center"/>
          </w:tcPr>
          <w:p w14:paraId="6741337C">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智能数据分析、BI能力升级</w:t>
            </w:r>
          </w:p>
        </w:tc>
        <w:tc>
          <w:tcPr>
            <w:tcW w:w="2500" w:type="dxa"/>
            <w:tcBorders>
              <w:tl2br w:val="nil"/>
              <w:tr2bl w:val="nil"/>
            </w:tcBorders>
            <w:tcMar>
              <w:top w:w="57" w:type="dxa"/>
              <w:left w:w="57" w:type="dxa"/>
              <w:bottom w:w="57" w:type="dxa"/>
              <w:right w:w="57" w:type="dxa"/>
            </w:tcMar>
            <w:vAlign w:val="center"/>
          </w:tcPr>
          <w:p w14:paraId="291EE8C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数据智能分析、经营决策支持</w:t>
            </w:r>
          </w:p>
        </w:tc>
      </w:tr>
      <w:tr w14:paraId="66E5E36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000" w:type="dxa"/>
            <w:tcBorders>
              <w:tl2br w:val="nil"/>
              <w:tr2bl w:val="nil"/>
            </w:tcBorders>
            <w:tcMar>
              <w:top w:w="57" w:type="dxa"/>
              <w:left w:w="57" w:type="dxa"/>
              <w:bottom w:w="57" w:type="dxa"/>
              <w:right w:w="57" w:type="dxa"/>
            </w:tcMar>
            <w:vAlign w:val="center"/>
          </w:tcPr>
          <w:p w14:paraId="6F6BABF6">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AI手机银行</w:t>
            </w:r>
          </w:p>
        </w:tc>
        <w:tc>
          <w:tcPr>
            <w:tcW w:w="3500" w:type="dxa"/>
            <w:tcBorders>
              <w:tl2br w:val="nil"/>
              <w:tr2bl w:val="nil"/>
            </w:tcBorders>
            <w:tcMar>
              <w:top w:w="57" w:type="dxa"/>
              <w:left w:w="57" w:type="dxa"/>
              <w:bottom w:w="57" w:type="dxa"/>
              <w:right w:w="57" w:type="dxa"/>
            </w:tcMar>
            <w:vAlign w:val="center"/>
          </w:tcPr>
          <w:p w14:paraId="03105E24">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基于大小模型的智能手机银行、自然语言交互</w:t>
            </w:r>
          </w:p>
        </w:tc>
        <w:tc>
          <w:tcPr>
            <w:tcW w:w="2500" w:type="dxa"/>
            <w:tcBorders>
              <w:tl2br w:val="nil"/>
              <w:tr2bl w:val="nil"/>
            </w:tcBorders>
            <w:tcMar>
              <w:top w:w="57" w:type="dxa"/>
              <w:left w:w="57" w:type="dxa"/>
              <w:bottom w:w="57" w:type="dxa"/>
              <w:right w:w="57" w:type="dxa"/>
            </w:tcMar>
            <w:vAlign w:val="center"/>
          </w:tcPr>
          <w:p w14:paraId="42244FA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C端用户体验优化、金融服务智能化</w:t>
            </w:r>
          </w:p>
        </w:tc>
      </w:tr>
      <w:tr w14:paraId="6195664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000" w:type="dxa"/>
            <w:tcBorders>
              <w:tl2br w:val="nil"/>
              <w:tr2bl w:val="nil"/>
            </w:tcBorders>
            <w:tcMar>
              <w:top w:w="57" w:type="dxa"/>
              <w:left w:w="57" w:type="dxa"/>
              <w:bottom w:w="57" w:type="dxa"/>
              <w:right w:w="57" w:type="dxa"/>
            </w:tcMar>
            <w:vAlign w:val="center"/>
          </w:tcPr>
          <w:p w14:paraId="6FD5C478">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AI尽调助手</w:t>
            </w:r>
          </w:p>
        </w:tc>
        <w:tc>
          <w:tcPr>
            <w:tcW w:w="3500" w:type="dxa"/>
            <w:tcBorders>
              <w:tl2br w:val="nil"/>
              <w:tr2bl w:val="nil"/>
            </w:tcBorders>
            <w:tcMar>
              <w:top w:w="57" w:type="dxa"/>
              <w:left w:w="57" w:type="dxa"/>
              <w:bottom w:w="57" w:type="dxa"/>
              <w:right w:w="57" w:type="dxa"/>
            </w:tcMar>
            <w:vAlign w:val="center"/>
          </w:tcPr>
          <w:p w14:paraId="6DBBEF0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信贷审核、产品创设等领域智能协助服务</w:t>
            </w:r>
          </w:p>
        </w:tc>
        <w:tc>
          <w:tcPr>
            <w:tcW w:w="2500" w:type="dxa"/>
            <w:tcBorders>
              <w:tl2br w:val="nil"/>
              <w:tr2bl w:val="nil"/>
            </w:tcBorders>
            <w:tcMar>
              <w:top w:w="57" w:type="dxa"/>
              <w:left w:w="57" w:type="dxa"/>
              <w:bottom w:w="57" w:type="dxa"/>
              <w:right w:w="57" w:type="dxa"/>
            </w:tcMar>
            <w:vAlign w:val="center"/>
          </w:tcPr>
          <w:p w14:paraId="57FCD373">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信贷审核效率提升、风险识别能力增强</w:t>
            </w:r>
          </w:p>
        </w:tc>
      </w:tr>
      <w:tr w14:paraId="2CCAC5B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 w:type="dxa"/>
            <w:bottom w:w="0" w:type="dxa"/>
            <w:right w:w="10" w:type="dxa"/>
          </w:tblCellMar>
        </w:tblPrEx>
        <w:trPr>
          <w:trHeight w:val="360" w:hRule="atLeast"/>
        </w:trPr>
        <w:tc>
          <w:tcPr>
            <w:tcW w:w="3000" w:type="dxa"/>
            <w:tcBorders>
              <w:tl2br w:val="nil"/>
              <w:tr2bl w:val="nil"/>
            </w:tcBorders>
            <w:tcMar>
              <w:top w:w="57" w:type="dxa"/>
              <w:left w:w="57" w:type="dxa"/>
              <w:bottom w:w="57" w:type="dxa"/>
              <w:right w:w="57" w:type="dxa"/>
            </w:tcMar>
            <w:vAlign w:val="center"/>
          </w:tcPr>
          <w:p w14:paraId="32D35B0B">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智能问数助手</w:t>
            </w:r>
          </w:p>
        </w:tc>
        <w:tc>
          <w:tcPr>
            <w:tcW w:w="3500" w:type="dxa"/>
            <w:tcBorders>
              <w:tl2br w:val="nil"/>
              <w:tr2bl w:val="nil"/>
            </w:tcBorders>
            <w:tcMar>
              <w:top w:w="57" w:type="dxa"/>
              <w:left w:w="57" w:type="dxa"/>
              <w:bottom w:w="57" w:type="dxa"/>
              <w:right w:w="57" w:type="dxa"/>
            </w:tcMar>
            <w:vAlign w:val="center"/>
          </w:tcPr>
          <w:p w14:paraId="519A232E">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智能推荐、技能提升、知识共享服务</w:t>
            </w:r>
          </w:p>
        </w:tc>
        <w:tc>
          <w:tcPr>
            <w:tcW w:w="2500" w:type="dxa"/>
            <w:tcBorders>
              <w:tl2br w:val="nil"/>
              <w:tr2bl w:val="nil"/>
            </w:tcBorders>
            <w:tcMar>
              <w:top w:w="57" w:type="dxa"/>
              <w:left w:w="57" w:type="dxa"/>
              <w:bottom w:w="57" w:type="dxa"/>
              <w:right w:w="57" w:type="dxa"/>
            </w:tcMar>
            <w:vAlign w:val="center"/>
          </w:tcPr>
          <w:p w14:paraId="41B58A92">
            <w:pPr>
              <w:keepNext w:val="0"/>
              <w:keepLines w:val="0"/>
              <w:widowControl/>
              <w:suppressLineNumbers w:val="0"/>
              <w:shd w:val="clear"/>
              <w:spacing w:before="40" w:beforeAutospacing="0" w:after="40" w:afterAutospacing="0"/>
              <w:ind w:left="0" w:right="0"/>
              <w:jc w:val="left"/>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color w:val="333333"/>
                <w:sz w:val="18"/>
                <w:szCs w:val="18"/>
              </w:rPr>
              <w:t>数智化经营能力提升</w:t>
            </w:r>
          </w:p>
        </w:tc>
      </w:tr>
    </w:tbl>
    <w:p w14:paraId="6204860C">
      <w:pPr>
        <w:shd w:val="clear"/>
        <w:spacing w:before="30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b/>
          <w:sz w:val="21"/>
          <w:szCs w:val="21"/>
        </w:rPr>
        <w:t>关键发现与说明</w:t>
      </w:r>
    </w:p>
    <w:p w14:paraId="1F301220">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1）数字化转型投入持续加大：2024年金融科技投入25.19亿元，同比增长3.15%，占营收比达5%，为近几年峰值。</w:t>
      </w:r>
    </w:p>
    <w:p w14:paraId="6018A4C8">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2）分布式架构转型成果显著：建成投产基于分布式架构的核心业务系统（对公贷款模块）及信用卡核心系统，实现云转型升级。</w:t>
      </w:r>
    </w:p>
    <w:p w14:paraId="13CBEDE2">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3）AI应用场景丰富：基于大小模型自主研发上百个智能体，在客户营销、客户服务、风险控制、行务运营、经营管理等领域广泛应用。</w:t>
      </w:r>
    </w:p>
    <w:p w14:paraId="03752E8A">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4）科技金融特色突出：截至2024年末，科技型企业贷款客户数6241户，较上年末增长35.09%；科技型企业贷款余额1597.34亿元，较上年末增长13.84%。</w:t>
      </w:r>
    </w:p>
    <w:p w14:paraId="0C8CA62B">
      <w:pPr>
        <w:shd w:val="clear"/>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5）数据治理能力领先：成为首家通过数据管理能力成熟度四级认证的城市商业银行。</w:t>
      </w:r>
    </w:p>
    <w:p w14:paraId="4A24C83A">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59" w:name="_Toc223981583"/>
      <w:bookmarkStart w:id="60" w:name="_Toc18491"/>
      <w:r>
        <w:rPr>
          <w:rFonts w:hint="eastAsia" w:ascii="微软雅黑 Light" w:hAnsi="微软雅黑 Light" w:eastAsia="微软雅黑 Light" w:cs="微软雅黑 Light"/>
          <w:sz w:val="28"/>
          <w:szCs w:val="28"/>
          <w:lang w:val="en-US" w:eastAsia="zh-CN"/>
        </w:rPr>
        <w:t>（六）采购特征与战略适配总结</w:t>
      </w:r>
      <w:bookmarkEnd w:id="59"/>
      <w:bookmarkEnd w:id="60"/>
    </w:p>
    <w:p w14:paraId="0BCC6CDF">
      <w:pPr>
        <w:pStyle w:val="5"/>
        <w:numPr>
          <w:ilvl w:val="0"/>
          <w:numId w:val="7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核心采购数据概览（2022-2025年）</w:t>
      </w:r>
    </w:p>
    <w:tbl>
      <w:tblPr>
        <w:tblStyle w:val="38"/>
        <w:tblW w:w="9222"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242"/>
        <w:gridCol w:w="1087"/>
        <w:gridCol w:w="1793"/>
        <w:gridCol w:w="1300"/>
        <w:gridCol w:w="3800"/>
      </w:tblGrid>
      <w:tr w14:paraId="3E00D0E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242" w:type="dxa"/>
            <w:tcBorders>
              <w:tl2br w:val="nil"/>
              <w:tr2bl w:val="nil"/>
            </w:tcBorders>
            <w:shd w:val="clear" w:color="auto" w:fill="DCE6F2" w:themeFill="accent1" w:themeFillTint="32"/>
            <w:tcMar>
              <w:top w:w="86" w:type="dxa"/>
              <w:left w:w="86" w:type="dxa"/>
              <w:bottom w:w="86" w:type="dxa"/>
              <w:right w:w="86" w:type="dxa"/>
            </w:tcMar>
            <w:vAlign w:val="top"/>
          </w:tcPr>
          <w:p w14:paraId="7ED531F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年度</w:t>
            </w:r>
          </w:p>
        </w:tc>
        <w:tc>
          <w:tcPr>
            <w:tcW w:w="1087" w:type="dxa"/>
            <w:tcBorders>
              <w:tl2br w:val="nil"/>
              <w:tr2bl w:val="nil"/>
            </w:tcBorders>
            <w:shd w:val="clear" w:color="auto" w:fill="DCE6F2" w:themeFill="accent1" w:themeFillTint="32"/>
            <w:tcMar>
              <w:top w:w="86" w:type="dxa"/>
              <w:left w:w="86" w:type="dxa"/>
              <w:bottom w:w="86" w:type="dxa"/>
              <w:right w:w="86" w:type="dxa"/>
            </w:tcMar>
            <w:vAlign w:val="top"/>
          </w:tcPr>
          <w:p w14:paraId="5DD220C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营业收入</w:t>
            </w:r>
          </w:p>
        </w:tc>
        <w:tc>
          <w:tcPr>
            <w:tcW w:w="1793" w:type="dxa"/>
            <w:tcBorders>
              <w:tl2br w:val="nil"/>
              <w:tr2bl w:val="nil"/>
            </w:tcBorders>
            <w:shd w:val="clear" w:color="auto" w:fill="DCE6F2" w:themeFill="accent1" w:themeFillTint="32"/>
            <w:tcMar>
              <w:top w:w="86" w:type="dxa"/>
              <w:left w:w="86" w:type="dxa"/>
              <w:bottom w:w="86" w:type="dxa"/>
              <w:right w:w="86" w:type="dxa"/>
            </w:tcMar>
            <w:vAlign w:val="top"/>
          </w:tcPr>
          <w:p w14:paraId="70ADBBE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金融科技投入</w:t>
            </w:r>
          </w:p>
        </w:tc>
        <w:tc>
          <w:tcPr>
            <w:tcW w:w="1300" w:type="dxa"/>
            <w:tcBorders>
              <w:tl2br w:val="nil"/>
              <w:tr2bl w:val="nil"/>
            </w:tcBorders>
            <w:shd w:val="clear" w:color="auto" w:fill="DCE6F2" w:themeFill="accent1" w:themeFillTint="32"/>
            <w:tcMar>
              <w:top w:w="86" w:type="dxa"/>
              <w:left w:w="86" w:type="dxa"/>
              <w:bottom w:w="86" w:type="dxa"/>
              <w:right w:w="86" w:type="dxa"/>
            </w:tcMar>
            <w:vAlign w:val="top"/>
          </w:tcPr>
          <w:p w14:paraId="5C0DFB4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科技投入占比</w:t>
            </w:r>
          </w:p>
        </w:tc>
        <w:tc>
          <w:tcPr>
            <w:tcW w:w="3800" w:type="dxa"/>
            <w:tcBorders>
              <w:tl2br w:val="nil"/>
              <w:tr2bl w:val="nil"/>
            </w:tcBorders>
            <w:shd w:val="clear" w:color="auto" w:fill="DCE6F2" w:themeFill="accent1" w:themeFillTint="32"/>
            <w:tcMar>
              <w:top w:w="86" w:type="dxa"/>
              <w:left w:w="86" w:type="dxa"/>
              <w:bottom w:w="86" w:type="dxa"/>
              <w:right w:w="86" w:type="dxa"/>
            </w:tcMar>
            <w:vAlign w:val="top"/>
          </w:tcPr>
          <w:p w14:paraId="2E3625E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关键采购项目</w:t>
            </w:r>
          </w:p>
        </w:tc>
      </w:tr>
      <w:tr w14:paraId="358C3F8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42" w:type="dxa"/>
            <w:tcBorders>
              <w:tl2br w:val="nil"/>
              <w:tr2bl w:val="nil"/>
            </w:tcBorders>
            <w:shd w:val="clear" w:color="auto" w:fill="auto"/>
            <w:tcMar>
              <w:top w:w="86" w:type="dxa"/>
              <w:left w:w="86" w:type="dxa"/>
              <w:bottom w:w="86" w:type="dxa"/>
              <w:right w:w="86" w:type="dxa"/>
            </w:tcMar>
            <w:vAlign w:val="top"/>
          </w:tcPr>
          <w:p w14:paraId="5B91A8E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2022年</w:t>
            </w:r>
          </w:p>
        </w:tc>
        <w:tc>
          <w:tcPr>
            <w:tcW w:w="1087" w:type="dxa"/>
            <w:tcBorders>
              <w:tl2br w:val="nil"/>
              <w:tr2bl w:val="nil"/>
            </w:tcBorders>
            <w:shd w:val="clear" w:color="auto" w:fill="auto"/>
            <w:tcMar>
              <w:top w:w="86" w:type="dxa"/>
              <w:left w:w="86" w:type="dxa"/>
              <w:bottom w:w="86" w:type="dxa"/>
              <w:right w:w="86" w:type="dxa"/>
            </w:tcMar>
            <w:vAlign w:val="top"/>
          </w:tcPr>
          <w:p w14:paraId="747D8B1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531.12亿元</w:t>
            </w:r>
          </w:p>
        </w:tc>
        <w:tc>
          <w:tcPr>
            <w:tcW w:w="1793" w:type="dxa"/>
            <w:tcBorders>
              <w:tl2br w:val="nil"/>
              <w:tr2bl w:val="nil"/>
            </w:tcBorders>
            <w:shd w:val="clear" w:color="auto" w:fill="auto"/>
            <w:tcMar>
              <w:top w:w="86" w:type="dxa"/>
              <w:left w:w="86" w:type="dxa"/>
              <w:bottom w:w="86" w:type="dxa"/>
              <w:right w:w="86" w:type="dxa"/>
            </w:tcMar>
            <w:vAlign w:val="top"/>
          </w:tcPr>
          <w:p w14:paraId="75DE3B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24.42亿元（估算）</w:t>
            </w:r>
          </w:p>
        </w:tc>
        <w:tc>
          <w:tcPr>
            <w:tcW w:w="1300" w:type="dxa"/>
            <w:tcBorders>
              <w:tl2br w:val="nil"/>
              <w:tr2bl w:val="nil"/>
            </w:tcBorders>
            <w:shd w:val="clear" w:color="auto" w:fill="auto"/>
            <w:tcMar>
              <w:top w:w="86" w:type="dxa"/>
              <w:left w:w="86" w:type="dxa"/>
              <w:bottom w:w="86" w:type="dxa"/>
              <w:right w:w="86" w:type="dxa"/>
            </w:tcMar>
            <w:vAlign w:val="top"/>
          </w:tcPr>
          <w:p w14:paraId="34502B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4.6%</w:t>
            </w:r>
          </w:p>
        </w:tc>
        <w:tc>
          <w:tcPr>
            <w:tcW w:w="3800" w:type="dxa"/>
            <w:tcBorders>
              <w:tl2br w:val="nil"/>
              <w:tr2bl w:val="nil"/>
            </w:tcBorders>
            <w:shd w:val="clear" w:color="auto" w:fill="auto"/>
            <w:tcMar>
              <w:top w:w="86" w:type="dxa"/>
              <w:left w:w="86" w:type="dxa"/>
              <w:bottom w:w="86" w:type="dxa"/>
              <w:right w:w="86" w:type="dxa"/>
            </w:tcMar>
            <w:vAlign w:val="top"/>
          </w:tcPr>
          <w:p w14:paraId="52C3817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新核心系统建设、数据中台、开放银行API升级</w:t>
            </w:r>
          </w:p>
        </w:tc>
      </w:tr>
      <w:tr w14:paraId="3C1A996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42" w:type="dxa"/>
            <w:tcBorders>
              <w:tl2br w:val="nil"/>
              <w:tr2bl w:val="nil"/>
            </w:tcBorders>
            <w:shd w:val="clear" w:color="auto" w:fill="auto"/>
            <w:tcMar>
              <w:top w:w="86" w:type="dxa"/>
              <w:left w:w="86" w:type="dxa"/>
              <w:bottom w:w="86" w:type="dxa"/>
              <w:right w:w="86" w:type="dxa"/>
            </w:tcMar>
            <w:vAlign w:val="top"/>
          </w:tcPr>
          <w:p w14:paraId="1A941E2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2023年</w:t>
            </w:r>
          </w:p>
        </w:tc>
        <w:tc>
          <w:tcPr>
            <w:tcW w:w="1087" w:type="dxa"/>
            <w:tcBorders>
              <w:tl2br w:val="nil"/>
              <w:tr2bl w:val="nil"/>
            </w:tcBorders>
            <w:shd w:val="clear" w:color="auto" w:fill="auto"/>
            <w:tcMar>
              <w:top w:w="86" w:type="dxa"/>
              <w:left w:w="86" w:type="dxa"/>
              <w:bottom w:w="86" w:type="dxa"/>
              <w:right w:w="86" w:type="dxa"/>
            </w:tcMar>
            <w:vAlign w:val="top"/>
          </w:tcPr>
          <w:p w14:paraId="27820A6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505.64亿元</w:t>
            </w:r>
          </w:p>
        </w:tc>
        <w:tc>
          <w:tcPr>
            <w:tcW w:w="1793" w:type="dxa"/>
            <w:tcBorders>
              <w:tl2br w:val="nil"/>
              <w:tr2bl w:val="nil"/>
            </w:tcBorders>
            <w:shd w:val="clear" w:color="auto" w:fill="auto"/>
            <w:tcMar>
              <w:top w:w="86" w:type="dxa"/>
              <w:left w:w="86" w:type="dxa"/>
              <w:bottom w:w="86" w:type="dxa"/>
              <w:right w:w="86" w:type="dxa"/>
            </w:tcMar>
            <w:vAlign w:val="top"/>
          </w:tcPr>
          <w:p w14:paraId="6CE0EA4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24.42亿元</w:t>
            </w:r>
          </w:p>
        </w:tc>
        <w:tc>
          <w:tcPr>
            <w:tcW w:w="1300" w:type="dxa"/>
            <w:tcBorders>
              <w:tl2br w:val="nil"/>
              <w:tr2bl w:val="nil"/>
            </w:tcBorders>
            <w:shd w:val="clear" w:color="auto" w:fill="auto"/>
            <w:tcMar>
              <w:top w:w="86" w:type="dxa"/>
              <w:left w:w="86" w:type="dxa"/>
              <w:bottom w:w="86" w:type="dxa"/>
              <w:right w:w="86" w:type="dxa"/>
            </w:tcMar>
            <w:vAlign w:val="top"/>
          </w:tcPr>
          <w:p w14:paraId="29DCCA9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4.83%</w:t>
            </w:r>
          </w:p>
        </w:tc>
        <w:tc>
          <w:tcPr>
            <w:tcW w:w="3800" w:type="dxa"/>
            <w:tcBorders>
              <w:tl2br w:val="nil"/>
              <w:tr2bl w:val="nil"/>
            </w:tcBorders>
            <w:shd w:val="clear" w:color="auto" w:fill="auto"/>
            <w:tcMar>
              <w:top w:w="86" w:type="dxa"/>
              <w:left w:w="86" w:type="dxa"/>
              <w:bottom w:w="86" w:type="dxa"/>
              <w:right w:w="86" w:type="dxa"/>
            </w:tcMar>
            <w:vAlign w:val="top"/>
          </w:tcPr>
          <w:p w14:paraId="0E23656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智芯工程、慧信工程启动、AI中台建设</w:t>
            </w:r>
          </w:p>
        </w:tc>
      </w:tr>
      <w:tr w14:paraId="5B21880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42" w:type="dxa"/>
            <w:tcBorders>
              <w:tl2br w:val="nil"/>
              <w:tr2bl w:val="nil"/>
            </w:tcBorders>
            <w:shd w:val="clear" w:color="auto" w:fill="auto"/>
            <w:tcMar>
              <w:top w:w="86" w:type="dxa"/>
              <w:left w:w="86" w:type="dxa"/>
              <w:bottom w:w="86" w:type="dxa"/>
              <w:right w:w="86" w:type="dxa"/>
            </w:tcMar>
            <w:vAlign w:val="top"/>
          </w:tcPr>
          <w:p w14:paraId="46C5724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w:t>
            </w:r>
          </w:p>
        </w:tc>
        <w:tc>
          <w:tcPr>
            <w:tcW w:w="1087" w:type="dxa"/>
            <w:tcBorders>
              <w:tl2br w:val="nil"/>
              <w:tr2bl w:val="nil"/>
            </w:tcBorders>
            <w:shd w:val="clear" w:color="auto" w:fill="auto"/>
            <w:tcMar>
              <w:top w:w="86" w:type="dxa"/>
              <w:left w:w="86" w:type="dxa"/>
              <w:bottom w:w="86" w:type="dxa"/>
              <w:right w:w="86" w:type="dxa"/>
            </w:tcMar>
            <w:vAlign w:val="top"/>
          </w:tcPr>
          <w:p w14:paraId="140E5F4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529.86亿元</w:t>
            </w:r>
          </w:p>
        </w:tc>
        <w:tc>
          <w:tcPr>
            <w:tcW w:w="1793" w:type="dxa"/>
            <w:tcBorders>
              <w:tl2br w:val="nil"/>
              <w:tr2bl w:val="nil"/>
            </w:tcBorders>
            <w:shd w:val="clear" w:color="auto" w:fill="auto"/>
            <w:tcMar>
              <w:top w:w="86" w:type="dxa"/>
              <w:left w:w="86" w:type="dxa"/>
              <w:bottom w:w="86" w:type="dxa"/>
              <w:right w:w="86" w:type="dxa"/>
            </w:tcMar>
            <w:vAlign w:val="top"/>
          </w:tcPr>
          <w:p w14:paraId="1F8876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25.19亿元</w:t>
            </w:r>
          </w:p>
        </w:tc>
        <w:tc>
          <w:tcPr>
            <w:tcW w:w="1300" w:type="dxa"/>
            <w:tcBorders>
              <w:tl2br w:val="nil"/>
              <w:tr2bl w:val="nil"/>
            </w:tcBorders>
            <w:shd w:val="clear" w:color="auto" w:fill="auto"/>
            <w:tcMar>
              <w:top w:w="86" w:type="dxa"/>
              <w:left w:w="86" w:type="dxa"/>
              <w:bottom w:w="86" w:type="dxa"/>
              <w:right w:w="86" w:type="dxa"/>
            </w:tcMar>
            <w:vAlign w:val="top"/>
          </w:tcPr>
          <w:p w14:paraId="04E8984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5%</w:t>
            </w:r>
          </w:p>
        </w:tc>
        <w:tc>
          <w:tcPr>
            <w:tcW w:w="3800" w:type="dxa"/>
            <w:tcBorders>
              <w:tl2br w:val="nil"/>
              <w:tr2bl w:val="nil"/>
            </w:tcBorders>
            <w:shd w:val="clear" w:color="auto" w:fill="auto"/>
            <w:tcMar>
              <w:top w:w="86" w:type="dxa"/>
              <w:left w:w="86" w:type="dxa"/>
              <w:bottom w:w="86" w:type="dxa"/>
              <w:right w:w="86" w:type="dxa"/>
            </w:tcMar>
            <w:vAlign w:val="top"/>
          </w:tcPr>
          <w:p w14:paraId="2111C18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智芯工程核心业务系统投产、信用卡核心系统、大模型平台</w:t>
            </w:r>
          </w:p>
        </w:tc>
      </w:tr>
      <w:tr w14:paraId="72FFFA8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242" w:type="dxa"/>
            <w:tcBorders>
              <w:tl2br w:val="nil"/>
              <w:tr2bl w:val="nil"/>
            </w:tcBorders>
            <w:shd w:val="clear" w:color="auto" w:fill="auto"/>
            <w:tcMar>
              <w:top w:w="86" w:type="dxa"/>
              <w:left w:w="86" w:type="dxa"/>
              <w:bottom w:w="86" w:type="dxa"/>
              <w:right w:w="86" w:type="dxa"/>
            </w:tcMar>
            <w:vAlign w:val="top"/>
          </w:tcPr>
          <w:p w14:paraId="48939C7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2025年H1</w:t>
            </w:r>
          </w:p>
        </w:tc>
        <w:tc>
          <w:tcPr>
            <w:tcW w:w="1087" w:type="dxa"/>
            <w:tcBorders>
              <w:tl2br w:val="nil"/>
              <w:tr2bl w:val="nil"/>
            </w:tcBorders>
            <w:shd w:val="clear" w:color="auto" w:fill="auto"/>
            <w:tcMar>
              <w:top w:w="86" w:type="dxa"/>
              <w:left w:w="86" w:type="dxa"/>
              <w:bottom w:w="86" w:type="dxa"/>
              <w:right w:w="86" w:type="dxa"/>
            </w:tcMar>
            <w:vAlign w:val="top"/>
          </w:tcPr>
          <w:p w14:paraId="4F279CA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793" w:type="dxa"/>
            <w:tcBorders>
              <w:tl2br w:val="nil"/>
              <w:tr2bl w:val="nil"/>
            </w:tcBorders>
            <w:shd w:val="clear" w:color="auto" w:fill="auto"/>
            <w:tcMar>
              <w:top w:w="86" w:type="dxa"/>
              <w:left w:w="86" w:type="dxa"/>
              <w:bottom w:w="86" w:type="dxa"/>
              <w:right w:w="86" w:type="dxa"/>
            </w:tcMar>
            <w:vAlign w:val="top"/>
          </w:tcPr>
          <w:p w14:paraId="7A2FCE1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1300" w:type="dxa"/>
            <w:tcBorders>
              <w:tl2br w:val="nil"/>
              <w:tr2bl w:val="nil"/>
            </w:tcBorders>
            <w:shd w:val="clear" w:color="auto" w:fill="auto"/>
            <w:tcMar>
              <w:top w:w="86" w:type="dxa"/>
              <w:left w:w="86" w:type="dxa"/>
              <w:bottom w:w="86" w:type="dxa"/>
              <w:right w:w="86" w:type="dxa"/>
            </w:tcMar>
            <w:vAlign w:val="top"/>
          </w:tcPr>
          <w:p w14:paraId="5E63C4D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c>
          <w:tcPr>
            <w:tcW w:w="3800" w:type="dxa"/>
            <w:tcBorders>
              <w:tl2br w:val="nil"/>
              <w:tr2bl w:val="nil"/>
            </w:tcBorders>
            <w:shd w:val="clear" w:color="auto" w:fill="auto"/>
            <w:tcMar>
              <w:top w:w="86" w:type="dxa"/>
              <w:left w:w="86" w:type="dxa"/>
              <w:bottom w:w="86" w:type="dxa"/>
              <w:right w:w="86" w:type="dxa"/>
            </w:tcMar>
            <w:vAlign w:val="top"/>
          </w:tcPr>
          <w:p w14:paraId="768CC66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AI原生手机银行、鸿蒙版客户端、数据要素联合创新实验室</w:t>
            </w:r>
          </w:p>
        </w:tc>
      </w:tr>
    </w:tbl>
    <w:p w14:paraId="1E4838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ascii="微软雅黑 Light" w:hAnsi="微软雅黑 Light" w:eastAsia="微软雅黑 Light" w:cs="微软雅黑 Light"/>
          <w:i/>
          <w:iCs/>
          <w:sz w:val="18"/>
          <w:szCs w:val="18"/>
        </w:rPr>
      </w:pPr>
      <w:r>
        <w:rPr>
          <w:rFonts w:hint="eastAsia" w:ascii="微软雅黑 Light" w:hAnsi="微软雅黑 Light" w:eastAsia="微软雅黑 Light" w:cs="微软雅黑 Light"/>
          <w:i/>
          <w:iCs/>
          <w:sz w:val="18"/>
          <w:szCs w:val="18"/>
          <w:lang w:val="en-US" w:eastAsia="zh-CN"/>
        </w:rPr>
        <w:t>注：2022-2023年数据根据年报披露科技投入占比估算，2024年科技投入25.19亿元为官方披露数据</w:t>
      </w:r>
    </w:p>
    <w:p w14:paraId="3A445E82">
      <w:pPr>
        <w:pStyle w:val="5"/>
        <w:numPr>
          <w:ilvl w:val="0"/>
          <w:numId w:val="7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采购特征总结</w:t>
      </w:r>
    </w:p>
    <w:p w14:paraId="5F21ECED">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持续增长的科技投入特征</w:t>
      </w:r>
    </w:p>
    <w:p w14:paraId="026AA748">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上海银行保持</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逐年提升的金融科技投入</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比例，2024年占比已达5%，在城商行中处于领先水平：</w:t>
      </w:r>
    </w:p>
    <w:p w14:paraId="4548F4B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绝对金额</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：2024年达25.19亿元，同比增长3.15%，近三年累计投入超70亿元</w:t>
      </w:r>
    </w:p>
    <w:p w14:paraId="005708D2">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投入稳定性</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：2019年以来金融科技投入金额、占营收比均增长明显，2024年增速趋缓但仍保持增长</w:t>
      </w:r>
    </w:p>
    <w:p w14:paraId="085B94F7">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420" w:leftChars="0" w:right="0" w:hanging="420" w:firstLineChars="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人员配置</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：金融科技团队从2022年的未披露人数增长至2024年1459人，占总员工11.45%</w:t>
      </w:r>
    </w:p>
    <w:p w14:paraId="10AA90D5">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"一委员会、三部门、两中心"组织架构驱动的集中化管理</w:t>
      </w:r>
    </w:p>
    <w:p w14:paraId="0E66FBD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依托"一委员会、三部门、两中心"金融科技组织架构：</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459"/>
        <w:gridCol w:w="1432"/>
        <w:gridCol w:w="3412"/>
      </w:tblGrid>
      <w:tr w14:paraId="3F27001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B04DCA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组织架构</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3A569D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职能定位</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86C288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采购重点领域</w:t>
            </w:r>
          </w:p>
        </w:tc>
      </w:tr>
      <w:tr w14:paraId="2FD862E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86151C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信息科技管理委员会</w:t>
            </w:r>
          </w:p>
        </w:tc>
        <w:tc>
          <w:tcPr>
            <w:tcW w:w="0" w:type="auto"/>
            <w:tcBorders>
              <w:tl2br w:val="nil"/>
              <w:tr2bl w:val="nil"/>
            </w:tcBorders>
            <w:shd w:val="clear" w:color="auto" w:fill="auto"/>
            <w:tcMar>
              <w:top w:w="86" w:type="dxa"/>
              <w:left w:w="86" w:type="dxa"/>
              <w:bottom w:w="86" w:type="dxa"/>
              <w:right w:w="86" w:type="dxa"/>
            </w:tcMar>
            <w:vAlign w:val="top"/>
          </w:tcPr>
          <w:p w14:paraId="5FDE14D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战略决策与统筹</w:t>
            </w:r>
          </w:p>
        </w:tc>
        <w:tc>
          <w:tcPr>
            <w:tcW w:w="0" w:type="auto"/>
            <w:tcBorders>
              <w:tl2br w:val="nil"/>
              <w:tr2bl w:val="nil"/>
            </w:tcBorders>
            <w:shd w:val="clear" w:color="auto" w:fill="auto"/>
            <w:tcMar>
              <w:top w:w="86" w:type="dxa"/>
              <w:left w:w="86" w:type="dxa"/>
              <w:bottom w:w="86" w:type="dxa"/>
              <w:right w:w="86" w:type="dxa"/>
            </w:tcMar>
            <w:vAlign w:val="top"/>
          </w:tcPr>
          <w:p w14:paraId="155F599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年度预算审批、重大架构决策、创新规划</w:t>
            </w:r>
          </w:p>
        </w:tc>
      </w:tr>
      <w:tr w14:paraId="3097C7C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15C0FBA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信息技术部</w:t>
            </w:r>
          </w:p>
        </w:tc>
        <w:tc>
          <w:tcPr>
            <w:tcW w:w="0" w:type="auto"/>
            <w:tcBorders>
              <w:tl2br w:val="nil"/>
              <w:tr2bl w:val="nil"/>
            </w:tcBorders>
            <w:shd w:val="clear" w:color="auto" w:fill="auto"/>
            <w:tcMar>
              <w:top w:w="86" w:type="dxa"/>
              <w:left w:w="86" w:type="dxa"/>
              <w:bottom w:w="86" w:type="dxa"/>
              <w:right w:w="86" w:type="dxa"/>
            </w:tcMar>
            <w:vAlign w:val="top"/>
          </w:tcPr>
          <w:p w14:paraId="1882F7D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技术实施与交付</w:t>
            </w:r>
          </w:p>
        </w:tc>
        <w:tc>
          <w:tcPr>
            <w:tcW w:w="0" w:type="auto"/>
            <w:tcBorders>
              <w:tl2br w:val="nil"/>
              <w:tr2bl w:val="nil"/>
            </w:tcBorders>
            <w:shd w:val="clear" w:color="auto" w:fill="auto"/>
            <w:tcMar>
              <w:top w:w="86" w:type="dxa"/>
              <w:left w:w="86" w:type="dxa"/>
              <w:bottom w:w="86" w:type="dxa"/>
              <w:right w:w="86" w:type="dxa"/>
            </w:tcMar>
            <w:vAlign w:val="top"/>
          </w:tcPr>
          <w:p w14:paraId="5B59830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核心系统、渠道系统、技术中台</w:t>
            </w:r>
          </w:p>
        </w:tc>
      </w:tr>
      <w:tr w14:paraId="7D90EAC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CEE17E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数据管理与应用部</w:t>
            </w:r>
          </w:p>
        </w:tc>
        <w:tc>
          <w:tcPr>
            <w:tcW w:w="0" w:type="auto"/>
            <w:tcBorders>
              <w:tl2br w:val="nil"/>
              <w:tr2bl w:val="nil"/>
            </w:tcBorders>
            <w:shd w:val="clear" w:color="auto" w:fill="auto"/>
            <w:tcMar>
              <w:top w:w="86" w:type="dxa"/>
              <w:left w:w="86" w:type="dxa"/>
              <w:bottom w:w="86" w:type="dxa"/>
              <w:right w:w="86" w:type="dxa"/>
            </w:tcMar>
            <w:vAlign w:val="top"/>
          </w:tcPr>
          <w:p w14:paraId="1E4552F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数据治理与应用</w:t>
            </w:r>
          </w:p>
        </w:tc>
        <w:tc>
          <w:tcPr>
            <w:tcW w:w="0" w:type="auto"/>
            <w:tcBorders>
              <w:tl2br w:val="nil"/>
              <w:tr2bl w:val="nil"/>
            </w:tcBorders>
            <w:shd w:val="clear" w:color="auto" w:fill="auto"/>
            <w:tcMar>
              <w:top w:w="86" w:type="dxa"/>
              <w:left w:w="86" w:type="dxa"/>
              <w:bottom w:w="86" w:type="dxa"/>
              <w:right w:w="86" w:type="dxa"/>
            </w:tcMar>
            <w:vAlign w:val="top"/>
          </w:tcPr>
          <w:p w14:paraId="41ED101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数据中台、大数据平台、AI中台</w:t>
            </w:r>
          </w:p>
        </w:tc>
      </w:tr>
      <w:tr w14:paraId="7169B74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E0DDB1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开发测试中心（上海+苏州）</w:t>
            </w:r>
          </w:p>
        </w:tc>
        <w:tc>
          <w:tcPr>
            <w:tcW w:w="0" w:type="auto"/>
            <w:tcBorders>
              <w:tl2br w:val="nil"/>
              <w:tr2bl w:val="nil"/>
            </w:tcBorders>
            <w:shd w:val="clear" w:color="auto" w:fill="auto"/>
            <w:tcMar>
              <w:top w:w="86" w:type="dxa"/>
              <w:left w:w="86" w:type="dxa"/>
              <w:bottom w:w="86" w:type="dxa"/>
              <w:right w:w="86" w:type="dxa"/>
            </w:tcMar>
            <w:vAlign w:val="top"/>
          </w:tcPr>
          <w:p w14:paraId="57D34F9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异地协同开发</w:t>
            </w:r>
          </w:p>
        </w:tc>
        <w:tc>
          <w:tcPr>
            <w:tcW w:w="0" w:type="auto"/>
            <w:tcBorders>
              <w:tl2br w:val="nil"/>
              <w:tr2bl w:val="nil"/>
            </w:tcBorders>
            <w:shd w:val="clear" w:color="auto" w:fill="auto"/>
            <w:tcMar>
              <w:top w:w="86" w:type="dxa"/>
              <w:left w:w="86" w:type="dxa"/>
              <w:bottom w:w="86" w:type="dxa"/>
              <w:right w:w="86" w:type="dxa"/>
            </w:tcMar>
            <w:vAlign w:val="top"/>
          </w:tcPr>
          <w:p w14:paraId="5A825F8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分布式架构、云原生应用</w:t>
            </w:r>
          </w:p>
        </w:tc>
      </w:tr>
      <w:tr w14:paraId="13BECBDA">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237E909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数据中心</w:t>
            </w:r>
          </w:p>
        </w:tc>
        <w:tc>
          <w:tcPr>
            <w:tcW w:w="0" w:type="auto"/>
            <w:tcBorders>
              <w:tl2br w:val="nil"/>
              <w:tr2bl w:val="nil"/>
            </w:tcBorders>
            <w:shd w:val="clear" w:color="auto" w:fill="auto"/>
            <w:tcMar>
              <w:top w:w="86" w:type="dxa"/>
              <w:left w:w="86" w:type="dxa"/>
              <w:bottom w:w="86" w:type="dxa"/>
              <w:right w:w="86" w:type="dxa"/>
            </w:tcMar>
            <w:vAlign w:val="top"/>
          </w:tcPr>
          <w:p w14:paraId="18F4DFB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基础设施运维</w:t>
            </w:r>
          </w:p>
        </w:tc>
        <w:tc>
          <w:tcPr>
            <w:tcW w:w="0" w:type="auto"/>
            <w:tcBorders>
              <w:tl2br w:val="nil"/>
              <w:tr2bl w:val="nil"/>
            </w:tcBorders>
            <w:shd w:val="clear" w:color="auto" w:fill="auto"/>
            <w:tcMar>
              <w:top w:w="86" w:type="dxa"/>
              <w:left w:w="86" w:type="dxa"/>
              <w:bottom w:w="86" w:type="dxa"/>
              <w:right w:w="86" w:type="dxa"/>
            </w:tcMar>
            <w:vAlign w:val="top"/>
          </w:tcPr>
          <w:p w14:paraId="59BB2AB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云平台、数据中心、网络安全</w:t>
            </w:r>
          </w:p>
        </w:tc>
      </w:tr>
    </w:tbl>
    <w:p w14:paraId="71641BC7">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信创与自主可控优先的采购策略</w:t>
      </w:r>
    </w:p>
    <w:p w14:paraId="0F73B76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国产化替代：</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2024年智芯工程实现从底层硬件到上层应用软件全栈技术可控，康桥数据中心建成投用</w:t>
      </w:r>
    </w:p>
    <w:p w14:paraId="6A7517F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技术自主：</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自主研发云原生技术平台，提升自主可控能力，推动科技重大工程建设</w:t>
      </w:r>
    </w:p>
    <w:p w14:paraId="49833AB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信创认证要求：</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供应商产品需符合监管信创要求，支持鲲鹏、海光等国产芯片及麒麟操作系统</w:t>
      </w:r>
    </w:p>
    <w:p w14:paraId="1BD22106">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单一来源为主的连续性采购模式</w:t>
      </w:r>
    </w:p>
    <w:tbl>
      <w:tblPr>
        <w:tblStyle w:val="38"/>
        <w:tblW w:w="9342"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432"/>
        <w:gridCol w:w="2269"/>
        <w:gridCol w:w="5641"/>
      </w:tblGrid>
      <w:tr w14:paraId="6D48159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rPr>
          <w:tblHeader/>
        </w:trPr>
        <w:tc>
          <w:tcPr>
            <w:tcW w:w="1432" w:type="dxa"/>
            <w:tcBorders>
              <w:tl2br w:val="nil"/>
              <w:tr2bl w:val="nil"/>
            </w:tcBorders>
            <w:shd w:val="clear" w:color="auto" w:fill="DCE6F2" w:themeFill="accent1" w:themeFillTint="32"/>
            <w:tcMar>
              <w:top w:w="86" w:type="dxa"/>
              <w:left w:w="86" w:type="dxa"/>
              <w:bottom w:w="86" w:type="dxa"/>
              <w:right w:w="86" w:type="dxa"/>
            </w:tcMar>
            <w:vAlign w:val="top"/>
          </w:tcPr>
          <w:p w14:paraId="0A4F9E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采购类型</w:t>
            </w:r>
          </w:p>
        </w:tc>
        <w:tc>
          <w:tcPr>
            <w:tcW w:w="2269" w:type="dxa"/>
            <w:tcBorders>
              <w:tl2br w:val="nil"/>
              <w:tr2bl w:val="nil"/>
            </w:tcBorders>
            <w:shd w:val="clear" w:color="auto" w:fill="DCE6F2" w:themeFill="accent1" w:themeFillTint="32"/>
            <w:tcMar>
              <w:top w:w="86" w:type="dxa"/>
              <w:left w:w="86" w:type="dxa"/>
              <w:bottom w:w="86" w:type="dxa"/>
              <w:right w:w="86" w:type="dxa"/>
            </w:tcMar>
            <w:vAlign w:val="top"/>
          </w:tcPr>
          <w:p w14:paraId="107A0B5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适用场景</w:t>
            </w:r>
          </w:p>
        </w:tc>
        <w:tc>
          <w:tcPr>
            <w:tcW w:w="5641" w:type="dxa"/>
            <w:tcBorders>
              <w:tl2br w:val="nil"/>
              <w:tr2bl w:val="nil"/>
            </w:tcBorders>
            <w:shd w:val="clear" w:color="auto" w:fill="DCE6F2" w:themeFill="accent1" w:themeFillTint="32"/>
            <w:tcMar>
              <w:top w:w="86" w:type="dxa"/>
              <w:left w:w="86" w:type="dxa"/>
              <w:bottom w:w="86" w:type="dxa"/>
              <w:right w:w="86" w:type="dxa"/>
            </w:tcMar>
            <w:vAlign w:val="top"/>
          </w:tcPr>
          <w:p w14:paraId="22F0A4C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典型案例</w:t>
            </w:r>
          </w:p>
        </w:tc>
      </w:tr>
      <w:tr w14:paraId="4D50EBE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32" w:type="dxa"/>
            <w:tcBorders>
              <w:tl2br w:val="nil"/>
              <w:tr2bl w:val="nil"/>
            </w:tcBorders>
            <w:shd w:val="clear" w:color="auto" w:fill="auto"/>
            <w:tcMar>
              <w:top w:w="86" w:type="dxa"/>
              <w:left w:w="86" w:type="dxa"/>
              <w:bottom w:w="86" w:type="dxa"/>
              <w:right w:w="86" w:type="dxa"/>
            </w:tcMar>
            <w:vAlign w:val="top"/>
          </w:tcPr>
          <w:p w14:paraId="688CCBC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单一来源采购</w:t>
            </w:r>
          </w:p>
        </w:tc>
        <w:tc>
          <w:tcPr>
            <w:tcW w:w="2269" w:type="dxa"/>
            <w:tcBorders>
              <w:tl2br w:val="nil"/>
              <w:tr2bl w:val="nil"/>
            </w:tcBorders>
            <w:shd w:val="clear" w:color="auto" w:fill="auto"/>
            <w:tcMar>
              <w:top w:w="86" w:type="dxa"/>
              <w:left w:w="86" w:type="dxa"/>
              <w:bottom w:w="86" w:type="dxa"/>
              <w:right w:w="86" w:type="dxa"/>
            </w:tcMar>
            <w:vAlign w:val="top"/>
          </w:tcPr>
          <w:p w14:paraId="3EE88B4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现有系统改造、配套升级</w:t>
            </w:r>
          </w:p>
        </w:tc>
        <w:tc>
          <w:tcPr>
            <w:tcW w:w="5641" w:type="dxa"/>
            <w:tcBorders>
              <w:tl2br w:val="nil"/>
              <w:tr2bl w:val="nil"/>
            </w:tcBorders>
            <w:shd w:val="clear" w:color="auto" w:fill="auto"/>
            <w:tcMar>
              <w:top w:w="86" w:type="dxa"/>
              <w:left w:w="86" w:type="dxa"/>
              <w:bottom w:w="86" w:type="dxa"/>
              <w:right w:w="86" w:type="dxa"/>
            </w:tcMar>
            <w:vAlign w:val="top"/>
          </w:tcPr>
          <w:p w14:paraId="676BD30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慧信工程核心系统配合改造（长亮科技）、银证转账系统改造（恒生电子）</w:t>
            </w:r>
          </w:p>
        </w:tc>
      </w:tr>
      <w:tr w14:paraId="4A91758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32" w:type="dxa"/>
            <w:tcBorders>
              <w:tl2br w:val="nil"/>
              <w:tr2bl w:val="nil"/>
            </w:tcBorders>
            <w:shd w:val="clear" w:color="auto" w:fill="auto"/>
            <w:tcMar>
              <w:top w:w="86" w:type="dxa"/>
              <w:left w:w="86" w:type="dxa"/>
              <w:bottom w:w="86" w:type="dxa"/>
              <w:right w:w="86" w:type="dxa"/>
            </w:tcMar>
            <w:vAlign w:val="top"/>
          </w:tcPr>
          <w:p w14:paraId="06A0B78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竞争性采购</w:t>
            </w:r>
          </w:p>
        </w:tc>
        <w:tc>
          <w:tcPr>
            <w:tcW w:w="2269" w:type="dxa"/>
            <w:tcBorders>
              <w:tl2br w:val="nil"/>
              <w:tr2bl w:val="nil"/>
            </w:tcBorders>
            <w:shd w:val="clear" w:color="auto" w:fill="auto"/>
            <w:tcMar>
              <w:top w:w="86" w:type="dxa"/>
              <w:left w:w="86" w:type="dxa"/>
              <w:bottom w:w="86" w:type="dxa"/>
              <w:right w:w="86" w:type="dxa"/>
            </w:tcMar>
            <w:vAlign w:val="top"/>
          </w:tcPr>
          <w:p w14:paraId="5875CD4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新技术引入、非连续性项目</w:t>
            </w:r>
          </w:p>
        </w:tc>
        <w:tc>
          <w:tcPr>
            <w:tcW w:w="5641" w:type="dxa"/>
            <w:tcBorders>
              <w:tl2br w:val="nil"/>
              <w:tr2bl w:val="nil"/>
            </w:tcBorders>
            <w:shd w:val="clear" w:color="auto" w:fill="auto"/>
            <w:tcMar>
              <w:top w:w="86" w:type="dxa"/>
              <w:left w:w="86" w:type="dxa"/>
              <w:bottom w:w="86" w:type="dxa"/>
              <w:right w:w="86" w:type="dxa"/>
            </w:tcMar>
            <w:vAlign w:val="top"/>
          </w:tcPr>
          <w:p w14:paraId="0EAD031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智芯工程非功能性测试服务、大数据信创软件POC</w:t>
            </w:r>
          </w:p>
        </w:tc>
      </w:tr>
      <w:tr w14:paraId="21743609">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32" w:type="dxa"/>
            <w:tcBorders>
              <w:tl2br w:val="nil"/>
              <w:tr2bl w:val="nil"/>
            </w:tcBorders>
            <w:shd w:val="clear" w:color="auto" w:fill="auto"/>
            <w:tcMar>
              <w:top w:w="86" w:type="dxa"/>
              <w:left w:w="86" w:type="dxa"/>
              <w:bottom w:w="86" w:type="dxa"/>
              <w:right w:w="86" w:type="dxa"/>
            </w:tcMar>
            <w:vAlign w:val="top"/>
          </w:tcPr>
          <w:p w14:paraId="43E2710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年度框架协议</w:t>
            </w:r>
          </w:p>
        </w:tc>
        <w:tc>
          <w:tcPr>
            <w:tcW w:w="2269" w:type="dxa"/>
            <w:tcBorders>
              <w:tl2br w:val="nil"/>
              <w:tr2bl w:val="nil"/>
            </w:tcBorders>
            <w:shd w:val="clear" w:color="auto" w:fill="auto"/>
            <w:tcMar>
              <w:top w:w="86" w:type="dxa"/>
              <w:left w:w="86" w:type="dxa"/>
              <w:bottom w:w="86" w:type="dxa"/>
              <w:right w:w="86" w:type="dxa"/>
            </w:tcMar>
            <w:vAlign w:val="top"/>
          </w:tcPr>
          <w:p w14:paraId="1BB2020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通用设备、人力外包</w:t>
            </w:r>
          </w:p>
        </w:tc>
        <w:tc>
          <w:tcPr>
            <w:tcW w:w="5641" w:type="dxa"/>
            <w:tcBorders>
              <w:tl2br w:val="nil"/>
              <w:tr2bl w:val="nil"/>
            </w:tcBorders>
            <w:shd w:val="clear" w:color="auto" w:fill="auto"/>
            <w:tcMar>
              <w:top w:w="86" w:type="dxa"/>
              <w:left w:w="86" w:type="dxa"/>
              <w:bottom w:w="86" w:type="dxa"/>
              <w:right w:w="86" w:type="dxa"/>
            </w:tcMar>
            <w:vAlign w:val="top"/>
          </w:tcPr>
          <w:p w14:paraId="61C7B3B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6801382C">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432" w:type="dxa"/>
            <w:tcBorders>
              <w:tl2br w:val="nil"/>
              <w:tr2bl w:val="nil"/>
            </w:tcBorders>
            <w:shd w:val="clear" w:color="auto" w:fill="auto"/>
            <w:tcMar>
              <w:top w:w="86" w:type="dxa"/>
              <w:left w:w="86" w:type="dxa"/>
              <w:bottom w:w="86" w:type="dxa"/>
              <w:right w:w="86" w:type="dxa"/>
            </w:tcMar>
            <w:vAlign w:val="top"/>
          </w:tcPr>
          <w:p w14:paraId="17BEFF5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入围供应商库</w:t>
            </w:r>
          </w:p>
        </w:tc>
        <w:tc>
          <w:tcPr>
            <w:tcW w:w="2269" w:type="dxa"/>
            <w:tcBorders>
              <w:tl2br w:val="nil"/>
              <w:tr2bl w:val="nil"/>
            </w:tcBorders>
            <w:shd w:val="clear" w:color="auto" w:fill="auto"/>
            <w:tcMar>
              <w:top w:w="86" w:type="dxa"/>
              <w:left w:w="86" w:type="dxa"/>
              <w:bottom w:w="86" w:type="dxa"/>
              <w:right w:w="86" w:type="dxa"/>
            </w:tcMar>
            <w:vAlign w:val="top"/>
          </w:tcPr>
          <w:p w14:paraId="0A77B74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专业服务、营销用品</w:t>
            </w:r>
          </w:p>
        </w:tc>
        <w:tc>
          <w:tcPr>
            <w:tcW w:w="5641" w:type="dxa"/>
            <w:tcBorders>
              <w:tl2br w:val="nil"/>
              <w:tr2bl w:val="nil"/>
            </w:tcBorders>
            <w:shd w:val="clear" w:color="auto" w:fill="auto"/>
            <w:tcMar>
              <w:top w:w="86" w:type="dxa"/>
              <w:left w:w="86" w:type="dxa"/>
              <w:bottom w:w="86" w:type="dxa"/>
              <w:right w:w="86" w:type="dxa"/>
            </w:tcMar>
            <w:vAlign w:val="top"/>
          </w:tcPr>
          <w:p w14:paraId="3A69217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bl>
    <w:p w14:paraId="153B3B91">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严格供应商准入与连续性合作机制</w:t>
      </w:r>
    </w:p>
    <w:p w14:paraId="5005563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资质门槛</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：公司经营正常并存续3年以上，近三年财务状况良好，具有独立承担民事责任能力</w:t>
      </w:r>
    </w:p>
    <w:p w14:paraId="19E9278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案例要求</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：近五年内银行机构资产规模5000亿元及以上总行级同类项目2个案例</w:t>
      </w:r>
    </w:p>
    <w:p w14:paraId="43D8B8E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源代码要求</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：供应商需承诺交付软件全部源代码或定制化开发源代码，产品底层源代码进行第三方托管</w:t>
      </w:r>
    </w:p>
    <w:p w14:paraId="4A0EB6B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连续性合作</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：基于原有系统改造的单一来源采购占比高，强调"必须保证原有采购项目一致性或者服务配套的要求"</w:t>
      </w:r>
    </w:p>
    <w:p w14:paraId="1B0F0AFC">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前沿技术前瞻性布局</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176"/>
        <w:gridCol w:w="5516"/>
        <w:gridCol w:w="2630"/>
      </w:tblGrid>
      <w:tr w14:paraId="482D2F9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1176" w:type="dxa"/>
            <w:tcBorders>
              <w:tl2br w:val="nil"/>
              <w:tr2bl w:val="nil"/>
            </w:tcBorders>
            <w:shd w:val="clear" w:color="auto" w:fill="DCE6F2" w:themeFill="accent1" w:themeFillTint="32"/>
            <w:tcMar>
              <w:top w:w="86" w:type="dxa"/>
              <w:left w:w="86" w:type="dxa"/>
              <w:bottom w:w="86" w:type="dxa"/>
              <w:right w:w="86" w:type="dxa"/>
            </w:tcMar>
            <w:vAlign w:val="top"/>
          </w:tcPr>
          <w:p w14:paraId="0D6A895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技术领域</w:t>
            </w:r>
          </w:p>
        </w:tc>
        <w:tc>
          <w:tcPr>
            <w:tcW w:w="5516" w:type="dxa"/>
            <w:tcBorders>
              <w:tl2br w:val="nil"/>
              <w:tr2bl w:val="nil"/>
            </w:tcBorders>
            <w:shd w:val="clear" w:color="auto" w:fill="DCE6F2" w:themeFill="accent1" w:themeFillTint="32"/>
            <w:tcMar>
              <w:top w:w="86" w:type="dxa"/>
              <w:left w:w="86" w:type="dxa"/>
              <w:bottom w:w="86" w:type="dxa"/>
              <w:right w:w="86" w:type="dxa"/>
            </w:tcMar>
            <w:vAlign w:val="top"/>
          </w:tcPr>
          <w:p w14:paraId="1204D43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采购动作</w:t>
            </w:r>
          </w:p>
        </w:tc>
        <w:tc>
          <w:tcPr>
            <w:tcW w:w="2630" w:type="dxa"/>
            <w:tcBorders>
              <w:tl2br w:val="nil"/>
              <w:tr2bl w:val="nil"/>
            </w:tcBorders>
            <w:shd w:val="clear" w:color="auto" w:fill="DCE6F2" w:themeFill="accent1" w:themeFillTint="32"/>
            <w:tcMar>
              <w:top w:w="86" w:type="dxa"/>
              <w:left w:w="86" w:type="dxa"/>
              <w:bottom w:w="86" w:type="dxa"/>
              <w:right w:w="86" w:type="dxa"/>
            </w:tcMar>
            <w:vAlign w:val="top"/>
          </w:tcPr>
          <w:p w14:paraId="577522B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时间节点</w:t>
            </w:r>
          </w:p>
        </w:tc>
      </w:tr>
      <w:tr w14:paraId="791C4FF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76" w:type="dxa"/>
            <w:tcBorders>
              <w:tl2br w:val="nil"/>
              <w:tr2bl w:val="nil"/>
            </w:tcBorders>
            <w:shd w:val="clear" w:color="auto" w:fill="auto"/>
            <w:tcMar>
              <w:top w:w="86" w:type="dxa"/>
              <w:left w:w="86" w:type="dxa"/>
              <w:bottom w:w="86" w:type="dxa"/>
              <w:right w:w="86" w:type="dxa"/>
            </w:tcMar>
            <w:vAlign w:val="top"/>
          </w:tcPr>
          <w:p w14:paraId="0BCC878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云原生</w:t>
            </w:r>
          </w:p>
        </w:tc>
        <w:tc>
          <w:tcPr>
            <w:tcW w:w="5516" w:type="dxa"/>
            <w:tcBorders>
              <w:tl2br w:val="nil"/>
              <w:tr2bl w:val="nil"/>
            </w:tcBorders>
            <w:shd w:val="clear" w:color="auto" w:fill="auto"/>
            <w:tcMar>
              <w:top w:w="86" w:type="dxa"/>
              <w:left w:w="86" w:type="dxa"/>
              <w:bottom w:w="86" w:type="dxa"/>
              <w:right w:w="86" w:type="dxa"/>
            </w:tcMar>
            <w:vAlign w:val="top"/>
          </w:tcPr>
          <w:p w14:paraId="49380AD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自主研发云原生技术平台、智芯工程分布式核心系统</w:t>
            </w:r>
          </w:p>
        </w:tc>
        <w:tc>
          <w:tcPr>
            <w:tcW w:w="2630" w:type="dxa"/>
            <w:tcBorders>
              <w:tl2br w:val="nil"/>
              <w:tr2bl w:val="nil"/>
            </w:tcBorders>
            <w:shd w:val="clear" w:color="auto" w:fill="auto"/>
            <w:tcMar>
              <w:top w:w="86" w:type="dxa"/>
              <w:left w:w="86" w:type="dxa"/>
              <w:bottom w:w="86" w:type="dxa"/>
              <w:right w:w="86" w:type="dxa"/>
            </w:tcMar>
            <w:vAlign w:val="top"/>
          </w:tcPr>
          <w:p w14:paraId="178B2ED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2024年投产</w:t>
            </w:r>
          </w:p>
        </w:tc>
      </w:tr>
      <w:tr w14:paraId="33BD00C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76" w:type="dxa"/>
            <w:tcBorders>
              <w:tl2br w:val="nil"/>
              <w:tr2bl w:val="nil"/>
            </w:tcBorders>
            <w:shd w:val="clear" w:color="auto" w:fill="auto"/>
            <w:tcMar>
              <w:top w:w="86" w:type="dxa"/>
              <w:left w:w="86" w:type="dxa"/>
              <w:bottom w:w="86" w:type="dxa"/>
              <w:right w:w="86" w:type="dxa"/>
            </w:tcMar>
            <w:vAlign w:val="top"/>
          </w:tcPr>
          <w:p w14:paraId="4E62CBC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大模型/AI</w:t>
            </w:r>
          </w:p>
        </w:tc>
        <w:tc>
          <w:tcPr>
            <w:tcW w:w="5516" w:type="dxa"/>
            <w:tcBorders>
              <w:tl2br w:val="nil"/>
              <w:tr2bl w:val="nil"/>
            </w:tcBorders>
            <w:shd w:val="clear" w:color="auto" w:fill="auto"/>
            <w:tcMar>
              <w:top w:w="86" w:type="dxa"/>
              <w:left w:w="86" w:type="dxa"/>
              <w:bottom w:w="86" w:type="dxa"/>
              <w:right w:w="86" w:type="dxa"/>
            </w:tcMar>
            <w:vAlign w:val="top"/>
          </w:tcPr>
          <w:p w14:paraId="74ADBE3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引入阿里通义大模型、蚂蚁数科AI智能体平台、AI原生手机银行</w:t>
            </w:r>
          </w:p>
        </w:tc>
        <w:tc>
          <w:tcPr>
            <w:tcW w:w="2630" w:type="dxa"/>
            <w:tcBorders>
              <w:tl2br w:val="nil"/>
              <w:tr2bl w:val="nil"/>
            </w:tcBorders>
            <w:shd w:val="clear" w:color="auto" w:fill="auto"/>
            <w:tcMar>
              <w:top w:w="86" w:type="dxa"/>
              <w:left w:w="86" w:type="dxa"/>
              <w:bottom w:w="86" w:type="dxa"/>
              <w:right w:w="86" w:type="dxa"/>
            </w:tcMar>
            <w:vAlign w:val="top"/>
          </w:tcPr>
          <w:p w14:paraId="592CFF7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2024-2025年持续投入</w:t>
            </w:r>
          </w:p>
        </w:tc>
      </w:tr>
      <w:tr w14:paraId="3009D89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76" w:type="dxa"/>
            <w:tcBorders>
              <w:tl2br w:val="nil"/>
              <w:tr2bl w:val="nil"/>
            </w:tcBorders>
            <w:shd w:val="clear" w:color="auto" w:fill="auto"/>
            <w:tcMar>
              <w:top w:w="86" w:type="dxa"/>
              <w:left w:w="86" w:type="dxa"/>
              <w:bottom w:w="86" w:type="dxa"/>
              <w:right w:w="86" w:type="dxa"/>
            </w:tcMar>
            <w:vAlign w:val="top"/>
          </w:tcPr>
          <w:p w14:paraId="4B1FD2E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鸿蒙生态</w:t>
            </w:r>
          </w:p>
        </w:tc>
        <w:tc>
          <w:tcPr>
            <w:tcW w:w="5516" w:type="dxa"/>
            <w:tcBorders>
              <w:tl2br w:val="nil"/>
              <w:tr2bl w:val="nil"/>
            </w:tcBorders>
            <w:shd w:val="clear" w:color="auto" w:fill="auto"/>
            <w:tcMar>
              <w:top w:w="86" w:type="dxa"/>
              <w:left w:w="86" w:type="dxa"/>
              <w:bottom w:w="86" w:type="dxa"/>
              <w:right w:w="86" w:type="dxa"/>
            </w:tcMar>
            <w:vAlign w:val="top"/>
          </w:tcPr>
          <w:p w14:paraId="37308A2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AI原生鸿蒙版手机银行客户端</w:t>
            </w:r>
          </w:p>
        </w:tc>
        <w:tc>
          <w:tcPr>
            <w:tcW w:w="2630" w:type="dxa"/>
            <w:tcBorders>
              <w:tl2br w:val="nil"/>
              <w:tr2bl w:val="nil"/>
            </w:tcBorders>
            <w:shd w:val="clear" w:color="auto" w:fill="auto"/>
            <w:tcMar>
              <w:top w:w="86" w:type="dxa"/>
              <w:left w:w="86" w:type="dxa"/>
              <w:bottom w:w="86" w:type="dxa"/>
              <w:right w:w="86" w:type="dxa"/>
            </w:tcMar>
            <w:vAlign w:val="top"/>
          </w:tcPr>
          <w:p w14:paraId="3F5B159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2025年4月灰度发布</w:t>
            </w:r>
          </w:p>
        </w:tc>
      </w:tr>
      <w:tr w14:paraId="391B1B0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1176" w:type="dxa"/>
            <w:tcBorders>
              <w:tl2br w:val="nil"/>
              <w:tr2bl w:val="nil"/>
            </w:tcBorders>
            <w:shd w:val="clear" w:color="auto" w:fill="auto"/>
            <w:tcMar>
              <w:top w:w="86" w:type="dxa"/>
              <w:left w:w="86" w:type="dxa"/>
              <w:bottom w:w="86" w:type="dxa"/>
              <w:right w:w="86" w:type="dxa"/>
            </w:tcMar>
            <w:vAlign w:val="top"/>
          </w:tcPr>
          <w:p w14:paraId="0C399D2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大数据</w:t>
            </w:r>
          </w:p>
        </w:tc>
        <w:tc>
          <w:tcPr>
            <w:tcW w:w="5516" w:type="dxa"/>
            <w:tcBorders>
              <w:tl2br w:val="nil"/>
              <w:tr2bl w:val="nil"/>
            </w:tcBorders>
            <w:shd w:val="clear" w:color="auto" w:fill="auto"/>
            <w:tcMar>
              <w:top w:w="86" w:type="dxa"/>
              <w:left w:w="86" w:type="dxa"/>
              <w:bottom w:w="86" w:type="dxa"/>
              <w:right w:w="86" w:type="dxa"/>
            </w:tcMar>
            <w:vAlign w:val="top"/>
          </w:tcPr>
          <w:p w14:paraId="6D41D71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数据要素联合创新实验室（与上海数据集团合作）</w:t>
            </w:r>
          </w:p>
        </w:tc>
        <w:tc>
          <w:tcPr>
            <w:tcW w:w="2630" w:type="dxa"/>
            <w:tcBorders>
              <w:tl2br w:val="nil"/>
              <w:tr2bl w:val="nil"/>
            </w:tcBorders>
            <w:shd w:val="clear" w:color="auto" w:fill="auto"/>
            <w:tcMar>
              <w:top w:w="86" w:type="dxa"/>
              <w:left w:w="86" w:type="dxa"/>
              <w:bottom w:w="86" w:type="dxa"/>
              <w:right w:w="86" w:type="dxa"/>
            </w:tcMar>
            <w:vAlign w:val="top"/>
          </w:tcPr>
          <w:p w14:paraId="7187433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2024年成立</w:t>
            </w:r>
          </w:p>
        </w:tc>
      </w:tr>
      <w:tr w14:paraId="1FF4B91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1176" w:type="dxa"/>
            <w:tcBorders>
              <w:tl2br w:val="nil"/>
              <w:tr2bl w:val="nil"/>
            </w:tcBorders>
            <w:shd w:val="clear" w:color="auto" w:fill="auto"/>
            <w:tcMar>
              <w:top w:w="86" w:type="dxa"/>
              <w:left w:w="86" w:type="dxa"/>
              <w:bottom w:w="86" w:type="dxa"/>
              <w:right w:w="86" w:type="dxa"/>
            </w:tcMar>
            <w:vAlign w:val="top"/>
          </w:tcPr>
          <w:p w14:paraId="2703CDD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元宇宙</w:t>
            </w:r>
          </w:p>
        </w:tc>
        <w:tc>
          <w:tcPr>
            <w:tcW w:w="5516" w:type="dxa"/>
            <w:tcBorders>
              <w:tl2br w:val="nil"/>
              <w:tr2bl w:val="nil"/>
            </w:tcBorders>
            <w:shd w:val="clear" w:color="auto" w:fill="auto"/>
            <w:tcMar>
              <w:top w:w="86" w:type="dxa"/>
              <w:left w:w="86" w:type="dxa"/>
              <w:bottom w:w="86" w:type="dxa"/>
              <w:right w:w="86" w:type="dxa"/>
            </w:tcMar>
            <w:vAlign w:val="top"/>
          </w:tcPr>
          <w:p w14:paraId="113EAB3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元宇宙银行、数字员工</w:t>
            </w:r>
          </w:p>
        </w:tc>
        <w:tc>
          <w:tcPr>
            <w:tcW w:w="2630" w:type="dxa"/>
            <w:tcBorders>
              <w:tl2br w:val="nil"/>
              <w:tr2bl w:val="nil"/>
            </w:tcBorders>
            <w:shd w:val="clear" w:color="auto" w:fill="auto"/>
            <w:tcMar>
              <w:top w:w="86" w:type="dxa"/>
              <w:left w:w="86" w:type="dxa"/>
              <w:bottom w:w="86" w:type="dxa"/>
              <w:right w:w="86" w:type="dxa"/>
            </w:tcMar>
            <w:vAlign w:val="top"/>
          </w:tcPr>
          <w:p w14:paraId="7DC38BA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未披露具体采购时间</w:t>
            </w:r>
          </w:p>
        </w:tc>
      </w:tr>
    </w:tbl>
    <w:p w14:paraId="37CE8293">
      <w:pPr>
        <w:pStyle w:val="6"/>
        <w:keepNext w:val="0"/>
        <w:keepLines w:val="0"/>
        <w:pageBreakBefore w:val="0"/>
        <w:widowControl/>
        <w:numPr>
          <w:ilvl w:val="0"/>
          <w:numId w:val="7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120" w:beforeAutospacing="0" w:after="120" w:afterAutospacing="0" w:line="240" w:lineRule="auto"/>
        <w:ind w:left="425" w:leftChars="0" w:right="0" w:hanging="425" w:firstLineChars="0"/>
        <w:textAlignment w:val="baseline"/>
        <w:rPr>
          <w:rFonts w:hint="eastAsia" w:ascii="微软雅黑 Light" w:hAnsi="微软雅黑 Light" w:eastAsia="微软雅黑 Light" w:cs="微软雅黑 Light"/>
          <w:b/>
          <w:bCs/>
          <w:i w:val="0"/>
          <w:iCs w:val="0"/>
          <w:caps w:val="0"/>
          <w:spacing w:val="0"/>
          <w:sz w:val="21"/>
          <w:szCs w:val="21"/>
          <w:shd w:val="clear" w:fill="FFFFFF"/>
          <w:vertAlign w:val="baseline"/>
          <w:lang w:val="en-US"/>
        </w:rPr>
      </w:pPr>
      <w:r>
        <w:rPr>
          <w:rFonts w:hint="eastAsia" w:ascii="微软雅黑 Light" w:hAnsi="微软雅黑 Light" w:eastAsia="微软雅黑 Light" w:cs="微软雅黑 Light"/>
          <w:b/>
          <w:bCs/>
          <w:i w:val="0"/>
          <w:iCs w:val="0"/>
          <w:caps w:val="0"/>
          <w:spacing w:val="0"/>
          <w:sz w:val="21"/>
          <w:szCs w:val="21"/>
          <w:shd w:val="clear" w:fill="FFFFFF"/>
          <w:vertAlign w:val="baseline"/>
          <w:lang w:val="en-US"/>
        </w:rPr>
        <w:t>与"线上化、数字化、智能化"战略的深度适配</w:t>
      </w:r>
    </w:p>
    <w:p w14:paraId="5148483A">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上海银行以</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"线上化、数字化、智能化"战略路径</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为指引，采购活动呈现以下战略适配特征：</w:t>
      </w:r>
    </w:p>
    <w:p w14:paraId="755B5B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textAlignment w:val="baseline"/>
        <w:rPr>
          <w:rFonts w:hint="eastAsia" w:ascii="微软雅黑 Light" w:hAnsi="微软雅黑 Light" w:eastAsia="微软雅黑 Light" w:cs="微软雅黑 Light"/>
          <w:i w:val="0"/>
          <w:iCs w:val="0"/>
          <w:caps w:val="0"/>
          <w:spacing w:val="4"/>
          <w:sz w:val="21"/>
          <w:szCs w:val="21"/>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val="en-US"/>
        </w:rPr>
        <w:t>a)</w:t>
      </w: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系统化→数字化→智能化的递进式采购</w:t>
      </w:r>
    </w:p>
    <w:tbl>
      <w:tblPr>
        <w:tblStyle w:val="38"/>
        <w:tblW w:w="9281"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241"/>
        <w:gridCol w:w="3188"/>
        <w:gridCol w:w="3852"/>
      </w:tblGrid>
      <w:tr w14:paraId="7AA3E23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241" w:type="dxa"/>
            <w:tcBorders>
              <w:tl2br w:val="nil"/>
              <w:tr2bl w:val="nil"/>
            </w:tcBorders>
            <w:shd w:val="clear" w:color="auto" w:fill="DCE6F2" w:themeFill="accent1" w:themeFillTint="32"/>
            <w:tcMar>
              <w:top w:w="86" w:type="dxa"/>
              <w:left w:w="86" w:type="dxa"/>
              <w:bottom w:w="86" w:type="dxa"/>
              <w:right w:w="86" w:type="dxa"/>
            </w:tcMar>
            <w:vAlign w:val="top"/>
          </w:tcPr>
          <w:p w14:paraId="5EAB4F1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战略阶段</w:t>
            </w:r>
          </w:p>
        </w:tc>
        <w:tc>
          <w:tcPr>
            <w:tcW w:w="3188" w:type="dxa"/>
            <w:tcBorders>
              <w:tl2br w:val="nil"/>
              <w:tr2bl w:val="nil"/>
            </w:tcBorders>
            <w:shd w:val="clear" w:color="auto" w:fill="DCE6F2" w:themeFill="accent1" w:themeFillTint="32"/>
            <w:tcMar>
              <w:top w:w="86" w:type="dxa"/>
              <w:left w:w="86" w:type="dxa"/>
              <w:bottom w:w="86" w:type="dxa"/>
              <w:right w:w="86" w:type="dxa"/>
            </w:tcMar>
            <w:vAlign w:val="top"/>
          </w:tcPr>
          <w:p w14:paraId="53E654A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采购重点</w:t>
            </w:r>
          </w:p>
        </w:tc>
        <w:tc>
          <w:tcPr>
            <w:tcW w:w="3852" w:type="dxa"/>
            <w:tcBorders>
              <w:tl2br w:val="nil"/>
              <w:tr2bl w:val="nil"/>
            </w:tcBorders>
            <w:shd w:val="clear" w:color="auto" w:fill="DCE6F2" w:themeFill="accent1" w:themeFillTint="32"/>
            <w:tcMar>
              <w:top w:w="86" w:type="dxa"/>
              <w:left w:w="86" w:type="dxa"/>
              <w:bottom w:w="86" w:type="dxa"/>
              <w:right w:w="86" w:type="dxa"/>
            </w:tcMar>
            <w:vAlign w:val="top"/>
          </w:tcPr>
          <w:p w14:paraId="728D39A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代表性项目</w:t>
            </w:r>
          </w:p>
        </w:tc>
      </w:tr>
      <w:tr w14:paraId="2F9066F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41" w:type="dxa"/>
            <w:tcBorders>
              <w:tl2br w:val="nil"/>
              <w:tr2bl w:val="nil"/>
            </w:tcBorders>
            <w:shd w:val="clear" w:color="auto" w:fill="auto"/>
            <w:tcMar>
              <w:top w:w="86" w:type="dxa"/>
              <w:left w:w="86" w:type="dxa"/>
              <w:bottom w:w="86" w:type="dxa"/>
              <w:right w:w="86" w:type="dxa"/>
            </w:tcMar>
            <w:vAlign w:val="top"/>
          </w:tcPr>
          <w:p w14:paraId="0253FE5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系统化（2018-2021）</w:t>
            </w:r>
          </w:p>
        </w:tc>
        <w:tc>
          <w:tcPr>
            <w:tcW w:w="3188" w:type="dxa"/>
            <w:tcBorders>
              <w:tl2br w:val="nil"/>
              <w:tr2bl w:val="nil"/>
            </w:tcBorders>
            <w:shd w:val="clear" w:color="auto" w:fill="auto"/>
            <w:tcMar>
              <w:top w:w="86" w:type="dxa"/>
              <w:left w:w="86" w:type="dxa"/>
              <w:bottom w:w="86" w:type="dxa"/>
              <w:right w:w="86" w:type="dxa"/>
            </w:tcMar>
            <w:vAlign w:val="top"/>
          </w:tcPr>
          <w:p w14:paraId="06CE850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核心系统建设、渠道整合、开放银行API</w:t>
            </w:r>
          </w:p>
        </w:tc>
        <w:tc>
          <w:tcPr>
            <w:tcW w:w="3852" w:type="dxa"/>
            <w:tcBorders>
              <w:tl2br w:val="nil"/>
              <w:tr2bl w:val="nil"/>
            </w:tcBorders>
            <w:shd w:val="clear" w:color="auto" w:fill="auto"/>
            <w:tcMar>
              <w:top w:w="86" w:type="dxa"/>
              <w:left w:w="86" w:type="dxa"/>
              <w:bottom w:w="86" w:type="dxa"/>
              <w:right w:w="86" w:type="dxa"/>
            </w:tcMar>
            <w:vAlign w:val="top"/>
          </w:tcPr>
          <w:p w14:paraId="567A3F9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开放银行API接口500个、新核心系统建设</w:t>
            </w:r>
          </w:p>
        </w:tc>
      </w:tr>
      <w:tr w14:paraId="00583B7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241" w:type="dxa"/>
            <w:tcBorders>
              <w:tl2br w:val="nil"/>
              <w:tr2bl w:val="nil"/>
            </w:tcBorders>
            <w:shd w:val="clear" w:color="auto" w:fill="auto"/>
            <w:tcMar>
              <w:top w:w="86" w:type="dxa"/>
              <w:left w:w="86" w:type="dxa"/>
              <w:bottom w:w="86" w:type="dxa"/>
              <w:right w:w="86" w:type="dxa"/>
            </w:tcMar>
            <w:vAlign w:val="top"/>
          </w:tcPr>
          <w:p w14:paraId="2DE2026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数字化（2022-2024）</w:t>
            </w:r>
          </w:p>
        </w:tc>
        <w:tc>
          <w:tcPr>
            <w:tcW w:w="3188" w:type="dxa"/>
            <w:tcBorders>
              <w:tl2br w:val="nil"/>
              <w:tr2bl w:val="nil"/>
            </w:tcBorders>
            <w:shd w:val="clear" w:color="auto" w:fill="auto"/>
            <w:tcMar>
              <w:top w:w="86" w:type="dxa"/>
              <w:left w:w="86" w:type="dxa"/>
              <w:bottom w:w="86" w:type="dxa"/>
              <w:right w:w="86" w:type="dxa"/>
            </w:tcMar>
            <w:vAlign w:val="top"/>
          </w:tcPr>
          <w:p w14:paraId="2CFB837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中台建设、数据治理、场景金融</w:t>
            </w:r>
          </w:p>
        </w:tc>
        <w:tc>
          <w:tcPr>
            <w:tcW w:w="3852" w:type="dxa"/>
            <w:tcBorders>
              <w:tl2br w:val="nil"/>
              <w:tr2bl w:val="nil"/>
            </w:tcBorders>
            <w:shd w:val="clear" w:color="auto" w:fill="auto"/>
            <w:tcMar>
              <w:top w:w="86" w:type="dxa"/>
              <w:left w:w="86" w:type="dxa"/>
              <w:bottom w:w="86" w:type="dxa"/>
              <w:right w:w="86" w:type="dxa"/>
            </w:tcMar>
            <w:vAlign w:val="top"/>
          </w:tcPr>
          <w:p w14:paraId="505ADA3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盘古数据中台、北斗研发中台、AI中台、智芯工程、慧信工程</w:t>
            </w:r>
          </w:p>
        </w:tc>
      </w:tr>
      <w:tr w14:paraId="50A074C4">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241" w:type="dxa"/>
            <w:tcBorders>
              <w:tl2br w:val="nil"/>
              <w:tr2bl w:val="nil"/>
            </w:tcBorders>
            <w:shd w:val="clear" w:color="auto" w:fill="auto"/>
            <w:tcMar>
              <w:top w:w="86" w:type="dxa"/>
              <w:left w:w="86" w:type="dxa"/>
              <w:bottom w:w="86" w:type="dxa"/>
              <w:right w:w="86" w:type="dxa"/>
            </w:tcMar>
            <w:vAlign w:val="top"/>
          </w:tcPr>
          <w:p w14:paraId="2FD6444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智能化（2024-2025）</w:t>
            </w:r>
          </w:p>
        </w:tc>
        <w:tc>
          <w:tcPr>
            <w:tcW w:w="3188" w:type="dxa"/>
            <w:tcBorders>
              <w:tl2br w:val="nil"/>
              <w:tr2bl w:val="nil"/>
            </w:tcBorders>
            <w:shd w:val="clear" w:color="auto" w:fill="auto"/>
            <w:tcMar>
              <w:top w:w="86" w:type="dxa"/>
              <w:left w:w="86" w:type="dxa"/>
              <w:bottom w:w="86" w:type="dxa"/>
              <w:right w:w="86" w:type="dxa"/>
            </w:tcMar>
            <w:vAlign w:val="top"/>
          </w:tcPr>
          <w:p w14:paraId="15A7DF1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AI应用、大模型、智能风控、数字员工</w:t>
            </w:r>
          </w:p>
        </w:tc>
        <w:tc>
          <w:tcPr>
            <w:tcW w:w="3852" w:type="dxa"/>
            <w:tcBorders>
              <w:tl2br w:val="nil"/>
              <w:tr2bl w:val="nil"/>
            </w:tcBorders>
            <w:shd w:val="clear" w:color="auto" w:fill="auto"/>
            <w:tcMar>
              <w:top w:w="86" w:type="dxa"/>
              <w:left w:w="86" w:type="dxa"/>
              <w:bottom w:w="86" w:type="dxa"/>
              <w:right w:w="86" w:type="dxa"/>
            </w:tcMar>
            <w:vAlign w:val="top"/>
          </w:tcPr>
          <w:p w14:paraId="5E4F9B9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AI原生手机银行、大模型智能体、数据要素联合创新实验室</w:t>
            </w:r>
          </w:p>
        </w:tc>
      </w:tr>
    </w:tbl>
    <w:p w14:paraId="437B22C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textAlignment w:val="baseline"/>
        <w:rPr>
          <w:rFonts w:hint="eastAsia" w:ascii="微软雅黑 Light" w:hAnsi="微软雅黑 Light" w:eastAsia="微软雅黑 Light" w:cs="微软雅黑 Light"/>
          <w:b/>
          <w:bCs/>
          <w:i w:val="0"/>
          <w:iCs w:val="0"/>
          <w:caps w:val="0"/>
          <w:spacing w:val="0"/>
          <w:sz w:val="21"/>
          <w:szCs w:val="21"/>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val="en-US"/>
        </w:rPr>
        <w:t>b)</w:t>
      </w: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"三位一体"中台体系的垂直采购</w:t>
      </w:r>
    </w:p>
    <w:p w14:paraId="553BCFA2">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围绕对公与零售数字化核心产品，采购活动高度聚焦：</w:t>
      </w:r>
    </w:p>
    <w:tbl>
      <w:tblPr>
        <w:tblStyle w:val="38"/>
        <w:tblW w:w="9301" w:type="dxa"/>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2301"/>
        <w:gridCol w:w="3590"/>
        <w:gridCol w:w="3410"/>
      </w:tblGrid>
      <w:tr w14:paraId="47765CF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2301" w:type="dxa"/>
            <w:tcBorders>
              <w:tl2br w:val="nil"/>
              <w:tr2bl w:val="nil"/>
            </w:tcBorders>
            <w:shd w:val="clear" w:color="auto" w:fill="DCE6F2" w:themeFill="accent1" w:themeFillTint="32"/>
            <w:tcMar>
              <w:top w:w="86" w:type="dxa"/>
              <w:left w:w="86" w:type="dxa"/>
              <w:bottom w:w="86" w:type="dxa"/>
              <w:right w:w="86" w:type="dxa"/>
            </w:tcMar>
            <w:vAlign w:val="top"/>
          </w:tcPr>
          <w:p w14:paraId="23CBB5F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产品/平台</w:t>
            </w:r>
          </w:p>
        </w:tc>
        <w:tc>
          <w:tcPr>
            <w:tcW w:w="3590" w:type="dxa"/>
            <w:tcBorders>
              <w:tl2br w:val="nil"/>
              <w:tr2bl w:val="nil"/>
            </w:tcBorders>
            <w:shd w:val="clear" w:color="auto" w:fill="DCE6F2" w:themeFill="accent1" w:themeFillTint="32"/>
            <w:tcMar>
              <w:top w:w="86" w:type="dxa"/>
              <w:left w:w="86" w:type="dxa"/>
              <w:bottom w:w="86" w:type="dxa"/>
              <w:right w:w="86" w:type="dxa"/>
            </w:tcMar>
            <w:vAlign w:val="top"/>
          </w:tcPr>
          <w:p w14:paraId="1133E0E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采购支持</w:t>
            </w:r>
          </w:p>
        </w:tc>
        <w:tc>
          <w:tcPr>
            <w:tcW w:w="3410" w:type="dxa"/>
            <w:tcBorders>
              <w:tl2br w:val="nil"/>
              <w:tr2bl w:val="nil"/>
            </w:tcBorders>
            <w:shd w:val="clear" w:color="auto" w:fill="DCE6F2" w:themeFill="accent1" w:themeFillTint="32"/>
            <w:tcMar>
              <w:top w:w="86" w:type="dxa"/>
              <w:left w:w="86" w:type="dxa"/>
              <w:bottom w:w="86" w:type="dxa"/>
              <w:right w:w="86" w:type="dxa"/>
            </w:tcMar>
            <w:vAlign w:val="top"/>
          </w:tcPr>
          <w:p w14:paraId="65ED953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供应商合作</w:t>
            </w:r>
          </w:p>
        </w:tc>
      </w:tr>
      <w:tr w14:paraId="48B45ED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01" w:type="dxa"/>
            <w:tcBorders>
              <w:tl2br w:val="nil"/>
              <w:tr2bl w:val="nil"/>
            </w:tcBorders>
            <w:shd w:val="clear" w:color="auto" w:fill="auto"/>
            <w:tcMar>
              <w:top w:w="86" w:type="dxa"/>
              <w:left w:w="86" w:type="dxa"/>
              <w:bottom w:w="86" w:type="dxa"/>
              <w:right w:w="86" w:type="dxa"/>
            </w:tcMar>
            <w:vAlign w:val="top"/>
          </w:tcPr>
          <w:p w14:paraId="53A8CC4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智芯工程</w:t>
            </w:r>
          </w:p>
        </w:tc>
        <w:tc>
          <w:tcPr>
            <w:tcW w:w="3590" w:type="dxa"/>
            <w:tcBorders>
              <w:tl2br w:val="nil"/>
              <w:tr2bl w:val="nil"/>
            </w:tcBorders>
            <w:shd w:val="clear" w:color="auto" w:fill="auto"/>
            <w:tcMar>
              <w:top w:w="86" w:type="dxa"/>
              <w:left w:w="86" w:type="dxa"/>
              <w:bottom w:w="86" w:type="dxa"/>
              <w:right w:w="86" w:type="dxa"/>
            </w:tcMar>
            <w:vAlign w:val="top"/>
          </w:tcPr>
          <w:p w14:paraId="498EEB1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分布式核心业务系统、信用卡核心系统、云原生平台</w:t>
            </w:r>
          </w:p>
        </w:tc>
        <w:tc>
          <w:tcPr>
            <w:tcW w:w="3410" w:type="dxa"/>
            <w:tcBorders>
              <w:tl2br w:val="nil"/>
              <w:tr2bl w:val="nil"/>
            </w:tcBorders>
            <w:shd w:val="clear" w:color="auto" w:fill="auto"/>
            <w:tcMar>
              <w:top w:w="86" w:type="dxa"/>
              <w:left w:w="86" w:type="dxa"/>
              <w:bottom w:w="86" w:type="dxa"/>
              <w:right w:w="86" w:type="dxa"/>
            </w:tcMar>
            <w:vAlign w:val="top"/>
          </w:tcPr>
          <w:p w14:paraId="362FCFF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神州数码融信软件、深圳市长亮科技</w:t>
            </w:r>
          </w:p>
        </w:tc>
      </w:tr>
      <w:tr w14:paraId="614B5F40">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01" w:type="dxa"/>
            <w:tcBorders>
              <w:tl2br w:val="nil"/>
              <w:tr2bl w:val="nil"/>
            </w:tcBorders>
            <w:shd w:val="clear" w:color="auto" w:fill="auto"/>
            <w:tcMar>
              <w:top w:w="86" w:type="dxa"/>
              <w:left w:w="86" w:type="dxa"/>
              <w:bottom w:w="86" w:type="dxa"/>
              <w:right w:w="86" w:type="dxa"/>
            </w:tcMar>
            <w:vAlign w:val="top"/>
          </w:tcPr>
          <w:p w14:paraId="3209B17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慧信工程</w:t>
            </w:r>
          </w:p>
        </w:tc>
        <w:tc>
          <w:tcPr>
            <w:tcW w:w="3590" w:type="dxa"/>
            <w:tcBorders>
              <w:tl2br w:val="nil"/>
              <w:tr2bl w:val="nil"/>
            </w:tcBorders>
            <w:shd w:val="clear" w:color="auto" w:fill="auto"/>
            <w:tcMar>
              <w:top w:w="86" w:type="dxa"/>
              <w:left w:w="86" w:type="dxa"/>
              <w:bottom w:w="86" w:type="dxa"/>
              <w:right w:w="86" w:type="dxa"/>
            </w:tcMar>
            <w:vAlign w:val="top"/>
          </w:tcPr>
          <w:p w14:paraId="0E7B68B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对公客户信息管理、非零授信全流程、风险管理系统</w:t>
            </w:r>
          </w:p>
        </w:tc>
        <w:tc>
          <w:tcPr>
            <w:tcW w:w="3410" w:type="dxa"/>
            <w:tcBorders>
              <w:tl2br w:val="nil"/>
              <w:tr2bl w:val="nil"/>
            </w:tcBorders>
            <w:shd w:val="clear" w:color="auto" w:fill="auto"/>
            <w:tcMar>
              <w:top w:w="86" w:type="dxa"/>
              <w:left w:w="86" w:type="dxa"/>
              <w:bottom w:w="86" w:type="dxa"/>
              <w:right w:w="86" w:type="dxa"/>
            </w:tcMar>
            <w:vAlign w:val="top"/>
          </w:tcPr>
          <w:p w14:paraId="06217B6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深圳市长亮科技、恒生电子、赞同科技、北京海致星图</w:t>
            </w:r>
          </w:p>
        </w:tc>
      </w:tr>
      <w:tr w14:paraId="5154AE86">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2301" w:type="dxa"/>
            <w:tcBorders>
              <w:tl2br w:val="nil"/>
              <w:tr2bl w:val="nil"/>
            </w:tcBorders>
            <w:shd w:val="clear" w:color="auto" w:fill="auto"/>
            <w:tcMar>
              <w:top w:w="86" w:type="dxa"/>
              <w:left w:w="86" w:type="dxa"/>
              <w:bottom w:w="86" w:type="dxa"/>
              <w:right w:w="86" w:type="dxa"/>
            </w:tcMar>
            <w:vAlign w:val="top"/>
          </w:tcPr>
          <w:p w14:paraId="2771398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数智司库</w:t>
            </w:r>
          </w:p>
        </w:tc>
        <w:tc>
          <w:tcPr>
            <w:tcW w:w="3590" w:type="dxa"/>
            <w:tcBorders>
              <w:tl2br w:val="nil"/>
              <w:tr2bl w:val="nil"/>
            </w:tcBorders>
            <w:shd w:val="clear" w:color="auto" w:fill="auto"/>
            <w:tcMar>
              <w:top w:w="86" w:type="dxa"/>
              <w:left w:w="86" w:type="dxa"/>
              <w:bottom w:w="86" w:type="dxa"/>
              <w:right w:w="86" w:type="dxa"/>
            </w:tcMar>
            <w:vAlign w:val="top"/>
          </w:tcPr>
          <w:p w14:paraId="38E65084">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大客户一体化综合服务系统、企业客户全场景资金数据优化</w:t>
            </w:r>
          </w:p>
        </w:tc>
        <w:tc>
          <w:tcPr>
            <w:tcW w:w="3410" w:type="dxa"/>
            <w:tcBorders>
              <w:tl2br w:val="nil"/>
              <w:tr2bl w:val="nil"/>
            </w:tcBorders>
            <w:shd w:val="clear" w:color="auto" w:fill="auto"/>
            <w:tcMar>
              <w:top w:w="86" w:type="dxa"/>
              <w:left w:w="86" w:type="dxa"/>
              <w:bottom w:w="86" w:type="dxa"/>
              <w:right w:w="86" w:type="dxa"/>
            </w:tcMar>
            <w:vAlign w:val="top"/>
          </w:tcPr>
          <w:p w14:paraId="732A91F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自研为主</w:t>
            </w:r>
          </w:p>
        </w:tc>
      </w:tr>
      <w:tr w14:paraId="499879B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01" w:type="dxa"/>
            <w:tcBorders>
              <w:tl2br w:val="nil"/>
              <w:tr2bl w:val="nil"/>
            </w:tcBorders>
            <w:shd w:val="clear" w:color="auto" w:fill="auto"/>
            <w:tcMar>
              <w:top w:w="86" w:type="dxa"/>
              <w:left w:w="86" w:type="dxa"/>
              <w:bottom w:w="86" w:type="dxa"/>
              <w:right w:w="86" w:type="dxa"/>
            </w:tcMar>
            <w:vAlign w:val="top"/>
          </w:tcPr>
          <w:p w14:paraId="3628326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上行e链/上行E企赢</w:t>
            </w:r>
          </w:p>
        </w:tc>
        <w:tc>
          <w:tcPr>
            <w:tcW w:w="3590" w:type="dxa"/>
            <w:tcBorders>
              <w:tl2br w:val="nil"/>
              <w:tr2bl w:val="nil"/>
            </w:tcBorders>
            <w:shd w:val="clear" w:color="auto" w:fill="auto"/>
            <w:tcMar>
              <w:top w:w="86" w:type="dxa"/>
              <w:left w:w="86" w:type="dxa"/>
              <w:bottom w:w="86" w:type="dxa"/>
              <w:right w:w="86" w:type="dxa"/>
            </w:tcMar>
            <w:vAlign w:val="top"/>
          </w:tcPr>
          <w:p w14:paraId="2E5BB83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供应链金融、产业链服务</w:t>
            </w:r>
          </w:p>
        </w:tc>
        <w:tc>
          <w:tcPr>
            <w:tcW w:w="3410" w:type="dxa"/>
            <w:tcBorders>
              <w:tl2br w:val="nil"/>
              <w:tr2bl w:val="nil"/>
            </w:tcBorders>
            <w:shd w:val="clear" w:color="auto" w:fill="auto"/>
            <w:tcMar>
              <w:top w:w="86" w:type="dxa"/>
              <w:left w:w="86" w:type="dxa"/>
              <w:bottom w:w="86" w:type="dxa"/>
              <w:right w:w="86" w:type="dxa"/>
            </w:tcMar>
            <w:vAlign w:val="top"/>
          </w:tcPr>
          <w:p w14:paraId="50E955D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未披露</w:t>
            </w:r>
          </w:p>
        </w:tc>
      </w:tr>
      <w:tr w14:paraId="2E1E9845">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2301" w:type="dxa"/>
            <w:tcBorders>
              <w:tl2br w:val="nil"/>
              <w:tr2bl w:val="nil"/>
            </w:tcBorders>
            <w:shd w:val="clear" w:color="auto" w:fill="auto"/>
            <w:tcMar>
              <w:top w:w="86" w:type="dxa"/>
              <w:left w:w="86" w:type="dxa"/>
              <w:bottom w:w="86" w:type="dxa"/>
              <w:right w:w="86" w:type="dxa"/>
            </w:tcMar>
            <w:vAlign w:val="top"/>
          </w:tcPr>
          <w:p w14:paraId="29F2C2F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AI原生手机银行</w:t>
            </w:r>
          </w:p>
        </w:tc>
        <w:tc>
          <w:tcPr>
            <w:tcW w:w="3590" w:type="dxa"/>
            <w:tcBorders>
              <w:tl2br w:val="nil"/>
              <w:tr2bl w:val="nil"/>
            </w:tcBorders>
            <w:shd w:val="clear" w:color="auto" w:fill="auto"/>
            <w:tcMar>
              <w:top w:w="86" w:type="dxa"/>
              <w:left w:w="86" w:type="dxa"/>
              <w:bottom w:w="86" w:type="dxa"/>
              <w:right w:w="86" w:type="dxa"/>
            </w:tcMar>
            <w:vAlign w:val="top"/>
          </w:tcPr>
          <w:p w14:paraId="207CE18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基于鸿蒙系统的自然语言交互服务</w:t>
            </w:r>
          </w:p>
        </w:tc>
        <w:tc>
          <w:tcPr>
            <w:tcW w:w="3410" w:type="dxa"/>
            <w:tcBorders>
              <w:tl2br w:val="nil"/>
              <w:tr2bl w:val="nil"/>
            </w:tcBorders>
            <w:shd w:val="clear" w:color="auto" w:fill="auto"/>
            <w:tcMar>
              <w:top w:w="86" w:type="dxa"/>
              <w:left w:w="86" w:type="dxa"/>
              <w:bottom w:w="86" w:type="dxa"/>
              <w:right w:w="86" w:type="dxa"/>
            </w:tcMar>
            <w:vAlign w:val="top"/>
          </w:tcPr>
          <w:p w14:paraId="73FA477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蚂蚁数科、阿里通义大模型</w:t>
            </w:r>
          </w:p>
        </w:tc>
      </w:tr>
    </w:tbl>
    <w:p w14:paraId="2CBCC1D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spacing w:val="0"/>
          <w:sz w:val="21"/>
          <w:szCs w:val="21"/>
          <w:shd w:val="clear" w:fill="FFFFFF"/>
          <w:vertAlign w:val="baseline"/>
          <w:lang w:val="en-US"/>
        </w:rPr>
        <w:t>c)</w:t>
      </w: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"智慧金融"体系的生态化采购策略</w:t>
      </w:r>
    </w:p>
    <w:p w14:paraId="7E0E7B6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首家通过DCMM四级认证城商行</w:t>
      </w:r>
    </w:p>
    <w:p w14:paraId="48BE8C0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采购重点：</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盘古数据中台、北斗研发中台、AI中台构筑三位一体协同中台基座</w:t>
      </w:r>
    </w:p>
    <w:p w14:paraId="77AA4E27">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基础设施：</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康桥数据中心建成投用，承载重要核心业务系统</w:t>
      </w:r>
    </w:p>
    <w:p w14:paraId="176688E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sz w:val="21"/>
          <w:szCs w:val="21"/>
          <w:shd w:val="clear" w:fill="FFFFFF"/>
          <w:vertAlign w:val="baseline"/>
          <w:lang w:val="en-US"/>
        </w:rPr>
        <w:t>d)</w:t>
      </w:r>
      <w:r>
        <w:rPr>
          <w:rStyle w:val="139"/>
          <w:rFonts w:hint="eastAsia" w:ascii="微软雅黑 Light" w:hAnsi="微软雅黑 Light" w:eastAsia="微软雅黑 Light" w:cs="微软雅黑 Light"/>
          <w:b/>
          <w:bCs/>
          <w:i w:val="0"/>
          <w:iCs w:val="0"/>
          <w:caps w:val="0"/>
          <w:spacing w:val="0"/>
          <w:sz w:val="21"/>
          <w:szCs w:val="21"/>
          <w:shd w:val="clear" w:fill="FFFFFF"/>
          <w:vertAlign w:val="baseline"/>
        </w:rPr>
        <w:t>开放银行生态的API化采购</w:t>
      </w:r>
    </w:p>
    <w:p w14:paraId="54A0777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场景金融系统API渠道接入</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，开放160多个标准API数据服务（2021年），后增至500个（2020年）</w:t>
      </w:r>
    </w:p>
    <w:p w14:paraId="573A3746">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223" w:lineRule="atLeast"/>
        <w:ind w:left="0" w:right="0" w:firstLine="0"/>
        <w:jc w:val="left"/>
        <w:textAlignment w:val="baseline"/>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生态合作：</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与高新企业、高等院校、产业联盟合作，设立联合创新实验室；与上海数据集团签订战略合作协议</w:t>
      </w:r>
    </w:p>
    <w:tbl>
      <w:tblPr>
        <w:tblStyle w:val="38"/>
        <w:tblpPr w:leftFromText="180" w:rightFromText="180" w:vertAnchor="text" w:horzAnchor="page" w:tblpX="1331" w:tblpY="500"/>
        <w:tblOverlap w:val="never"/>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1422"/>
        <w:gridCol w:w="2419"/>
        <w:gridCol w:w="2911"/>
        <w:gridCol w:w="2660"/>
      </w:tblGrid>
      <w:tr w14:paraId="75C40132">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C2F110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供应商类型</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719F304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代表厂商</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0742A60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合作领域</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26C0EF8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竞争优势</w:t>
            </w:r>
          </w:p>
        </w:tc>
      </w:tr>
      <w:tr w14:paraId="2D4110F3">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1B466D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综合型金融科技厂商</w:t>
            </w:r>
          </w:p>
        </w:tc>
        <w:tc>
          <w:tcPr>
            <w:tcW w:w="0" w:type="auto"/>
            <w:tcBorders>
              <w:tl2br w:val="nil"/>
              <w:tr2bl w:val="nil"/>
            </w:tcBorders>
            <w:shd w:val="clear" w:color="auto" w:fill="auto"/>
            <w:tcMar>
              <w:top w:w="86" w:type="dxa"/>
              <w:left w:w="86" w:type="dxa"/>
              <w:bottom w:w="86" w:type="dxa"/>
              <w:right w:w="86" w:type="dxa"/>
            </w:tcMar>
            <w:vAlign w:val="top"/>
          </w:tcPr>
          <w:p w14:paraId="7E1B014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神州数码融信软件、深圳市长亮科技</w:t>
            </w:r>
          </w:p>
        </w:tc>
        <w:tc>
          <w:tcPr>
            <w:tcW w:w="0" w:type="auto"/>
            <w:tcBorders>
              <w:tl2br w:val="nil"/>
              <w:tr2bl w:val="nil"/>
            </w:tcBorders>
            <w:shd w:val="clear" w:color="auto" w:fill="auto"/>
            <w:tcMar>
              <w:top w:w="86" w:type="dxa"/>
              <w:left w:w="86" w:type="dxa"/>
              <w:bottom w:w="86" w:type="dxa"/>
              <w:right w:w="86" w:type="dxa"/>
            </w:tcMar>
            <w:vAlign w:val="top"/>
          </w:tcPr>
          <w:p w14:paraId="5DFF9C5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核心系统、会计引擎、总账系统、配合改造项目</w:t>
            </w:r>
          </w:p>
        </w:tc>
        <w:tc>
          <w:tcPr>
            <w:tcW w:w="0" w:type="auto"/>
            <w:tcBorders>
              <w:tl2br w:val="nil"/>
              <w:tr2bl w:val="nil"/>
            </w:tcBorders>
            <w:shd w:val="clear" w:color="auto" w:fill="auto"/>
            <w:tcMar>
              <w:top w:w="86" w:type="dxa"/>
              <w:left w:w="86" w:type="dxa"/>
              <w:bottom w:w="86" w:type="dxa"/>
              <w:right w:w="86" w:type="dxa"/>
            </w:tcMar>
            <w:vAlign w:val="top"/>
          </w:tcPr>
          <w:p w14:paraId="3791125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全栈能力、行业案例丰富、原有系统连续性</w:t>
            </w:r>
          </w:p>
        </w:tc>
      </w:tr>
      <w:tr w14:paraId="6FF47D0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6F70A5D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专业细分领域厂商</w:t>
            </w:r>
          </w:p>
        </w:tc>
        <w:tc>
          <w:tcPr>
            <w:tcW w:w="0" w:type="auto"/>
            <w:tcBorders>
              <w:tl2br w:val="nil"/>
              <w:tr2bl w:val="nil"/>
            </w:tcBorders>
            <w:shd w:val="clear" w:color="auto" w:fill="auto"/>
            <w:tcMar>
              <w:top w:w="86" w:type="dxa"/>
              <w:left w:w="86" w:type="dxa"/>
              <w:bottom w:w="86" w:type="dxa"/>
              <w:right w:w="86" w:type="dxa"/>
            </w:tcMar>
            <w:vAlign w:val="top"/>
          </w:tcPr>
          <w:p w14:paraId="3CF3388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恒生电子、赞同科技、北京海致星图</w:t>
            </w:r>
          </w:p>
        </w:tc>
        <w:tc>
          <w:tcPr>
            <w:tcW w:w="0" w:type="auto"/>
            <w:tcBorders>
              <w:tl2br w:val="nil"/>
              <w:tr2bl w:val="nil"/>
            </w:tcBorders>
            <w:shd w:val="clear" w:color="auto" w:fill="auto"/>
            <w:tcMar>
              <w:top w:w="86" w:type="dxa"/>
              <w:left w:w="86" w:type="dxa"/>
              <w:bottom w:w="86" w:type="dxa"/>
              <w:right w:w="86" w:type="dxa"/>
            </w:tcMar>
            <w:vAlign w:val="top"/>
          </w:tcPr>
          <w:p w14:paraId="1E68380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银证转账、智能服务终端、关联图谱系统</w:t>
            </w:r>
          </w:p>
        </w:tc>
        <w:tc>
          <w:tcPr>
            <w:tcW w:w="0" w:type="auto"/>
            <w:tcBorders>
              <w:tl2br w:val="nil"/>
              <w:tr2bl w:val="nil"/>
            </w:tcBorders>
            <w:shd w:val="clear" w:color="auto" w:fill="auto"/>
            <w:tcMar>
              <w:top w:w="86" w:type="dxa"/>
              <w:left w:w="86" w:type="dxa"/>
              <w:bottom w:w="86" w:type="dxa"/>
              <w:right w:w="86" w:type="dxa"/>
            </w:tcMar>
            <w:vAlign w:val="top"/>
          </w:tcPr>
          <w:p w14:paraId="6ABD016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特定场景深度、敏捷交付</w:t>
            </w:r>
          </w:p>
        </w:tc>
      </w:tr>
      <w:tr w14:paraId="41C6FC4E">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778ECEB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云服务/基础设施厂商</w:t>
            </w:r>
          </w:p>
        </w:tc>
        <w:tc>
          <w:tcPr>
            <w:tcW w:w="0" w:type="auto"/>
            <w:tcBorders>
              <w:tl2br w:val="nil"/>
              <w:tr2bl w:val="nil"/>
            </w:tcBorders>
            <w:shd w:val="clear" w:color="auto" w:fill="auto"/>
            <w:tcMar>
              <w:top w:w="86" w:type="dxa"/>
              <w:left w:w="86" w:type="dxa"/>
              <w:bottom w:w="86" w:type="dxa"/>
              <w:right w:w="86" w:type="dxa"/>
            </w:tcMar>
            <w:vAlign w:val="top"/>
          </w:tcPr>
          <w:p w14:paraId="598FC42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蚂蚁数科、阿里云</w:t>
            </w:r>
          </w:p>
        </w:tc>
        <w:tc>
          <w:tcPr>
            <w:tcW w:w="0" w:type="auto"/>
            <w:tcBorders>
              <w:tl2br w:val="nil"/>
              <w:tr2bl w:val="nil"/>
            </w:tcBorders>
            <w:shd w:val="clear" w:color="auto" w:fill="auto"/>
            <w:tcMar>
              <w:top w:w="86" w:type="dxa"/>
              <w:left w:w="86" w:type="dxa"/>
              <w:bottom w:w="86" w:type="dxa"/>
              <w:right w:w="86" w:type="dxa"/>
            </w:tcMar>
            <w:vAlign w:val="top"/>
          </w:tcPr>
          <w:p w14:paraId="3780A76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云原生平台、AI智能体、大模型</w:t>
            </w:r>
          </w:p>
        </w:tc>
        <w:tc>
          <w:tcPr>
            <w:tcW w:w="0" w:type="auto"/>
            <w:tcBorders>
              <w:tl2br w:val="nil"/>
              <w:tr2bl w:val="nil"/>
            </w:tcBorders>
            <w:shd w:val="clear" w:color="auto" w:fill="auto"/>
            <w:tcMar>
              <w:top w:w="86" w:type="dxa"/>
              <w:left w:w="86" w:type="dxa"/>
              <w:bottom w:w="86" w:type="dxa"/>
              <w:right w:w="86" w:type="dxa"/>
            </w:tcMar>
            <w:vAlign w:val="top"/>
          </w:tcPr>
          <w:p w14:paraId="1C9C057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技术底座、AI生态支持</w:t>
            </w:r>
          </w:p>
        </w:tc>
      </w:tr>
      <w:tr w14:paraId="1CDCE77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29333A2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AI/大数据厂商</w:t>
            </w:r>
          </w:p>
        </w:tc>
        <w:tc>
          <w:tcPr>
            <w:tcW w:w="0" w:type="auto"/>
            <w:tcBorders>
              <w:tl2br w:val="nil"/>
              <w:tr2bl w:val="nil"/>
            </w:tcBorders>
            <w:shd w:val="clear" w:color="auto" w:fill="auto"/>
            <w:tcMar>
              <w:top w:w="86" w:type="dxa"/>
              <w:left w:w="86" w:type="dxa"/>
              <w:bottom w:w="86" w:type="dxa"/>
              <w:right w:w="86" w:type="dxa"/>
            </w:tcMar>
            <w:vAlign w:val="top"/>
          </w:tcPr>
          <w:p w14:paraId="39E7FD51">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阿里通义、上海数据集团</w:t>
            </w:r>
          </w:p>
        </w:tc>
        <w:tc>
          <w:tcPr>
            <w:tcW w:w="0" w:type="auto"/>
            <w:tcBorders>
              <w:tl2br w:val="nil"/>
              <w:tr2bl w:val="nil"/>
            </w:tcBorders>
            <w:shd w:val="clear" w:color="auto" w:fill="auto"/>
            <w:tcMar>
              <w:top w:w="86" w:type="dxa"/>
              <w:left w:w="86" w:type="dxa"/>
              <w:bottom w:w="86" w:type="dxa"/>
              <w:right w:w="86" w:type="dxa"/>
            </w:tcMar>
            <w:vAlign w:val="top"/>
          </w:tcPr>
          <w:p w14:paraId="3B7055C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大模型、数据要素联合创新</w:t>
            </w:r>
          </w:p>
        </w:tc>
        <w:tc>
          <w:tcPr>
            <w:tcW w:w="0" w:type="auto"/>
            <w:tcBorders>
              <w:tl2br w:val="nil"/>
              <w:tr2bl w:val="nil"/>
            </w:tcBorders>
            <w:shd w:val="clear" w:color="auto" w:fill="auto"/>
            <w:tcMar>
              <w:top w:w="86" w:type="dxa"/>
              <w:left w:w="86" w:type="dxa"/>
              <w:bottom w:w="86" w:type="dxa"/>
              <w:right w:w="86" w:type="dxa"/>
            </w:tcMar>
            <w:vAlign w:val="top"/>
          </w:tcPr>
          <w:p w14:paraId="6B0E3C8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算法能力、数据生态</w:t>
            </w:r>
          </w:p>
        </w:tc>
      </w:tr>
      <w:tr w14:paraId="135A1FF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6352BF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国际厂商</w:t>
            </w:r>
          </w:p>
        </w:tc>
        <w:tc>
          <w:tcPr>
            <w:tcW w:w="0" w:type="auto"/>
            <w:tcBorders>
              <w:tl2br w:val="nil"/>
              <w:tr2bl w:val="nil"/>
            </w:tcBorders>
            <w:shd w:val="clear" w:color="auto" w:fill="auto"/>
            <w:tcMar>
              <w:top w:w="86" w:type="dxa"/>
              <w:left w:w="86" w:type="dxa"/>
              <w:bottom w:w="86" w:type="dxa"/>
              <w:right w:w="86" w:type="dxa"/>
            </w:tcMar>
            <w:vAlign w:val="top"/>
          </w:tcPr>
          <w:p w14:paraId="63E5570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Murex Southeast Asia Pte Ltd</w:t>
            </w:r>
          </w:p>
        </w:tc>
        <w:tc>
          <w:tcPr>
            <w:tcW w:w="0" w:type="auto"/>
            <w:tcBorders>
              <w:tl2br w:val="nil"/>
              <w:tr2bl w:val="nil"/>
            </w:tcBorders>
            <w:shd w:val="clear" w:color="auto" w:fill="auto"/>
            <w:tcMar>
              <w:top w:w="86" w:type="dxa"/>
              <w:left w:w="86" w:type="dxa"/>
              <w:bottom w:w="86" w:type="dxa"/>
              <w:right w:w="86" w:type="dxa"/>
            </w:tcMar>
            <w:vAlign w:val="top"/>
          </w:tcPr>
          <w:p w14:paraId="3FCF791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资金交易与风险管理系统</w:t>
            </w:r>
          </w:p>
        </w:tc>
        <w:tc>
          <w:tcPr>
            <w:tcW w:w="0" w:type="auto"/>
            <w:tcBorders>
              <w:tl2br w:val="nil"/>
              <w:tr2bl w:val="nil"/>
            </w:tcBorders>
            <w:shd w:val="clear" w:color="auto" w:fill="auto"/>
            <w:tcMar>
              <w:top w:w="86" w:type="dxa"/>
              <w:left w:w="86" w:type="dxa"/>
              <w:bottom w:w="86" w:type="dxa"/>
              <w:right w:w="86" w:type="dxa"/>
            </w:tcMar>
            <w:vAlign w:val="top"/>
          </w:tcPr>
          <w:p w14:paraId="21FA020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国际先进经验</w:t>
            </w:r>
          </w:p>
        </w:tc>
      </w:tr>
    </w:tbl>
    <w:p w14:paraId="72B13D9B">
      <w:pPr>
        <w:pStyle w:val="5"/>
        <w:numPr>
          <w:ilvl w:val="0"/>
          <w:numId w:val="7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供应商竞争格局</w:t>
      </w:r>
    </w:p>
    <w:p w14:paraId="38E01617">
      <w:pPr>
        <w:rPr>
          <w:rFonts w:hint="default"/>
          <w:sz w:val="21"/>
          <w:szCs w:val="21"/>
          <w:lang w:val="en-US" w:eastAsia="zh-CN"/>
        </w:rPr>
      </w:pPr>
      <w:r>
        <w:rPr>
          <w:rFonts w:hint="eastAsia" w:ascii="微软雅黑 Light" w:hAnsi="微软雅黑 Light" w:eastAsia="微软雅黑 Light" w:cs="微软雅黑 Light"/>
          <w:sz w:val="21"/>
          <w:szCs w:val="21"/>
          <w:lang w:val="en-US" w:eastAsia="zh-CN"/>
        </w:rPr>
        <w:t>见第七章节主要科技供应商在上海银行的渗透竞争分析。</w:t>
      </w:r>
    </w:p>
    <w:p w14:paraId="105B2461">
      <w:pPr>
        <w:pStyle w:val="5"/>
        <w:numPr>
          <w:ilvl w:val="0"/>
          <w:numId w:val="7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战略适配性评估</w:t>
      </w:r>
    </w:p>
    <w:tbl>
      <w:tblPr>
        <w:tblStyle w:val="38"/>
        <w:tblW w:w="0" w:type="auto"/>
        <w:tblInd w:w="0" w:type="dxa"/>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Layout w:type="autofit"/>
        <w:tblCellMar>
          <w:top w:w="0" w:type="dxa"/>
          <w:left w:w="0" w:type="dxa"/>
          <w:bottom w:w="0" w:type="dxa"/>
          <w:right w:w="0" w:type="dxa"/>
        </w:tblCellMar>
      </w:tblPr>
      <w:tblGrid>
        <w:gridCol w:w="893"/>
        <w:gridCol w:w="1073"/>
        <w:gridCol w:w="7361"/>
      </w:tblGrid>
      <w:tr w14:paraId="0C1DCC21">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6D98707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维度</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D70894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适配性表现</w:t>
            </w:r>
          </w:p>
        </w:tc>
        <w:tc>
          <w:tcPr>
            <w:tcW w:w="0" w:type="auto"/>
            <w:tcBorders>
              <w:tl2br w:val="nil"/>
              <w:tr2bl w:val="nil"/>
            </w:tcBorders>
            <w:shd w:val="clear" w:color="auto" w:fill="DCE6F2" w:themeFill="accent1" w:themeFillTint="32"/>
            <w:tcMar>
              <w:top w:w="86" w:type="dxa"/>
              <w:left w:w="86" w:type="dxa"/>
              <w:bottom w:w="86" w:type="dxa"/>
              <w:right w:w="86" w:type="dxa"/>
            </w:tcMar>
            <w:vAlign w:val="top"/>
          </w:tcPr>
          <w:p w14:paraId="48F0887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b/>
                <w:bCs/>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证据</w:t>
            </w:r>
          </w:p>
        </w:tc>
      </w:tr>
      <w:tr w14:paraId="7CC23738">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910B615">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投入强度</w:t>
            </w:r>
          </w:p>
        </w:tc>
        <w:tc>
          <w:tcPr>
            <w:tcW w:w="0" w:type="auto"/>
            <w:tcBorders>
              <w:tl2br w:val="nil"/>
              <w:tr2bl w:val="nil"/>
            </w:tcBorders>
            <w:shd w:val="clear" w:color="auto" w:fill="auto"/>
            <w:tcMar>
              <w:top w:w="86" w:type="dxa"/>
              <w:left w:w="86" w:type="dxa"/>
              <w:bottom w:w="86" w:type="dxa"/>
              <w:right w:w="86" w:type="dxa"/>
            </w:tcMar>
            <w:vAlign w:val="top"/>
          </w:tcPr>
          <w:p w14:paraId="3C4FF49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4E95EAED">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2024年科技投入25.19亿元占营收5%，在城商行中领先，但绝对金额低于部分股份制银行</w:t>
            </w:r>
          </w:p>
        </w:tc>
      </w:tr>
      <w:tr w14:paraId="6180820F">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4DF10C7F">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结构优化</w:t>
            </w:r>
          </w:p>
        </w:tc>
        <w:tc>
          <w:tcPr>
            <w:tcW w:w="0" w:type="auto"/>
            <w:tcBorders>
              <w:tl2br w:val="nil"/>
              <w:tr2bl w:val="nil"/>
            </w:tcBorders>
            <w:shd w:val="clear" w:color="auto" w:fill="auto"/>
            <w:tcMar>
              <w:top w:w="86" w:type="dxa"/>
              <w:left w:w="86" w:type="dxa"/>
              <w:bottom w:w="86" w:type="dxa"/>
              <w:right w:w="86" w:type="dxa"/>
            </w:tcMar>
            <w:vAlign w:val="top"/>
          </w:tcPr>
          <w:p w14:paraId="7DF57D48">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3E9D337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"智芯工程+慧信工程"双轮驱动，成本收入比降至23.82%，研发效率提升超40%</w:t>
            </w:r>
          </w:p>
        </w:tc>
      </w:tr>
      <w:tr w14:paraId="3CB42A2D">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5EDADA6C">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自主可控</w:t>
            </w:r>
          </w:p>
        </w:tc>
        <w:tc>
          <w:tcPr>
            <w:tcW w:w="0" w:type="auto"/>
            <w:tcBorders>
              <w:tl2br w:val="nil"/>
              <w:tr2bl w:val="nil"/>
            </w:tcBorders>
            <w:shd w:val="clear" w:color="auto" w:fill="auto"/>
            <w:tcMar>
              <w:top w:w="86" w:type="dxa"/>
              <w:left w:w="86" w:type="dxa"/>
              <w:bottom w:w="86" w:type="dxa"/>
              <w:right w:w="86" w:type="dxa"/>
            </w:tcMar>
            <w:vAlign w:val="top"/>
          </w:tcPr>
          <w:p w14:paraId="38EBAD39">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49C6AD77">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自主研发云原生平台、全栈技术可控、源代码交付要求严格</w:t>
            </w:r>
          </w:p>
        </w:tc>
      </w:tr>
      <w:tr w14:paraId="73E955C7">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2B109E3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生态构建</w:t>
            </w:r>
          </w:p>
        </w:tc>
        <w:tc>
          <w:tcPr>
            <w:tcW w:w="0" w:type="auto"/>
            <w:tcBorders>
              <w:tl2br w:val="nil"/>
              <w:tr2bl w:val="nil"/>
            </w:tcBorders>
            <w:shd w:val="clear" w:color="auto" w:fill="auto"/>
            <w:tcMar>
              <w:top w:w="86" w:type="dxa"/>
              <w:left w:w="86" w:type="dxa"/>
              <w:bottom w:w="86" w:type="dxa"/>
              <w:right w:w="86" w:type="dxa"/>
            </w:tcMar>
            <w:vAlign w:val="top"/>
          </w:tcPr>
          <w:p w14:paraId="350AD962">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7998833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"三位一体"中台基座、开放银行API生态、数据要素联合创新实验室</w:t>
            </w:r>
          </w:p>
        </w:tc>
      </w:tr>
      <w:tr w14:paraId="3B152CA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shd w:val="clear" w:color="auto" w:fill="auto"/>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3CDDAF56">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前沿布局</w:t>
            </w:r>
          </w:p>
        </w:tc>
        <w:tc>
          <w:tcPr>
            <w:tcW w:w="0" w:type="auto"/>
            <w:tcBorders>
              <w:tl2br w:val="nil"/>
              <w:tr2bl w:val="nil"/>
            </w:tcBorders>
            <w:shd w:val="clear" w:color="auto" w:fill="auto"/>
            <w:tcMar>
              <w:top w:w="86" w:type="dxa"/>
              <w:left w:w="86" w:type="dxa"/>
              <w:bottom w:w="86" w:type="dxa"/>
              <w:right w:w="86" w:type="dxa"/>
            </w:tcMar>
            <w:vAlign w:val="top"/>
          </w:tcPr>
          <w:p w14:paraId="579CBD4E">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681B5A6A">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首家AI原生手机银行、首批鸿蒙版客户端、首家DCMM四级认证城商行</w:t>
            </w:r>
          </w:p>
        </w:tc>
      </w:tr>
      <w:tr w14:paraId="0168BBDB">
        <w:tblPrEx>
          <w:tblBorders>
            <w:top w:val="single" w:color="7F7F7F" w:themeColor="text1" w:themeTint="7F" w:sz="2" w:space="0"/>
            <w:left w:val="single" w:color="7F7F7F" w:themeColor="text1" w:themeTint="7F" w:sz="2" w:space="0"/>
            <w:bottom w:val="single" w:color="7F7F7F" w:themeColor="text1" w:themeTint="7F" w:sz="2" w:space="0"/>
            <w:right w:val="single" w:color="7F7F7F" w:themeColor="text1" w:themeTint="7F" w:sz="2" w:space="0"/>
            <w:insideH w:val="single" w:color="7F7F7F" w:themeColor="text1" w:themeTint="7F" w:sz="2" w:space="0"/>
            <w:insideV w:val="single" w:color="7F7F7F" w:themeColor="text1" w:themeTint="7F" w:sz="2" w:space="0"/>
          </w:tblBorders>
          <w:tblCellMar>
            <w:top w:w="0" w:type="dxa"/>
            <w:left w:w="0" w:type="dxa"/>
            <w:bottom w:w="0" w:type="dxa"/>
            <w:right w:w="0" w:type="dxa"/>
          </w:tblCellMar>
        </w:tblPrEx>
        <w:tc>
          <w:tcPr>
            <w:tcW w:w="0" w:type="auto"/>
            <w:tcBorders>
              <w:tl2br w:val="nil"/>
              <w:tr2bl w:val="nil"/>
            </w:tcBorders>
            <w:shd w:val="clear" w:color="auto" w:fill="auto"/>
            <w:tcMar>
              <w:top w:w="86" w:type="dxa"/>
              <w:left w:w="86" w:type="dxa"/>
              <w:bottom w:w="86" w:type="dxa"/>
              <w:right w:w="86" w:type="dxa"/>
            </w:tcMar>
            <w:vAlign w:val="top"/>
          </w:tcPr>
          <w:p w14:paraId="0A665FB3">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b/>
                <w:bCs/>
                <w:kern w:val="0"/>
                <w:sz w:val="18"/>
                <w:szCs w:val="18"/>
                <w:vertAlign w:val="baseline"/>
                <w:lang w:val="en-US" w:eastAsia="zh-CN" w:bidi="ar"/>
              </w:rPr>
              <w:t>风控管理</w:t>
            </w:r>
          </w:p>
        </w:tc>
        <w:tc>
          <w:tcPr>
            <w:tcW w:w="0" w:type="auto"/>
            <w:tcBorders>
              <w:tl2br w:val="nil"/>
              <w:tr2bl w:val="nil"/>
            </w:tcBorders>
            <w:shd w:val="clear" w:color="auto" w:fill="auto"/>
            <w:tcMar>
              <w:top w:w="86" w:type="dxa"/>
              <w:left w:w="86" w:type="dxa"/>
              <w:bottom w:w="86" w:type="dxa"/>
              <w:right w:w="86" w:type="dxa"/>
            </w:tcMar>
            <w:vAlign w:val="top"/>
          </w:tcPr>
          <w:p w14:paraId="7BC9D95B">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w:t>
            </w:r>
          </w:p>
        </w:tc>
        <w:tc>
          <w:tcPr>
            <w:tcW w:w="0" w:type="auto"/>
            <w:tcBorders>
              <w:tl2br w:val="nil"/>
              <w:tr2bl w:val="nil"/>
            </w:tcBorders>
            <w:shd w:val="clear" w:color="auto" w:fill="auto"/>
            <w:tcMar>
              <w:top w:w="86" w:type="dxa"/>
              <w:left w:w="86" w:type="dxa"/>
              <w:bottom w:w="86" w:type="dxa"/>
              <w:right w:w="86" w:type="dxa"/>
            </w:tcMar>
            <w:vAlign w:val="top"/>
          </w:tcPr>
          <w:p w14:paraId="74DC28F0">
            <w:pPr>
              <w:keepNext w:val="0"/>
              <w:keepLines w:val="0"/>
              <w:widowControl/>
              <w:suppressLineNumbers w:val="0"/>
              <w:shd w:val="clear"/>
              <w:spacing w:before="0" w:beforeAutospacing="0" w:after="0" w:afterAutospacing="0" w:line="189" w:lineRule="atLeast"/>
              <w:ind w:left="0" w:right="0"/>
              <w:jc w:val="left"/>
              <w:textAlignment w:val="baseline"/>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kern w:val="0"/>
                <w:sz w:val="18"/>
                <w:szCs w:val="18"/>
                <w:vertAlign w:val="baseline"/>
                <w:lang w:val="en-US" w:eastAsia="zh-CN" w:bidi="ar"/>
              </w:rPr>
              <w:t>连续不良率低于1%（2024年0.76%），智慧风控体系完善</w:t>
            </w:r>
          </w:p>
        </w:tc>
      </w:tr>
    </w:tbl>
    <w:p w14:paraId="30DF9904">
      <w:pPr>
        <w:pStyle w:val="5"/>
        <w:numPr>
          <w:ilvl w:val="0"/>
          <w:numId w:val="77"/>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对供应商的启示</w:t>
      </w:r>
    </w:p>
    <w:p w14:paraId="12F334DC">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(1)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准入门槛高</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：需通过严格资质审查（3年以上存续期、5000亿级银行案例），建议提前建立金融级合规能力</w:t>
      </w:r>
    </w:p>
    <w:p w14:paraId="1A9D98E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(2)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信创合规是底线</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：产品需适配国产化技术栈（鲲鹏、海光、麒麟等），支持国密算法和等保二级</w:t>
      </w:r>
    </w:p>
    <w:p w14:paraId="4567AAE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(3)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源代码交付要求</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：需接受交付全部源代码或第三方托管要求，可在服务费用上寻求补偿</w:t>
      </w:r>
    </w:p>
    <w:p w14:paraId="284B1854">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(4)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连续性合作机会</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：基于原有系统改造的单一来源采购占比高，建议争取首次入围机会建立长期合作</w:t>
      </w:r>
    </w:p>
    <w:p w14:paraId="05CA831D">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i w:val="0"/>
          <w:iCs w:val="0"/>
          <w:caps w:val="0"/>
          <w:spacing w:val="0"/>
          <w:sz w:val="21"/>
          <w:szCs w:val="21"/>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(5)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前沿技术能力</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：云原生、分布式架构、大模型、鸿蒙生态等能力将成为差异化竞争优势，AI智能体和数字员工领域需求旺盛</w:t>
      </w:r>
    </w:p>
    <w:p w14:paraId="385AFDF1">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37" w:afterAutospacing="0" w:line="223" w:lineRule="atLeast"/>
        <w:ind w:left="0" w:right="0" w:firstLine="0"/>
        <w:jc w:val="left"/>
        <w:textAlignment w:val="baseline"/>
        <w:rPr>
          <w:rFonts w:hint="eastAsia" w:ascii="微软雅黑 Light" w:hAnsi="微软雅黑 Light" w:eastAsia="微软雅黑 Light" w:cs="微软雅黑 Light"/>
          <w:lang w:eastAsia="zh-CN"/>
        </w:rPr>
      </w:pP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 xml:space="preserve">(6) </w:t>
      </w:r>
      <w:r>
        <w:rPr>
          <w:rStyle w:val="139"/>
          <w:rFonts w:hint="eastAsia" w:ascii="微软雅黑 Light" w:hAnsi="微软雅黑 Light" w:eastAsia="微软雅黑 Light" w:cs="微软雅黑 Light"/>
          <w:b/>
          <w:bCs/>
          <w:i w:val="0"/>
          <w:iCs w:val="0"/>
          <w:caps w:val="0"/>
          <w:spacing w:val="0"/>
          <w:kern w:val="0"/>
          <w:sz w:val="21"/>
          <w:szCs w:val="21"/>
          <w:shd w:val="clear" w:fill="FFFFFF"/>
          <w:vertAlign w:val="baseline"/>
          <w:lang w:val="en-US" w:eastAsia="zh-CN" w:bidi="ar"/>
        </w:rPr>
        <w:t>数据要素能力</w:t>
      </w:r>
      <w:r>
        <w:rPr>
          <w:rFonts w:hint="eastAsia" w:ascii="微软雅黑 Light" w:hAnsi="微软雅黑 Light" w:eastAsia="微软雅黑 Light" w:cs="微软雅黑 Light"/>
          <w:i w:val="0"/>
          <w:iCs w:val="0"/>
          <w:caps w:val="0"/>
          <w:spacing w:val="0"/>
          <w:kern w:val="0"/>
          <w:sz w:val="21"/>
          <w:szCs w:val="21"/>
          <w:shd w:val="clear" w:fill="FFFFFF"/>
          <w:vertAlign w:val="baseline"/>
          <w:lang w:val="en-US" w:eastAsia="zh-CN" w:bidi="ar"/>
        </w:rPr>
        <w:t>：数据治理、数据资产化、隐私计算等能力将受益于数据要素联合创新实验室建设</w:t>
      </w:r>
    </w:p>
    <w:p w14:paraId="7D7BD24E">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61" w:name="_Toc31446"/>
      <w:r>
        <w:rPr>
          <w:rFonts w:hint="eastAsia" w:ascii="微软雅黑 Light" w:hAnsi="微软雅黑 Light" w:eastAsia="微软雅黑 Light" w:cs="微软雅黑 Light"/>
          <w:sz w:val="30"/>
          <w:szCs w:val="30"/>
          <w:lang w:val="en-US" w:eastAsia="zh-CN"/>
        </w:rPr>
        <w:t>九、潜在商机</w:t>
      </w:r>
      <w:bookmarkEnd w:id="61"/>
    </w:p>
    <w:p w14:paraId="1BF8A1B1">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2" w:name="_Toc27365"/>
      <w:r>
        <w:rPr>
          <w:rFonts w:hint="eastAsia" w:ascii="微软雅黑 Light" w:hAnsi="微软雅黑 Light" w:eastAsia="微软雅黑 Light" w:cs="微软雅黑 Light"/>
          <w:sz w:val="28"/>
          <w:szCs w:val="28"/>
          <w:lang w:val="en-US" w:eastAsia="zh-CN"/>
        </w:rPr>
        <w:t>（一）框架协议重招商机</w:t>
      </w:r>
      <w:bookmarkEnd w:id="62"/>
    </w:p>
    <w:p w14:paraId="20E1ECA8">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75</w:t>
      </w:r>
      <w:r>
        <w:rPr>
          <w:rFonts w:hint="eastAsia" w:ascii="微软雅黑 Light" w:hAnsi="微软雅黑 Light" w:eastAsia="微软雅黑 Light" w:cs="微软雅黑 Light"/>
          <w:sz w:val="18"/>
          <w:szCs w:val="18"/>
          <w:lang w:eastAsia="zh-CN"/>
        </w:rPr>
        <w:t>：框架协议到期商机</w:t>
      </w:r>
    </w:p>
    <w:tbl>
      <w:tblPr>
        <w:tblStyle w:val="39"/>
        <w:tblW w:w="9271" w:type="dxa"/>
        <w:tblInd w:w="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664"/>
        <w:gridCol w:w="893"/>
        <w:gridCol w:w="818"/>
        <w:gridCol w:w="762"/>
        <w:gridCol w:w="692"/>
        <w:gridCol w:w="664"/>
        <w:gridCol w:w="651"/>
        <w:gridCol w:w="928"/>
        <w:gridCol w:w="818"/>
        <w:gridCol w:w="844"/>
        <w:gridCol w:w="874"/>
      </w:tblGrid>
      <w:tr w14:paraId="62F1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shd w:val="clear" w:color="auto" w:fill="DCE6F2" w:themeFill="accent1" w:themeFillTint="32"/>
            <w:tcMar>
              <w:top w:w="57" w:type="dxa"/>
              <w:left w:w="57" w:type="dxa"/>
              <w:bottom w:w="57" w:type="dxa"/>
              <w:right w:w="57" w:type="dxa"/>
            </w:tcMar>
            <w:vAlign w:val="top"/>
          </w:tcPr>
          <w:p w14:paraId="38853FA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商机一级领域</w:t>
            </w:r>
          </w:p>
        </w:tc>
        <w:tc>
          <w:tcPr>
            <w:tcW w:w="664" w:type="dxa"/>
            <w:shd w:val="clear" w:color="auto" w:fill="DCE6F2" w:themeFill="accent1" w:themeFillTint="32"/>
            <w:tcMar>
              <w:top w:w="57" w:type="dxa"/>
              <w:left w:w="57" w:type="dxa"/>
              <w:bottom w:w="57" w:type="dxa"/>
              <w:right w:w="57" w:type="dxa"/>
            </w:tcMar>
            <w:vAlign w:val="top"/>
          </w:tcPr>
          <w:p w14:paraId="30CF158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商机二级领域</w:t>
            </w:r>
          </w:p>
        </w:tc>
        <w:tc>
          <w:tcPr>
            <w:tcW w:w="893" w:type="dxa"/>
            <w:shd w:val="clear" w:color="auto" w:fill="DCE6F2" w:themeFill="accent1" w:themeFillTint="32"/>
            <w:tcMar>
              <w:top w:w="57" w:type="dxa"/>
              <w:left w:w="57" w:type="dxa"/>
              <w:bottom w:w="57" w:type="dxa"/>
              <w:right w:w="57" w:type="dxa"/>
            </w:tcMar>
            <w:vAlign w:val="top"/>
          </w:tcPr>
          <w:p w14:paraId="59921E9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目标项目名称</w:t>
            </w:r>
          </w:p>
        </w:tc>
        <w:tc>
          <w:tcPr>
            <w:tcW w:w="818" w:type="dxa"/>
            <w:shd w:val="clear" w:color="auto" w:fill="DCE6F2" w:themeFill="accent1" w:themeFillTint="32"/>
            <w:tcMar>
              <w:top w:w="57" w:type="dxa"/>
              <w:left w:w="57" w:type="dxa"/>
              <w:bottom w:w="57" w:type="dxa"/>
              <w:right w:w="57" w:type="dxa"/>
            </w:tcMar>
            <w:vAlign w:val="top"/>
          </w:tcPr>
          <w:p w14:paraId="58DC9AD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框架周期</w:t>
            </w:r>
          </w:p>
        </w:tc>
        <w:tc>
          <w:tcPr>
            <w:tcW w:w="762" w:type="dxa"/>
            <w:shd w:val="clear" w:color="auto" w:fill="DCE6F2" w:themeFill="accent1" w:themeFillTint="32"/>
            <w:tcMar>
              <w:top w:w="57" w:type="dxa"/>
              <w:left w:w="57" w:type="dxa"/>
              <w:bottom w:w="57" w:type="dxa"/>
              <w:right w:w="57" w:type="dxa"/>
            </w:tcMar>
            <w:vAlign w:val="top"/>
          </w:tcPr>
          <w:p w14:paraId="1A85645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框架金额</w:t>
            </w:r>
          </w:p>
        </w:tc>
        <w:tc>
          <w:tcPr>
            <w:tcW w:w="692" w:type="dxa"/>
            <w:shd w:val="clear" w:color="auto" w:fill="DCE6F2" w:themeFill="accent1" w:themeFillTint="32"/>
            <w:tcMar>
              <w:top w:w="57" w:type="dxa"/>
              <w:left w:w="57" w:type="dxa"/>
              <w:bottom w:w="57" w:type="dxa"/>
              <w:right w:w="57" w:type="dxa"/>
            </w:tcMar>
            <w:vAlign w:val="top"/>
          </w:tcPr>
          <w:p w14:paraId="32A287F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到期时间</w:t>
            </w:r>
          </w:p>
        </w:tc>
        <w:tc>
          <w:tcPr>
            <w:tcW w:w="664" w:type="dxa"/>
            <w:shd w:val="clear" w:color="auto" w:fill="DCE6F2" w:themeFill="accent1" w:themeFillTint="32"/>
            <w:tcMar>
              <w:top w:w="57" w:type="dxa"/>
              <w:left w:w="57" w:type="dxa"/>
              <w:bottom w:w="57" w:type="dxa"/>
              <w:right w:w="57" w:type="dxa"/>
            </w:tcMar>
            <w:vAlign w:val="top"/>
          </w:tcPr>
          <w:p w14:paraId="0652070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建议筹备期</w:t>
            </w:r>
          </w:p>
        </w:tc>
        <w:tc>
          <w:tcPr>
            <w:tcW w:w="651" w:type="dxa"/>
            <w:shd w:val="clear" w:color="auto" w:fill="DCE6F2" w:themeFill="accent1" w:themeFillTint="32"/>
            <w:tcMar>
              <w:top w:w="57" w:type="dxa"/>
              <w:left w:w="57" w:type="dxa"/>
              <w:bottom w:w="57" w:type="dxa"/>
              <w:right w:w="57" w:type="dxa"/>
            </w:tcMar>
            <w:vAlign w:val="top"/>
          </w:tcPr>
          <w:p w14:paraId="6B972E2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商机价值</w:t>
            </w:r>
          </w:p>
        </w:tc>
        <w:tc>
          <w:tcPr>
            <w:tcW w:w="928" w:type="dxa"/>
            <w:shd w:val="clear" w:color="auto" w:fill="DCE6F2" w:themeFill="accent1" w:themeFillTint="32"/>
            <w:tcMar>
              <w:top w:w="57" w:type="dxa"/>
              <w:left w:w="57" w:type="dxa"/>
              <w:bottom w:w="57" w:type="dxa"/>
              <w:right w:w="57" w:type="dxa"/>
            </w:tcMar>
            <w:vAlign w:val="top"/>
          </w:tcPr>
          <w:p w14:paraId="3A238E2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适配易诚产品/产品组合</w:t>
            </w:r>
          </w:p>
        </w:tc>
        <w:tc>
          <w:tcPr>
            <w:tcW w:w="818" w:type="dxa"/>
            <w:shd w:val="clear" w:color="auto" w:fill="DCE6F2" w:themeFill="accent1" w:themeFillTint="32"/>
            <w:tcMar>
              <w:top w:w="57" w:type="dxa"/>
              <w:left w:w="57" w:type="dxa"/>
              <w:bottom w:w="57" w:type="dxa"/>
              <w:right w:w="57" w:type="dxa"/>
            </w:tcMar>
            <w:vAlign w:val="top"/>
          </w:tcPr>
          <w:p w14:paraId="094F4F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潜在竞争供应商</w:t>
            </w:r>
          </w:p>
        </w:tc>
        <w:tc>
          <w:tcPr>
            <w:tcW w:w="844" w:type="dxa"/>
            <w:shd w:val="clear" w:color="auto" w:fill="DCE6F2" w:themeFill="accent1" w:themeFillTint="32"/>
            <w:tcMar>
              <w:top w:w="57" w:type="dxa"/>
              <w:left w:w="57" w:type="dxa"/>
              <w:bottom w:w="57" w:type="dxa"/>
              <w:right w:w="57" w:type="dxa"/>
            </w:tcMar>
            <w:vAlign w:val="top"/>
          </w:tcPr>
          <w:p w14:paraId="79F9E68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易诚互动核心优势与劣势</w:t>
            </w:r>
          </w:p>
        </w:tc>
        <w:tc>
          <w:tcPr>
            <w:tcW w:w="874" w:type="dxa"/>
            <w:shd w:val="clear" w:color="auto" w:fill="DCE6F2" w:themeFill="accent1" w:themeFillTint="32"/>
            <w:tcMar>
              <w:top w:w="57" w:type="dxa"/>
              <w:left w:w="57" w:type="dxa"/>
              <w:bottom w:w="57" w:type="dxa"/>
              <w:right w:w="57" w:type="dxa"/>
            </w:tcMar>
            <w:vAlign w:val="top"/>
          </w:tcPr>
          <w:p w14:paraId="3AC82C2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易诚互动核心胜出策略</w:t>
            </w:r>
          </w:p>
        </w:tc>
      </w:tr>
      <w:tr w14:paraId="4FF7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6F6DAC5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应用系统升级类</w:t>
            </w:r>
          </w:p>
        </w:tc>
        <w:tc>
          <w:tcPr>
            <w:tcW w:w="664" w:type="dxa"/>
            <w:tcMar>
              <w:top w:w="57" w:type="dxa"/>
              <w:left w:w="57" w:type="dxa"/>
              <w:bottom w:w="57" w:type="dxa"/>
              <w:right w:w="57" w:type="dxa"/>
            </w:tcMar>
            <w:vAlign w:val="top"/>
          </w:tcPr>
          <w:p w14:paraId="303F2CE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对公金融业务系统</w:t>
            </w:r>
          </w:p>
        </w:tc>
        <w:tc>
          <w:tcPr>
            <w:tcW w:w="893" w:type="dxa"/>
            <w:tcMar>
              <w:top w:w="57" w:type="dxa"/>
              <w:left w:w="57" w:type="dxa"/>
              <w:bottom w:w="57" w:type="dxa"/>
              <w:right w:w="57" w:type="dxa"/>
            </w:tcMar>
            <w:vAlign w:val="top"/>
          </w:tcPr>
          <w:p w14:paraId="06F9369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2025-2027年度苏州地区A模式通用开发</w:t>
            </w:r>
          </w:p>
        </w:tc>
        <w:tc>
          <w:tcPr>
            <w:tcW w:w="818" w:type="dxa"/>
            <w:tcMar>
              <w:top w:w="57" w:type="dxa"/>
              <w:left w:w="57" w:type="dxa"/>
              <w:bottom w:w="57" w:type="dxa"/>
              <w:right w:w="57" w:type="dxa"/>
            </w:tcMar>
            <w:vAlign w:val="top"/>
          </w:tcPr>
          <w:p w14:paraId="75F409C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2年</w:t>
            </w:r>
          </w:p>
        </w:tc>
        <w:tc>
          <w:tcPr>
            <w:tcW w:w="762" w:type="dxa"/>
            <w:tcMar>
              <w:top w:w="57" w:type="dxa"/>
              <w:left w:w="57" w:type="dxa"/>
              <w:bottom w:w="57" w:type="dxa"/>
              <w:right w:w="57" w:type="dxa"/>
            </w:tcMar>
            <w:vAlign w:val="top"/>
          </w:tcPr>
          <w:p w14:paraId="4F925F9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未披露</w:t>
            </w:r>
          </w:p>
        </w:tc>
        <w:tc>
          <w:tcPr>
            <w:tcW w:w="692" w:type="dxa"/>
            <w:tcMar>
              <w:top w:w="57" w:type="dxa"/>
              <w:left w:w="57" w:type="dxa"/>
              <w:bottom w:w="57" w:type="dxa"/>
              <w:right w:w="57" w:type="dxa"/>
            </w:tcMar>
            <w:vAlign w:val="top"/>
          </w:tcPr>
          <w:p w14:paraId="09ACA09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lang w:val="en-US" w:eastAsia="zh-CN"/>
              </w:rPr>
            </w:pPr>
            <w:r>
              <w:rPr>
                <w:rFonts w:hint="eastAsia" w:ascii="微软雅黑 Light" w:hAnsi="微软雅黑 Light" w:eastAsia="微软雅黑 Light" w:cs="微软雅黑 Light"/>
                <w:sz w:val="15"/>
                <w:szCs w:val="15"/>
              </w:rPr>
              <w:t>202</w:t>
            </w:r>
            <w:r>
              <w:rPr>
                <w:rFonts w:hint="eastAsia" w:ascii="微软雅黑 Light" w:hAnsi="微软雅黑 Light" w:eastAsia="微软雅黑 Light" w:cs="微软雅黑 Light"/>
                <w:sz w:val="15"/>
                <w:szCs w:val="15"/>
                <w:lang w:val="en-US" w:eastAsia="zh-CN"/>
              </w:rPr>
              <w:t>8</w:t>
            </w:r>
            <w:r>
              <w:rPr>
                <w:rFonts w:hint="eastAsia" w:ascii="微软雅黑 Light" w:hAnsi="微软雅黑 Light" w:eastAsia="微软雅黑 Light" w:cs="微软雅黑 Light"/>
                <w:sz w:val="15"/>
                <w:szCs w:val="15"/>
              </w:rPr>
              <w:t>年</w:t>
            </w:r>
            <w:r>
              <w:rPr>
                <w:rFonts w:hint="eastAsia" w:ascii="微软雅黑 Light" w:hAnsi="微软雅黑 Light" w:eastAsia="微软雅黑 Light" w:cs="微软雅黑 Light"/>
                <w:sz w:val="15"/>
                <w:szCs w:val="15"/>
                <w:lang w:val="en-US" w:eastAsia="zh-CN"/>
              </w:rPr>
              <w:t>6月30日</w:t>
            </w:r>
          </w:p>
        </w:tc>
        <w:tc>
          <w:tcPr>
            <w:tcW w:w="664" w:type="dxa"/>
            <w:tcMar>
              <w:top w:w="57" w:type="dxa"/>
              <w:left w:w="57" w:type="dxa"/>
              <w:bottom w:w="57" w:type="dxa"/>
              <w:right w:w="57" w:type="dxa"/>
            </w:tcMar>
            <w:vAlign w:val="top"/>
          </w:tcPr>
          <w:p w14:paraId="3283898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提前3-6个月</w:t>
            </w:r>
          </w:p>
        </w:tc>
        <w:tc>
          <w:tcPr>
            <w:tcW w:w="651" w:type="dxa"/>
            <w:tcMar>
              <w:top w:w="57" w:type="dxa"/>
              <w:left w:w="57" w:type="dxa"/>
              <w:bottom w:w="57" w:type="dxa"/>
              <w:right w:w="57" w:type="dxa"/>
            </w:tcMar>
            <w:vAlign w:val="top"/>
          </w:tcPr>
          <w:p w14:paraId="3743EEC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中</w:t>
            </w:r>
          </w:p>
        </w:tc>
        <w:tc>
          <w:tcPr>
            <w:tcW w:w="928" w:type="dxa"/>
            <w:tcMar>
              <w:top w:w="57" w:type="dxa"/>
              <w:left w:w="57" w:type="dxa"/>
              <w:bottom w:w="57" w:type="dxa"/>
              <w:right w:w="57" w:type="dxa"/>
            </w:tcMar>
            <w:vAlign w:val="top"/>
          </w:tcPr>
          <w:p w14:paraId="3CB708D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软件开发外包服务</w:t>
            </w:r>
          </w:p>
        </w:tc>
        <w:tc>
          <w:tcPr>
            <w:tcW w:w="818" w:type="dxa"/>
            <w:tcMar>
              <w:top w:w="57" w:type="dxa"/>
              <w:left w:w="57" w:type="dxa"/>
              <w:bottom w:w="57" w:type="dxa"/>
              <w:right w:w="57" w:type="dxa"/>
            </w:tcMar>
            <w:vAlign w:val="top"/>
          </w:tcPr>
          <w:p w14:paraId="7196991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中电金信、神州信息、宇信科技</w:t>
            </w:r>
          </w:p>
        </w:tc>
        <w:tc>
          <w:tcPr>
            <w:tcW w:w="844" w:type="dxa"/>
            <w:tcMar>
              <w:top w:w="57" w:type="dxa"/>
              <w:left w:w="57" w:type="dxa"/>
              <w:bottom w:w="57" w:type="dxa"/>
              <w:right w:w="57" w:type="dxa"/>
            </w:tcMar>
            <w:vAlign w:val="top"/>
          </w:tcPr>
          <w:p w14:paraId="786C715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优势：需建立合作历史；劣势：暂无上海银行合作基础</w:t>
            </w:r>
          </w:p>
        </w:tc>
        <w:tc>
          <w:tcPr>
            <w:tcW w:w="874" w:type="dxa"/>
            <w:tcMar>
              <w:top w:w="57" w:type="dxa"/>
              <w:left w:w="57" w:type="dxa"/>
              <w:bottom w:w="57" w:type="dxa"/>
              <w:right w:w="57" w:type="dxa"/>
            </w:tcMar>
            <w:vAlign w:val="top"/>
          </w:tcPr>
          <w:p w14:paraId="2B4EF9B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展示软件开发能力，提供有竞争力的价格和服务</w:t>
            </w:r>
          </w:p>
        </w:tc>
      </w:tr>
      <w:tr w14:paraId="5B84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3CC226D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技术底座升级类</w:t>
            </w:r>
          </w:p>
        </w:tc>
        <w:tc>
          <w:tcPr>
            <w:tcW w:w="664" w:type="dxa"/>
            <w:tcMar>
              <w:top w:w="57" w:type="dxa"/>
              <w:left w:w="57" w:type="dxa"/>
              <w:bottom w:w="57" w:type="dxa"/>
              <w:right w:w="57" w:type="dxa"/>
            </w:tcMar>
            <w:vAlign w:val="top"/>
          </w:tcPr>
          <w:p w14:paraId="5329D34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基础算力与运行环境层</w:t>
            </w:r>
          </w:p>
        </w:tc>
        <w:tc>
          <w:tcPr>
            <w:tcW w:w="893" w:type="dxa"/>
            <w:tcMar>
              <w:top w:w="57" w:type="dxa"/>
              <w:left w:w="57" w:type="dxa"/>
              <w:bottom w:w="57" w:type="dxa"/>
              <w:right w:w="57" w:type="dxa"/>
            </w:tcMar>
            <w:vAlign w:val="top"/>
          </w:tcPr>
          <w:p w14:paraId="76AA976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制卡机及系统维保服务框架</w:t>
            </w:r>
          </w:p>
        </w:tc>
        <w:tc>
          <w:tcPr>
            <w:tcW w:w="818" w:type="dxa"/>
            <w:tcMar>
              <w:top w:w="57" w:type="dxa"/>
              <w:left w:w="57" w:type="dxa"/>
              <w:bottom w:w="57" w:type="dxa"/>
              <w:right w:w="57" w:type="dxa"/>
            </w:tcMar>
            <w:vAlign w:val="top"/>
          </w:tcPr>
          <w:p w14:paraId="0F2E992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1年</w:t>
            </w:r>
          </w:p>
        </w:tc>
        <w:tc>
          <w:tcPr>
            <w:tcW w:w="762" w:type="dxa"/>
            <w:tcMar>
              <w:top w:w="57" w:type="dxa"/>
              <w:left w:w="57" w:type="dxa"/>
              <w:bottom w:w="57" w:type="dxa"/>
              <w:right w:w="57" w:type="dxa"/>
            </w:tcMar>
            <w:vAlign w:val="top"/>
          </w:tcPr>
          <w:p w14:paraId="6D0DA29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未披露</w:t>
            </w:r>
          </w:p>
        </w:tc>
        <w:tc>
          <w:tcPr>
            <w:tcW w:w="692" w:type="dxa"/>
            <w:tcMar>
              <w:top w:w="57" w:type="dxa"/>
              <w:left w:w="57" w:type="dxa"/>
              <w:bottom w:w="57" w:type="dxa"/>
              <w:right w:w="57" w:type="dxa"/>
            </w:tcMar>
            <w:vAlign w:val="top"/>
          </w:tcPr>
          <w:p w14:paraId="7FE025A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2026年</w:t>
            </w:r>
          </w:p>
        </w:tc>
        <w:tc>
          <w:tcPr>
            <w:tcW w:w="664" w:type="dxa"/>
            <w:tcMar>
              <w:top w:w="57" w:type="dxa"/>
              <w:left w:w="57" w:type="dxa"/>
              <w:bottom w:w="57" w:type="dxa"/>
              <w:right w:w="57" w:type="dxa"/>
            </w:tcMar>
            <w:vAlign w:val="top"/>
          </w:tcPr>
          <w:p w14:paraId="6B45156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提前3个月</w:t>
            </w:r>
          </w:p>
        </w:tc>
        <w:tc>
          <w:tcPr>
            <w:tcW w:w="651" w:type="dxa"/>
            <w:tcMar>
              <w:top w:w="57" w:type="dxa"/>
              <w:left w:w="57" w:type="dxa"/>
              <w:bottom w:w="57" w:type="dxa"/>
              <w:right w:w="57" w:type="dxa"/>
            </w:tcMar>
            <w:vAlign w:val="top"/>
          </w:tcPr>
          <w:p w14:paraId="22AC7CB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低</w:t>
            </w:r>
          </w:p>
        </w:tc>
        <w:tc>
          <w:tcPr>
            <w:tcW w:w="928" w:type="dxa"/>
            <w:tcMar>
              <w:top w:w="57" w:type="dxa"/>
              <w:left w:w="57" w:type="dxa"/>
              <w:bottom w:w="57" w:type="dxa"/>
              <w:right w:w="57" w:type="dxa"/>
            </w:tcMar>
            <w:vAlign w:val="top"/>
          </w:tcPr>
          <w:p w14:paraId="2E25E05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不适用（硬件维保）</w:t>
            </w:r>
          </w:p>
        </w:tc>
        <w:tc>
          <w:tcPr>
            <w:tcW w:w="818" w:type="dxa"/>
            <w:tcMar>
              <w:top w:w="57" w:type="dxa"/>
              <w:left w:w="57" w:type="dxa"/>
              <w:bottom w:w="57" w:type="dxa"/>
              <w:right w:w="57" w:type="dxa"/>
            </w:tcMar>
            <w:vAlign w:val="top"/>
          </w:tcPr>
          <w:p w14:paraId="562BFF5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金邦达等</w:t>
            </w:r>
          </w:p>
        </w:tc>
        <w:tc>
          <w:tcPr>
            <w:tcW w:w="844" w:type="dxa"/>
            <w:tcMar>
              <w:top w:w="57" w:type="dxa"/>
              <w:left w:w="57" w:type="dxa"/>
              <w:bottom w:w="57" w:type="dxa"/>
              <w:right w:w="57" w:type="dxa"/>
            </w:tcMar>
            <w:vAlign w:val="top"/>
          </w:tcPr>
          <w:p w14:paraId="723303E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劣势：硬件非主业</w:t>
            </w:r>
          </w:p>
        </w:tc>
        <w:tc>
          <w:tcPr>
            <w:tcW w:w="874" w:type="dxa"/>
            <w:tcMar>
              <w:top w:w="57" w:type="dxa"/>
              <w:left w:w="57" w:type="dxa"/>
              <w:bottom w:w="57" w:type="dxa"/>
              <w:right w:w="57" w:type="dxa"/>
            </w:tcMar>
            <w:vAlign w:val="top"/>
          </w:tcPr>
          <w:p w14:paraId="6CFD18B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关注配套软件需求</w:t>
            </w:r>
          </w:p>
        </w:tc>
      </w:tr>
      <w:tr w14:paraId="50BA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3852D0E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71E76D2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93" w:type="dxa"/>
            <w:tcMar>
              <w:top w:w="57" w:type="dxa"/>
              <w:left w:w="57" w:type="dxa"/>
              <w:bottom w:w="57" w:type="dxa"/>
              <w:right w:w="57" w:type="dxa"/>
            </w:tcMar>
            <w:vAlign w:val="top"/>
          </w:tcPr>
          <w:p w14:paraId="75E0E87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上海银行2026-2028年度司库实施专用领域人力资源服务采购</w:t>
            </w:r>
          </w:p>
        </w:tc>
        <w:tc>
          <w:tcPr>
            <w:tcW w:w="818" w:type="dxa"/>
            <w:tcMar>
              <w:top w:w="57" w:type="dxa"/>
              <w:left w:w="57" w:type="dxa"/>
              <w:bottom w:w="57" w:type="dxa"/>
              <w:right w:w="57" w:type="dxa"/>
            </w:tcMar>
            <w:vAlign w:val="top"/>
          </w:tcPr>
          <w:p w14:paraId="4E2AAAE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3年（2026-2028）</w:t>
            </w:r>
          </w:p>
        </w:tc>
        <w:tc>
          <w:tcPr>
            <w:tcW w:w="762" w:type="dxa"/>
            <w:tcMar>
              <w:top w:w="57" w:type="dxa"/>
              <w:left w:w="57" w:type="dxa"/>
              <w:bottom w:w="57" w:type="dxa"/>
              <w:right w:w="57" w:type="dxa"/>
            </w:tcMar>
            <w:vAlign w:val="top"/>
          </w:tcPr>
          <w:p w14:paraId="45A834B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3B18EBA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2028年12月31日</w:t>
            </w:r>
          </w:p>
        </w:tc>
        <w:tc>
          <w:tcPr>
            <w:tcW w:w="664" w:type="dxa"/>
            <w:tcMar>
              <w:top w:w="57" w:type="dxa"/>
              <w:left w:w="57" w:type="dxa"/>
              <w:bottom w:w="57" w:type="dxa"/>
              <w:right w:w="57" w:type="dxa"/>
            </w:tcMar>
            <w:vAlign w:val="top"/>
          </w:tcPr>
          <w:p w14:paraId="3474E02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提前6个月</w:t>
            </w:r>
          </w:p>
        </w:tc>
        <w:tc>
          <w:tcPr>
            <w:tcW w:w="651" w:type="dxa"/>
            <w:tcMar>
              <w:top w:w="57" w:type="dxa"/>
              <w:left w:w="57" w:type="dxa"/>
              <w:bottom w:w="57" w:type="dxa"/>
              <w:right w:w="57" w:type="dxa"/>
            </w:tcMar>
            <w:vAlign w:val="top"/>
          </w:tcPr>
          <w:p w14:paraId="6E068C9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1060742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司库系统实施、软件开发外包服务</w:t>
            </w:r>
          </w:p>
        </w:tc>
        <w:tc>
          <w:tcPr>
            <w:tcW w:w="818" w:type="dxa"/>
            <w:tcMar>
              <w:top w:w="57" w:type="dxa"/>
              <w:left w:w="57" w:type="dxa"/>
              <w:bottom w:w="57" w:type="dxa"/>
              <w:right w:w="57" w:type="dxa"/>
            </w:tcMar>
            <w:vAlign w:val="top"/>
          </w:tcPr>
          <w:p w14:paraId="17ABE99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神州数码融信、中电金信、宇信科技、长亮科技</w:t>
            </w:r>
          </w:p>
        </w:tc>
        <w:tc>
          <w:tcPr>
            <w:tcW w:w="844" w:type="dxa"/>
            <w:tcMar>
              <w:top w:w="57" w:type="dxa"/>
              <w:left w:w="57" w:type="dxa"/>
              <w:bottom w:w="57" w:type="dxa"/>
              <w:right w:w="57" w:type="dxa"/>
            </w:tcMar>
            <w:vAlign w:val="top"/>
          </w:tcPr>
          <w:p w14:paraId="45A131B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优势：司库系统实施经验丰富；劣势：暂无上海银行合作基础</w:t>
            </w:r>
          </w:p>
        </w:tc>
        <w:tc>
          <w:tcPr>
            <w:tcW w:w="874" w:type="dxa"/>
            <w:tcMar>
              <w:top w:w="57" w:type="dxa"/>
              <w:left w:w="57" w:type="dxa"/>
              <w:bottom w:w="57" w:type="dxa"/>
              <w:right w:w="57" w:type="dxa"/>
            </w:tcMar>
            <w:vAlign w:val="top"/>
          </w:tcPr>
          <w:p w14:paraId="170C0DF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展示司库系统成功案例，提供有竞争力的价格和服务，建立首次合作</w:t>
            </w:r>
          </w:p>
        </w:tc>
      </w:tr>
      <w:tr w14:paraId="3318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58F056C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449E612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93" w:type="dxa"/>
            <w:tcMar>
              <w:top w:w="57" w:type="dxa"/>
              <w:left w:w="57" w:type="dxa"/>
              <w:bottom w:w="57" w:type="dxa"/>
              <w:right w:w="57" w:type="dxa"/>
            </w:tcMar>
            <w:vAlign w:val="top"/>
          </w:tcPr>
          <w:p w14:paraId="12DC1E5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上海银行2025-2027年度苏州地区A模式通用开发领域人力资源服务</w:t>
            </w:r>
          </w:p>
        </w:tc>
        <w:tc>
          <w:tcPr>
            <w:tcW w:w="818" w:type="dxa"/>
            <w:tcMar>
              <w:top w:w="57" w:type="dxa"/>
              <w:left w:w="57" w:type="dxa"/>
              <w:bottom w:w="57" w:type="dxa"/>
              <w:right w:w="57" w:type="dxa"/>
            </w:tcMar>
            <w:vAlign w:val="top"/>
          </w:tcPr>
          <w:p w14:paraId="1084828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3年（2025-2028.6）</w:t>
            </w:r>
          </w:p>
        </w:tc>
        <w:tc>
          <w:tcPr>
            <w:tcW w:w="762" w:type="dxa"/>
            <w:tcMar>
              <w:top w:w="57" w:type="dxa"/>
              <w:left w:w="57" w:type="dxa"/>
              <w:bottom w:w="57" w:type="dxa"/>
              <w:right w:w="57" w:type="dxa"/>
            </w:tcMar>
            <w:vAlign w:val="top"/>
          </w:tcPr>
          <w:p w14:paraId="310F025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未披露（限价：资深1,500元/人天）</w:t>
            </w:r>
          </w:p>
        </w:tc>
        <w:tc>
          <w:tcPr>
            <w:tcW w:w="692" w:type="dxa"/>
            <w:tcMar>
              <w:top w:w="57" w:type="dxa"/>
              <w:left w:w="57" w:type="dxa"/>
              <w:bottom w:w="57" w:type="dxa"/>
              <w:right w:w="57" w:type="dxa"/>
            </w:tcMar>
            <w:vAlign w:val="top"/>
          </w:tcPr>
          <w:p w14:paraId="35BC2BA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2028年6月30日</w:t>
            </w:r>
          </w:p>
        </w:tc>
        <w:tc>
          <w:tcPr>
            <w:tcW w:w="664" w:type="dxa"/>
            <w:tcMar>
              <w:top w:w="57" w:type="dxa"/>
              <w:left w:w="57" w:type="dxa"/>
              <w:bottom w:w="57" w:type="dxa"/>
              <w:right w:w="57" w:type="dxa"/>
            </w:tcMar>
            <w:vAlign w:val="top"/>
          </w:tcPr>
          <w:p w14:paraId="21933E3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提前3-6个月</w:t>
            </w:r>
          </w:p>
        </w:tc>
        <w:tc>
          <w:tcPr>
            <w:tcW w:w="651" w:type="dxa"/>
            <w:tcMar>
              <w:top w:w="57" w:type="dxa"/>
              <w:left w:w="57" w:type="dxa"/>
              <w:bottom w:w="57" w:type="dxa"/>
              <w:right w:w="57" w:type="dxa"/>
            </w:tcMar>
            <w:vAlign w:val="top"/>
          </w:tcPr>
          <w:p w14:paraId="3E55CB7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328F3C3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软件开发外包服务、通用开发人力</w:t>
            </w:r>
          </w:p>
        </w:tc>
        <w:tc>
          <w:tcPr>
            <w:tcW w:w="818" w:type="dxa"/>
            <w:tcMar>
              <w:top w:w="57" w:type="dxa"/>
              <w:left w:w="57" w:type="dxa"/>
              <w:bottom w:w="57" w:type="dxa"/>
              <w:right w:w="57" w:type="dxa"/>
            </w:tcMar>
            <w:vAlign w:val="top"/>
          </w:tcPr>
          <w:p w14:paraId="2C61776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未披露（5家入围）</w:t>
            </w:r>
          </w:p>
        </w:tc>
        <w:tc>
          <w:tcPr>
            <w:tcW w:w="844" w:type="dxa"/>
            <w:tcMar>
              <w:top w:w="57" w:type="dxa"/>
              <w:left w:w="57" w:type="dxa"/>
              <w:bottom w:w="57" w:type="dxa"/>
              <w:right w:w="57" w:type="dxa"/>
            </w:tcMar>
            <w:vAlign w:val="top"/>
          </w:tcPr>
          <w:p w14:paraId="11E96B1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优势：软件开发能力强；劣势：暂无上海银行合作基础</w:t>
            </w:r>
          </w:p>
        </w:tc>
        <w:tc>
          <w:tcPr>
            <w:tcW w:w="874" w:type="dxa"/>
            <w:tcMar>
              <w:top w:w="57" w:type="dxa"/>
              <w:left w:w="57" w:type="dxa"/>
              <w:bottom w:w="57" w:type="dxa"/>
              <w:right w:w="57" w:type="dxa"/>
            </w:tcMar>
            <w:vAlign w:val="top"/>
          </w:tcPr>
          <w:p w14:paraId="217681C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展示软件开发能力，提供有竞争力的价格和服务，争取入围</w:t>
            </w:r>
          </w:p>
        </w:tc>
      </w:tr>
      <w:tr w14:paraId="0024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6EE8961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3E3C321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零售金融业务系统</w:t>
            </w:r>
          </w:p>
        </w:tc>
        <w:tc>
          <w:tcPr>
            <w:tcW w:w="893" w:type="dxa"/>
            <w:tcMar>
              <w:top w:w="57" w:type="dxa"/>
              <w:left w:w="57" w:type="dxa"/>
              <w:bottom w:w="57" w:type="dxa"/>
              <w:right w:w="57" w:type="dxa"/>
            </w:tcMar>
            <w:vAlign w:val="top"/>
          </w:tcPr>
          <w:p w14:paraId="75EBDB1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上海银行2025-2027年度B模式电子渠道、网络金融银行领域人力采购</w:t>
            </w:r>
          </w:p>
        </w:tc>
        <w:tc>
          <w:tcPr>
            <w:tcW w:w="818" w:type="dxa"/>
            <w:tcMar>
              <w:top w:w="57" w:type="dxa"/>
              <w:left w:w="57" w:type="dxa"/>
              <w:bottom w:w="57" w:type="dxa"/>
              <w:right w:w="57" w:type="dxa"/>
            </w:tcMar>
            <w:vAlign w:val="top"/>
          </w:tcPr>
          <w:p w14:paraId="6A8AF39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40C83BC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21,828.96</w:t>
            </w:r>
          </w:p>
        </w:tc>
        <w:tc>
          <w:tcPr>
            <w:tcW w:w="692" w:type="dxa"/>
            <w:tcMar>
              <w:top w:w="57" w:type="dxa"/>
              <w:left w:w="57" w:type="dxa"/>
              <w:bottom w:w="57" w:type="dxa"/>
              <w:right w:w="57" w:type="dxa"/>
            </w:tcMar>
            <w:vAlign w:val="top"/>
          </w:tcPr>
          <w:p w14:paraId="4F0637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27FE067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39DBEF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701F688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网络金融开发、电子渠道建设</w:t>
            </w:r>
          </w:p>
        </w:tc>
        <w:tc>
          <w:tcPr>
            <w:tcW w:w="818" w:type="dxa"/>
            <w:tcMar>
              <w:top w:w="57" w:type="dxa"/>
              <w:left w:w="57" w:type="dxa"/>
              <w:bottom w:w="57" w:type="dxa"/>
              <w:right w:w="57" w:type="dxa"/>
            </w:tcMar>
            <w:vAlign w:val="top"/>
          </w:tcPr>
          <w:p w14:paraId="30337BB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赞同科技、神州数码融信等</w:t>
            </w:r>
          </w:p>
        </w:tc>
        <w:tc>
          <w:tcPr>
            <w:tcW w:w="844" w:type="dxa"/>
            <w:tcMar>
              <w:top w:w="57" w:type="dxa"/>
              <w:left w:w="57" w:type="dxa"/>
              <w:bottom w:w="57" w:type="dxa"/>
              <w:right w:w="57" w:type="dxa"/>
            </w:tcMar>
            <w:vAlign w:val="top"/>
          </w:tcPr>
          <w:p w14:paraId="1F5D4A1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6F1E556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关注2027年到期续签，提前建立合作历史，展示网络金融领域优势</w:t>
            </w:r>
          </w:p>
        </w:tc>
      </w:tr>
      <w:tr w14:paraId="763F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032E6B1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02675EF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市场金融业务系统</w:t>
            </w:r>
          </w:p>
        </w:tc>
        <w:tc>
          <w:tcPr>
            <w:tcW w:w="893" w:type="dxa"/>
            <w:tcMar>
              <w:top w:w="57" w:type="dxa"/>
              <w:left w:w="57" w:type="dxa"/>
              <w:bottom w:w="57" w:type="dxa"/>
              <w:right w:w="57" w:type="dxa"/>
            </w:tcMar>
            <w:vAlign w:val="top"/>
          </w:tcPr>
          <w:p w14:paraId="09A43CC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上海银行2025-2027年度B模式资产托管领域人力资源技术服务</w:t>
            </w:r>
          </w:p>
        </w:tc>
        <w:tc>
          <w:tcPr>
            <w:tcW w:w="818" w:type="dxa"/>
            <w:tcMar>
              <w:top w:w="57" w:type="dxa"/>
              <w:left w:w="57" w:type="dxa"/>
              <w:bottom w:w="57" w:type="dxa"/>
              <w:right w:w="57" w:type="dxa"/>
            </w:tcMar>
            <w:vAlign w:val="top"/>
          </w:tcPr>
          <w:p w14:paraId="3B0A327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2D03B97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288E87D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68F2E19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2353FA9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2901E4E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资产托管系统开发、系统维护服务</w:t>
            </w:r>
          </w:p>
        </w:tc>
        <w:tc>
          <w:tcPr>
            <w:tcW w:w="818" w:type="dxa"/>
            <w:tcMar>
              <w:top w:w="57" w:type="dxa"/>
              <w:left w:w="57" w:type="dxa"/>
              <w:bottom w:w="57" w:type="dxa"/>
              <w:right w:w="57" w:type="dxa"/>
            </w:tcMar>
            <w:vAlign w:val="top"/>
          </w:tcPr>
          <w:p w14:paraId="5F05075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赢时胜、神州数码融信</w:t>
            </w:r>
          </w:p>
        </w:tc>
        <w:tc>
          <w:tcPr>
            <w:tcW w:w="844" w:type="dxa"/>
            <w:tcMar>
              <w:top w:w="57" w:type="dxa"/>
              <w:left w:w="57" w:type="dxa"/>
              <w:bottom w:w="57" w:type="dxa"/>
              <w:right w:w="57" w:type="dxa"/>
            </w:tcMar>
            <w:vAlign w:val="top"/>
          </w:tcPr>
          <w:p w14:paraId="66F42BB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750A809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关注2027年到期续签，积累资产托管领域经验，提前布局</w:t>
            </w:r>
          </w:p>
        </w:tc>
      </w:tr>
      <w:tr w14:paraId="5B76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411A672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664" w:type="dxa"/>
            <w:tcMar>
              <w:top w:w="57" w:type="dxa"/>
              <w:left w:w="57" w:type="dxa"/>
              <w:bottom w:w="57" w:type="dxa"/>
              <w:right w:w="57" w:type="dxa"/>
            </w:tcMar>
            <w:vAlign w:val="top"/>
          </w:tcPr>
          <w:p w14:paraId="38458F5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基础技术平台</w:t>
            </w:r>
          </w:p>
        </w:tc>
        <w:tc>
          <w:tcPr>
            <w:tcW w:w="893" w:type="dxa"/>
            <w:tcMar>
              <w:top w:w="57" w:type="dxa"/>
              <w:left w:w="57" w:type="dxa"/>
              <w:bottom w:w="57" w:type="dxa"/>
              <w:right w:w="57" w:type="dxa"/>
            </w:tcMar>
            <w:vAlign w:val="top"/>
          </w:tcPr>
          <w:p w14:paraId="5952FDA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上海银行2025至2027年度基础技术平台领域B模式人力采购</w:t>
            </w:r>
          </w:p>
        </w:tc>
        <w:tc>
          <w:tcPr>
            <w:tcW w:w="818" w:type="dxa"/>
            <w:tcMar>
              <w:top w:w="57" w:type="dxa"/>
              <w:left w:w="57" w:type="dxa"/>
              <w:bottom w:w="57" w:type="dxa"/>
              <w:right w:w="57" w:type="dxa"/>
            </w:tcMar>
            <w:vAlign w:val="top"/>
          </w:tcPr>
          <w:p w14:paraId="5F9CF4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15FF1FE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360BBBF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1B43282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141C233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2438CAF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基础技术平台开发、技术中台建设</w:t>
            </w:r>
          </w:p>
        </w:tc>
        <w:tc>
          <w:tcPr>
            <w:tcW w:w="818" w:type="dxa"/>
            <w:tcMar>
              <w:top w:w="57" w:type="dxa"/>
              <w:left w:w="57" w:type="dxa"/>
              <w:bottom w:w="57" w:type="dxa"/>
              <w:right w:w="57" w:type="dxa"/>
            </w:tcMar>
            <w:vAlign w:val="top"/>
          </w:tcPr>
          <w:p w14:paraId="0CB2666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神州数码融信</w:t>
            </w:r>
          </w:p>
        </w:tc>
        <w:tc>
          <w:tcPr>
            <w:tcW w:w="844" w:type="dxa"/>
            <w:tcMar>
              <w:top w:w="57" w:type="dxa"/>
              <w:left w:w="57" w:type="dxa"/>
              <w:bottom w:w="57" w:type="dxa"/>
              <w:right w:w="57" w:type="dxa"/>
            </w:tcMar>
            <w:vAlign w:val="top"/>
          </w:tcPr>
          <w:p w14:paraId="2B78CE1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14DF1C9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关注2027年到期续签，提前布局技术平台领域，展示技术中台能力</w:t>
            </w:r>
          </w:p>
        </w:tc>
      </w:tr>
      <w:tr w14:paraId="79E9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7113DE9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664" w:type="dxa"/>
            <w:tcMar>
              <w:top w:w="57" w:type="dxa"/>
              <w:left w:w="57" w:type="dxa"/>
              <w:bottom w:w="57" w:type="dxa"/>
              <w:right w:w="57" w:type="dxa"/>
            </w:tcMar>
            <w:vAlign w:val="top"/>
          </w:tcPr>
          <w:p w14:paraId="1326D20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测试领域</w:t>
            </w:r>
          </w:p>
        </w:tc>
        <w:tc>
          <w:tcPr>
            <w:tcW w:w="893" w:type="dxa"/>
            <w:tcMar>
              <w:top w:w="57" w:type="dxa"/>
              <w:left w:w="57" w:type="dxa"/>
              <w:bottom w:w="57" w:type="dxa"/>
              <w:right w:w="57" w:type="dxa"/>
            </w:tcMar>
            <w:vAlign w:val="top"/>
          </w:tcPr>
          <w:p w14:paraId="0322376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上海银行2024-2027年度A模式外包人力之苏州地区测试领域战略人力资源服务</w:t>
            </w:r>
          </w:p>
        </w:tc>
        <w:tc>
          <w:tcPr>
            <w:tcW w:w="818" w:type="dxa"/>
            <w:tcMar>
              <w:top w:w="57" w:type="dxa"/>
              <w:left w:w="57" w:type="dxa"/>
              <w:bottom w:w="57" w:type="dxa"/>
              <w:right w:w="57" w:type="dxa"/>
            </w:tcMar>
            <w:vAlign w:val="top"/>
          </w:tcPr>
          <w:p w14:paraId="575E477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3年（2024-2027）</w:t>
            </w:r>
          </w:p>
        </w:tc>
        <w:tc>
          <w:tcPr>
            <w:tcW w:w="762" w:type="dxa"/>
            <w:tcMar>
              <w:top w:w="57" w:type="dxa"/>
              <w:left w:w="57" w:type="dxa"/>
              <w:bottom w:w="57" w:type="dxa"/>
              <w:right w:w="57" w:type="dxa"/>
            </w:tcMar>
            <w:vAlign w:val="top"/>
          </w:tcPr>
          <w:p w14:paraId="105E4CA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7B8102E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53E8309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提前6个月</w:t>
            </w:r>
          </w:p>
        </w:tc>
        <w:tc>
          <w:tcPr>
            <w:tcW w:w="651" w:type="dxa"/>
            <w:tcMar>
              <w:top w:w="57" w:type="dxa"/>
              <w:left w:w="57" w:type="dxa"/>
              <w:bottom w:w="57" w:type="dxa"/>
              <w:right w:w="57" w:type="dxa"/>
            </w:tcMar>
            <w:vAlign w:val="top"/>
          </w:tcPr>
          <w:p w14:paraId="73DF710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0309129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软件测试服务、测试人力外包</w:t>
            </w:r>
          </w:p>
        </w:tc>
        <w:tc>
          <w:tcPr>
            <w:tcW w:w="818" w:type="dxa"/>
            <w:tcMar>
              <w:top w:w="57" w:type="dxa"/>
              <w:left w:w="57" w:type="dxa"/>
              <w:bottom w:w="57" w:type="dxa"/>
              <w:right w:w="57" w:type="dxa"/>
            </w:tcMar>
            <w:vAlign w:val="top"/>
          </w:tcPr>
          <w:p w14:paraId="4E784D1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神州数码融信、中电金信、软通动力、捷科智诚、京北方</w:t>
            </w:r>
          </w:p>
        </w:tc>
        <w:tc>
          <w:tcPr>
            <w:tcW w:w="844" w:type="dxa"/>
            <w:tcMar>
              <w:top w:w="57" w:type="dxa"/>
              <w:left w:w="57" w:type="dxa"/>
              <w:bottom w:w="57" w:type="dxa"/>
              <w:right w:w="57" w:type="dxa"/>
            </w:tcMar>
            <w:vAlign w:val="top"/>
          </w:tcPr>
          <w:p w14:paraId="13300A7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劣势：暂无上海银行合作基础</w:t>
            </w:r>
          </w:p>
        </w:tc>
        <w:tc>
          <w:tcPr>
            <w:tcW w:w="874" w:type="dxa"/>
            <w:tcMar>
              <w:top w:w="57" w:type="dxa"/>
              <w:left w:w="57" w:type="dxa"/>
              <w:bottom w:w="57" w:type="dxa"/>
              <w:right w:w="57" w:type="dxa"/>
            </w:tcMar>
            <w:vAlign w:val="top"/>
          </w:tcPr>
          <w:p w14:paraId="0449160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展示测试领域专业能力，争取入围下一期框架，建立测试服务口碑</w:t>
            </w:r>
          </w:p>
        </w:tc>
      </w:tr>
      <w:tr w14:paraId="6C9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3619820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664" w:type="dxa"/>
            <w:tcMar>
              <w:top w:w="57" w:type="dxa"/>
              <w:left w:w="57" w:type="dxa"/>
              <w:bottom w:w="57" w:type="dxa"/>
              <w:right w:w="57" w:type="dxa"/>
            </w:tcMar>
            <w:vAlign w:val="top"/>
          </w:tcPr>
          <w:p w14:paraId="432B087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数据领域</w:t>
            </w:r>
          </w:p>
        </w:tc>
        <w:tc>
          <w:tcPr>
            <w:tcW w:w="893" w:type="dxa"/>
            <w:tcMar>
              <w:top w:w="57" w:type="dxa"/>
              <w:left w:w="57" w:type="dxa"/>
              <w:bottom w:w="57" w:type="dxa"/>
              <w:right w:w="57" w:type="dxa"/>
            </w:tcMar>
            <w:vAlign w:val="top"/>
          </w:tcPr>
          <w:p w14:paraId="6A02E1B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上海银行2025-2027年度A模式之数据领域专家人力资源服务</w:t>
            </w:r>
          </w:p>
        </w:tc>
        <w:tc>
          <w:tcPr>
            <w:tcW w:w="818" w:type="dxa"/>
            <w:tcMar>
              <w:top w:w="57" w:type="dxa"/>
              <w:left w:w="57" w:type="dxa"/>
              <w:bottom w:w="57" w:type="dxa"/>
              <w:right w:w="57" w:type="dxa"/>
            </w:tcMar>
            <w:vAlign w:val="top"/>
          </w:tcPr>
          <w:p w14:paraId="2DAFB00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650AECB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7B03E57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3CA19B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271B98F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2AB5037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数据开发、数据分析、数据治理</w:t>
            </w:r>
          </w:p>
        </w:tc>
        <w:tc>
          <w:tcPr>
            <w:tcW w:w="818" w:type="dxa"/>
            <w:tcMar>
              <w:top w:w="57" w:type="dxa"/>
              <w:left w:w="57" w:type="dxa"/>
              <w:bottom w:w="57" w:type="dxa"/>
              <w:right w:w="57" w:type="dxa"/>
            </w:tcMar>
            <w:vAlign w:val="top"/>
          </w:tcPr>
          <w:p w14:paraId="52C2EE3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神州数码融信等</w:t>
            </w:r>
          </w:p>
        </w:tc>
        <w:tc>
          <w:tcPr>
            <w:tcW w:w="844" w:type="dxa"/>
            <w:tcMar>
              <w:top w:w="57" w:type="dxa"/>
              <w:left w:w="57" w:type="dxa"/>
              <w:bottom w:w="57" w:type="dxa"/>
              <w:right w:w="57" w:type="dxa"/>
            </w:tcMar>
            <w:vAlign w:val="top"/>
          </w:tcPr>
          <w:p w14:paraId="7359C14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0E19180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关注2027年到期续签，积累数据领域经验，展示数据治理能力</w:t>
            </w:r>
          </w:p>
        </w:tc>
      </w:tr>
      <w:tr w14:paraId="429F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3BCE77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664" w:type="dxa"/>
            <w:tcMar>
              <w:top w:w="57" w:type="dxa"/>
              <w:left w:w="57" w:type="dxa"/>
              <w:bottom w:w="57" w:type="dxa"/>
              <w:right w:w="57" w:type="dxa"/>
            </w:tcMar>
            <w:vAlign w:val="top"/>
          </w:tcPr>
          <w:p w14:paraId="2426046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北斗技术生态</w:t>
            </w:r>
          </w:p>
        </w:tc>
        <w:tc>
          <w:tcPr>
            <w:tcW w:w="893" w:type="dxa"/>
            <w:tcMar>
              <w:top w:w="57" w:type="dxa"/>
              <w:left w:w="57" w:type="dxa"/>
              <w:bottom w:w="57" w:type="dxa"/>
              <w:right w:w="57" w:type="dxa"/>
            </w:tcMar>
            <w:vAlign w:val="top"/>
          </w:tcPr>
          <w:p w14:paraId="4192BAB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上海银行2025年北斗技术生态能力建设专家人力资源</w:t>
            </w:r>
          </w:p>
        </w:tc>
        <w:tc>
          <w:tcPr>
            <w:tcW w:w="818" w:type="dxa"/>
            <w:tcMar>
              <w:top w:w="57" w:type="dxa"/>
              <w:left w:w="57" w:type="dxa"/>
              <w:bottom w:w="57" w:type="dxa"/>
              <w:right w:w="57" w:type="dxa"/>
            </w:tcMar>
            <w:vAlign w:val="top"/>
          </w:tcPr>
          <w:p w14:paraId="4800265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2年（2025-2027.6）</w:t>
            </w:r>
          </w:p>
        </w:tc>
        <w:tc>
          <w:tcPr>
            <w:tcW w:w="762" w:type="dxa"/>
            <w:tcMar>
              <w:top w:w="57" w:type="dxa"/>
              <w:left w:w="57" w:type="dxa"/>
              <w:bottom w:w="57" w:type="dxa"/>
              <w:right w:w="57" w:type="dxa"/>
            </w:tcMar>
            <w:vAlign w:val="top"/>
          </w:tcPr>
          <w:p w14:paraId="5F3131D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未披露（限价：资深专家13,770元/人天）</w:t>
            </w:r>
          </w:p>
        </w:tc>
        <w:tc>
          <w:tcPr>
            <w:tcW w:w="692" w:type="dxa"/>
            <w:tcMar>
              <w:top w:w="57" w:type="dxa"/>
              <w:left w:w="57" w:type="dxa"/>
              <w:bottom w:w="57" w:type="dxa"/>
              <w:right w:w="57" w:type="dxa"/>
            </w:tcMar>
            <w:vAlign w:val="top"/>
          </w:tcPr>
          <w:p w14:paraId="126A992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2027年6月30日</w:t>
            </w:r>
          </w:p>
        </w:tc>
        <w:tc>
          <w:tcPr>
            <w:tcW w:w="664" w:type="dxa"/>
            <w:tcMar>
              <w:top w:w="57" w:type="dxa"/>
              <w:left w:w="57" w:type="dxa"/>
              <w:bottom w:w="57" w:type="dxa"/>
              <w:right w:w="57" w:type="dxa"/>
            </w:tcMar>
            <w:vAlign w:val="top"/>
          </w:tcPr>
          <w:p w14:paraId="6639A26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招标中</w:t>
            </w:r>
          </w:p>
        </w:tc>
        <w:tc>
          <w:tcPr>
            <w:tcW w:w="651" w:type="dxa"/>
            <w:tcMar>
              <w:top w:w="57" w:type="dxa"/>
              <w:left w:w="57" w:type="dxa"/>
              <w:bottom w:w="57" w:type="dxa"/>
              <w:right w:w="57" w:type="dxa"/>
            </w:tcMar>
            <w:vAlign w:val="top"/>
          </w:tcPr>
          <w:p w14:paraId="6FF95A9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5516287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分布式平台开发、技术专家服务</w:t>
            </w:r>
          </w:p>
        </w:tc>
        <w:tc>
          <w:tcPr>
            <w:tcW w:w="818" w:type="dxa"/>
            <w:tcMar>
              <w:top w:w="57" w:type="dxa"/>
              <w:left w:w="57" w:type="dxa"/>
              <w:bottom w:w="57" w:type="dxa"/>
              <w:right w:w="57" w:type="dxa"/>
            </w:tcMar>
            <w:vAlign w:val="top"/>
          </w:tcPr>
          <w:p w14:paraId="3483715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844" w:type="dxa"/>
            <w:tcMar>
              <w:top w:w="57" w:type="dxa"/>
              <w:left w:w="57" w:type="dxa"/>
              <w:bottom w:w="57" w:type="dxa"/>
              <w:right w:w="57" w:type="dxa"/>
            </w:tcMar>
            <w:vAlign w:val="top"/>
          </w:tcPr>
          <w:p w14:paraId="43B5733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优势：分布式技术能力强；劣势：暂无上海银行合作基础</w:t>
            </w:r>
          </w:p>
        </w:tc>
        <w:tc>
          <w:tcPr>
            <w:tcW w:w="874" w:type="dxa"/>
            <w:tcMar>
              <w:top w:w="57" w:type="dxa"/>
              <w:left w:w="57" w:type="dxa"/>
              <w:bottom w:w="57" w:type="dxa"/>
              <w:right w:w="57" w:type="dxa"/>
            </w:tcMar>
            <w:vAlign w:val="top"/>
          </w:tcPr>
          <w:p w14:paraId="42AF03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展示分布式技术能力，争取入围，建立技术专家形象</w:t>
            </w:r>
          </w:p>
        </w:tc>
      </w:tr>
      <w:tr w14:paraId="1E1F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203BC15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0D19B2C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柜面及前后台分离</w:t>
            </w:r>
          </w:p>
        </w:tc>
        <w:tc>
          <w:tcPr>
            <w:tcW w:w="893" w:type="dxa"/>
            <w:tcMar>
              <w:top w:w="57" w:type="dxa"/>
              <w:left w:w="57" w:type="dxa"/>
              <w:bottom w:w="57" w:type="dxa"/>
              <w:right w:w="57" w:type="dxa"/>
            </w:tcMar>
            <w:vAlign w:val="top"/>
          </w:tcPr>
          <w:p w14:paraId="7955674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上海银行2023-2025年度B模式柜面及前后台分离领域人力资源服务</w:t>
            </w:r>
          </w:p>
        </w:tc>
        <w:tc>
          <w:tcPr>
            <w:tcW w:w="818" w:type="dxa"/>
            <w:tcMar>
              <w:top w:w="57" w:type="dxa"/>
              <w:left w:w="57" w:type="dxa"/>
              <w:bottom w:w="57" w:type="dxa"/>
              <w:right w:w="57" w:type="dxa"/>
            </w:tcMar>
            <w:vAlign w:val="top"/>
          </w:tcPr>
          <w:p w14:paraId="092B46C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2年（2023-2025，延长至2027.3）</w:t>
            </w:r>
          </w:p>
        </w:tc>
        <w:tc>
          <w:tcPr>
            <w:tcW w:w="762" w:type="dxa"/>
            <w:tcMar>
              <w:top w:w="57" w:type="dxa"/>
              <w:left w:w="57" w:type="dxa"/>
              <w:bottom w:w="57" w:type="dxa"/>
              <w:right w:w="57" w:type="dxa"/>
            </w:tcMar>
            <w:vAlign w:val="top"/>
          </w:tcPr>
          <w:p w14:paraId="625ED3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42935BC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2027年3月31日</w:t>
            </w:r>
          </w:p>
        </w:tc>
        <w:tc>
          <w:tcPr>
            <w:tcW w:w="664" w:type="dxa"/>
            <w:tcMar>
              <w:top w:w="57" w:type="dxa"/>
              <w:left w:w="57" w:type="dxa"/>
              <w:bottom w:w="57" w:type="dxa"/>
              <w:right w:w="57" w:type="dxa"/>
            </w:tcMar>
            <w:vAlign w:val="top"/>
          </w:tcPr>
          <w:p w14:paraId="6C229A0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提前6个月</w:t>
            </w:r>
          </w:p>
        </w:tc>
        <w:tc>
          <w:tcPr>
            <w:tcW w:w="651" w:type="dxa"/>
            <w:tcMar>
              <w:top w:w="57" w:type="dxa"/>
              <w:left w:w="57" w:type="dxa"/>
              <w:bottom w:w="57" w:type="dxa"/>
              <w:right w:w="57" w:type="dxa"/>
            </w:tcMar>
            <w:vAlign w:val="top"/>
          </w:tcPr>
          <w:p w14:paraId="1F7251C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3DE37A0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柜面系统开发、前后台分离改造</w:t>
            </w:r>
          </w:p>
        </w:tc>
        <w:tc>
          <w:tcPr>
            <w:tcW w:w="818" w:type="dxa"/>
            <w:tcMar>
              <w:top w:w="57" w:type="dxa"/>
              <w:left w:w="57" w:type="dxa"/>
              <w:bottom w:w="57" w:type="dxa"/>
              <w:right w:w="57" w:type="dxa"/>
            </w:tcMar>
            <w:vAlign w:val="top"/>
          </w:tcPr>
          <w:p w14:paraId="4252650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844" w:type="dxa"/>
            <w:tcMar>
              <w:top w:w="57" w:type="dxa"/>
              <w:left w:w="57" w:type="dxa"/>
              <w:bottom w:w="57" w:type="dxa"/>
              <w:right w:w="57" w:type="dxa"/>
            </w:tcMar>
            <w:vAlign w:val="top"/>
          </w:tcPr>
          <w:p w14:paraId="798AE47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优势：渠道系统经验丰富；劣势：暂无上海银行合作基础</w:t>
            </w:r>
          </w:p>
        </w:tc>
        <w:tc>
          <w:tcPr>
            <w:tcW w:w="874" w:type="dxa"/>
            <w:tcMar>
              <w:top w:w="57" w:type="dxa"/>
              <w:left w:w="57" w:type="dxa"/>
              <w:bottom w:w="57" w:type="dxa"/>
              <w:right w:w="57" w:type="dxa"/>
            </w:tcMar>
            <w:vAlign w:val="top"/>
          </w:tcPr>
          <w:p w14:paraId="05EB076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展示柜面及前后台分离项目经验，争取下一期入围，建立渠道领域优势</w:t>
            </w:r>
          </w:p>
        </w:tc>
      </w:tr>
      <w:tr w14:paraId="26BB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11EE70E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48B32C0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93" w:type="dxa"/>
            <w:tcMar>
              <w:top w:w="57" w:type="dxa"/>
              <w:left w:w="57" w:type="dxa"/>
              <w:bottom w:w="57" w:type="dxa"/>
              <w:right w:w="57" w:type="dxa"/>
            </w:tcMar>
            <w:vAlign w:val="top"/>
          </w:tcPr>
          <w:p w14:paraId="4021DBB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上海银行2026-2028年度司库实施专用领域人力资源服务采购</w:t>
            </w:r>
          </w:p>
        </w:tc>
        <w:tc>
          <w:tcPr>
            <w:tcW w:w="818" w:type="dxa"/>
            <w:tcMar>
              <w:top w:w="57" w:type="dxa"/>
              <w:left w:w="57" w:type="dxa"/>
              <w:bottom w:w="57" w:type="dxa"/>
              <w:right w:w="57" w:type="dxa"/>
            </w:tcMar>
            <w:vAlign w:val="top"/>
          </w:tcPr>
          <w:p w14:paraId="630D6D3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3年（2026-2028）</w:t>
            </w:r>
          </w:p>
        </w:tc>
        <w:tc>
          <w:tcPr>
            <w:tcW w:w="762" w:type="dxa"/>
            <w:tcMar>
              <w:top w:w="57" w:type="dxa"/>
              <w:left w:w="57" w:type="dxa"/>
              <w:bottom w:w="57" w:type="dxa"/>
              <w:right w:w="57" w:type="dxa"/>
            </w:tcMar>
            <w:vAlign w:val="top"/>
          </w:tcPr>
          <w:p w14:paraId="255D8B2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380A676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2028年12月31日</w:t>
            </w:r>
          </w:p>
        </w:tc>
        <w:tc>
          <w:tcPr>
            <w:tcW w:w="664" w:type="dxa"/>
            <w:tcMar>
              <w:top w:w="57" w:type="dxa"/>
              <w:left w:w="57" w:type="dxa"/>
              <w:bottom w:w="57" w:type="dxa"/>
              <w:right w:w="57" w:type="dxa"/>
            </w:tcMar>
            <w:vAlign w:val="top"/>
          </w:tcPr>
          <w:p w14:paraId="0E39A3A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提前6个月</w:t>
            </w:r>
          </w:p>
        </w:tc>
        <w:tc>
          <w:tcPr>
            <w:tcW w:w="651" w:type="dxa"/>
            <w:tcMar>
              <w:top w:w="57" w:type="dxa"/>
              <w:left w:w="57" w:type="dxa"/>
              <w:bottom w:w="57" w:type="dxa"/>
              <w:right w:w="57" w:type="dxa"/>
            </w:tcMar>
            <w:vAlign w:val="top"/>
          </w:tcPr>
          <w:p w14:paraId="6033234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299997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司库系统实施、软件开发外包服务</w:t>
            </w:r>
          </w:p>
        </w:tc>
        <w:tc>
          <w:tcPr>
            <w:tcW w:w="818" w:type="dxa"/>
            <w:tcMar>
              <w:top w:w="57" w:type="dxa"/>
              <w:left w:w="57" w:type="dxa"/>
              <w:bottom w:w="57" w:type="dxa"/>
              <w:right w:w="57" w:type="dxa"/>
            </w:tcMar>
            <w:vAlign w:val="top"/>
          </w:tcPr>
          <w:p w14:paraId="1E07AFD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神州数码融信、中电金信、宇信科技、长亮科技</w:t>
            </w:r>
          </w:p>
        </w:tc>
        <w:tc>
          <w:tcPr>
            <w:tcW w:w="844" w:type="dxa"/>
            <w:tcMar>
              <w:top w:w="57" w:type="dxa"/>
              <w:left w:w="57" w:type="dxa"/>
              <w:bottom w:w="57" w:type="dxa"/>
              <w:right w:w="57" w:type="dxa"/>
            </w:tcMar>
            <w:vAlign w:val="top"/>
          </w:tcPr>
          <w:p w14:paraId="42E7AFE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优势：司库系统实施经验丰富；劣势：暂无上海银行合作基础</w:t>
            </w:r>
          </w:p>
        </w:tc>
        <w:tc>
          <w:tcPr>
            <w:tcW w:w="874" w:type="dxa"/>
            <w:tcMar>
              <w:top w:w="57" w:type="dxa"/>
              <w:left w:w="57" w:type="dxa"/>
              <w:bottom w:w="57" w:type="dxa"/>
              <w:right w:w="57" w:type="dxa"/>
            </w:tcMar>
            <w:vAlign w:val="top"/>
          </w:tcPr>
          <w:p w14:paraId="47F73BA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展示司库系统成功案例，提供有竞争力的价格和服务，建立首次合作</w:t>
            </w:r>
          </w:p>
        </w:tc>
      </w:tr>
      <w:tr w14:paraId="6117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72C1793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22992CD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93" w:type="dxa"/>
            <w:tcMar>
              <w:top w:w="57" w:type="dxa"/>
              <w:left w:w="57" w:type="dxa"/>
              <w:bottom w:w="57" w:type="dxa"/>
              <w:right w:w="57" w:type="dxa"/>
            </w:tcMar>
            <w:vAlign w:val="top"/>
          </w:tcPr>
          <w:p w14:paraId="54F788F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上海银行2025-2027年度苏州地区A模式通用开发领域人力资源服务</w:t>
            </w:r>
          </w:p>
        </w:tc>
        <w:tc>
          <w:tcPr>
            <w:tcW w:w="818" w:type="dxa"/>
            <w:tcMar>
              <w:top w:w="57" w:type="dxa"/>
              <w:left w:w="57" w:type="dxa"/>
              <w:bottom w:w="57" w:type="dxa"/>
              <w:right w:w="57" w:type="dxa"/>
            </w:tcMar>
            <w:vAlign w:val="top"/>
          </w:tcPr>
          <w:p w14:paraId="0214CD4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3年（2025-2028.6）</w:t>
            </w:r>
          </w:p>
        </w:tc>
        <w:tc>
          <w:tcPr>
            <w:tcW w:w="762" w:type="dxa"/>
            <w:tcMar>
              <w:top w:w="57" w:type="dxa"/>
              <w:left w:w="57" w:type="dxa"/>
              <w:bottom w:w="57" w:type="dxa"/>
              <w:right w:w="57" w:type="dxa"/>
            </w:tcMar>
            <w:vAlign w:val="top"/>
          </w:tcPr>
          <w:p w14:paraId="6420BE5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未披露（限价：资深1,500元/人天）</w:t>
            </w:r>
          </w:p>
        </w:tc>
        <w:tc>
          <w:tcPr>
            <w:tcW w:w="692" w:type="dxa"/>
            <w:tcMar>
              <w:top w:w="57" w:type="dxa"/>
              <w:left w:w="57" w:type="dxa"/>
              <w:bottom w:w="57" w:type="dxa"/>
              <w:right w:w="57" w:type="dxa"/>
            </w:tcMar>
            <w:vAlign w:val="top"/>
          </w:tcPr>
          <w:p w14:paraId="6D7BDB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2028年6月30日</w:t>
            </w:r>
          </w:p>
        </w:tc>
        <w:tc>
          <w:tcPr>
            <w:tcW w:w="664" w:type="dxa"/>
            <w:tcMar>
              <w:top w:w="57" w:type="dxa"/>
              <w:left w:w="57" w:type="dxa"/>
              <w:bottom w:w="57" w:type="dxa"/>
              <w:right w:w="57" w:type="dxa"/>
            </w:tcMar>
            <w:vAlign w:val="top"/>
          </w:tcPr>
          <w:p w14:paraId="30FCB2F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提前3-6个月</w:t>
            </w:r>
          </w:p>
        </w:tc>
        <w:tc>
          <w:tcPr>
            <w:tcW w:w="651" w:type="dxa"/>
            <w:tcMar>
              <w:top w:w="57" w:type="dxa"/>
              <w:left w:w="57" w:type="dxa"/>
              <w:bottom w:w="57" w:type="dxa"/>
              <w:right w:w="57" w:type="dxa"/>
            </w:tcMar>
            <w:vAlign w:val="top"/>
          </w:tcPr>
          <w:p w14:paraId="7A3C0F5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928" w:type="dxa"/>
            <w:tcMar>
              <w:top w:w="57" w:type="dxa"/>
              <w:left w:w="57" w:type="dxa"/>
              <w:bottom w:w="57" w:type="dxa"/>
              <w:right w:w="57" w:type="dxa"/>
            </w:tcMar>
            <w:vAlign w:val="top"/>
          </w:tcPr>
          <w:p w14:paraId="3764023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软件开发外包服务、通用开发人力</w:t>
            </w:r>
          </w:p>
        </w:tc>
        <w:tc>
          <w:tcPr>
            <w:tcW w:w="818" w:type="dxa"/>
            <w:tcMar>
              <w:top w:w="57" w:type="dxa"/>
              <w:left w:w="57" w:type="dxa"/>
              <w:bottom w:w="57" w:type="dxa"/>
              <w:right w:w="57" w:type="dxa"/>
            </w:tcMar>
            <w:vAlign w:val="top"/>
          </w:tcPr>
          <w:p w14:paraId="39A0851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未披露（5家入围）</w:t>
            </w:r>
          </w:p>
        </w:tc>
        <w:tc>
          <w:tcPr>
            <w:tcW w:w="844" w:type="dxa"/>
            <w:tcMar>
              <w:top w:w="57" w:type="dxa"/>
              <w:left w:w="57" w:type="dxa"/>
              <w:bottom w:w="57" w:type="dxa"/>
              <w:right w:w="57" w:type="dxa"/>
            </w:tcMar>
            <w:vAlign w:val="top"/>
          </w:tcPr>
          <w:p w14:paraId="364548E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优势：软件开发能力强；劣势：暂无上海银行合作基础</w:t>
            </w:r>
          </w:p>
        </w:tc>
        <w:tc>
          <w:tcPr>
            <w:tcW w:w="874" w:type="dxa"/>
            <w:tcMar>
              <w:top w:w="57" w:type="dxa"/>
              <w:left w:w="57" w:type="dxa"/>
              <w:bottom w:w="57" w:type="dxa"/>
              <w:right w:w="57" w:type="dxa"/>
            </w:tcMar>
            <w:vAlign w:val="top"/>
          </w:tcPr>
          <w:p w14:paraId="3ABAB06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展示软件开发能力，提供有竞争力的价格和服务，争取入围</w:t>
            </w:r>
          </w:p>
        </w:tc>
      </w:tr>
      <w:tr w14:paraId="2187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6285BBA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60BFAF0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零售金融业务系统</w:t>
            </w:r>
          </w:p>
        </w:tc>
        <w:tc>
          <w:tcPr>
            <w:tcW w:w="893" w:type="dxa"/>
            <w:tcMar>
              <w:top w:w="57" w:type="dxa"/>
              <w:left w:w="57" w:type="dxa"/>
              <w:bottom w:w="57" w:type="dxa"/>
              <w:right w:w="57" w:type="dxa"/>
            </w:tcMar>
            <w:vAlign w:val="top"/>
          </w:tcPr>
          <w:p w14:paraId="2046AB9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上海银行2025-2027年度B模式电子渠道、网络金融银行领域人力采购</w:t>
            </w:r>
          </w:p>
        </w:tc>
        <w:tc>
          <w:tcPr>
            <w:tcW w:w="818" w:type="dxa"/>
            <w:tcMar>
              <w:top w:w="57" w:type="dxa"/>
              <w:left w:w="57" w:type="dxa"/>
              <w:bottom w:w="57" w:type="dxa"/>
              <w:right w:w="57" w:type="dxa"/>
            </w:tcMar>
            <w:vAlign w:val="top"/>
          </w:tcPr>
          <w:p w14:paraId="1794DA8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0974464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21,828.96</w:t>
            </w:r>
          </w:p>
        </w:tc>
        <w:tc>
          <w:tcPr>
            <w:tcW w:w="692" w:type="dxa"/>
            <w:tcMar>
              <w:top w:w="57" w:type="dxa"/>
              <w:left w:w="57" w:type="dxa"/>
              <w:bottom w:w="57" w:type="dxa"/>
              <w:right w:w="57" w:type="dxa"/>
            </w:tcMar>
            <w:vAlign w:val="top"/>
          </w:tcPr>
          <w:p w14:paraId="3A86DB4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5DDD131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2504B28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2644F43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网络金融开发、电子渠道建设</w:t>
            </w:r>
          </w:p>
        </w:tc>
        <w:tc>
          <w:tcPr>
            <w:tcW w:w="818" w:type="dxa"/>
            <w:tcMar>
              <w:top w:w="57" w:type="dxa"/>
              <w:left w:w="57" w:type="dxa"/>
              <w:bottom w:w="57" w:type="dxa"/>
              <w:right w:w="57" w:type="dxa"/>
            </w:tcMar>
            <w:vAlign w:val="top"/>
          </w:tcPr>
          <w:p w14:paraId="1449520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赞同科技、神州数码融信等</w:t>
            </w:r>
          </w:p>
        </w:tc>
        <w:tc>
          <w:tcPr>
            <w:tcW w:w="844" w:type="dxa"/>
            <w:tcMar>
              <w:top w:w="57" w:type="dxa"/>
              <w:left w:w="57" w:type="dxa"/>
              <w:bottom w:w="57" w:type="dxa"/>
              <w:right w:w="57" w:type="dxa"/>
            </w:tcMar>
            <w:vAlign w:val="top"/>
          </w:tcPr>
          <w:p w14:paraId="044F62B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3956449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关注2027年到期续签，提前建立合作历史，展示网络金融领域优势</w:t>
            </w:r>
          </w:p>
        </w:tc>
      </w:tr>
      <w:tr w14:paraId="6A43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 w:type="dxa"/>
            <w:tcMar>
              <w:top w:w="57" w:type="dxa"/>
              <w:left w:w="57" w:type="dxa"/>
              <w:bottom w:w="57" w:type="dxa"/>
              <w:right w:w="57" w:type="dxa"/>
            </w:tcMar>
            <w:vAlign w:val="top"/>
          </w:tcPr>
          <w:p w14:paraId="2407B5C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664" w:type="dxa"/>
            <w:tcMar>
              <w:top w:w="57" w:type="dxa"/>
              <w:left w:w="57" w:type="dxa"/>
              <w:bottom w:w="57" w:type="dxa"/>
              <w:right w:w="57" w:type="dxa"/>
            </w:tcMar>
            <w:vAlign w:val="top"/>
          </w:tcPr>
          <w:p w14:paraId="3AE7475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市场金融业务系统</w:t>
            </w:r>
          </w:p>
        </w:tc>
        <w:tc>
          <w:tcPr>
            <w:tcW w:w="893" w:type="dxa"/>
            <w:tcMar>
              <w:top w:w="57" w:type="dxa"/>
              <w:left w:w="57" w:type="dxa"/>
              <w:bottom w:w="57" w:type="dxa"/>
              <w:right w:w="57" w:type="dxa"/>
            </w:tcMar>
            <w:vAlign w:val="top"/>
          </w:tcPr>
          <w:p w14:paraId="7625382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上海银行2025-2027年度B模式资产托管领域人力资源技术服务</w:t>
            </w:r>
          </w:p>
        </w:tc>
        <w:tc>
          <w:tcPr>
            <w:tcW w:w="818" w:type="dxa"/>
            <w:tcMar>
              <w:top w:w="57" w:type="dxa"/>
              <w:left w:w="57" w:type="dxa"/>
              <w:bottom w:w="57" w:type="dxa"/>
              <w:right w:w="57" w:type="dxa"/>
            </w:tcMar>
            <w:vAlign w:val="top"/>
          </w:tcPr>
          <w:p w14:paraId="65BE2A7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2年（2025-2027）</w:t>
            </w:r>
          </w:p>
        </w:tc>
        <w:tc>
          <w:tcPr>
            <w:tcW w:w="762" w:type="dxa"/>
            <w:tcMar>
              <w:top w:w="57" w:type="dxa"/>
              <w:left w:w="57" w:type="dxa"/>
              <w:bottom w:w="57" w:type="dxa"/>
              <w:right w:w="57" w:type="dxa"/>
            </w:tcMar>
            <w:vAlign w:val="top"/>
          </w:tcPr>
          <w:p w14:paraId="6E5836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692" w:type="dxa"/>
            <w:tcMar>
              <w:top w:w="57" w:type="dxa"/>
              <w:left w:w="57" w:type="dxa"/>
              <w:bottom w:w="57" w:type="dxa"/>
              <w:right w:w="57" w:type="dxa"/>
            </w:tcMar>
            <w:vAlign w:val="top"/>
          </w:tcPr>
          <w:p w14:paraId="06F0C05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2027年</w:t>
            </w:r>
          </w:p>
        </w:tc>
        <w:tc>
          <w:tcPr>
            <w:tcW w:w="664" w:type="dxa"/>
            <w:tcMar>
              <w:top w:w="57" w:type="dxa"/>
              <w:left w:w="57" w:type="dxa"/>
              <w:bottom w:w="57" w:type="dxa"/>
              <w:right w:w="57" w:type="dxa"/>
            </w:tcMar>
            <w:vAlign w:val="top"/>
          </w:tcPr>
          <w:p w14:paraId="7B11227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已中标</w:t>
            </w:r>
          </w:p>
        </w:tc>
        <w:tc>
          <w:tcPr>
            <w:tcW w:w="651" w:type="dxa"/>
            <w:tcMar>
              <w:top w:w="57" w:type="dxa"/>
              <w:left w:w="57" w:type="dxa"/>
              <w:bottom w:w="57" w:type="dxa"/>
              <w:right w:w="57" w:type="dxa"/>
            </w:tcMar>
            <w:vAlign w:val="top"/>
          </w:tcPr>
          <w:p w14:paraId="1C501CD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928" w:type="dxa"/>
            <w:tcMar>
              <w:top w:w="57" w:type="dxa"/>
              <w:left w:w="57" w:type="dxa"/>
              <w:bottom w:w="57" w:type="dxa"/>
              <w:right w:w="57" w:type="dxa"/>
            </w:tcMar>
            <w:vAlign w:val="top"/>
          </w:tcPr>
          <w:p w14:paraId="0BDA821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资产托管系统开发、系统维护服务</w:t>
            </w:r>
          </w:p>
        </w:tc>
        <w:tc>
          <w:tcPr>
            <w:tcW w:w="818" w:type="dxa"/>
            <w:tcMar>
              <w:top w:w="57" w:type="dxa"/>
              <w:left w:w="57" w:type="dxa"/>
              <w:bottom w:w="57" w:type="dxa"/>
              <w:right w:w="57" w:type="dxa"/>
            </w:tcMar>
            <w:vAlign w:val="top"/>
          </w:tcPr>
          <w:p w14:paraId="6C3C4A3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赢时胜、神州数码融信</w:t>
            </w:r>
          </w:p>
        </w:tc>
        <w:tc>
          <w:tcPr>
            <w:tcW w:w="844" w:type="dxa"/>
            <w:tcMar>
              <w:top w:w="57" w:type="dxa"/>
              <w:left w:w="57" w:type="dxa"/>
              <w:bottom w:w="57" w:type="dxa"/>
              <w:right w:w="57" w:type="dxa"/>
            </w:tcMar>
            <w:vAlign w:val="top"/>
          </w:tcPr>
          <w:p w14:paraId="2CC157B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劣势：已中标，错过本期</w:t>
            </w:r>
          </w:p>
        </w:tc>
        <w:tc>
          <w:tcPr>
            <w:tcW w:w="874" w:type="dxa"/>
            <w:tcMar>
              <w:top w:w="57" w:type="dxa"/>
              <w:left w:w="57" w:type="dxa"/>
              <w:bottom w:w="57" w:type="dxa"/>
              <w:right w:w="57" w:type="dxa"/>
            </w:tcMar>
            <w:vAlign w:val="top"/>
          </w:tcPr>
          <w:p w14:paraId="67CF9BA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关注2027年到期续签，积累资产托管领域经验，提前布局</w:t>
            </w:r>
          </w:p>
        </w:tc>
      </w:tr>
    </w:tbl>
    <w:p w14:paraId="7796401F">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3" w:name="_Toc20870"/>
      <w:r>
        <w:rPr>
          <w:rFonts w:hint="eastAsia" w:ascii="微软雅黑 Light" w:hAnsi="微软雅黑 Light" w:eastAsia="微软雅黑 Light" w:cs="微软雅黑 Light"/>
          <w:sz w:val="28"/>
          <w:szCs w:val="28"/>
          <w:lang w:val="en-US" w:eastAsia="zh-CN"/>
        </w:rPr>
        <w:t>（二）已公示的招标项目/单次采购类项目商机</w:t>
      </w:r>
      <w:bookmarkEnd w:id="63"/>
    </w:p>
    <w:p w14:paraId="733A3079">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76</w:t>
      </w:r>
      <w:r>
        <w:rPr>
          <w:rFonts w:hint="eastAsia" w:ascii="微软雅黑 Light" w:hAnsi="微软雅黑 Light" w:eastAsia="微软雅黑 Light" w:cs="微软雅黑 Light"/>
          <w:sz w:val="18"/>
          <w:szCs w:val="18"/>
          <w:lang w:eastAsia="zh-CN"/>
        </w:rPr>
        <w:t>：已公示的招标项目/单次采购类项目商机</w:t>
      </w:r>
    </w:p>
    <w:tbl>
      <w:tblPr>
        <w:tblStyle w:val="39"/>
        <w:tblW w:w="9204"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824"/>
        <w:gridCol w:w="1320"/>
        <w:gridCol w:w="682"/>
        <w:gridCol w:w="686"/>
        <w:gridCol w:w="638"/>
        <w:gridCol w:w="519"/>
        <w:gridCol w:w="597"/>
        <w:gridCol w:w="674"/>
        <w:gridCol w:w="910"/>
        <w:gridCol w:w="850"/>
        <w:gridCol w:w="867"/>
      </w:tblGrid>
      <w:tr w14:paraId="69B3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shd w:val="clear" w:color="auto" w:fill="DCE6F2" w:themeFill="accent1" w:themeFillTint="32"/>
            <w:tcMar>
              <w:top w:w="57" w:type="dxa"/>
              <w:left w:w="57" w:type="dxa"/>
              <w:bottom w:w="57" w:type="dxa"/>
              <w:right w:w="57" w:type="dxa"/>
            </w:tcMar>
            <w:vAlign w:val="top"/>
          </w:tcPr>
          <w:p w14:paraId="5ACE43D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商机一级领域</w:t>
            </w:r>
          </w:p>
        </w:tc>
        <w:tc>
          <w:tcPr>
            <w:tcW w:w="824" w:type="dxa"/>
            <w:shd w:val="clear" w:color="auto" w:fill="DCE6F2" w:themeFill="accent1" w:themeFillTint="32"/>
            <w:tcMar>
              <w:top w:w="57" w:type="dxa"/>
              <w:left w:w="57" w:type="dxa"/>
              <w:bottom w:w="57" w:type="dxa"/>
              <w:right w:w="57" w:type="dxa"/>
            </w:tcMar>
            <w:vAlign w:val="top"/>
          </w:tcPr>
          <w:p w14:paraId="4F89067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商机二级领域</w:t>
            </w:r>
          </w:p>
        </w:tc>
        <w:tc>
          <w:tcPr>
            <w:tcW w:w="1320" w:type="dxa"/>
            <w:shd w:val="clear" w:color="auto" w:fill="DCE6F2" w:themeFill="accent1" w:themeFillTint="32"/>
            <w:tcMar>
              <w:top w:w="57" w:type="dxa"/>
              <w:left w:w="57" w:type="dxa"/>
              <w:bottom w:w="57" w:type="dxa"/>
              <w:right w:w="57" w:type="dxa"/>
            </w:tcMar>
            <w:vAlign w:val="top"/>
          </w:tcPr>
          <w:p w14:paraId="201E5AE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项目名称</w:t>
            </w:r>
          </w:p>
        </w:tc>
        <w:tc>
          <w:tcPr>
            <w:tcW w:w="682" w:type="dxa"/>
            <w:shd w:val="clear" w:color="auto" w:fill="DCE6F2" w:themeFill="accent1" w:themeFillTint="32"/>
            <w:tcMar>
              <w:top w:w="57" w:type="dxa"/>
              <w:left w:w="57" w:type="dxa"/>
              <w:bottom w:w="57" w:type="dxa"/>
              <w:right w:w="57" w:type="dxa"/>
            </w:tcMar>
            <w:vAlign w:val="top"/>
          </w:tcPr>
          <w:p w14:paraId="11991FF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已公示招标时间</w:t>
            </w:r>
          </w:p>
        </w:tc>
        <w:tc>
          <w:tcPr>
            <w:tcW w:w="686" w:type="dxa"/>
            <w:shd w:val="clear" w:color="auto" w:fill="DCE6F2" w:themeFill="accent1" w:themeFillTint="32"/>
            <w:tcMar>
              <w:top w:w="57" w:type="dxa"/>
              <w:left w:w="57" w:type="dxa"/>
              <w:bottom w:w="57" w:type="dxa"/>
              <w:right w:w="57" w:type="dxa"/>
            </w:tcMar>
            <w:vAlign w:val="top"/>
          </w:tcPr>
          <w:p w14:paraId="5BE34BD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预算金额</w:t>
            </w:r>
          </w:p>
        </w:tc>
        <w:tc>
          <w:tcPr>
            <w:tcW w:w="638" w:type="dxa"/>
            <w:shd w:val="clear" w:color="auto" w:fill="DCE6F2" w:themeFill="accent1" w:themeFillTint="32"/>
            <w:tcMar>
              <w:top w:w="57" w:type="dxa"/>
              <w:left w:w="57" w:type="dxa"/>
              <w:bottom w:w="57" w:type="dxa"/>
              <w:right w:w="57" w:type="dxa"/>
            </w:tcMar>
            <w:vAlign w:val="top"/>
          </w:tcPr>
          <w:p w14:paraId="19902E8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采购方式</w:t>
            </w:r>
          </w:p>
        </w:tc>
        <w:tc>
          <w:tcPr>
            <w:tcW w:w="519" w:type="dxa"/>
            <w:shd w:val="clear" w:color="auto" w:fill="DCE6F2" w:themeFill="accent1" w:themeFillTint="32"/>
            <w:tcMar>
              <w:top w:w="57" w:type="dxa"/>
              <w:left w:w="57" w:type="dxa"/>
              <w:bottom w:w="57" w:type="dxa"/>
              <w:right w:w="57" w:type="dxa"/>
            </w:tcMar>
            <w:vAlign w:val="top"/>
          </w:tcPr>
          <w:p w14:paraId="3E225D9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商机价值</w:t>
            </w:r>
          </w:p>
        </w:tc>
        <w:tc>
          <w:tcPr>
            <w:tcW w:w="597" w:type="dxa"/>
            <w:shd w:val="clear" w:color="auto" w:fill="DCE6F2" w:themeFill="accent1" w:themeFillTint="32"/>
            <w:tcMar>
              <w:top w:w="57" w:type="dxa"/>
              <w:left w:w="57" w:type="dxa"/>
              <w:bottom w:w="57" w:type="dxa"/>
              <w:right w:w="57" w:type="dxa"/>
            </w:tcMar>
            <w:vAlign w:val="top"/>
          </w:tcPr>
          <w:p w14:paraId="17C55A0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适配易诚产品/产品组合</w:t>
            </w:r>
          </w:p>
        </w:tc>
        <w:tc>
          <w:tcPr>
            <w:tcW w:w="674" w:type="dxa"/>
            <w:shd w:val="clear" w:color="auto" w:fill="DCE6F2" w:themeFill="accent1" w:themeFillTint="32"/>
            <w:tcMar>
              <w:top w:w="57" w:type="dxa"/>
              <w:left w:w="57" w:type="dxa"/>
              <w:bottom w:w="57" w:type="dxa"/>
              <w:right w:w="57" w:type="dxa"/>
            </w:tcMar>
            <w:vAlign w:val="top"/>
          </w:tcPr>
          <w:p w14:paraId="3E55094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潜在竞争供应商</w:t>
            </w:r>
          </w:p>
        </w:tc>
        <w:tc>
          <w:tcPr>
            <w:tcW w:w="910" w:type="dxa"/>
            <w:shd w:val="clear" w:color="auto" w:fill="DCE6F2" w:themeFill="accent1" w:themeFillTint="32"/>
            <w:tcMar>
              <w:top w:w="57" w:type="dxa"/>
              <w:left w:w="57" w:type="dxa"/>
              <w:bottom w:w="57" w:type="dxa"/>
              <w:right w:w="57" w:type="dxa"/>
            </w:tcMar>
            <w:vAlign w:val="top"/>
          </w:tcPr>
          <w:p w14:paraId="3E6758A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易诚互动核心优势与劣势</w:t>
            </w:r>
          </w:p>
        </w:tc>
        <w:tc>
          <w:tcPr>
            <w:tcW w:w="850" w:type="dxa"/>
            <w:shd w:val="clear" w:color="auto" w:fill="DCE6F2" w:themeFill="accent1" w:themeFillTint="32"/>
            <w:tcMar>
              <w:top w:w="57" w:type="dxa"/>
              <w:left w:w="57" w:type="dxa"/>
              <w:bottom w:w="57" w:type="dxa"/>
              <w:right w:w="57" w:type="dxa"/>
            </w:tcMar>
            <w:vAlign w:val="top"/>
          </w:tcPr>
          <w:p w14:paraId="37B4EC2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易诚互动核心胜出策略</w:t>
            </w:r>
          </w:p>
        </w:tc>
        <w:tc>
          <w:tcPr>
            <w:tcW w:w="867" w:type="dxa"/>
            <w:shd w:val="clear" w:color="auto" w:fill="DCE6F2" w:themeFill="accent1" w:themeFillTint="32"/>
            <w:tcMar>
              <w:top w:w="57" w:type="dxa"/>
              <w:left w:w="57" w:type="dxa"/>
              <w:bottom w:w="57" w:type="dxa"/>
              <w:right w:w="57" w:type="dxa"/>
            </w:tcMar>
            <w:vAlign w:val="top"/>
          </w:tcPr>
          <w:p w14:paraId="35481B5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验证来源</w:t>
            </w:r>
          </w:p>
        </w:tc>
      </w:tr>
      <w:tr w14:paraId="126A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237CE944">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c>
          <w:tcPr>
            <w:tcW w:w="824" w:type="dxa"/>
            <w:tcMar>
              <w:top w:w="57" w:type="dxa"/>
              <w:left w:w="57" w:type="dxa"/>
              <w:bottom w:w="57" w:type="dxa"/>
              <w:right w:w="57" w:type="dxa"/>
            </w:tcMar>
            <w:vAlign w:val="top"/>
          </w:tcPr>
          <w:p w14:paraId="47181469">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零售金融业务系统</w:t>
            </w:r>
          </w:p>
        </w:tc>
        <w:tc>
          <w:tcPr>
            <w:tcW w:w="1320" w:type="dxa"/>
            <w:tcMar>
              <w:top w:w="57" w:type="dxa"/>
              <w:left w:w="57" w:type="dxa"/>
              <w:bottom w:w="57" w:type="dxa"/>
              <w:right w:w="57" w:type="dxa"/>
            </w:tcMar>
            <w:vAlign w:val="top"/>
          </w:tcPr>
          <w:p w14:paraId="1D6A911C">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上海银行多语言智能客服系统采购项目（第二次）</w:t>
            </w:r>
          </w:p>
        </w:tc>
        <w:tc>
          <w:tcPr>
            <w:tcW w:w="682" w:type="dxa"/>
            <w:tcMar>
              <w:top w:w="57" w:type="dxa"/>
              <w:left w:w="57" w:type="dxa"/>
              <w:bottom w:w="57" w:type="dxa"/>
              <w:right w:w="57" w:type="dxa"/>
            </w:tcMar>
            <w:vAlign w:val="top"/>
          </w:tcPr>
          <w:p w14:paraId="29CB9761">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2025年9月30日（已发布）</w:t>
            </w:r>
          </w:p>
        </w:tc>
        <w:tc>
          <w:tcPr>
            <w:tcW w:w="686" w:type="dxa"/>
            <w:tcMar>
              <w:top w:w="57" w:type="dxa"/>
              <w:left w:w="57" w:type="dxa"/>
              <w:bottom w:w="57" w:type="dxa"/>
              <w:right w:w="57" w:type="dxa"/>
            </w:tcMar>
            <w:vAlign w:val="top"/>
          </w:tcPr>
          <w:p w14:paraId="1F183367">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未披露</w:t>
            </w:r>
          </w:p>
        </w:tc>
        <w:tc>
          <w:tcPr>
            <w:tcW w:w="638" w:type="dxa"/>
            <w:tcMar>
              <w:top w:w="57" w:type="dxa"/>
              <w:left w:w="57" w:type="dxa"/>
              <w:bottom w:w="57" w:type="dxa"/>
              <w:right w:w="57" w:type="dxa"/>
            </w:tcMar>
            <w:vAlign w:val="top"/>
          </w:tcPr>
          <w:p w14:paraId="207BECB9">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公开招标</w:t>
            </w:r>
          </w:p>
        </w:tc>
        <w:tc>
          <w:tcPr>
            <w:tcW w:w="519" w:type="dxa"/>
            <w:tcMar>
              <w:top w:w="57" w:type="dxa"/>
              <w:left w:w="57" w:type="dxa"/>
              <w:bottom w:w="57" w:type="dxa"/>
              <w:right w:w="57" w:type="dxa"/>
            </w:tcMar>
            <w:vAlign w:val="top"/>
          </w:tcPr>
          <w:p w14:paraId="1CD9007C">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高</w:t>
            </w:r>
          </w:p>
        </w:tc>
        <w:tc>
          <w:tcPr>
            <w:tcW w:w="597" w:type="dxa"/>
            <w:tcMar>
              <w:top w:w="57" w:type="dxa"/>
              <w:left w:w="57" w:type="dxa"/>
              <w:bottom w:w="57" w:type="dxa"/>
              <w:right w:w="57" w:type="dxa"/>
            </w:tcMar>
            <w:vAlign w:val="top"/>
          </w:tcPr>
          <w:p w14:paraId="66546915">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多语言智能客服系统、大模型应用、语音识别与合成</w:t>
            </w:r>
          </w:p>
        </w:tc>
        <w:tc>
          <w:tcPr>
            <w:tcW w:w="674" w:type="dxa"/>
            <w:tcMar>
              <w:top w:w="57" w:type="dxa"/>
              <w:left w:w="57" w:type="dxa"/>
              <w:bottom w:w="57" w:type="dxa"/>
              <w:right w:w="57" w:type="dxa"/>
            </w:tcMar>
            <w:vAlign w:val="top"/>
          </w:tcPr>
          <w:p w14:paraId="7DFF82D7">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百度智能云、阿里云、科大讯飞、腾讯云、宇信科技、神州信息</w:t>
            </w:r>
          </w:p>
        </w:tc>
        <w:tc>
          <w:tcPr>
            <w:tcW w:w="910" w:type="dxa"/>
            <w:tcMar>
              <w:top w:w="57" w:type="dxa"/>
              <w:left w:w="57" w:type="dxa"/>
              <w:bottom w:w="57" w:type="dxa"/>
              <w:right w:w="57" w:type="dxa"/>
            </w:tcMar>
            <w:vAlign w:val="top"/>
          </w:tcPr>
          <w:p w14:paraId="6348377F">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优势：AI技术能力强、金融客服经验丰富；劣势：需适配上海银行沪语特色</w:t>
            </w:r>
          </w:p>
        </w:tc>
        <w:tc>
          <w:tcPr>
            <w:tcW w:w="850" w:type="dxa"/>
            <w:tcMar>
              <w:top w:w="57" w:type="dxa"/>
              <w:left w:w="57" w:type="dxa"/>
              <w:bottom w:w="57" w:type="dxa"/>
              <w:right w:w="57" w:type="dxa"/>
            </w:tcMar>
            <w:vAlign w:val="top"/>
          </w:tcPr>
          <w:p w14:paraId="6F3782E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展示多语言（含沪语）智能客服成功案例，强调与现有AI手机银行的技术协同，提供本地化部署方案</w:t>
            </w:r>
          </w:p>
        </w:tc>
        <w:tc>
          <w:tcPr>
            <w:tcW w:w="867" w:type="dxa"/>
            <w:tcMar>
              <w:top w:w="57" w:type="dxa"/>
              <w:left w:w="57" w:type="dxa"/>
              <w:bottom w:w="57" w:type="dxa"/>
              <w:right w:w="57" w:type="dxa"/>
            </w:tcMar>
            <w:vAlign w:val="top"/>
          </w:tcPr>
          <w:p w14:paraId="0DCE3C49">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r>
      <w:tr w14:paraId="69F7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4F41ED8B">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风险管理与合规系统</w:t>
            </w:r>
          </w:p>
        </w:tc>
        <w:tc>
          <w:tcPr>
            <w:tcW w:w="824" w:type="dxa"/>
            <w:tcMar>
              <w:top w:w="57" w:type="dxa"/>
              <w:left w:w="57" w:type="dxa"/>
              <w:bottom w:w="57" w:type="dxa"/>
              <w:right w:w="57" w:type="dxa"/>
            </w:tcMar>
            <w:vAlign w:val="top"/>
          </w:tcPr>
          <w:p w14:paraId="4E308DF9">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风险管理与合规系统</w:t>
            </w:r>
          </w:p>
        </w:tc>
        <w:tc>
          <w:tcPr>
            <w:tcW w:w="1320" w:type="dxa"/>
            <w:tcMar>
              <w:top w:w="57" w:type="dxa"/>
              <w:left w:w="57" w:type="dxa"/>
              <w:bottom w:w="57" w:type="dxa"/>
              <w:right w:w="57" w:type="dxa"/>
            </w:tcMar>
            <w:vAlign w:val="top"/>
          </w:tcPr>
          <w:p w14:paraId="0CBD28EB">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上海银行2025年反洗钱系统模型及功能优化项目之反洗钱报送系统（RPBC.AMLR）配合改造项目</w:t>
            </w:r>
          </w:p>
        </w:tc>
        <w:tc>
          <w:tcPr>
            <w:tcW w:w="682" w:type="dxa"/>
            <w:tcMar>
              <w:top w:w="57" w:type="dxa"/>
              <w:left w:w="57" w:type="dxa"/>
              <w:bottom w:w="57" w:type="dxa"/>
              <w:right w:w="57" w:type="dxa"/>
            </w:tcMar>
            <w:vAlign w:val="top"/>
          </w:tcPr>
          <w:p w14:paraId="6CA7CDA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2025年10月29日（已发布）</w:t>
            </w:r>
          </w:p>
        </w:tc>
        <w:tc>
          <w:tcPr>
            <w:tcW w:w="686" w:type="dxa"/>
            <w:tcMar>
              <w:top w:w="57" w:type="dxa"/>
              <w:left w:w="57" w:type="dxa"/>
              <w:bottom w:w="57" w:type="dxa"/>
              <w:right w:w="57" w:type="dxa"/>
            </w:tcMar>
            <w:vAlign w:val="top"/>
          </w:tcPr>
          <w:p w14:paraId="02643CE5">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未披露</w:t>
            </w:r>
          </w:p>
        </w:tc>
        <w:tc>
          <w:tcPr>
            <w:tcW w:w="638" w:type="dxa"/>
            <w:tcMar>
              <w:top w:w="57" w:type="dxa"/>
              <w:left w:w="57" w:type="dxa"/>
              <w:bottom w:w="57" w:type="dxa"/>
              <w:right w:w="57" w:type="dxa"/>
            </w:tcMar>
            <w:vAlign w:val="top"/>
          </w:tcPr>
          <w:p w14:paraId="225874F4">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公开招标</w:t>
            </w:r>
          </w:p>
        </w:tc>
        <w:tc>
          <w:tcPr>
            <w:tcW w:w="519" w:type="dxa"/>
            <w:tcMar>
              <w:top w:w="57" w:type="dxa"/>
              <w:left w:w="57" w:type="dxa"/>
              <w:bottom w:w="57" w:type="dxa"/>
              <w:right w:w="57" w:type="dxa"/>
            </w:tcMar>
            <w:vAlign w:val="top"/>
          </w:tcPr>
          <w:p w14:paraId="48AFA43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高</w:t>
            </w:r>
          </w:p>
        </w:tc>
        <w:tc>
          <w:tcPr>
            <w:tcW w:w="597" w:type="dxa"/>
            <w:tcMar>
              <w:top w:w="57" w:type="dxa"/>
              <w:left w:w="57" w:type="dxa"/>
              <w:bottom w:w="57" w:type="dxa"/>
              <w:right w:w="57" w:type="dxa"/>
            </w:tcMar>
            <w:vAlign w:val="top"/>
          </w:tcPr>
          <w:p w14:paraId="689183A1">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color w:val="000000"/>
                <w:sz w:val="15"/>
                <w:szCs w:val="15"/>
                <w:lang w:val="en-US" w:eastAsia="zh-CN"/>
              </w:rPr>
              <w:t>-</w:t>
            </w:r>
          </w:p>
        </w:tc>
        <w:tc>
          <w:tcPr>
            <w:tcW w:w="674" w:type="dxa"/>
            <w:tcMar>
              <w:top w:w="57" w:type="dxa"/>
              <w:left w:w="57" w:type="dxa"/>
              <w:bottom w:w="57" w:type="dxa"/>
              <w:right w:w="57" w:type="dxa"/>
            </w:tcMar>
            <w:vAlign w:val="top"/>
          </w:tcPr>
          <w:p w14:paraId="4BC82108">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中电金信、神州信息、宇信科技、同盾科技、百融云创</w:t>
            </w:r>
          </w:p>
        </w:tc>
        <w:tc>
          <w:tcPr>
            <w:tcW w:w="910" w:type="dxa"/>
            <w:tcMar>
              <w:top w:w="57" w:type="dxa"/>
              <w:left w:w="57" w:type="dxa"/>
              <w:bottom w:w="57" w:type="dxa"/>
              <w:right w:w="57" w:type="dxa"/>
            </w:tcMar>
            <w:vAlign w:val="top"/>
          </w:tcPr>
          <w:p w14:paraId="59196A0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优势：反洗钱系统经验丰富；劣势：需适配上海银行现有系统架构</w:t>
            </w:r>
          </w:p>
        </w:tc>
        <w:tc>
          <w:tcPr>
            <w:tcW w:w="850" w:type="dxa"/>
            <w:tcMar>
              <w:top w:w="57" w:type="dxa"/>
              <w:left w:w="57" w:type="dxa"/>
              <w:bottom w:w="57" w:type="dxa"/>
              <w:right w:w="57" w:type="dxa"/>
            </w:tcMar>
            <w:vAlign w:val="top"/>
          </w:tcPr>
          <w:p w14:paraId="795FD1BF">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展示反洗钱监管报送成功案例，强调模型优化能力，提供与现有"魔镜"风控体系的协同方案</w:t>
            </w:r>
          </w:p>
        </w:tc>
        <w:tc>
          <w:tcPr>
            <w:tcW w:w="867" w:type="dxa"/>
            <w:tcMar>
              <w:top w:w="57" w:type="dxa"/>
              <w:left w:w="57" w:type="dxa"/>
              <w:bottom w:w="57" w:type="dxa"/>
              <w:right w:w="57" w:type="dxa"/>
            </w:tcMar>
            <w:vAlign w:val="top"/>
          </w:tcPr>
          <w:p w14:paraId="26AD37FD">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风险管理与合规系统</w:t>
            </w:r>
          </w:p>
        </w:tc>
      </w:tr>
      <w:tr w14:paraId="5A2C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7C26BE7B">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c>
          <w:tcPr>
            <w:tcW w:w="824" w:type="dxa"/>
            <w:tcMar>
              <w:top w:w="57" w:type="dxa"/>
              <w:left w:w="57" w:type="dxa"/>
              <w:bottom w:w="57" w:type="dxa"/>
              <w:right w:w="57" w:type="dxa"/>
            </w:tcMar>
            <w:vAlign w:val="top"/>
          </w:tcPr>
          <w:p w14:paraId="5551DED5">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对公金融业务系统</w:t>
            </w:r>
          </w:p>
        </w:tc>
        <w:tc>
          <w:tcPr>
            <w:tcW w:w="1320" w:type="dxa"/>
            <w:tcMar>
              <w:top w:w="57" w:type="dxa"/>
              <w:left w:w="57" w:type="dxa"/>
              <w:bottom w:w="57" w:type="dxa"/>
              <w:right w:w="57" w:type="dxa"/>
            </w:tcMar>
            <w:vAlign w:val="top"/>
          </w:tcPr>
          <w:p w14:paraId="06F34352">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上海银行司库服务高端人力咨询入围采购项目</w:t>
            </w:r>
          </w:p>
        </w:tc>
        <w:tc>
          <w:tcPr>
            <w:tcW w:w="682" w:type="dxa"/>
            <w:tcMar>
              <w:top w:w="57" w:type="dxa"/>
              <w:left w:w="57" w:type="dxa"/>
              <w:bottom w:w="57" w:type="dxa"/>
              <w:right w:w="57" w:type="dxa"/>
            </w:tcMar>
            <w:vAlign w:val="top"/>
          </w:tcPr>
          <w:p w14:paraId="2686EDF9">
            <w:pPr>
              <w:keepNext w:val="0"/>
              <w:keepLines w:val="0"/>
              <w:widowControl/>
              <w:suppressLineNumbers w:val="0"/>
              <w:spacing w:before="0" w:beforeLines="0" w:beforeAutospacing="0" w:afterLines="0" w:afterAutospacing="0"/>
              <w:ind w:left="0" w:right="0"/>
              <w:jc w:val="righ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2025年11月21日</w:t>
            </w:r>
          </w:p>
        </w:tc>
        <w:tc>
          <w:tcPr>
            <w:tcW w:w="686" w:type="dxa"/>
            <w:tcMar>
              <w:top w:w="57" w:type="dxa"/>
              <w:left w:w="57" w:type="dxa"/>
              <w:bottom w:w="57" w:type="dxa"/>
              <w:right w:w="57" w:type="dxa"/>
            </w:tcMar>
            <w:vAlign w:val="top"/>
          </w:tcPr>
          <w:p w14:paraId="35A56395">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未披露（限价：子公司&lt;30家15万元/户，&gt;30家37.5万元/户）</w:t>
            </w:r>
          </w:p>
        </w:tc>
        <w:tc>
          <w:tcPr>
            <w:tcW w:w="638" w:type="dxa"/>
            <w:tcMar>
              <w:top w:w="57" w:type="dxa"/>
              <w:left w:w="57" w:type="dxa"/>
              <w:bottom w:w="57" w:type="dxa"/>
              <w:right w:w="57" w:type="dxa"/>
            </w:tcMar>
            <w:vAlign w:val="top"/>
          </w:tcPr>
          <w:p w14:paraId="495E41DC">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竞争性磋商</w:t>
            </w:r>
          </w:p>
        </w:tc>
        <w:tc>
          <w:tcPr>
            <w:tcW w:w="519" w:type="dxa"/>
            <w:tcMar>
              <w:top w:w="57" w:type="dxa"/>
              <w:left w:w="57" w:type="dxa"/>
              <w:bottom w:w="57" w:type="dxa"/>
              <w:right w:w="57" w:type="dxa"/>
            </w:tcMar>
            <w:vAlign w:val="top"/>
          </w:tcPr>
          <w:p w14:paraId="52E596E8">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高（已中标，排除）</w:t>
            </w:r>
          </w:p>
        </w:tc>
        <w:tc>
          <w:tcPr>
            <w:tcW w:w="597" w:type="dxa"/>
            <w:tcMar>
              <w:top w:w="57" w:type="dxa"/>
              <w:left w:w="57" w:type="dxa"/>
              <w:bottom w:w="57" w:type="dxa"/>
              <w:right w:w="57" w:type="dxa"/>
            </w:tcMar>
            <w:vAlign w:val="top"/>
          </w:tcPr>
          <w:p w14:paraId="29632B30">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w:t>
            </w:r>
          </w:p>
        </w:tc>
        <w:tc>
          <w:tcPr>
            <w:tcW w:w="674" w:type="dxa"/>
            <w:tcMar>
              <w:top w:w="57" w:type="dxa"/>
              <w:left w:w="57" w:type="dxa"/>
              <w:bottom w:w="57" w:type="dxa"/>
              <w:right w:w="57" w:type="dxa"/>
            </w:tcMar>
            <w:vAlign w:val="top"/>
          </w:tcPr>
          <w:p w14:paraId="660A730F">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东华软件、神州数码融信、上海建元财务管理（已中标）</w:t>
            </w:r>
          </w:p>
        </w:tc>
        <w:tc>
          <w:tcPr>
            <w:tcW w:w="910" w:type="dxa"/>
            <w:tcMar>
              <w:top w:w="57" w:type="dxa"/>
              <w:left w:w="57" w:type="dxa"/>
              <w:bottom w:w="57" w:type="dxa"/>
              <w:right w:w="57" w:type="dxa"/>
            </w:tcMar>
            <w:vAlign w:val="top"/>
          </w:tcPr>
          <w:p w14:paraId="65DE913B">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w:t>
            </w:r>
          </w:p>
        </w:tc>
        <w:tc>
          <w:tcPr>
            <w:tcW w:w="850" w:type="dxa"/>
            <w:tcMar>
              <w:top w:w="57" w:type="dxa"/>
              <w:left w:w="57" w:type="dxa"/>
              <w:bottom w:w="57" w:type="dxa"/>
              <w:right w:w="57" w:type="dxa"/>
            </w:tcMar>
            <w:vAlign w:val="top"/>
          </w:tcPr>
          <w:p w14:paraId="32862D06">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w:t>
            </w:r>
          </w:p>
        </w:tc>
        <w:tc>
          <w:tcPr>
            <w:tcW w:w="867" w:type="dxa"/>
            <w:tcMar>
              <w:top w:w="57" w:type="dxa"/>
              <w:left w:w="57" w:type="dxa"/>
              <w:bottom w:w="57" w:type="dxa"/>
              <w:right w:w="57" w:type="dxa"/>
            </w:tcMar>
            <w:vAlign w:val="top"/>
          </w:tcPr>
          <w:p w14:paraId="733F30A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r>
      <w:tr w14:paraId="1C4E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48354DF6">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c>
          <w:tcPr>
            <w:tcW w:w="824" w:type="dxa"/>
            <w:tcMar>
              <w:top w:w="57" w:type="dxa"/>
              <w:left w:w="57" w:type="dxa"/>
              <w:bottom w:w="57" w:type="dxa"/>
              <w:right w:w="57" w:type="dxa"/>
            </w:tcMar>
            <w:vAlign w:val="top"/>
          </w:tcPr>
          <w:p w14:paraId="11FB3503">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对公金融业务系统</w:t>
            </w:r>
          </w:p>
        </w:tc>
        <w:tc>
          <w:tcPr>
            <w:tcW w:w="1320" w:type="dxa"/>
            <w:tcMar>
              <w:top w:w="57" w:type="dxa"/>
              <w:left w:w="57" w:type="dxa"/>
              <w:bottom w:w="57" w:type="dxa"/>
              <w:right w:w="57" w:type="dxa"/>
            </w:tcMar>
            <w:vAlign w:val="top"/>
          </w:tcPr>
          <w:p w14:paraId="062FBC62">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上海银行司库产品团队外包入围采购项目</w:t>
            </w:r>
          </w:p>
        </w:tc>
        <w:tc>
          <w:tcPr>
            <w:tcW w:w="682" w:type="dxa"/>
            <w:tcMar>
              <w:top w:w="57" w:type="dxa"/>
              <w:left w:w="57" w:type="dxa"/>
              <w:bottom w:w="57" w:type="dxa"/>
              <w:right w:w="57" w:type="dxa"/>
            </w:tcMar>
            <w:vAlign w:val="top"/>
          </w:tcPr>
          <w:p w14:paraId="17392D94">
            <w:pPr>
              <w:keepNext w:val="0"/>
              <w:keepLines w:val="0"/>
              <w:widowControl/>
              <w:suppressLineNumbers w:val="0"/>
              <w:spacing w:before="0" w:beforeLines="0" w:beforeAutospacing="0" w:afterLines="0" w:afterAutospacing="0"/>
              <w:ind w:left="0" w:right="0"/>
              <w:jc w:val="righ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2026年2月26日</w:t>
            </w:r>
          </w:p>
        </w:tc>
        <w:tc>
          <w:tcPr>
            <w:tcW w:w="686" w:type="dxa"/>
            <w:tcMar>
              <w:top w:w="57" w:type="dxa"/>
              <w:left w:w="57" w:type="dxa"/>
              <w:bottom w:w="57" w:type="dxa"/>
              <w:right w:w="57" w:type="dxa"/>
            </w:tcMar>
            <w:vAlign w:val="top"/>
          </w:tcPr>
          <w:p w14:paraId="70943439">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未披露</w:t>
            </w:r>
          </w:p>
        </w:tc>
        <w:tc>
          <w:tcPr>
            <w:tcW w:w="638" w:type="dxa"/>
            <w:tcMar>
              <w:top w:w="57" w:type="dxa"/>
              <w:left w:w="57" w:type="dxa"/>
              <w:bottom w:w="57" w:type="dxa"/>
              <w:right w:w="57" w:type="dxa"/>
            </w:tcMar>
            <w:vAlign w:val="top"/>
          </w:tcPr>
          <w:p w14:paraId="3B665C85">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公开招标</w:t>
            </w:r>
          </w:p>
        </w:tc>
        <w:tc>
          <w:tcPr>
            <w:tcW w:w="519" w:type="dxa"/>
            <w:tcMar>
              <w:top w:w="57" w:type="dxa"/>
              <w:left w:w="57" w:type="dxa"/>
              <w:bottom w:w="57" w:type="dxa"/>
              <w:right w:w="57" w:type="dxa"/>
            </w:tcMar>
            <w:vAlign w:val="top"/>
          </w:tcPr>
          <w:p w14:paraId="3FA38991">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高</w:t>
            </w:r>
          </w:p>
        </w:tc>
        <w:tc>
          <w:tcPr>
            <w:tcW w:w="597" w:type="dxa"/>
            <w:tcMar>
              <w:top w:w="57" w:type="dxa"/>
              <w:left w:w="57" w:type="dxa"/>
              <w:bottom w:w="57" w:type="dxa"/>
              <w:right w:w="57" w:type="dxa"/>
            </w:tcMar>
            <w:vAlign w:val="top"/>
          </w:tcPr>
          <w:p w14:paraId="264AE12B">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color w:val="000000"/>
                <w:sz w:val="15"/>
                <w:szCs w:val="15"/>
              </w:rPr>
              <w:t>-</w:t>
            </w:r>
          </w:p>
        </w:tc>
        <w:tc>
          <w:tcPr>
            <w:tcW w:w="674" w:type="dxa"/>
            <w:tcMar>
              <w:top w:w="57" w:type="dxa"/>
              <w:left w:w="57" w:type="dxa"/>
              <w:bottom w:w="57" w:type="dxa"/>
              <w:right w:w="57" w:type="dxa"/>
            </w:tcMar>
            <w:vAlign w:val="top"/>
          </w:tcPr>
          <w:p w14:paraId="1702998F">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w:t>
            </w:r>
          </w:p>
        </w:tc>
        <w:tc>
          <w:tcPr>
            <w:tcW w:w="910" w:type="dxa"/>
            <w:tcMar>
              <w:top w:w="57" w:type="dxa"/>
              <w:left w:w="57" w:type="dxa"/>
              <w:bottom w:w="57" w:type="dxa"/>
              <w:right w:w="57" w:type="dxa"/>
            </w:tcMar>
            <w:vAlign w:val="top"/>
          </w:tcPr>
          <w:p w14:paraId="3F8E0B7A">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w:t>
            </w:r>
          </w:p>
        </w:tc>
        <w:tc>
          <w:tcPr>
            <w:tcW w:w="850" w:type="dxa"/>
            <w:tcMar>
              <w:top w:w="57" w:type="dxa"/>
              <w:left w:w="57" w:type="dxa"/>
              <w:bottom w:w="57" w:type="dxa"/>
              <w:right w:w="57" w:type="dxa"/>
            </w:tcMar>
            <w:vAlign w:val="top"/>
          </w:tcPr>
          <w:p w14:paraId="2E690ECF">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lang w:val="en-US" w:eastAsia="zh-CN"/>
              </w:rPr>
            </w:pPr>
            <w:r>
              <w:rPr>
                <w:rFonts w:hint="eastAsia" w:ascii="微软雅黑 Light" w:hAnsi="微软雅黑 Light" w:eastAsia="微软雅黑 Light" w:cs="微软雅黑 Light"/>
                <w:color w:val="000000"/>
                <w:sz w:val="15"/>
                <w:szCs w:val="15"/>
              </w:rPr>
              <w:t>-</w:t>
            </w:r>
          </w:p>
        </w:tc>
        <w:tc>
          <w:tcPr>
            <w:tcW w:w="867" w:type="dxa"/>
            <w:tcMar>
              <w:top w:w="57" w:type="dxa"/>
              <w:left w:w="57" w:type="dxa"/>
              <w:bottom w:w="57" w:type="dxa"/>
              <w:right w:w="57" w:type="dxa"/>
            </w:tcMar>
            <w:vAlign w:val="top"/>
          </w:tcPr>
          <w:p w14:paraId="1271B5FE">
            <w:pPr>
              <w:keepNext w:val="0"/>
              <w:keepLines w:val="0"/>
              <w:widowControl/>
              <w:suppressLineNumbers w:val="0"/>
              <w:spacing w:before="0" w:beforeLines="0" w:beforeAutospacing="0" w:afterLines="0" w:afterAutospacing="0"/>
              <w:ind w:left="0" w:right="0"/>
              <w:jc w:val="left"/>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color w:val="000000"/>
                <w:sz w:val="15"/>
                <w:szCs w:val="15"/>
              </w:rPr>
              <w:t>应用系统升级类</w:t>
            </w:r>
          </w:p>
        </w:tc>
      </w:tr>
      <w:tr w14:paraId="148A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1C1FE621">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AI技术与数据智能</w:t>
            </w:r>
          </w:p>
        </w:tc>
        <w:tc>
          <w:tcPr>
            <w:tcW w:w="824" w:type="dxa"/>
            <w:tcMar>
              <w:top w:w="57" w:type="dxa"/>
              <w:left w:w="57" w:type="dxa"/>
              <w:bottom w:w="57" w:type="dxa"/>
              <w:right w:w="57" w:type="dxa"/>
            </w:tcMar>
            <w:vAlign w:val="top"/>
          </w:tcPr>
          <w:p w14:paraId="20E499BE">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智能营销/客户画像</w:t>
            </w:r>
          </w:p>
        </w:tc>
        <w:tc>
          <w:tcPr>
            <w:tcW w:w="1320" w:type="dxa"/>
            <w:tcMar>
              <w:top w:w="57" w:type="dxa"/>
              <w:left w:w="57" w:type="dxa"/>
              <w:bottom w:w="57" w:type="dxa"/>
              <w:right w:w="57" w:type="dxa"/>
            </w:tcMar>
            <w:vAlign w:val="top"/>
          </w:tcPr>
          <w:p w14:paraId="24910B49">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Style w:val="139"/>
                <w:rFonts w:hint="default" w:ascii="Segoe UI" w:hAnsi="Segoe UI" w:eastAsia="Segoe UI" w:cs="Segoe UI"/>
                <w:b/>
                <w:bCs/>
                <w:i w:val="0"/>
                <w:iCs w:val="0"/>
                <w:caps w:val="0"/>
                <w:color w:val="0F1115"/>
                <w:spacing w:val="0"/>
                <w:kern w:val="0"/>
                <w:sz w:val="15"/>
                <w:szCs w:val="15"/>
                <w:lang w:val="en-US" w:eastAsia="zh-CN" w:bidi="ar"/>
              </w:rPr>
              <w:t>上海银行AI盘户和画像助手项目采购</w:t>
            </w:r>
          </w:p>
        </w:tc>
        <w:tc>
          <w:tcPr>
            <w:tcW w:w="682" w:type="dxa"/>
            <w:tcMar>
              <w:top w:w="57" w:type="dxa"/>
              <w:left w:w="57" w:type="dxa"/>
              <w:bottom w:w="57" w:type="dxa"/>
              <w:right w:w="57" w:type="dxa"/>
            </w:tcMar>
            <w:vAlign w:val="top"/>
          </w:tcPr>
          <w:p w14:paraId="2148228A">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2026年2月11日-2月28日发售文件；2026年3月17日已递交文件</w:t>
            </w:r>
          </w:p>
        </w:tc>
        <w:tc>
          <w:tcPr>
            <w:tcW w:w="686" w:type="dxa"/>
            <w:tcMar>
              <w:top w:w="57" w:type="dxa"/>
              <w:left w:w="57" w:type="dxa"/>
              <w:bottom w:w="57" w:type="dxa"/>
              <w:right w:w="57" w:type="dxa"/>
            </w:tcMar>
            <w:vAlign w:val="top"/>
          </w:tcPr>
          <w:p w14:paraId="0A0750E3">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产品及实施合计30万元（含税）；后续维保费用按比例</w:t>
            </w:r>
          </w:p>
        </w:tc>
        <w:tc>
          <w:tcPr>
            <w:tcW w:w="638" w:type="dxa"/>
            <w:tcMar>
              <w:top w:w="57" w:type="dxa"/>
              <w:left w:w="57" w:type="dxa"/>
              <w:bottom w:w="57" w:type="dxa"/>
              <w:right w:w="57" w:type="dxa"/>
            </w:tcMar>
            <w:vAlign w:val="top"/>
          </w:tcPr>
          <w:p w14:paraId="379E77C7">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公开招标</w:t>
            </w:r>
          </w:p>
        </w:tc>
        <w:tc>
          <w:tcPr>
            <w:tcW w:w="519" w:type="dxa"/>
            <w:tcMar>
              <w:top w:w="57" w:type="dxa"/>
              <w:left w:w="57" w:type="dxa"/>
              <w:bottom w:w="57" w:type="dxa"/>
              <w:right w:w="57" w:type="dxa"/>
            </w:tcMar>
            <w:vAlign w:val="top"/>
          </w:tcPr>
          <w:p w14:paraId="54BDA0E0">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中</w:t>
            </w:r>
          </w:p>
        </w:tc>
        <w:tc>
          <w:tcPr>
            <w:tcW w:w="597" w:type="dxa"/>
            <w:tcMar>
              <w:top w:w="57" w:type="dxa"/>
              <w:left w:w="57" w:type="dxa"/>
              <w:bottom w:w="57" w:type="dxa"/>
              <w:right w:w="57" w:type="dxa"/>
            </w:tcMar>
            <w:vAlign w:val="top"/>
          </w:tcPr>
          <w:p w14:paraId="4C66411B">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移动金融解决方案、AI应用</w:t>
            </w:r>
          </w:p>
        </w:tc>
        <w:tc>
          <w:tcPr>
            <w:tcW w:w="674" w:type="dxa"/>
            <w:tcMar>
              <w:top w:w="57" w:type="dxa"/>
              <w:left w:w="57" w:type="dxa"/>
              <w:bottom w:w="57" w:type="dxa"/>
              <w:right w:w="57" w:type="dxa"/>
            </w:tcMar>
            <w:vAlign w:val="top"/>
          </w:tcPr>
          <w:p w14:paraId="3B4990FA">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需具备AI大模型客户画像/圈选案例的厂商</w:t>
            </w:r>
          </w:p>
        </w:tc>
        <w:tc>
          <w:tcPr>
            <w:tcW w:w="910" w:type="dxa"/>
            <w:tcMar>
              <w:top w:w="57" w:type="dxa"/>
              <w:left w:w="57" w:type="dxa"/>
              <w:bottom w:w="57" w:type="dxa"/>
              <w:right w:w="57" w:type="dxa"/>
            </w:tcMar>
            <w:vAlign w:val="top"/>
          </w:tcPr>
          <w:p w14:paraId="5CF588A1">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Style w:val="139"/>
                <w:rFonts w:hint="default" w:ascii="Segoe UI" w:hAnsi="Segoe UI" w:eastAsia="Segoe UI" w:cs="Segoe UI"/>
                <w:b/>
                <w:bCs/>
                <w:i w:val="0"/>
                <w:iCs w:val="0"/>
                <w:caps w:val="0"/>
                <w:color w:val="0F1115"/>
                <w:spacing w:val="0"/>
                <w:kern w:val="0"/>
                <w:sz w:val="15"/>
                <w:szCs w:val="15"/>
                <w:lang w:val="en-US" w:eastAsia="zh-CN" w:bidi="ar"/>
              </w:rPr>
              <w:t>优势</w:t>
            </w:r>
            <w:r>
              <w:rPr>
                <w:rFonts w:hint="default" w:ascii="Segoe UI" w:hAnsi="Segoe UI" w:eastAsia="Segoe UI" w:cs="Segoe UI"/>
                <w:i w:val="0"/>
                <w:iCs w:val="0"/>
                <w:caps w:val="0"/>
                <w:color w:val="0F1115"/>
                <w:spacing w:val="0"/>
                <w:kern w:val="0"/>
                <w:sz w:val="15"/>
                <w:szCs w:val="15"/>
                <w:lang w:val="en-US" w:eastAsia="zh-CN" w:bidi="ar"/>
              </w:rPr>
              <w:t>：有AI应用经验、具备移动金融解决方案能力；</w:t>
            </w:r>
            <w:r>
              <w:rPr>
                <w:rStyle w:val="139"/>
                <w:rFonts w:hint="default" w:ascii="Segoe UI" w:hAnsi="Segoe UI" w:eastAsia="Segoe UI" w:cs="Segoe UI"/>
                <w:b/>
                <w:bCs/>
                <w:i w:val="0"/>
                <w:iCs w:val="0"/>
                <w:caps w:val="0"/>
                <w:color w:val="0F1115"/>
                <w:spacing w:val="0"/>
                <w:kern w:val="0"/>
                <w:sz w:val="15"/>
                <w:szCs w:val="15"/>
                <w:lang w:val="en-US" w:eastAsia="zh-CN" w:bidi="ar"/>
              </w:rPr>
              <w:t>劣势</w:t>
            </w:r>
            <w:r>
              <w:rPr>
                <w:rFonts w:hint="default" w:ascii="Segoe UI" w:hAnsi="Segoe UI" w:eastAsia="Segoe UI" w:cs="Segoe UI"/>
                <w:i w:val="0"/>
                <w:iCs w:val="0"/>
                <w:caps w:val="0"/>
                <w:color w:val="0F1115"/>
                <w:spacing w:val="0"/>
                <w:kern w:val="0"/>
                <w:sz w:val="15"/>
                <w:szCs w:val="15"/>
                <w:lang w:val="en-US" w:eastAsia="zh-CN" w:bidi="ar"/>
              </w:rPr>
              <w:t>：需验证是否有客户画像相关案例</w:t>
            </w:r>
          </w:p>
        </w:tc>
        <w:tc>
          <w:tcPr>
            <w:tcW w:w="850" w:type="dxa"/>
            <w:tcMar>
              <w:top w:w="57" w:type="dxa"/>
              <w:left w:w="57" w:type="dxa"/>
              <w:bottom w:w="57" w:type="dxa"/>
              <w:right w:w="57" w:type="dxa"/>
            </w:tcMar>
            <w:vAlign w:val="top"/>
          </w:tcPr>
          <w:p w14:paraId="601E4506">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lang w:val="en-US" w:eastAsia="zh-CN"/>
              </w:rPr>
            </w:pPr>
            <w:r>
              <w:rPr>
                <w:rFonts w:hint="default" w:ascii="Segoe UI" w:hAnsi="Segoe UI" w:eastAsia="Segoe UI" w:cs="Segoe UI"/>
                <w:i w:val="0"/>
                <w:iCs w:val="0"/>
                <w:caps w:val="0"/>
                <w:color w:val="0F1115"/>
                <w:spacing w:val="0"/>
                <w:kern w:val="0"/>
                <w:sz w:val="15"/>
                <w:szCs w:val="15"/>
                <w:lang w:val="en-US" w:eastAsia="zh-CN" w:bidi="ar"/>
              </w:rPr>
              <w:t>若具备相关案例，可强调AI大模型在金融营销场景的落地经验</w:t>
            </w:r>
          </w:p>
        </w:tc>
        <w:tc>
          <w:tcPr>
            <w:tcW w:w="867" w:type="dxa"/>
            <w:tcMar>
              <w:top w:w="57" w:type="dxa"/>
              <w:left w:w="57" w:type="dxa"/>
              <w:bottom w:w="57" w:type="dxa"/>
              <w:right w:w="57" w:type="dxa"/>
            </w:tcMar>
            <w:vAlign w:val="top"/>
          </w:tcPr>
          <w:p w14:paraId="6C01AB6B">
            <w:pPr>
              <w:keepNext w:val="0"/>
              <w:keepLines w:val="0"/>
              <w:widowControl/>
              <w:suppressLineNumbers w:val="0"/>
              <w:spacing w:before="0" w:beforeAutospacing="0" w:afterAutospacing="0" w:line="250" w:lineRule="atLeast"/>
              <w:ind w:left="0" w:right="0"/>
              <w:jc w:val="both"/>
              <w:rPr>
                <w:rFonts w:hint="eastAsia" w:ascii="微软雅黑 Light" w:hAnsi="微软雅黑 Light" w:eastAsia="微软雅黑 Light" w:cs="微软雅黑 Light"/>
                <w:sz w:val="15"/>
                <w:szCs w:val="15"/>
              </w:rPr>
            </w:pPr>
            <w:r>
              <w:rPr>
                <w:rFonts w:hint="default" w:ascii="Segoe UI" w:hAnsi="Segoe UI" w:eastAsia="Segoe UI" w:cs="Segoe UI"/>
                <w:i w:val="0"/>
                <w:iCs w:val="0"/>
                <w:caps w:val="0"/>
                <w:color w:val="0F1115"/>
                <w:spacing w:val="0"/>
                <w:kern w:val="0"/>
                <w:sz w:val="15"/>
                <w:szCs w:val="15"/>
                <w:lang w:val="en-US" w:eastAsia="zh-CN" w:bidi="ar"/>
              </w:rPr>
              <w:t>AI技术与数据智能</w:t>
            </w:r>
          </w:p>
        </w:tc>
      </w:tr>
      <w:tr w14:paraId="5FE8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0AF445C9">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硬件基础设施类</w:t>
            </w:r>
          </w:p>
        </w:tc>
        <w:tc>
          <w:tcPr>
            <w:tcW w:w="824" w:type="dxa"/>
            <w:tcMar>
              <w:top w:w="57" w:type="dxa"/>
              <w:left w:w="57" w:type="dxa"/>
              <w:bottom w:w="57" w:type="dxa"/>
              <w:right w:w="57" w:type="dxa"/>
            </w:tcMar>
            <w:vAlign w:val="top"/>
          </w:tcPr>
          <w:p w14:paraId="70CAB199">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办公终端</w:t>
            </w:r>
          </w:p>
        </w:tc>
        <w:tc>
          <w:tcPr>
            <w:tcW w:w="1320" w:type="dxa"/>
            <w:tcMar>
              <w:top w:w="57" w:type="dxa"/>
              <w:left w:w="57" w:type="dxa"/>
              <w:bottom w:w="57" w:type="dxa"/>
              <w:right w:w="57" w:type="dxa"/>
            </w:tcMar>
            <w:vAlign w:val="top"/>
          </w:tcPr>
          <w:p w14:paraId="5E4AFC45">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2026年度笔记本电脑终端选型采购</w:t>
            </w:r>
          </w:p>
        </w:tc>
        <w:tc>
          <w:tcPr>
            <w:tcW w:w="682" w:type="dxa"/>
            <w:tcMar>
              <w:top w:w="57" w:type="dxa"/>
              <w:left w:w="57" w:type="dxa"/>
              <w:bottom w:w="57" w:type="dxa"/>
              <w:right w:w="57" w:type="dxa"/>
            </w:tcMar>
            <w:vAlign w:val="top"/>
          </w:tcPr>
          <w:p w14:paraId="3CAF951D">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2026年3月12日-3月17日发售文件；2026年4月1日开标</w:t>
            </w:r>
          </w:p>
        </w:tc>
        <w:tc>
          <w:tcPr>
            <w:tcW w:w="686" w:type="dxa"/>
            <w:tcMar>
              <w:top w:w="57" w:type="dxa"/>
              <w:left w:w="57" w:type="dxa"/>
              <w:bottom w:w="57" w:type="dxa"/>
              <w:right w:w="57" w:type="dxa"/>
            </w:tcMar>
            <w:vAlign w:val="top"/>
          </w:tcPr>
          <w:p w14:paraId="5BA84938">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最高限价7,200元/台</w:t>
            </w:r>
          </w:p>
        </w:tc>
        <w:tc>
          <w:tcPr>
            <w:tcW w:w="638" w:type="dxa"/>
            <w:tcMar>
              <w:top w:w="57" w:type="dxa"/>
              <w:left w:w="57" w:type="dxa"/>
              <w:bottom w:w="57" w:type="dxa"/>
              <w:right w:w="57" w:type="dxa"/>
            </w:tcMar>
            <w:vAlign w:val="top"/>
          </w:tcPr>
          <w:p w14:paraId="22B48854">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公开招标</w:t>
            </w:r>
          </w:p>
        </w:tc>
        <w:tc>
          <w:tcPr>
            <w:tcW w:w="519" w:type="dxa"/>
            <w:tcMar>
              <w:top w:w="57" w:type="dxa"/>
              <w:left w:w="57" w:type="dxa"/>
              <w:bottom w:w="57" w:type="dxa"/>
              <w:right w:w="57" w:type="dxa"/>
            </w:tcMar>
            <w:vAlign w:val="top"/>
          </w:tcPr>
          <w:p w14:paraId="04DB939F">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低（硬件采购）</w:t>
            </w:r>
          </w:p>
        </w:tc>
        <w:tc>
          <w:tcPr>
            <w:tcW w:w="597" w:type="dxa"/>
            <w:tcMar>
              <w:top w:w="57" w:type="dxa"/>
              <w:left w:w="57" w:type="dxa"/>
              <w:bottom w:w="57" w:type="dxa"/>
              <w:right w:w="57" w:type="dxa"/>
            </w:tcMar>
            <w:vAlign w:val="top"/>
          </w:tcPr>
          <w:p w14:paraId="08020ECB">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不适用（硬件采购）</w:t>
            </w:r>
          </w:p>
        </w:tc>
        <w:tc>
          <w:tcPr>
            <w:tcW w:w="674" w:type="dxa"/>
            <w:tcMar>
              <w:top w:w="57" w:type="dxa"/>
              <w:left w:w="57" w:type="dxa"/>
              <w:bottom w:w="57" w:type="dxa"/>
              <w:right w:w="57" w:type="dxa"/>
            </w:tcMar>
            <w:vAlign w:val="top"/>
          </w:tcPr>
          <w:p w14:paraId="5A0F4CE9">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PC厂商或授权代理商</w:t>
            </w:r>
          </w:p>
        </w:tc>
        <w:tc>
          <w:tcPr>
            <w:tcW w:w="910" w:type="dxa"/>
            <w:tcMar>
              <w:top w:w="57" w:type="dxa"/>
              <w:left w:w="57" w:type="dxa"/>
              <w:bottom w:w="57" w:type="dxa"/>
              <w:right w:w="57" w:type="dxa"/>
            </w:tcMar>
            <w:vAlign w:val="top"/>
          </w:tcPr>
          <w:p w14:paraId="338FA550">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劣势：非硬件制造商，此项目不具竞争优势</w:t>
            </w:r>
          </w:p>
        </w:tc>
        <w:tc>
          <w:tcPr>
            <w:tcW w:w="850" w:type="dxa"/>
            <w:tcMar>
              <w:top w:w="57" w:type="dxa"/>
              <w:left w:w="57" w:type="dxa"/>
              <w:bottom w:w="57" w:type="dxa"/>
              <w:right w:w="57" w:type="dxa"/>
            </w:tcMar>
            <w:vAlign w:val="top"/>
          </w:tcPr>
          <w:p w14:paraId="79CF1A50">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不建议参与</w:t>
            </w:r>
          </w:p>
        </w:tc>
        <w:tc>
          <w:tcPr>
            <w:tcW w:w="867" w:type="dxa"/>
            <w:tcMar>
              <w:top w:w="57" w:type="dxa"/>
              <w:left w:w="57" w:type="dxa"/>
              <w:bottom w:w="57" w:type="dxa"/>
              <w:right w:w="57" w:type="dxa"/>
            </w:tcMar>
            <w:vAlign w:val="top"/>
          </w:tcPr>
          <w:p w14:paraId="27AC516F">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硬件基础设施类</w:t>
            </w:r>
          </w:p>
        </w:tc>
      </w:tr>
      <w:tr w14:paraId="272A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0AD4D619">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渠道与支付类</w:t>
            </w:r>
          </w:p>
        </w:tc>
        <w:tc>
          <w:tcPr>
            <w:tcW w:w="824" w:type="dxa"/>
            <w:tcMar>
              <w:top w:w="57" w:type="dxa"/>
              <w:left w:w="57" w:type="dxa"/>
              <w:bottom w:w="57" w:type="dxa"/>
              <w:right w:w="57" w:type="dxa"/>
            </w:tcMar>
            <w:vAlign w:val="top"/>
          </w:tcPr>
          <w:p w14:paraId="3234BBF5">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支付营销</w:t>
            </w:r>
          </w:p>
        </w:tc>
        <w:tc>
          <w:tcPr>
            <w:tcW w:w="1320" w:type="dxa"/>
            <w:tcMar>
              <w:top w:w="57" w:type="dxa"/>
              <w:left w:w="57" w:type="dxa"/>
              <w:bottom w:w="57" w:type="dxa"/>
              <w:right w:w="57" w:type="dxa"/>
            </w:tcMar>
            <w:vAlign w:val="top"/>
          </w:tcPr>
          <w:p w14:paraId="07A3F118">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上海银行2026-2028年云闪付平台立减服务采购项目（第二次）</w:t>
            </w:r>
          </w:p>
        </w:tc>
        <w:tc>
          <w:tcPr>
            <w:tcW w:w="682" w:type="dxa"/>
            <w:tcMar>
              <w:top w:w="57" w:type="dxa"/>
              <w:left w:w="57" w:type="dxa"/>
              <w:bottom w:w="57" w:type="dxa"/>
              <w:right w:w="57" w:type="dxa"/>
            </w:tcMar>
            <w:vAlign w:val="top"/>
          </w:tcPr>
          <w:p w14:paraId="3CC27B6F">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2026年3月11日-3月17日发售文件；2026年4月3日开标</w:t>
            </w:r>
          </w:p>
        </w:tc>
        <w:tc>
          <w:tcPr>
            <w:tcW w:w="686" w:type="dxa"/>
            <w:tcMar>
              <w:top w:w="57" w:type="dxa"/>
              <w:left w:w="57" w:type="dxa"/>
              <w:bottom w:w="57" w:type="dxa"/>
              <w:right w:w="57" w:type="dxa"/>
            </w:tcMar>
            <w:vAlign w:val="top"/>
          </w:tcPr>
          <w:p w14:paraId="44AD54BD">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总规模约1200万元（活动费+手续费）</w:t>
            </w:r>
          </w:p>
        </w:tc>
        <w:tc>
          <w:tcPr>
            <w:tcW w:w="638" w:type="dxa"/>
            <w:tcMar>
              <w:top w:w="57" w:type="dxa"/>
              <w:left w:w="57" w:type="dxa"/>
              <w:bottom w:w="57" w:type="dxa"/>
              <w:right w:w="57" w:type="dxa"/>
            </w:tcMar>
            <w:vAlign w:val="top"/>
          </w:tcPr>
          <w:p w14:paraId="280F16A0">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公开招标</w:t>
            </w:r>
          </w:p>
        </w:tc>
        <w:tc>
          <w:tcPr>
            <w:tcW w:w="519" w:type="dxa"/>
            <w:tcMar>
              <w:top w:w="57" w:type="dxa"/>
              <w:left w:w="57" w:type="dxa"/>
              <w:bottom w:w="57" w:type="dxa"/>
              <w:right w:w="57" w:type="dxa"/>
            </w:tcMar>
            <w:vAlign w:val="top"/>
          </w:tcPr>
          <w:p w14:paraId="281800EE">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高</w:t>
            </w:r>
          </w:p>
        </w:tc>
        <w:tc>
          <w:tcPr>
            <w:tcW w:w="597" w:type="dxa"/>
            <w:tcMar>
              <w:top w:w="57" w:type="dxa"/>
              <w:left w:w="57" w:type="dxa"/>
              <w:bottom w:w="57" w:type="dxa"/>
              <w:right w:w="57" w:type="dxa"/>
            </w:tcMar>
            <w:vAlign w:val="top"/>
          </w:tcPr>
          <w:p w14:paraId="2D988887">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数字营销解决方案、渠道运营服务</w:t>
            </w:r>
          </w:p>
        </w:tc>
        <w:tc>
          <w:tcPr>
            <w:tcW w:w="674" w:type="dxa"/>
            <w:tcMar>
              <w:top w:w="57" w:type="dxa"/>
              <w:left w:w="57" w:type="dxa"/>
              <w:bottom w:w="57" w:type="dxa"/>
              <w:right w:w="57" w:type="dxa"/>
            </w:tcMar>
            <w:vAlign w:val="top"/>
          </w:tcPr>
          <w:p w14:paraId="5E50DAB9">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具备支付渠道运营能力的服务商</w:t>
            </w:r>
          </w:p>
        </w:tc>
        <w:tc>
          <w:tcPr>
            <w:tcW w:w="910" w:type="dxa"/>
            <w:tcMar>
              <w:top w:w="57" w:type="dxa"/>
              <w:left w:w="57" w:type="dxa"/>
              <w:bottom w:w="57" w:type="dxa"/>
              <w:right w:w="57" w:type="dxa"/>
            </w:tcMar>
            <w:vAlign w:val="top"/>
          </w:tcPr>
          <w:p w14:paraId="610287E6">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优势：有营销策略咨询经验、渠道运营能力；劣势：云闪付平台运营经验需验证</w:t>
            </w:r>
          </w:p>
        </w:tc>
        <w:tc>
          <w:tcPr>
            <w:tcW w:w="850" w:type="dxa"/>
            <w:tcMar>
              <w:top w:w="57" w:type="dxa"/>
              <w:left w:w="57" w:type="dxa"/>
              <w:bottom w:w="57" w:type="dxa"/>
              <w:right w:w="57" w:type="dxa"/>
            </w:tcMar>
            <w:vAlign w:val="top"/>
          </w:tcPr>
          <w:p w14:paraId="75DB3325">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展示过往银行支付渠道营销活动运营案例</w:t>
            </w:r>
          </w:p>
        </w:tc>
        <w:tc>
          <w:tcPr>
            <w:tcW w:w="867" w:type="dxa"/>
            <w:tcMar>
              <w:top w:w="57" w:type="dxa"/>
              <w:left w:w="57" w:type="dxa"/>
              <w:bottom w:w="57" w:type="dxa"/>
              <w:right w:w="57" w:type="dxa"/>
            </w:tcMar>
            <w:vAlign w:val="top"/>
          </w:tcPr>
          <w:p w14:paraId="47D151D2">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渠道与支付类</w:t>
            </w:r>
          </w:p>
        </w:tc>
      </w:tr>
      <w:tr w14:paraId="0427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Mar>
              <w:top w:w="57" w:type="dxa"/>
              <w:left w:w="57" w:type="dxa"/>
              <w:bottom w:w="57" w:type="dxa"/>
              <w:right w:w="57" w:type="dxa"/>
            </w:tcMar>
            <w:vAlign w:val="top"/>
          </w:tcPr>
          <w:p w14:paraId="5035CCF4">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AI技术与数据智能</w:t>
            </w:r>
          </w:p>
        </w:tc>
        <w:tc>
          <w:tcPr>
            <w:tcW w:w="824" w:type="dxa"/>
            <w:tcMar>
              <w:top w:w="57" w:type="dxa"/>
              <w:left w:w="57" w:type="dxa"/>
              <w:bottom w:w="57" w:type="dxa"/>
              <w:right w:w="57" w:type="dxa"/>
            </w:tcMar>
            <w:vAlign w:val="top"/>
          </w:tcPr>
          <w:p w14:paraId="10EEB98A">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大模型应用/投研赋能</w:t>
            </w:r>
          </w:p>
        </w:tc>
        <w:tc>
          <w:tcPr>
            <w:tcW w:w="1320" w:type="dxa"/>
            <w:tcMar>
              <w:top w:w="57" w:type="dxa"/>
              <w:left w:w="57" w:type="dxa"/>
              <w:bottom w:w="57" w:type="dxa"/>
              <w:right w:w="57" w:type="dxa"/>
            </w:tcMar>
            <w:vAlign w:val="top"/>
          </w:tcPr>
          <w:p w14:paraId="419E2617">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上海银行研报分析解读产品采购项目</w:t>
            </w:r>
          </w:p>
        </w:tc>
        <w:tc>
          <w:tcPr>
            <w:tcW w:w="682" w:type="dxa"/>
            <w:tcMar>
              <w:top w:w="57" w:type="dxa"/>
              <w:left w:w="57" w:type="dxa"/>
              <w:bottom w:w="57" w:type="dxa"/>
              <w:right w:w="57" w:type="dxa"/>
            </w:tcMar>
            <w:vAlign w:val="top"/>
          </w:tcPr>
          <w:p w14:paraId="3300A8A0">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2026年1月30日-2月6日发售文件；2026年3月3日已开标</w:t>
            </w:r>
          </w:p>
        </w:tc>
        <w:tc>
          <w:tcPr>
            <w:tcW w:w="686" w:type="dxa"/>
            <w:tcMar>
              <w:top w:w="57" w:type="dxa"/>
              <w:left w:w="57" w:type="dxa"/>
              <w:bottom w:w="57" w:type="dxa"/>
              <w:right w:w="57" w:type="dxa"/>
            </w:tcMar>
            <w:vAlign w:val="top"/>
          </w:tcPr>
          <w:p w14:paraId="13920A18">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智能研报产品及实施115万元；一年研报解读模型服务65万元</w:t>
            </w:r>
          </w:p>
        </w:tc>
        <w:tc>
          <w:tcPr>
            <w:tcW w:w="638" w:type="dxa"/>
            <w:tcMar>
              <w:top w:w="57" w:type="dxa"/>
              <w:left w:w="57" w:type="dxa"/>
              <w:bottom w:w="57" w:type="dxa"/>
              <w:right w:w="57" w:type="dxa"/>
            </w:tcMar>
            <w:vAlign w:val="top"/>
          </w:tcPr>
          <w:p w14:paraId="3852BD61">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高</w:t>
            </w:r>
          </w:p>
        </w:tc>
        <w:tc>
          <w:tcPr>
            <w:tcW w:w="519" w:type="dxa"/>
            <w:tcMar>
              <w:top w:w="57" w:type="dxa"/>
              <w:left w:w="57" w:type="dxa"/>
              <w:bottom w:w="57" w:type="dxa"/>
              <w:right w:w="57" w:type="dxa"/>
            </w:tcMar>
            <w:vAlign w:val="top"/>
          </w:tcPr>
          <w:p w14:paraId="0CC646B0">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eastAsia" w:ascii="Segoe UI" w:hAnsi="Segoe UI" w:eastAsia="Segoe UI" w:cs="Segoe UI"/>
                <w:i w:val="0"/>
                <w:iCs w:val="0"/>
                <w:caps w:val="0"/>
                <w:color w:val="0F1115"/>
                <w:spacing w:val="0"/>
                <w:kern w:val="0"/>
                <w:sz w:val="15"/>
                <w:szCs w:val="15"/>
                <w:lang w:val="en-US" w:eastAsia="zh-CN" w:bidi="ar"/>
              </w:rPr>
              <w:t>-</w:t>
            </w:r>
          </w:p>
        </w:tc>
        <w:tc>
          <w:tcPr>
            <w:tcW w:w="597" w:type="dxa"/>
            <w:tcMar>
              <w:top w:w="57" w:type="dxa"/>
              <w:left w:w="57" w:type="dxa"/>
              <w:bottom w:w="57" w:type="dxa"/>
              <w:right w:w="57" w:type="dxa"/>
            </w:tcMar>
            <w:vAlign w:val="top"/>
          </w:tcPr>
          <w:p w14:paraId="7CAC1BA6">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需具备研报分析解读相关实施案例及产品著作权，算法备案</w:t>
            </w:r>
          </w:p>
        </w:tc>
        <w:tc>
          <w:tcPr>
            <w:tcW w:w="674" w:type="dxa"/>
            <w:tcMar>
              <w:top w:w="57" w:type="dxa"/>
              <w:left w:w="57" w:type="dxa"/>
              <w:bottom w:w="57" w:type="dxa"/>
              <w:right w:w="57" w:type="dxa"/>
            </w:tcMar>
            <w:vAlign w:val="top"/>
          </w:tcPr>
          <w:p w14:paraId="2BA1A056">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优势：有AI应用经验；劣势：研报分析领域需补强</w:t>
            </w:r>
          </w:p>
        </w:tc>
        <w:tc>
          <w:tcPr>
            <w:tcW w:w="910" w:type="dxa"/>
            <w:tcMar>
              <w:top w:w="57" w:type="dxa"/>
              <w:left w:w="57" w:type="dxa"/>
              <w:bottom w:w="57" w:type="dxa"/>
              <w:right w:w="57" w:type="dxa"/>
            </w:tcMar>
            <w:vAlign w:val="top"/>
          </w:tcPr>
          <w:p w14:paraId="13BEFC1B">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与AI大模型厂商合作，展示金融研报场景落地能力</w:t>
            </w:r>
          </w:p>
        </w:tc>
        <w:tc>
          <w:tcPr>
            <w:tcW w:w="850" w:type="dxa"/>
            <w:tcMar>
              <w:top w:w="57" w:type="dxa"/>
              <w:left w:w="57" w:type="dxa"/>
              <w:bottom w:w="57" w:type="dxa"/>
              <w:right w:w="57" w:type="dxa"/>
            </w:tcMar>
            <w:vAlign w:val="top"/>
          </w:tcPr>
          <w:p w14:paraId="6B497DC4">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上海银行“本体论”构建可信AI，大模型作为生产力工具，在智能客服、内部知识库等场景已取得效率提升</w:t>
            </w:r>
          </w:p>
        </w:tc>
        <w:tc>
          <w:tcPr>
            <w:tcW w:w="867" w:type="dxa"/>
            <w:tcMar>
              <w:top w:w="57" w:type="dxa"/>
              <w:left w:w="57" w:type="dxa"/>
              <w:bottom w:w="57" w:type="dxa"/>
              <w:right w:w="57" w:type="dxa"/>
            </w:tcMar>
            <w:vAlign w:val="top"/>
          </w:tcPr>
          <w:p w14:paraId="0D05E288">
            <w:pPr>
              <w:keepNext w:val="0"/>
              <w:keepLines w:val="0"/>
              <w:widowControl/>
              <w:suppressLineNumbers w:val="0"/>
              <w:spacing w:before="0" w:beforeAutospacing="0" w:afterAutospacing="0" w:line="250" w:lineRule="atLeast"/>
              <w:ind w:left="0" w:right="0"/>
              <w:jc w:val="both"/>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AI技术与数据智能</w:t>
            </w:r>
          </w:p>
        </w:tc>
      </w:tr>
    </w:tbl>
    <w:p w14:paraId="6261A7AB">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4" w:name="_Toc19945"/>
      <w:r>
        <w:rPr>
          <w:rFonts w:hint="eastAsia" w:ascii="微软雅黑 Light" w:hAnsi="微软雅黑 Light" w:eastAsia="微软雅黑 Light" w:cs="微软雅黑 Light"/>
          <w:sz w:val="28"/>
          <w:szCs w:val="28"/>
          <w:lang w:val="en-US" w:eastAsia="zh-CN"/>
        </w:rPr>
        <w:t>（三）基于2026年战略规划的潜在商机推测</w:t>
      </w:r>
      <w:bookmarkEnd w:id="64"/>
    </w:p>
    <w:p w14:paraId="4CB98B70">
      <w:pPr>
        <w:shd w:val="clear"/>
        <w:spacing w:after="0" w:line="240" w:lineRule="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77</w:t>
      </w:r>
      <w:r>
        <w:rPr>
          <w:rFonts w:hint="eastAsia" w:ascii="微软雅黑 Light" w:hAnsi="微软雅黑 Light" w:eastAsia="微软雅黑 Light" w:cs="微软雅黑 Light"/>
          <w:sz w:val="18"/>
          <w:szCs w:val="18"/>
          <w:lang w:eastAsia="zh-CN"/>
        </w:rPr>
        <w:t>：基于战略规划的潜在商机推测</w:t>
      </w:r>
    </w:p>
    <w:tbl>
      <w:tblPr>
        <w:tblStyle w:val="39"/>
        <w:tblW w:w="9262"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1012"/>
        <w:gridCol w:w="776"/>
        <w:gridCol w:w="776"/>
        <w:gridCol w:w="768"/>
        <w:gridCol w:w="574"/>
        <w:gridCol w:w="774"/>
        <w:gridCol w:w="1025"/>
        <w:gridCol w:w="933"/>
        <w:gridCol w:w="774"/>
        <w:gridCol w:w="776"/>
      </w:tblGrid>
      <w:tr w14:paraId="2F4B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4" w:type="dxa"/>
            <w:shd w:val="clear" w:color="auto" w:fill="DCE6F2" w:themeFill="accent1" w:themeFillTint="32"/>
          </w:tcPr>
          <w:p w14:paraId="6F28C72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商机一级领域</w:t>
            </w:r>
          </w:p>
        </w:tc>
        <w:tc>
          <w:tcPr>
            <w:tcW w:w="1012" w:type="dxa"/>
            <w:shd w:val="clear" w:color="auto" w:fill="DCE6F2" w:themeFill="accent1" w:themeFillTint="32"/>
          </w:tcPr>
          <w:p w14:paraId="0947A4E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商机二级领域</w:t>
            </w:r>
          </w:p>
        </w:tc>
        <w:tc>
          <w:tcPr>
            <w:tcW w:w="776" w:type="dxa"/>
            <w:shd w:val="clear" w:color="auto" w:fill="DCE6F2" w:themeFill="accent1" w:themeFillTint="32"/>
          </w:tcPr>
          <w:p w14:paraId="61ECC37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潜在项目名称</w:t>
            </w:r>
          </w:p>
        </w:tc>
        <w:tc>
          <w:tcPr>
            <w:tcW w:w="776" w:type="dxa"/>
            <w:shd w:val="clear" w:color="auto" w:fill="DCE6F2" w:themeFill="accent1" w:themeFillTint="32"/>
          </w:tcPr>
          <w:p w14:paraId="22BD975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预计招标时间</w:t>
            </w:r>
          </w:p>
        </w:tc>
        <w:tc>
          <w:tcPr>
            <w:tcW w:w="768" w:type="dxa"/>
            <w:shd w:val="clear" w:color="auto" w:fill="DCE6F2" w:themeFill="accent1" w:themeFillTint="32"/>
          </w:tcPr>
          <w:p w14:paraId="77C0DA7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预估预算</w:t>
            </w:r>
          </w:p>
        </w:tc>
        <w:tc>
          <w:tcPr>
            <w:tcW w:w="574" w:type="dxa"/>
            <w:shd w:val="clear" w:color="auto" w:fill="DCE6F2" w:themeFill="accent1" w:themeFillTint="32"/>
          </w:tcPr>
          <w:p w14:paraId="641C6CF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商机价值</w:t>
            </w:r>
          </w:p>
        </w:tc>
        <w:tc>
          <w:tcPr>
            <w:tcW w:w="774" w:type="dxa"/>
            <w:shd w:val="clear" w:color="auto" w:fill="DCE6F2" w:themeFill="accent1" w:themeFillTint="32"/>
          </w:tcPr>
          <w:p w14:paraId="4EF7F82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适配易诚产品/产品组合</w:t>
            </w:r>
          </w:p>
        </w:tc>
        <w:tc>
          <w:tcPr>
            <w:tcW w:w="1025" w:type="dxa"/>
            <w:shd w:val="clear" w:color="auto" w:fill="DCE6F2" w:themeFill="accent1" w:themeFillTint="32"/>
          </w:tcPr>
          <w:p w14:paraId="30E7B3F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潜在竞争供应商</w:t>
            </w:r>
          </w:p>
        </w:tc>
        <w:tc>
          <w:tcPr>
            <w:tcW w:w="933" w:type="dxa"/>
            <w:shd w:val="clear" w:color="auto" w:fill="DCE6F2" w:themeFill="accent1" w:themeFillTint="32"/>
          </w:tcPr>
          <w:p w14:paraId="07DBE65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易诚互动核心优势与劣势</w:t>
            </w:r>
          </w:p>
        </w:tc>
        <w:tc>
          <w:tcPr>
            <w:tcW w:w="774" w:type="dxa"/>
            <w:shd w:val="clear" w:color="auto" w:fill="DCE6F2" w:themeFill="accent1" w:themeFillTint="32"/>
          </w:tcPr>
          <w:p w14:paraId="5A051CC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易诚互动核心胜出策略</w:t>
            </w:r>
          </w:p>
        </w:tc>
        <w:tc>
          <w:tcPr>
            <w:tcW w:w="776" w:type="dxa"/>
            <w:shd w:val="clear" w:color="auto" w:fill="DCE6F2" w:themeFill="accent1" w:themeFillTint="32"/>
          </w:tcPr>
          <w:p w14:paraId="605DBB0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战略依据</w:t>
            </w:r>
          </w:p>
        </w:tc>
      </w:tr>
      <w:tr w14:paraId="37B2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2989D1B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278415E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776" w:type="dxa"/>
            <w:vAlign w:val="top"/>
          </w:tcPr>
          <w:p w14:paraId="5FD9F66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上海银行科技金融综合服务平台2.0</w:t>
            </w:r>
          </w:p>
        </w:tc>
        <w:tc>
          <w:tcPr>
            <w:tcW w:w="776" w:type="dxa"/>
            <w:vAlign w:val="top"/>
          </w:tcPr>
          <w:p w14:paraId="1DCA264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4EAAF65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49E69F9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3A8B8FF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企业金融解决方案、科技金融场景应用</w:t>
            </w:r>
          </w:p>
        </w:tc>
        <w:tc>
          <w:tcPr>
            <w:tcW w:w="1025" w:type="dxa"/>
            <w:vAlign w:val="top"/>
          </w:tcPr>
          <w:p w14:paraId="5053C03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宇信科技、长亮科技、中电金信、恒生电子</w:t>
            </w:r>
          </w:p>
        </w:tc>
        <w:tc>
          <w:tcPr>
            <w:tcW w:w="933" w:type="dxa"/>
            <w:vAlign w:val="top"/>
          </w:tcPr>
          <w:p w14:paraId="0724D6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优势：有企业金融经验；劣势：科技金融"早小硬"场景需补强</w:t>
            </w:r>
          </w:p>
        </w:tc>
        <w:tc>
          <w:tcPr>
            <w:tcW w:w="774" w:type="dxa"/>
            <w:vAlign w:val="top"/>
          </w:tcPr>
          <w:p w14:paraId="21017AD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展示科技金融"早小硬"企业服务案例，强化产业金融理解，提供全生命周期服务方案</w:t>
            </w:r>
          </w:p>
        </w:tc>
        <w:tc>
          <w:tcPr>
            <w:tcW w:w="776" w:type="dxa"/>
            <w:vAlign w:val="top"/>
          </w:tcPr>
          <w:p w14:paraId="0F9109D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上海银行"十五五"规划：2030年科技金融形成市场影响力，做科技企业转化孵化首选行</w:t>
            </w:r>
          </w:p>
        </w:tc>
      </w:tr>
      <w:tr w14:paraId="660E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7A5A65F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3474C3F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776" w:type="dxa"/>
            <w:vAlign w:val="top"/>
          </w:tcPr>
          <w:p w14:paraId="460B237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上海银行交易银行智能服务平台</w:t>
            </w:r>
          </w:p>
        </w:tc>
        <w:tc>
          <w:tcPr>
            <w:tcW w:w="776" w:type="dxa"/>
            <w:vAlign w:val="top"/>
          </w:tcPr>
          <w:p w14:paraId="09BF233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70EDA94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0CFF60F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59FC976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i w:val="0"/>
                <w:iCs w:val="0"/>
                <w:color w:val="000000"/>
                <w:kern w:val="0"/>
                <w:sz w:val="15"/>
                <w:szCs w:val="15"/>
                <w:u w:val="none"/>
                <w:lang w:val="en-US" w:eastAsia="zh-CN" w:bidi="ar"/>
              </w:rPr>
              <w:t>交易银行解决方案、企业网银</w:t>
            </w:r>
          </w:p>
        </w:tc>
        <w:tc>
          <w:tcPr>
            <w:tcW w:w="1025" w:type="dxa"/>
            <w:vAlign w:val="top"/>
          </w:tcPr>
          <w:p w14:paraId="5D70D8E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宇信科技、神州信息、用友金融、金蝶</w:t>
            </w:r>
          </w:p>
        </w:tc>
        <w:tc>
          <w:tcPr>
            <w:tcW w:w="933" w:type="dxa"/>
            <w:vAlign w:val="top"/>
          </w:tcPr>
          <w:p w14:paraId="4508DFB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优势：有企业网银经验；劣势：交易银行综合服务能力需补强</w:t>
            </w:r>
          </w:p>
        </w:tc>
        <w:tc>
          <w:tcPr>
            <w:tcW w:w="774" w:type="dxa"/>
            <w:vAlign w:val="top"/>
          </w:tcPr>
          <w:p w14:paraId="77986B3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展示交易银行全链条服务能力，强调最佳客户体验，整合现金管理、供应链金融、跨境金融</w:t>
            </w:r>
          </w:p>
        </w:tc>
        <w:tc>
          <w:tcPr>
            <w:tcW w:w="776" w:type="dxa"/>
            <w:vAlign w:val="top"/>
          </w:tcPr>
          <w:p w14:paraId="7590CB6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2026年加快建设以最佳客户体验为目标的交易银行体系</w:t>
            </w:r>
          </w:p>
        </w:tc>
      </w:tr>
      <w:tr w14:paraId="4E62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54E4294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51244B9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776" w:type="dxa"/>
            <w:vAlign w:val="top"/>
          </w:tcPr>
          <w:p w14:paraId="0496E46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上海银行投行撮合交易平台</w:t>
            </w:r>
          </w:p>
        </w:tc>
        <w:tc>
          <w:tcPr>
            <w:tcW w:w="776" w:type="dxa"/>
            <w:vAlign w:val="top"/>
          </w:tcPr>
          <w:p w14:paraId="0E41865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46D4B48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548614F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0137789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025" w:type="dxa"/>
            <w:vAlign w:val="top"/>
          </w:tcPr>
          <w:p w14:paraId="1098B33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恒生电子、金证股份、长亮科技</w:t>
            </w:r>
          </w:p>
        </w:tc>
        <w:tc>
          <w:tcPr>
            <w:tcW w:w="933" w:type="dxa"/>
            <w:vAlign w:val="top"/>
          </w:tcPr>
          <w:p w14:paraId="79EDFC6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优势：有金融系统经验；劣势：投行撮合业务需补强</w:t>
            </w:r>
          </w:p>
        </w:tc>
        <w:tc>
          <w:tcPr>
            <w:tcW w:w="774" w:type="dxa"/>
            <w:vAlign w:val="top"/>
          </w:tcPr>
          <w:p w14:paraId="62ADE84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展示撮合交易技术能力，强调"股权撮合、债权撮合、产业链撮合"三类核心产品</w:t>
            </w:r>
          </w:p>
        </w:tc>
        <w:tc>
          <w:tcPr>
            <w:tcW w:w="776" w:type="dxa"/>
            <w:vAlign w:val="top"/>
          </w:tcPr>
          <w:p w14:paraId="0B1BF7B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构建以撮合交易为核心引擎的专业化服务体系</w:t>
            </w:r>
          </w:p>
        </w:tc>
      </w:tr>
      <w:tr w14:paraId="4015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5CA616D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037067D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零售金融业务系统</w:t>
            </w:r>
          </w:p>
        </w:tc>
        <w:tc>
          <w:tcPr>
            <w:tcW w:w="776" w:type="dxa"/>
            <w:vAlign w:val="top"/>
          </w:tcPr>
          <w:p w14:paraId="5DEF87C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上海银行智能投顾与财富管理平台3.0</w:t>
            </w:r>
          </w:p>
        </w:tc>
        <w:tc>
          <w:tcPr>
            <w:tcW w:w="776" w:type="dxa"/>
            <w:vAlign w:val="top"/>
          </w:tcPr>
          <w:p w14:paraId="0994F87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7633CFF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0ADE7D6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7FAD473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i w:val="0"/>
                <w:iCs w:val="0"/>
                <w:color w:val="000000"/>
                <w:kern w:val="0"/>
                <w:sz w:val="15"/>
                <w:szCs w:val="15"/>
                <w:u w:val="none"/>
                <w:lang w:val="en-US" w:eastAsia="zh-CN" w:bidi="ar"/>
              </w:rPr>
              <w:t>财富管理系统、客户画像系统</w:t>
            </w:r>
          </w:p>
        </w:tc>
        <w:tc>
          <w:tcPr>
            <w:tcW w:w="1025" w:type="dxa"/>
            <w:vAlign w:val="top"/>
          </w:tcPr>
          <w:p w14:paraId="6B008FA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恒生电子、金证股份、宇信科技、蚂蚁数科</w:t>
            </w:r>
          </w:p>
        </w:tc>
        <w:tc>
          <w:tcPr>
            <w:tcW w:w="933" w:type="dxa"/>
            <w:vAlign w:val="top"/>
          </w:tcPr>
          <w:p w14:paraId="54EDCA2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优势：有渠道经验；劣势：财富管理核心能力需补强</w:t>
            </w:r>
          </w:p>
        </w:tc>
        <w:tc>
          <w:tcPr>
            <w:tcW w:w="774" w:type="dxa"/>
            <w:vAlign w:val="top"/>
          </w:tcPr>
          <w:p w14:paraId="6C2D5BF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强化财富管理理解，展示智能投顾成功案例，提供"智能投顾+人工咨询"双模式</w:t>
            </w:r>
          </w:p>
        </w:tc>
        <w:tc>
          <w:tcPr>
            <w:tcW w:w="776" w:type="dxa"/>
            <w:vAlign w:val="top"/>
          </w:tcPr>
          <w:p w14:paraId="08F596F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财富管理是零售业务重点，建立"智能投顾+人工咨询"双重服务模式</w:t>
            </w:r>
          </w:p>
        </w:tc>
      </w:tr>
      <w:tr w14:paraId="6F46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5437A9B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大模型与AI专项</w:t>
            </w:r>
          </w:p>
        </w:tc>
        <w:tc>
          <w:tcPr>
            <w:tcW w:w="1012" w:type="dxa"/>
            <w:vAlign w:val="top"/>
          </w:tcPr>
          <w:p w14:paraId="13559D6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大模型技术平台及应用</w:t>
            </w:r>
          </w:p>
        </w:tc>
        <w:tc>
          <w:tcPr>
            <w:tcW w:w="776" w:type="dxa"/>
            <w:vAlign w:val="top"/>
          </w:tcPr>
          <w:p w14:paraId="70C0E05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上海银行AI中台与智能体平台2.0</w:t>
            </w:r>
          </w:p>
        </w:tc>
        <w:tc>
          <w:tcPr>
            <w:tcW w:w="776" w:type="dxa"/>
            <w:vAlign w:val="top"/>
          </w:tcPr>
          <w:p w14:paraId="4BF91BE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2FE1BF5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0A7975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19FEA54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lang w:eastAsia="zh-CN"/>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025" w:type="dxa"/>
            <w:vAlign w:val="top"/>
          </w:tcPr>
          <w:p w14:paraId="767E499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百度智能云、阿里云、腾讯云、科大讯飞、商汤科技</w:t>
            </w:r>
          </w:p>
        </w:tc>
        <w:tc>
          <w:tcPr>
            <w:tcW w:w="933" w:type="dxa"/>
            <w:vAlign w:val="top"/>
          </w:tcPr>
          <w:p w14:paraId="76217C0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劣势：非核心AI技术；优势：可争取应用层合作</w:t>
            </w:r>
          </w:p>
        </w:tc>
        <w:tc>
          <w:tcPr>
            <w:tcW w:w="774" w:type="dxa"/>
            <w:vAlign w:val="top"/>
          </w:tcPr>
          <w:p w14:paraId="55C6C59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与头部AI厂商合作，聚焦金融场景应用开发，展示上百个智能体落地案例</w:t>
            </w:r>
          </w:p>
        </w:tc>
        <w:tc>
          <w:tcPr>
            <w:tcW w:w="776" w:type="dxa"/>
            <w:vAlign w:val="top"/>
          </w:tcPr>
          <w:p w14:paraId="337838E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将大模型生态建设纳入"深化数字化转型"重点项目，深化大模型技术研发和推广应用</w:t>
            </w:r>
          </w:p>
        </w:tc>
      </w:tr>
      <w:tr w14:paraId="2CDD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52017D2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21ECA0E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普惠金融系统</w:t>
            </w:r>
          </w:p>
        </w:tc>
        <w:tc>
          <w:tcPr>
            <w:tcW w:w="776" w:type="dxa"/>
            <w:vAlign w:val="top"/>
          </w:tcPr>
          <w:p w14:paraId="2ACF7B2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上海银行普惠金融智能服务平台2.0</w:t>
            </w:r>
          </w:p>
        </w:tc>
        <w:tc>
          <w:tcPr>
            <w:tcW w:w="776" w:type="dxa"/>
            <w:vAlign w:val="top"/>
          </w:tcPr>
          <w:p w14:paraId="4311097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33519C2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3FD9AAE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774" w:type="dxa"/>
            <w:vAlign w:val="top"/>
          </w:tcPr>
          <w:p w14:paraId="22A82C5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普惠金融平台、小微快贷系统、供应链金融平台、智能风控</w:t>
            </w:r>
          </w:p>
        </w:tc>
        <w:tc>
          <w:tcPr>
            <w:tcW w:w="1025" w:type="dxa"/>
            <w:vAlign w:val="top"/>
          </w:tcPr>
          <w:p w14:paraId="19D74C9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宇信科技、神州信息、网商银行、微众银行</w:t>
            </w:r>
          </w:p>
        </w:tc>
        <w:tc>
          <w:tcPr>
            <w:tcW w:w="933" w:type="dxa"/>
            <w:vAlign w:val="top"/>
          </w:tcPr>
          <w:p w14:paraId="1033419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优势：有普惠系统经验；劣势：小微金融场景需补强</w:t>
            </w:r>
          </w:p>
        </w:tc>
        <w:tc>
          <w:tcPr>
            <w:tcW w:w="774" w:type="dxa"/>
            <w:vAlign w:val="top"/>
          </w:tcPr>
          <w:p w14:paraId="2024472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展示小微金融服务能力，强化"上行e链""小微快贷"产品理解</w:t>
            </w:r>
          </w:p>
        </w:tc>
        <w:tc>
          <w:tcPr>
            <w:tcW w:w="776" w:type="dxa"/>
            <w:vAlign w:val="top"/>
          </w:tcPr>
          <w:p w14:paraId="49A2F7D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打造丰富场景的普惠金融服务体系，成为区域小微客户的伙伴银行</w:t>
            </w:r>
          </w:p>
        </w:tc>
      </w:tr>
      <w:tr w14:paraId="2CAD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619AFA6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17BB9BE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绿色金融系统</w:t>
            </w:r>
          </w:p>
        </w:tc>
        <w:tc>
          <w:tcPr>
            <w:tcW w:w="776" w:type="dxa"/>
            <w:vAlign w:val="top"/>
          </w:tcPr>
          <w:p w14:paraId="0C97572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上海银行绿色金融管理平台</w:t>
            </w:r>
          </w:p>
        </w:tc>
        <w:tc>
          <w:tcPr>
            <w:tcW w:w="776" w:type="dxa"/>
            <w:vAlign w:val="top"/>
          </w:tcPr>
          <w:p w14:paraId="6943E3D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0A074A0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3C12B1F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774" w:type="dxa"/>
            <w:vAlign w:val="top"/>
          </w:tcPr>
          <w:p w14:paraId="5517F88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绿色金融平台、碳金融系统、ESG数据管理、绿色信贷</w:t>
            </w:r>
          </w:p>
        </w:tc>
        <w:tc>
          <w:tcPr>
            <w:tcW w:w="1025" w:type="dxa"/>
            <w:vAlign w:val="top"/>
          </w:tcPr>
          <w:p w14:paraId="6D16810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宇信科技、神州信息、中电金信</w:t>
            </w:r>
          </w:p>
        </w:tc>
        <w:tc>
          <w:tcPr>
            <w:tcW w:w="933" w:type="dxa"/>
            <w:vAlign w:val="top"/>
          </w:tcPr>
          <w:p w14:paraId="62E661E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优势：有金融系统经验；劣势：绿色金融专业度需补强</w:t>
            </w:r>
          </w:p>
        </w:tc>
        <w:tc>
          <w:tcPr>
            <w:tcW w:w="774" w:type="dxa"/>
            <w:vAlign w:val="top"/>
          </w:tcPr>
          <w:p w14:paraId="6FD6F36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展示绿色金融案例，强化"深绿""产业绿""制造绿"领域理解</w:t>
            </w:r>
          </w:p>
        </w:tc>
        <w:tc>
          <w:tcPr>
            <w:tcW w:w="776" w:type="dxa"/>
            <w:vAlign w:val="top"/>
          </w:tcPr>
          <w:p w14:paraId="57164A3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聚焦"深绿""产业绿""制造绿"等绿色金融优质客户</w:t>
            </w:r>
          </w:p>
        </w:tc>
      </w:tr>
      <w:tr w14:paraId="1FEA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4DAB73A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1012" w:type="dxa"/>
            <w:vAlign w:val="top"/>
          </w:tcPr>
          <w:p w14:paraId="2B1831E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统一数据底座层</w:t>
            </w:r>
          </w:p>
        </w:tc>
        <w:tc>
          <w:tcPr>
            <w:tcW w:w="776" w:type="dxa"/>
            <w:vAlign w:val="top"/>
          </w:tcPr>
          <w:p w14:paraId="5CA7362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上海银行数据资产与数据要素交易平台</w:t>
            </w:r>
          </w:p>
        </w:tc>
        <w:tc>
          <w:tcPr>
            <w:tcW w:w="776" w:type="dxa"/>
            <w:vAlign w:val="top"/>
          </w:tcPr>
          <w:p w14:paraId="38BEE97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62E13D9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5795725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4" w:type="dxa"/>
            <w:vAlign w:val="top"/>
          </w:tcPr>
          <w:p w14:paraId="3D87E50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数据资产管理、数据要素交易、隐私计算、数据治理</w:t>
            </w:r>
          </w:p>
        </w:tc>
        <w:tc>
          <w:tcPr>
            <w:tcW w:w="1025" w:type="dxa"/>
            <w:vAlign w:val="top"/>
          </w:tcPr>
          <w:p w14:paraId="2CD3B58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中电金信、神州信息、蚂蚁数科、上海数据集团</w:t>
            </w:r>
          </w:p>
        </w:tc>
        <w:tc>
          <w:tcPr>
            <w:tcW w:w="933" w:type="dxa"/>
            <w:vAlign w:val="top"/>
          </w:tcPr>
          <w:p w14:paraId="2D082D8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劣势：数据治理需补强；优势：可争取应用层合作</w:t>
            </w:r>
          </w:p>
        </w:tc>
        <w:tc>
          <w:tcPr>
            <w:tcW w:w="774" w:type="dxa"/>
            <w:vAlign w:val="top"/>
          </w:tcPr>
          <w:p w14:paraId="4F0D60F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展示数据资产化能力，强调数据要素联合创新实验室商业化</w:t>
            </w:r>
          </w:p>
        </w:tc>
        <w:tc>
          <w:tcPr>
            <w:tcW w:w="776" w:type="dxa"/>
            <w:vAlign w:val="top"/>
          </w:tcPr>
          <w:p w14:paraId="3BA8298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数据要素联合创新实验室建设，推进数据资产化</w:t>
            </w:r>
          </w:p>
        </w:tc>
      </w:tr>
      <w:tr w14:paraId="0676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vAlign w:val="top"/>
          </w:tcPr>
          <w:p w14:paraId="1FAF3B7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1012" w:type="dxa"/>
            <w:vAlign w:val="top"/>
          </w:tcPr>
          <w:p w14:paraId="252E40A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普惠金融系统</w:t>
            </w:r>
          </w:p>
        </w:tc>
        <w:tc>
          <w:tcPr>
            <w:tcW w:w="776" w:type="dxa"/>
            <w:vAlign w:val="top"/>
          </w:tcPr>
          <w:p w14:paraId="06BE290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上海银行普惠金融智能服务平台2.0</w:t>
            </w:r>
          </w:p>
        </w:tc>
        <w:tc>
          <w:tcPr>
            <w:tcW w:w="776" w:type="dxa"/>
            <w:vAlign w:val="top"/>
          </w:tcPr>
          <w:p w14:paraId="51DAF99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w:t>
            </w:r>
          </w:p>
        </w:tc>
        <w:tc>
          <w:tcPr>
            <w:tcW w:w="768" w:type="dxa"/>
            <w:vAlign w:val="top"/>
          </w:tcPr>
          <w:p w14:paraId="7ADE912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数据待确认</w:t>
            </w:r>
          </w:p>
        </w:tc>
        <w:tc>
          <w:tcPr>
            <w:tcW w:w="574" w:type="dxa"/>
            <w:vAlign w:val="top"/>
          </w:tcPr>
          <w:p w14:paraId="55AF3E3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774" w:type="dxa"/>
            <w:vAlign w:val="top"/>
          </w:tcPr>
          <w:p w14:paraId="65CCC81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普惠金融平台、小微快贷系统、供应链金融平台、智能风控</w:t>
            </w:r>
          </w:p>
        </w:tc>
        <w:tc>
          <w:tcPr>
            <w:tcW w:w="1025" w:type="dxa"/>
            <w:vAlign w:val="top"/>
          </w:tcPr>
          <w:p w14:paraId="3AB903E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宇信科技、神州信息、网商银行、微众银行</w:t>
            </w:r>
          </w:p>
        </w:tc>
        <w:tc>
          <w:tcPr>
            <w:tcW w:w="933" w:type="dxa"/>
            <w:vAlign w:val="top"/>
          </w:tcPr>
          <w:p w14:paraId="5146348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优势：有普惠系统经验；劣势：小微金融场景需补强</w:t>
            </w:r>
          </w:p>
        </w:tc>
        <w:tc>
          <w:tcPr>
            <w:tcW w:w="774" w:type="dxa"/>
            <w:vAlign w:val="top"/>
          </w:tcPr>
          <w:p w14:paraId="0933427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展示小微金融服务能力，强化"上行e链""小微快贷"产品理解</w:t>
            </w:r>
          </w:p>
        </w:tc>
        <w:tc>
          <w:tcPr>
            <w:tcW w:w="776" w:type="dxa"/>
            <w:vAlign w:val="top"/>
          </w:tcPr>
          <w:p w14:paraId="377A509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打造丰富场景的普惠金融服务体系，成为区域小微客户的伙伴银行</w:t>
            </w:r>
          </w:p>
        </w:tc>
      </w:tr>
    </w:tbl>
    <w:p w14:paraId="039F3CAA">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5" w:name="_Toc2521"/>
      <w:r>
        <w:rPr>
          <w:rFonts w:hint="eastAsia" w:ascii="微软雅黑 Light" w:hAnsi="微软雅黑 Light" w:eastAsia="微软雅黑 Light" w:cs="微软雅黑 Light"/>
          <w:sz w:val="28"/>
          <w:szCs w:val="28"/>
          <w:lang w:val="en-US" w:eastAsia="zh-CN"/>
        </w:rPr>
        <w:t>（四）基于采购历史规律的潜在商机推测</w:t>
      </w:r>
      <w:bookmarkEnd w:id="65"/>
    </w:p>
    <w:p w14:paraId="1112FB84">
      <w:pPr>
        <w:pStyle w:val="5"/>
        <w:numPr>
          <w:ilvl w:val="0"/>
          <w:numId w:val="80"/>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上海银行历史采购规律分析</w:t>
      </w:r>
    </w:p>
    <w:p w14:paraId="435250D2">
      <w:pPr>
        <w:shd w:val="clear"/>
        <w:spacing w:after="0" w:line="240" w:lineRule="auto"/>
        <w:ind w:left="-2" w:leftChars="-1" w:firstLine="144" w:firstLineChars="8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表78：已识别的历史采购规律</w:t>
      </w:r>
    </w:p>
    <w:tbl>
      <w:tblPr>
        <w:tblStyle w:val="38"/>
        <w:tblW w:w="919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6"/>
        <w:gridCol w:w="2831"/>
        <w:gridCol w:w="4899"/>
      </w:tblGrid>
      <w:tr w14:paraId="4194C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vAlign w:val="center"/>
          </w:tcPr>
          <w:p w14:paraId="3BDEBB5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8"/>
                <w:szCs w:val="18"/>
              </w:rPr>
            </w:pPr>
            <w:r>
              <w:rPr>
                <w:rFonts w:hint="eastAsia" w:ascii="微软雅黑 Light" w:hAnsi="微软雅黑 Light" w:eastAsia="微软雅黑 Light" w:cs="微软雅黑 Light"/>
                <w:b/>
                <w:bCs/>
                <w:color w:val="auto"/>
                <w:sz w:val="18"/>
                <w:szCs w:val="18"/>
                <w:lang w:val="en-US" w:eastAsia="zh-CN"/>
              </w:rPr>
              <w:t>规律类别</w:t>
            </w:r>
          </w:p>
        </w:tc>
        <w:tc>
          <w:tcPr>
            <w:tcW w:w="2831"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vAlign w:val="center"/>
          </w:tcPr>
          <w:p w14:paraId="109BF75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8"/>
                <w:szCs w:val="18"/>
              </w:rPr>
            </w:pPr>
            <w:r>
              <w:rPr>
                <w:rFonts w:hint="eastAsia" w:ascii="微软雅黑 Light" w:hAnsi="微软雅黑 Light" w:eastAsia="微软雅黑 Light" w:cs="微软雅黑 Light"/>
                <w:b/>
                <w:bCs/>
                <w:color w:val="auto"/>
                <w:sz w:val="18"/>
                <w:szCs w:val="18"/>
                <w:lang w:val="en-US" w:eastAsia="zh-CN"/>
              </w:rPr>
              <w:t>具体特征</w:t>
            </w:r>
          </w:p>
        </w:tc>
        <w:tc>
          <w:tcPr>
            <w:tcW w:w="4899"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vAlign w:val="center"/>
          </w:tcPr>
          <w:p w14:paraId="465F9FD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color w:val="auto"/>
                <w:sz w:val="18"/>
                <w:szCs w:val="18"/>
              </w:rPr>
            </w:pPr>
            <w:r>
              <w:rPr>
                <w:rFonts w:hint="eastAsia" w:ascii="微软雅黑 Light" w:hAnsi="微软雅黑 Light" w:eastAsia="微软雅黑 Light" w:cs="微软雅黑 Light"/>
                <w:b/>
                <w:bCs/>
                <w:color w:val="auto"/>
                <w:sz w:val="18"/>
                <w:szCs w:val="18"/>
                <w:lang w:val="en-US" w:eastAsia="zh-CN"/>
              </w:rPr>
              <w:t>依据</w:t>
            </w:r>
          </w:p>
        </w:tc>
      </w:tr>
      <w:tr w14:paraId="0BBA7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AC5A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年度设备采购批次规律</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131B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每年分多批次采购，上半年（1-3月）启动第一批，下半年（8-12月）启动第二、三、六批</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E7C0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2024年度PC服务器（X86架构）第六批次（2025年12月）、2024年度通用硬件批量采购（2024年12月）</w:t>
            </w:r>
          </w:p>
        </w:tc>
      </w:tr>
      <w:tr w14:paraId="3D68D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D2D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软件正版化采购周期</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89B6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每年下半年（9-12月）集中进行软件正版化采购</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35A8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2024年11月SAS软件长期许可续约、2025年12月WPS云文档系统软件许可及服务采购</w:t>
            </w:r>
          </w:p>
        </w:tc>
      </w:tr>
      <w:tr w14:paraId="11E85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C8FB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维保服务续签周期</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BC1A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按年续签，通常在服务到期前3个月启动招标</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4B85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2026年度石泉8楼机房维保（2025年12月中标）、2025年度基础设施类维保之陆家嘴机房基础设施维保（2025年4月征集）、年度系统设备类维保之云宏虚拟化原厂维护服务（2025年8月）</w:t>
            </w:r>
          </w:p>
        </w:tc>
      </w:tr>
      <w:tr w14:paraId="009EC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80EF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人月服务滚动续签</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275A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基础技术平台领域B模式人力每24-36个月滚动续签</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214B4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2025至2027年度基础技术平台领域B模式人力采购项目（2025年9月）</w:t>
            </w:r>
          </w:p>
        </w:tc>
      </w:tr>
      <w:tr w14:paraId="1F491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6542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大模型项目季节性</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D50C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Q1-Q2启动新的大模型应用项目，Q4启动延续性项目</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D286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2024年6月个人手机银行鸿蒙版本升级项目之大模型智能体采购、2024年11月建设大模型知识问答项目之企业级知识问答、2025年6月零售长尾客户AI运营项目、2025年12月尽调报告辅助生成项目</w:t>
            </w:r>
          </w:p>
        </w:tc>
      </w:tr>
      <w:tr w14:paraId="6D1DA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14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37BE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系统建设高峰期</w:t>
            </w:r>
          </w:p>
        </w:tc>
        <w:tc>
          <w:tcPr>
            <w:tcW w:w="28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6073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每年1-4月为系统建设需求集中发布期，9-12月为次年项目储备期</w:t>
            </w:r>
          </w:p>
        </w:tc>
        <w:tc>
          <w:tcPr>
            <w:tcW w:w="48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6C6D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2025年1-4月密集发布数据试衣间平台、司库服务高端人力咨询、信用卡权益保险服务等项目，2025年9-12月发布2026年度维保及大模型延续项目</w:t>
            </w:r>
          </w:p>
        </w:tc>
      </w:tr>
    </w:tbl>
    <w:p w14:paraId="634B90AE">
      <w:pPr>
        <w:shd w:val="clear"/>
        <w:spacing w:after="0" w:line="240" w:lineRule="auto"/>
        <w:ind w:left="-2" w:leftChars="-1" w:firstLine="144" w:firstLineChars="80"/>
        <w:rPr>
          <w:rFonts w:hint="eastAsia" w:ascii="微软雅黑 Light" w:hAnsi="微软雅黑 Light" w:eastAsia="微软雅黑 Light" w:cs="微软雅黑 Light"/>
          <w:sz w:val="18"/>
          <w:szCs w:val="18"/>
          <w:lang w:eastAsia="zh-CN"/>
        </w:rPr>
      </w:pPr>
    </w:p>
    <w:p w14:paraId="1A35D1B9">
      <w:pPr>
        <w:pStyle w:val="5"/>
        <w:numPr>
          <w:ilvl w:val="0"/>
          <w:numId w:val="80"/>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基于采购历史规律的潜在商机推测</w:t>
      </w:r>
    </w:p>
    <w:p w14:paraId="5B7F14E5">
      <w:pPr>
        <w:shd w:val="clear"/>
        <w:spacing w:after="0" w:line="240" w:lineRule="auto"/>
        <w:ind w:left="-2" w:leftChars="-1" w:firstLine="144" w:firstLineChars="80"/>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79</w:t>
      </w:r>
      <w:r>
        <w:rPr>
          <w:rFonts w:hint="eastAsia" w:ascii="微软雅黑 Light" w:hAnsi="微软雅黑 Light" w:eastAsia="微软雅黑 Light" w:cs="微软雅黑 Light"/>
          <w:sz w:val="18"/>
          <w:szCs w:val="18"/>
          <w:lang w:eastAsia="zh-CN"/>
        </w:rPr>
        <w:t>：基于采购历史规律的潜在商机推测</w:t>
      </w:r>
    </w:p>
    <w:tbl>
      <w:tblPr>
        <w:tblStyle w:val="39"/>
        <w:tblpPr w:leftFromText="180" w:rightFromText="180" w:vertAnchor="text" w:horzAnchor="page" w:tblpX="1444" w:tblpY="788"/>
        <w:tblOverlap w:val="never"/>
        <w:tblW w:w="9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933"/>
        <w:gridCol w:w="868"/>
        <w:gridCol w:w="1062"/>
        <w:gridCol w:w="993"/>
        <w:gridCol w:w="567"/>
        <w:gridCol w:w="767"/>
        <w:gridCol w:w="775"/>
        <w:gridCol w:w="909"/>
        <w:gridCol w:w="839"/>
        <w:gridCol w:w="776"/>
      </w:tblGrid>
      <w:tr w14:paraId="08FA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shd w:val="clear" w:color="auto" w:fill="DCE6F2" w:themeFill="accent1" w:themeFillTint="32"/>
            <w:tcMar>
              <w:top w:w="57" w:type="dxa"/>
              <w:left w:w="57" w:type="dxa"/>
              <w:bottom w:w="57" w:type="dxa"/>
              <w:right w:w="57" w:type="dxa"/>
            </w:tcMar>
            <w:vAlign w:val="top"/>
          </w:tcPr>
          <w:p w14:paraId="2CBB1C3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商机一级领域</w:t>
            </w:r>
          </w:p>
        </w:tc>
        <w:tc>
          <w:tcPr>
            <w:tcW w:w="933" w:type="dxa"/>
            <w:shd w:val="clear" w:color="auto" w:fill="DCE6F2" w:themeFill="accent1" w:themeFillTint="32"/>
            <w:tcMar>
              <w:top w:w="57" w:type="dxa"/>
              <w:left w:w="57" w:type="dxa"/>
              <w:bottom w:w="57" w:type="dxa"/>
              <w:right w:w="57" w:type="dxa"/>
            </w:tcMar>
            <w:vAlign w:val="top"/>
          </w:tcPr>
          <w:p w14:paraId="0B4D410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商机二级领域</w:t>
            </w:r>
          </w:p>
        </w:tc>
        <w:tc>
          <w:tcPr>
            <w:tcW w:w="868" w:type="dxa"/>
            <w:shd w:val="clear" w:color="auto" w:fill="DCE6F2" w:themeFill="accent1" w:themeFillTint="32"/>
            <w:tcMar>
              <w:top w:w="57" w:type="dxa"/>
              <w:left w:w="57" w:type="dxa"/>
              <w:bottom w:w="57" w:type="dxa"/>
              <w:right w:w="57" w:type="dxa"/>
            </w:tcMar>
            <w:vAlign w:val="top"/>
          </w:tcPr>
          <w:p w14:paraId="59939DD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潜在项目名称</w:t>
            </w:r>
          </w:p>
        </w:tc>
        <w:tc>
          <w:tcPr>
            <w:tcW w:w="1062" w:type="dxa"/>
            <w:shd w:val="clear" w:color="auto" w:fill="DCE6F2" w:themeFill="accent1" w:themeFillTint="32"/>
            <w:tcMar>
              <w:top w:w="57" w:type="dxa"/>
              <w:left w:w="57" w:type="dxa"/>
              <w:bottom w:w="57" w:type="dxa"/>
              <w:right w:w="57" w:type="dxa"/>
            </w:tcMar>
            <w:vAlign w:val="top"/>
          </w:tcPr>
          <w:p w14:paraId="09D2833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历史采购情况</w:t>
            </w:r>
          </w:p>
        </w:tc>
        <w:tc>
          <w:tcPr>
            <w:tcW w:w="993" w:type="dxa"/>
            <w:shd w:val="clear" w:color="auto" w:fill="DCE6F2" w:themeFill="accent1" w:themeFillTint="32"/>
            <w:tcMar>
              <w:top w:w="57" w:type="dxa"/>
              <w:left w:w="57" w:type="dxa"/>
              <w:bottom w:w="57" w:type="dxa"/>
              <w:right w:w="57" w:type="dxa"/>
            </w:tcMar>
            <w:vAlign w:val="top"/>
          </w:tcPr>
          <w:p w14:paraId="33D3583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预计招标时间</w:t>
            </w:r>
          </w:p>
        </w:tc>
        <w:tc>
          <w:tcPr>
            <w:tcW w:w="567" w:type="dxa"/>
            <w:shd w:val="clear" w:color="auto" w:fill="DCE6F2" w:themeFill="accent1" w:themeFillTint="32"/>
            <w:tcMar>
              <w:top w:w="57" w:type="dxa"/>
              <w:left w:w="57" w:type="dxa"/>
              <w:bottom w:w="57" w:type="dxa"/>
              <w:right w:w="57" w:type="dxa"/>
            </w:tcMar>
            <w:vAlign w:val="top"/>
          </w:tcPr>
          <w:p w14:paraId="44FFBE9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预估预算</w:t>
            </w:r>
          </w:p>
        </w:tc>
        <w:tc>
          <w:tcPr>
            <w:tcW w:w="767" w:type="dxa"/>
            <w:shd w:val="clear" w:color="auto" w:fill="DCE6F2" w:themeFill="accent1" w:themeFillTint="32"/>
            <w:tcMar>
              <w:top w:w="57" w:type="dxa"/>
              <w:left w:w="57" w:type="dxa"/>
              <w:bottom w:w="57" w:type="dxa"/>
              <w:right w:w="57" w:type="dxa"/>
            </w:tcMar>
            <w:vAlign w:val="top"/>
          </w:tcPr>
          <w:p w14:paraId="4DE2FA2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商机价值</w:t>
            </w:r>
          </w:p>
        </w:tc>
        <w:tc>
          <w:tcPr>
            <w:tcW w:w="775" w:type="dxa"/>
            <w:shd w:val="clear" w:color="auto" w:fill="DCE6F2" w:themeFill="accent1" w:themeFillTint="32"/>
            <w:tcMar>
              <w:top w:w="57" w:type="dxa"/>
              <w:left w:w="57" w:type="dxa"/>
              <w:bottom w:w="57" w:type="dxa"/>
              <w:right w:w="57" w:type="dxa"/>
            </w:tcMar>
            <w:vAlign w:val="top"/>
          </w:tcPr>
          <w:p w14:paraId="427AA6C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适配易诚产品/产品组合</w:t>
            </w:r>
          </w:p>
        </w:tc>
        <w:tc>
          <w:tcPr>
            <w:tcW w:w="909" w:type="dxa"/>
            <w:shd w:val="clear" w:color="auto" w:fill="DCE6F2" w:themeFill="accent1" w:themeFillTint="32"/>
            <w:tcMar>
              <w:top w:w="57" w:type="dxa"/>
              <w:left w:w="57" w:type="dxa"/>
              <w:bottom w:w="57" w:type="dxa"/>
              <w:right w:w="57" w:type="dxa"/>
            </w:tcMar>
            <w:vAlign w:val="top"/>
          </w:tcPr>
          <w:p w14:paraId="6212E9C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潜在竞争供应商</w:t>
            </w:r>
          </w:p>
        </w:tc>
        <w:tc>
          <w:tcPr>
            <w:tcW w:w="839" w:type="dxa"/>
            <w:shd w:val="clear" w:color="auto" w:fill="DCE6F2" w:themeFill="accent1" w:themeFillTint="32"/>
            <w:tcMar>
              <w:top w:w="57" w:type="dxa"/>
              <w:left w:w="57" w:type="dxa"/>
              <w:bottom w:w="57" w:type="dxa"/>
              <w:right w:w="57" w:type="dxa"/>
            </w:tcMar>
            <w:vAlign w:val="top"/>
          </w:tcPr>
          <w:p w14:paraId="268F0FB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易诚互动核心优势与劣势</w:t>
            </w:r>
          </w:p>
        </w:tc>
        <w:tc>
          <w:tcPr>
            <w:tcW w:w="776" w:type="dxa"/>
            <w:shd w:val="clear" w:color="auto" w:fill="DCE6F2" w:themeFill="accent1" w:themeFillTint="32"/>
            <w:tcMar>
              <w:top w:w="57" w:type="dxa"/>
              <w:left w:w="57" w:type="dxa"/>
              <w:bottom w:w="57" w:type="dxa"/>
              <w:right w:w="57" w:type="dxa"/>
            </w:tcMar>
            <w:vAlign w:val="top"/>
          </w:tcPr>
          <w:p w14:paraId="5BB3BD1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rPr>
              <w:t>易诚互动核心胜出策略</w:t>
            </w:r>
          </w:p>
        </w:tc>
      </w:tr>
      <w:tr w14:paraId="5478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shd w:val="clear" w:color="auto" w:fill="auto"/>
            <w:tcMar>
              <w:top w:w="57" w:type="dxa"/>
              <w:left w:w="57" w:type="dxa"/>
              <w:bottom w:w="57" w:type="dxa"/>
              <w:right w:w="57" w:type="dxa"/>
            </w:tcMar>
            <w:vAlign w:val="top"/>
          </w:tcPr>
          <w:p w14:paraId="7239C5E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933" w:type="dxa"/>
            <w:shd w:val="clear" w:color="auto" w:fill="auto"/>
            <w:tcMar>
              <w:top w:w="57" w:type="dxa"/>
              <w:left w:w="57" w:type="dxa"/>
              <w:bottom w:w="57" w:type="dxa"/>
              <w:right w:w="57" w:type="dxa"/>
            </w:tcMar>
            <w:vAlign w:val="top"/>
          </w:tcPr>
          <w:p w14:paraId="15D57A1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基础算力与运行环境层</w:t>
            </w:r>
          </w:p>
        </w:tc>
        <w:tc>
          <w:tcPr>
            <w:tcW w:w="868" w:type="dxa"/>
            <w:shd w:val="clear" w:color="auto" w:fill="auto"/>
            <w:tcMar>
              <w:top w:w="57" w:type="dxa"/>
              <w:left w:w="57" w:type="dxa"/>
              <w:bottom w:w="57" w:type="dxa"/>
              <w:right w:w="57" w:type="dxa"/>
            </w:tcMar>
            <w:vAlign w:val="top"/>
          </w:tcPr>
          <w:p w14:paraId="09D1CE2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上海银行2026年度PC服务器（X86架构）选型采购项目（第一批次）</w:t>
            </w:r>
          </w:p>
        </w:tc>
        <w:tc>
          <w:tcPr>
            <w:tcW w:w="1062" w:type="dxa"/>
            <w:shd w:val="clear" w:color="auto" w:fill="auto"/>
            <w:tcMar>
              <w:top w:w="57" w:type="dxa"/>
              <w:left w:w="57" w:type="dxa"/>
              <w:bottom w:w="57" w:type="dxa"/>
              <w:right w:w="57" w:type="dxa"/>
            </w:tcMar>
            <w:vAlign w:val="top"/>
          </w:tcPr>
          <w:p w14:paraId="5E291D7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每年多批次采购，2024年第六批次2025年12月完成，2024年5月、8月均有采购</w:t>
            </w:r>
          </w:p>
        </w:tc>
        <w:tc>
          <w:tcPr>
            <w:tcW w:w="993" w:type="dxa"/>
            <w:shd w:val="clear" w:color="auto" w:fill="auto"/>
            <w:tcMar>
              <w:top w:w="57" w:type="dxa"/>
              <w:left w:w="57" w:type="dxa"/>
              <w:bottom w:w="57" w:type="dxa"/>
              <w:right w:w="57" w:type="dxa"/>
            </w:tcMar>
            <w:vAlign w:val="top"/>
          </w:tcPr>
          <w:p w14:paraId="6FB818B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2026年Q1（1-3月）</w:t>
            </w:r>
          </w:p>
        </w:tc>
        <w:tc>
          <w:tcPr>
            <w:tcW w:w="567" w:type="dxa"/>
            <w:shd w:val="clear" w:color="auto" w:fill="auto"/>
            <w:tcMar>
              <w:top w:w="57" w:type="dxa"/>
              <w:left w:w="57" w:type="dxa"/>
              <w:bottom w:w="57" w:type="dxa"/>
              <w:right w:w="57" w:type="dxa"/>
            </w:tcMar>
            <w:vAlign w:val="top"/>
          </w:tcPr>
          <w:p w14:paraId="3193CF7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767" w:type="dxa"/>
            <w:shd w:val="clear" w:color="auto" w:fill="auto"/>
            <w:tcMar>
              <w:top w:w="57" w:type="dxa"/>
              <w:left w:w="57" w:type="dxa"/>
              <w:bottom w:w="57" w:type="dxa"/>
              <w:right w:w="57" w:type="dxa"/>
            </w:tcMar>
            <w:vAlign w:val="top"/>
          </w:tcPr>
          <w:p w14:paraId="487AF3D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5" w:type="dxa"/>
            <w:shd w:val="clear" w:color="auto" w:fill="auto"/>
            <w:tcMar>
              <w:top w:w="57" w:type="dxa"/>
              <w:left w:w="57" w:type="dxa"/>
              <w:bottom w:w="57" w:type="dxa"/>
              <w:right w:w="57" w:type="dxa"/>
            </w:tcMar>
            <w:vAlign w:val="top"/>
          </w:tcPr>
          <w:p w14:paraId="6200B0C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PC服务器、X86架构服务器、信创服务器</w:t>
            </w:r>
          </w:p>
        </w:tc>
        <w:tc>
          <w:tcPr>
            <w:tcW w:w="909" w:type="dxa"/>
            <w:shd w:val="clear" w:color="auto" w:fill="auto"/>
            <w:tcMar>
              <w:top w:w="57" w:type="dxa"/>
              <w:left w:w="57" w:type="dxa"/>
              <w:bottom w:w="57" w:type="dxa"/>
              <w:right w:w="57" w:type="dxa"/>
            </w:tcMar>
            <w:vAlign w:val="top"/>
          </w:tcPr>
          <w:p w14:paraId="39304DF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浪潮计算机科技、华为、新华三、联想</w:t>
            </w:r>
          </w:p>
        </w:tc>
        <w:tc>
          <w:tcPr>
            <w:tcW w:w="839" w:type="dxa"/>
            <w:shd w:val="clear" w:color="auto" w:fill="auto"/>
            <w:tcMar>
              <w:top w:w="57" w:type="dxa"/>
              <w:left w:w="57" w:type="dxa"/>
              <w:bottom w:w="57" w:type="dxa"/>
              <w:right w:w="57" w:type="dxa"/>
            </w:tcMar>
            <w:vAlign w:val="top"/>
          </w:tcPr>
          <w:p w14:paraId="0EE7B74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优势：硬件供应能力强；劣势：非软件主业</w:t>
            </w:r>
          </w:p>
        </w:tc>
        <w:tc>
          <w:tcPr>
            <w:tcW w:w="776" w:type="dxa"/>
            <w:shd w:val="clear" w:color="auto" w:fill="auto"/>
            <w:tcMar>
              <w:top w:w="57" w:type="dxa"/>
              <w:left w:w="57" w:type="dxa"/>
              <w:bottom w:w="57" w:type="dxa"/>
              <w:right w:w="57" w:type="dxa"/>
            </w:tcMar>
            <w:vAlign w:val="top"/>
          </w:tcPr>
          <w:p w14:paraId="50691B2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关注配套软件需求，或联合硬件厂商提供整体解决方案</w:t>
            </w:r>
          </w:p>
        </w:tc>
      </w:tr>
      <w:tr w14:paraId="6525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shd w:val="clear" w:color="auto" w:fill="auto"/>
            <w:tcMar>
              <w:top w:w="57" w:type="dxa"/>
              <w:left w:w="57" w:type="dxa"/>
              <w:bottom w:w="57" w:type="dxa"/>
              <w:right w:w="57" w:type="dxa"/>
            </w:tcMar>
            <w:vAlign w:val="top"/>
          </w:tcPr>
          <w:p w14:paraId="1D5C114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技术底座升级类</w:t>
            </w:r>
          </w:p>
        </w:tc>
        <w:tc>
          <w:tcPr>
            <w:tcW w:w="933" w:type="dxa"/>
            <w:shd w:val="clear" w:color="auto" w:fill="auto"/>
            <w:tcMar>
              <w:top w:w="57" w:type="dxa"/>
              <w:left w:w="57" w:type="dxa"/>
              <w:bottom w:w="57" w:type="dxa"/>
              <w:right w:w="57" w:type="dxa"/>
            </w:tcMar>
            <w:vAlign w:val="top"/>
          </w:tcPr>
          <w:p w14:paraId="1006D2E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基础算力与运行环境层</w:t>
            </w:r>
          </w:p>
        </w:tc>
        <w:tc>
          <w:tcPr>
            <w:tcW w:w="868" w:type="dxa"/>
            <w:shd w:val="clear" w:color="auto" w:fill="auto"/>
            <w:tcMar>
              <w:top w:w="57" w:type="dxa"/>
              <w:left w:w="57" w:type="dxa"/>
              <w:bottom w:w="57" w:type="dxa"/>
              <w:right w:w="57" w:type="dxa"/>
            </w:tcMar>
            <w:vAlign w:val="top"/>
          </w:tcPr>
          <w:p w14:paraId="676B31B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上海银行2026年度通用硬件批量采购项目</w:t>
            </w:r>
          </w:p>
        </w:tc>
        <w:tc>
          <w:tcPr>
            <w:tcW w:w="1062" w:type="dxa"/>
            <w:shd w:val="clear" w:color="auto" w:fill="auto"/>
            <w:tcMar>
              <w:top w:w="57" w:type="dxa"/>
              <w:left w:w="57" w:type="dxa"/>
              <w:bottom w:w="57" w:type="dxa"/>
              <w:right w:w="57" w:type="dxa"/>
            </w:tcMar>
            <w:vAlign w:val="top"/>
          </w:tcPr>
          <w:p w14:paraId="56F3060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2024年12月启动通用硬件批量采购及慧信工程第三批之非国芯服务器采购</w:t>
            </w:r>
          </w:p>
        </w:tc>
        <w:tc>
          <w:tcPr>
            <w:tcW w:w="993" w:type="dxa"/>
            <w:shd w:val="clear" w:color="auto" w:fill="auto"/>
            <w:tcMar>
              <w:top w:w="57" w:type="dxa"/>
              <w:left w:w="57" w:type="dxa"/>
              <w:bottom w:w="57" w:type="dxa"/>
              <w:right w:w="57" w:type="dxa"/>
            </w:tcMar>
            <w:vAlign w:val="top"/>
          </w:tcPr>
          <w:p w14:paraId="339E60A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2026年Q4（11-12月）</w:t>
            </w:r>
          </w:p>
        </w:tc>
        <w:tc>
          <w:tcPr>
            <w:tcW w:w="567" w:type="dxa"/>
            <w:shd w:val="clear" w:color="auto" w:fill="auto"/>
            <w:tcMar>
              <w:top w:w="57" w:type="dxa"/>
              <w:left w:w="57" w:type="dxa"/>
              <w:bottom w:w="57" w:type="dxa"/>
              <w:right w:w="57" w:type="dxa"/>
            </w:tcMar>
            <w:vAlign w:val="top"/>
          </w:tcPr>
          <w:p w14:paraId="77DEC8C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767" w:type="dxa"/>
            <w:shd w:val="clear" w:color="auto" w:fill="auto"/>
            <w:tcMar>
              <w:top w:w="57" w:type="dxa"/>
              <w:left w:w="57" w:type="dxa"/>
              <w:bottom w:w="57" w:type="dxa"/>
              <w:right w:w="57" w:type="dxa"/>
            </w:tcMar>
            <w:vAlign w:val="top"/>
          </w:tcPr>
          <w:p w14:paraId="6E3B0F8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5" w:type="dxa"/>
            <w:shd w:val="clear" w:color="auto" w:fill="auto"/>
            <w:tcMar>
              <w:top w:w="57" w:type="dxa"/>
              <w:left w:w="57" w:type="dxa"/>
              <w:bottom w:w="57" w:type="dxa"/>
              <w:right w:w="57" w:type="dxa"/>
            </w:tcMar>
            <w:vAlign w:val="top"/>
          </w:tcPr>
          <w:p w14:paraId="59BACC6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通用硬件、网络设备、存储设备</w:t>
            </w:r>
          </w:p>
        </w:tc>
        <w:tc>
          <w:tcPr>
            <w:tcW w:w="909" w:type="dxa"/>
            <w:shd w:val="clear" w:color="auto" w:fill="auto"/>
            <w:tcMar>
              <w:top w:w="57" w:type="dxa"/>
              <w:left w:w="57" w:type="dxa"/>
              <w:bottom w:w="57" w:type="dxa"/>
              <w:right w:w="57" w:type="dxa"/>
            </w:tcMar>
            <w:vAlign w:val="top"/>
          </w:tcPr>
          <w:p w14:paraId="74791D2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浪潮、华为、新华三、戴尔</w:t>
            </w:r>
          </w:p>
        </w:tc>
        <w:tc>
          <w:tcPr>
            <w:tcW w:w="839" w:type="dxa"/>
            <w:shd w:val="clear" w:color="auto" w:fill="auto"/>
            <w:tcMar>
              <w:top w:w="57" w:type="dxa"/>
              <w:left w:w="57" w:type="dxa"/>
              <w:bottom w:w="57" w:type="dxa"/>
              <w:right w:w="57" w:type="dxa"/>
            </w:tcMar>
            <w:vAlign w:val="top"/>
          </w:tcPr>
          <w:p w14:paraId="3D56D54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优势：硬件供应能力强；劣势：非软件主业</w:t>
            </w:r>
          </w:p>
        </w:tc>
        <w:tc>
          <w:tcPr>
            <w:tcW w:w="776" w:type="dxa"/>
            <w:shd w:val="clear" w:color="auto" w:fill="auto"/>
            <w:tcMar>
              <w:top w:w="57" w:type="dxa"/>
              <w:left w:w="57" w:type="dxa"/>
              <w:bottom w:w="57" w:type="dxa"/>
              <w:right w:w="57" w:type="dxa"/>
            </w:tcMar>
            <w:vAlign w:val="top"/>
          </w:tcPr>
          <w:p w14:paraId="55D9B80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关注慧信工程配套需求，提供信创适配方案</w:t>
            </w:r>
          </w:p>
        </w:tc>
      </w:tr>
      <w:tr w14:paraId="736C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shd w:val="clear" w:color="auto" w:fill="auto"/>
            <w:tcMar>
              <w:top w:w="57" w:type="dxa"/>
              <w:left w:w="57" w:type="dxa"/>
              <w:bottom w:w="57" w:type="dxa"/>
              <w:right w:w="57" w:type="dxa"/>
            </w:tcMar>
            <w:vAlign w:val="top"/>
          </w:tcPr>
          <w:p w14:paraId="1B8D2CB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大模型与AI专项</w:t>
            </w:r>
          </w:p>
        </w:tc>
        <w:tc>
          <w:tcPr>
            <w:tcW w:w="933" w:type="dxa"/>
            <w:shd w:val="clear" w:color="auto" w:fill="auto"/>
            <w:tcMar>
              <w:top w:w="57" w:type="dxa"/>
              <w:left w:w="57" w:type="dxa"/>
              <w:bottom w:w="57" w:type="dxa"/>
              <w:right w:w="57" w:type="dxa"/>
            </w:tcMar>
            <w:vAlign w:val="top"/>
          </w:tcPr>
          <w:p w14:paraId="6FA84E8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大模型技术平台及应用</w:t>
            </w:r>
          </w:p>
        </w:tc>
        <w:tc>
          <w:tcPr>
            <w:tcW w:w="868" w:type="dxa"/>
            <w:shd w:val="clear" w:color="auto" w:fill="auto"/>
            <w:tcMar>
              <w:top w:w="57" w:type="dxa"/>
              <w:left w:w="57" w:type="dxa"/>
              <w:bottom w:w="57" w:type="dxa"/>
              <w:right w:w="57" w:type="dxa"/>
            </w:tcMar>
            <w:vAlign w:val="top"/>
          </w:tcPr>
          <w:p w14:paraId="6EB1076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上海银行大模型应用延续项目（2026年度）</w:t>
            </w:r>
          </w:p>
        </w:tc>
        <w:tc>
          <w:tcPr>
            <w:tcW w:w="1062" w:type="dxa"/>
            <w:shd w:val="clear" w:color="auto" w:fill="auto"/>
            <w:tcMar>
              <w:top w:w="57" w:type="dxa"/>
              <w:left w:w="57" w:type="dxa"/>
              <w:bottom w:w="57" w:type="dxa"/>
              <w:right w:w="57" w:type="dxa"/>
            </w:tcMar>
            <w:vAlign w:val="top"/>
          </w:tcPr>
          <w:p w14:paraId="7E4737B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2024年11月企业级知识问答及在线客服辅助项目，2025年大模型生态建设</w:t>
            </w:r>
          </w:p>
        </w:tc>
        <w:tc>
          <w:tcPr>
            <w:tcW w:w="993" w:type="dxa"/>
            <w:shd w:val="clear" w:color="auto" w:fill="auto"/>
            <w:tcMar>
              <w:top w:w="57" w:type="dxa"/>
              <w:left w:w="57" w:type="dxa"/>
              <w:bottom w:w="57" w:type="dxa"/>
              <w:right w:w="57" w:type="dxa"/>
            </w:tcMar>
            <w:vAlign w:val="top"/>
          </w:tcPr>
          <w:p w14:paraId="09A8116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2026年Q4（11-12月）</w:t>
            </w:r>
          </w:p>
        </w:tc>
        <w:tc>
          <w:tcPr>
            <w:tcW w:w="567" w:type="dxa"/>
            <w:shd w:val="clear" w:color="auto" w:fill="auto"/>
            <w:tcMar>
              <w:top w:w="57" w:type="dxa"/>
              <w:left w:w="57" w:type="dxa"/>
              <w:bottom w:w="57" w:type="dxa"/>
              <w:right w:w="57" w:type="dxa"/>
            </w:tcMar>
            <w:vAlign w:val="top"/>
          </w:tcPr>
          <w:p w14:paraId="5F000F5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767" w:type="dxa"/>
            <w:shd w:val="clear" w:color="auto" w:fill="auto"/>
            <w:tcMar>
              <w:top w:w="57" w:type="dxa"/>
              <w:left w:w="57" w:type="dxa"/>
              <w:bottom w:w="57" w:type="dxa"/>
              <w:right w:w="57" w:type="dxa"/>
            </w:tcMar>
            <w:vAlign w:val="top"/>
          </w:tcPr>
          <w:p w14:paraId="406C56F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5" w:type="dxa"/>
            <w:shd w:val="clear" w:color="auto" w:fill="auto"/>
            <w:tcMar>
              <w:top w:w="57" w:type="dxa"/>
              <w:left w:w="57" w:type="dxa"/>
              <w:bottom w:w="57" w:type="dxa"/>
              <w:right w:w="57" w:type="dxa"/>
            </w:tcMar>
            <w:vAlign w:val="top"/>
          </w:tcPr>
          <w:p w14:paraId="6CEBEFC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大模型应用开发</w:t>
            </w:r>
          </w:p>
        </w:tc>
        <w:tc>
          <w:tcPr>
            <w:tcW w:w="909" w:type="dxa"/>
            <w:shd w:val="clear" w:color="auto" w:fill="auto"/>
            <w:tcMar>
              <w:top w:w="57" w:type="dxa"/>
              <w:left w:w="57" w:type="dxa"/>
              <w:bottom w:w="57" w:type="dxa"/>
              <w:right w:w="57" w:type="dxa"/>
            </w:tcMar>
            <w:vAlign w:val="top"/>
          </w:tcPr>
          <w:p w14:paraId="682CEF2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百度智能云、阿里云、腾讯云、科大讯飞</w:t>
            </w:r>
          </w:p>
        </w:tc>
        <w:tc>
          <w:tcPr>
            <w:tcW w:w="839" w:type="dxa"/>
            <w:shd w:val="clear" w:color="auto" w:fill="auto"/>
            <w:tcMar>
              <w:top w:w="57" w:type="dxa"/>
              <w:left w:w="57" w:type="dxa"/>
              <w:bottom w:w="57" w:type="dxa"/>
              <w:right w:w="57" w:type="dxa"/>
            </w:tcMar>
            <w:vAlign w:val="top"/>
          </w:tcPr>
          <w:p w14:paraId="042DB88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劣势：非核心AI技术；优势：可争取应用层合作</w:t>
            </w:r>
          </w:p>
        </w:tc>
        <w:tc>
          <w:tcPr>
            <w:tcW w:w="776" w:type="dxa"/>
            <w:shd w:val="clear" w:color="auto" w:fill="auto"/>
            <w:tcMar>
              <w:top w:w="57" w:type="dxa"/>
              <w:left w:w="57" w:type="dxa"/>
              <w:bottom w:w="57" w:type="dxa"/>
              <w:right w:w="57" w:type="dxa"/>
            </w:tcMar>
            <w:vAlign w:val="top"/>
          </w:tcPr>
          <w:p w14:paraId="1B33D41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与头部AI厂商合作，聚焦金融场景应用开发，展示大模型落地案例</w:t>
            </w:r>
          </w:p>
        </w:tc>
      </w:tr>
      <w:tr w14:paraId="482F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tcMar>
              <w:top w:w="57" w:type="dxa"/>
              <w:left w:w="57" w:type="dxa"/>
              <w:bottom w:w="57" w:type="dxa"/>
              <w:right w:w="57" w:type="dxa"/>
            </w:tcMar>
            <w:vAlign w:val="top"/>
          </w:tcPr>
          <w:p w14:paraId="53B6289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933" w:type="dxa"/>
            <w:tcMar>
              <w:top w:w="57" w:type="dxa"/>
              <w:left w:w="57" w:type="dxa"/>
              <w:bottom w:w="57" w:type="dxa"/>
              <w:right w:w="57" w:type="dxa"/>
            </w:tcMar>
            <w:vAlign w:val="top"/>
          </w:tcPr>
          <w:p w14:paraId="3E5FE1C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68" w:type="dxa"/>
            <w:tcMar>
              <w:top w:w="57" w:type="dxa"/>
              <w:left w:w="57" w:type="dxa"/>
              <w:bottom w:w="57" w:type="dxa"/>
              <w:right w:w="57" w:type="dxa"/>
            </w:tcMar>
            <w:vAlign w:val="top"/>
          </w:tcPr>
          <w:p w14:paraId="0815B98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上海银行"数智司库"年度升级（2026年度）</w:t>
            </w:r>
          </w:p>
        </w:tc>
        <w:tc>
          <w:tcPr>
            <w:tcW w:w="1062" w:type="dxa"/>
            <w:tcMar>
              <w:top w:w="57" w:type="dxa"/>
              <w:left w:w="57" w:type="dxa"/>
              <w:bottom w:w="57" w:type="dxa"/>
              <w:right w:w="57" w:type="dxa"/>
            </w:tcMar>
            <w:vAlign w:val="top"/>
          </w:tcPr>
          <w:p w14:paraId="318CD59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2025年11月GFIX司库服务投产，2025年12月司库服务高端人力咨询中标，持续迭代</w:t>
            </w:r>
          </w:p>
        </w:tc>
        <w:tc>
          <w:tcPr>
            <w:tcW w:w="993" w:type="dxa"/>
            <w:tcMar>
              <w:top w:w="57" w:type="dxa"/>
              <w:left w:w="57" w:type="dxa"/>
              <w:bottom w:w="57" w:type="dxa"/>
              <w:right w:w="57" w:type="dxa"/>
            </w:tcMar>
            <w:vAlign w:val="top"/>
          </w:tcPr>
          <w:p w14:paraId="321880A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2026年Q1（1-3月）</w:t>
            </w:r>
          </w:p>
        </w:tc>
        <w:tc>
          <w:tcPr>
            <w:tcW w:w="567" w:type="dxa"/>
            <w:tcMar>
              <w:top w:w="57" w:type="dxa"/>
              <w:left w:w="57" w:type="dxa"/>
              <w:bottom w:w="57" w:type="dxa"/>
              <w:right w:w="57" w:type="dxa"/>
            </w:tcMar>
            <w:vAlign w:val="top"/>
          </w:tcPr>
          <w:p w14:paraId="2974383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767" w:type="dxa"/>
            <w:tcMar>
              <w:top w:w="57" w:type="dxa"/>
              <w:left w:w="57" w:type="dxa"/>
              <w:bottom w:w="57" w:type="dxa"/>
              <w:right w:w="57" w:type="dxa"/>
            </w:tcMar>
            <w:vAlign w:val="top"/>
          </w:tcPr>
          <w:p w14:paraId="607AA45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5" w:type="dxa"/>
            <w:tcMar>
              <w:top w:w="57" w:type="dxa"/>
              <w:left w:w="57" w:type="dxa"/>
              <w:bottom w:w="57" w:type="dxa"/>
              <w:right w:w="57" w:type="dxa"/>
            </w:tcMar>
            <w:vAlign w:val="top"/>
          </w:tcPr>
          <w:p w14:paraId="009CEA6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司库系统升级、企业网银优化、现金管理、供应链金融</w:t>
            </w:r>
          </w:p>
        </w:tc>
        <w:tc>
          <w:tcPr>
            <w:tcW w:w="909" w:type="dxa"/>
            <w:tcMar>
              <w:top w:w="57" w:type="dxa"/>
              <w:left w:w="57" w:type="dxa"/>
              <w:bottom w:w="57" w:type="dxa"/>
              <w:right w:w="57" w:type="dxa"/>
            </w:tcMar>
            <w:vAlign w:val="top"/>
          </w:tcPr>
          <w:p w14:paraId="721F39E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宇信科技、科蓝软件、东华软件、神州数码融信</w:t>
            </w:r>
          </w:p>
        </w:tc>
        <w:tc>
          <w:tcPr>
            <w:tcW w:w="839" w:type="dxa"/>
            <w:tcMar>
              <w:top w:w="57" w:type="dxa"/>
              <w:left w:w="57" w:type="dxa"/>
              <w:bottom w:w="57" w:type="dxa"/>
              <w:right w:w="57" w:type="dxa"/>
            </w:tcMar>
            <w:vAlign w:val="top"/>
          </w:tcPr>
          <w:p w14:paraId="406371E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优势：有企业金融经验；劣势：暂无上海银行合作基础</w:t>
            </w:r>
          </w:p>
        </w:tc>
        <w:tc>
          <w:tcPr>
            <w:tcW w:w="776" w:type="dxa"/>
            <w:tcMar>
              <w:top w:w="57" w:type="dxa"/>
              <w:left w:w="57" w:type="dxa"/>
              <w:bottom w:w="57" w:type="dxa"/>
              <w:right w:w="57" w:type="dxa"/>
            </w:tcMar>
            <w:vAlign w:val="top"/>
          </w:tcPr>
          <w:p w14:paraId="410ACC4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展示司库系统案例，强调与GFIX司库的延续性，提供年度升级服务</w:t>
            </w:r>
          </w:p>
        </w:tc>
      </w:tr>
      <w:tr w14:paraId="0B66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tcMar>
              <w:top w:w="57" w:type="dxa"/>
              <w:left w:w="57" w:type="dxa"/>
              <w:bottom w:w="57" w:type="dxa"/>
              <w:right w:w="57" w:type="dxa"/>
            </w:tcMar>
            <w:vAlign w:val="top"/>
          </w:tcPr>
          <w:p w14:paraId="77400C0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933" w:type="dxa"/>
            <w:tcMar>
              <w:top w:w="57" w:type="dxa"/>
              <w:left w:w="57" w:type="dxa"/>
              <w:bottom w:w="57" w:type="dxa"/>
              <w:right w:w="57" w:type="dxa"/>
            </w:tcMar>
            <w:vAlign w:val="top"/>
          </w:tcPr>
          <w:p w14:paraId="69F6715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零售金融业务系统</w:t>
            </w:r>
          </w:p>
        </w:tc>
        <w:tc>
          <w:tcPr>
            <w:tcW w:w="868" w:type="dxa"/>
            <w:tcMar>
              <w:top w:w="57" w:type="dxa"/>
              <w:left w:w="57" w:type="dxa"/>
              <w:bottom w:w="57" w:type="dxa"/>
              <w:right w:w="57" w:type="dxa"/>
            </w:tcMar>
            <w:vAlign w:val="top"/>
          </w:tcPr>
          <w:p w14:paraId="613B50C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上海银行AI手机银行年度升级（2026年度）</w:t>
            </w:r>
          </w:p>
        </w:tc>
        <w:tc>
          <w:tcPr>
            <w:tcW w:w="1062" w:type="dxa"/>
            <w:tcMar>
              <w:top w:w="57" w:type="dxa"/>
              <w:left w:w="57" w:type="dxa"/>
              <w:bottom w:w="57" w:type="dxa"/>
              <w:right w:w="57" w:type="dxa"/>
            </w:tcMar>
            <w:vAlign w:val="top"/>
          </w:tcPr>
          <w:p w14:paraId="579FB70F">
            <w:pPr>
              <w:keepNext w:val="0"/>
              <w:keepLines w:val="0"/>
              <w:widowControl/>
              <w:suppressLineNumbers w:val="0"/>
              <w:spacing w:before="0" w:beforeAutospacing="0" w:afterAutospacing="0"/>
              <w:ind w:left="0" w:right="0"/>
              <w:jc w:val="both"/>
              <w:textAlignment w:val="center"/>
              <w:rPr>
                <w:rFonts w:hint="default" w:ascii="微软雅黑 Light" w:hAnsi="微软雅黑 Light" w:eastAsia="微软雅黑 Light" w:cs="微软雅黑 Light"/>
                <w:sz w:val="15"/>
                <w:szCs w:val="15"/>
                <w:lang w:val="en-US"/>
              </w:rPr>
            </w:pPr>
            <w:r>
              <w:rPr>
                <w:rFonts w:hint="eastAsia" w:ascii="微软雅黑 Light" w:hAnsi="微软雅黑 Light" w:eastAsia="微软雅黑 Light" w:cs="微软雅黑 Light"/>
                <w:i w:val="0"/>
                <w:iCs w:val="0"/>
                <w:color w:val="000000"/>
                <w:kern w:val="0"/>
                <w:sz w:val="15"/>
                <w:szCs w:val="15"/>
                <w:u w:val="none"/>
                <w:lang w:val="en-US" w:eastAsia="zh-CN" w:bidi="ar"/>
              </w:rPr>
              <w:t>2025年8月AI手机银行发布，2024年11月大模型知识问答项目揭露中标结果</w:t>
            </w:r>
          </w:p>
        </w:tc>
        <w:tc>
          <w:tcPr>
            <w:tcW w:w="993" w:type="dxa"/>
            <w:tcMar>
              <w:top w:w="57" w:type="dxa"/>
              <w:left w:w="57" w:type="dxa"/>
              <w:bottom w:w="57" w:type="dxa"/>
              <w:right w:w="57" w:type="dxa"/>
            </w:tcMar>
            <w:vAlign w:val="top"/>
          </w:tcPr>
          <w:p w14:paraId="4714CFC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2026年Q2（5-6月）</w:t>
            </w:r>
          </w:p>
        </w:tc>
        <w:tc>
          <w:tcPr>
            <w:tcW w:w="567" w:type="dxa"/>
            <w:tcMar>
              <w:top w:w="57" w:type="dxa"/>
              <w:left w:w="57" w:type="dxa"/>
              <w:bottom w:w="57" w:type="dxa"/>
              <w:right w:w="57" w:type="dxa"/>
            </w:tcMar>
            <w:vAlign w:val="top"/>
          </w:tcPr>
          <w:p w14:paraId="0BB8CE7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未披露</w:t>
            </w:r>
          </w:p>
        </w:tc>
        <w:tc>
          <w:tcPr>
            <w:tcW w:w="767" w:type="dxa"/>
            <w:tcMar>
              <w:top w:w="57" w:type="dxa"/>
              <w:left w:w="57" w:type="dxa"/>
              <w:bottom w:w="57" w:type="dxa"/>
              <w:right w:w="57" w:type="dxa"/>
            </w:tcMar>
            <w:vAlign w:val="top"/>
          </w:tcPr>
          <w:p w14:paraId="27B57D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775" w:type="dxa"/>
            <w:tcMar>
              <w:top w:w="57" w:type="dxa"/>
              <w:left w:w="57" w:type="dxa"/>
              <w:bottom w:w="57" w:type="dxa"/>
              <w:right w:w="57" w:type="dxa"/>
            </w:tcMar>
            <w:vAlign w:val="top"/>
          </w:tcPr>
          <w:p w14:paraId="5453A49C">
            <w:pPr>
              <w:keepNext w:val="0"/>
              <w:keepLines w:val="0"/>
              <w:widowControl/>
              <w:suppressLineNumbers w:val="0"/>
              <w:spacing w:before="0" w:beforeAutospacing="0" w:afterAutospacing="0"/>
              <w:ind w:left="0" w:right="0"/>
              <w:jc w:val="both"/>
              <w:textAlignment w:val="center"/>
              <w:rPr>
                <w:rFonts w:hint="default" w:ascii="微软雅黑 Light" w:hAnsi="微软雅黑 Light" w:eastAsia="微软雅黑 Light" w:cs="微软雅黑 Light"/>
                <w:sz w:val="15"/>
                <w:szCs w:val="15"/>
                <w:lang w:val="en-US"/>
              </w:rPr>
            </w:pPr>
            <w:r>
              <w:rPr>
                <w:rFonts w:hint="eastAsia" w:ascii="微软雅黑 Light" w:hAnsi="微软雅黑 Light" w:eastAsia="微软雅黑 Light" w:cs="微软雅黑 Light"/>
                <w:i w:val="0"/>
                <w:iCs w:val="0"/>
                <w:color w:val="000000"/>
                <w:kern w:val="0"/>
                <w:sz w:val="15"/>
                <w:szCs w:val="15"/>
                <w:u w:val="none"/>
                <w:lang w:val="en-US" w:eastAsia="zh-CN" w:bidi="ar"/>
              </w:rPr>
              <w:t>AI手机银行</w:t>
            </w:r>
          </w:p>
        </w:tc>
        <w:tc>
          <w:tcPr>
            <w:tcW w:w="909" w:type="dxa"/>
            <w:tcMar>
              <w:top w:w="57" w:type="dxa"/>
              <w:left w:w="57" w:type="dxa"/>
              <w:bottom w:w="57" w:type="dxa"/>
              <w:right w:w="57" w:type="dxa"/>
            </w:tcMar>
            <w:vAlign w:val="top"/>
          </w:tcPr>
          <w:p w14:paraId="418C5CA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蚂蚁数科、百度智能云、科大讯飞、宇信科技</w:t>
            </w:r>
          </w:p>
        </w:tc>
        <w:tc>
          <w:tcPr>
            <w:tcW w:w="839" w:type="dxa"/>
            <w:tcMar>
              <w:top w:w="57" w:type="dxa"/>
              <w:left w:w="57" w:type="dxa"/>
              <w:bottom w:w="57" w:type="dxa"/>
              <w:right w:w="57" w:type="dxa"/>
            </w:tcMar>
            <w:vAlign w:val="top"/>
          </w:tcPr>
          <w:p w14:paraId="6763D4B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优势：有AI应用经验；劣势：需建立合作</w:t>
            </w:r>
          </w:p>
        </w:tc>
        <w:tc>
          <w:tcPr>
            <w:tcW w:w="776" w:type="dxa"/>
            <w:tcMar>
              <w:top w:w="57" w:type="dxa"/>
              <w:left w:w="57" w:type="dxa"/>
              <w:bottom w:w="57" w:type="dxa"/>
              <w:right w:w="57" w:type="dxa"/>
            </w:tcMar>
            <w:vAlign w:val="top"/>
          </w:tcPr>
          <w:p w14:paraId="33AAAB5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i w:val="0"/>
                <w:iCs w:val="0"/>
                <w:color w:val="000000"/>
                <w:kern w:val="0"/>
                <w:sz w:val="15"/>
                <w:szCs w:val="15"/>
                <w:u w:val="none"/>
                <w:lang w:val="en-US" w:eastAsia="zh-CN" w:bidi="ar"/>
              </w:rPr>
              <w:t>展示AI+金融案例，强调与现有AI手机银行的技术协同，提供年度升级方案</w:t>
            </w:r>
          </w:p>
        </w:tc>
      </w:tr>
      <w:tr w14:paraId="61A0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tcMar>
              <w:top w:w="57" w:type="dxa"/>
              <w:left w:w="57" w:type="dxa"/>
              <w:bottom w:w="57" w:type="dxa"/>
              <w:right w:w="57" w:type="dxa"/>
            </w:tcMar>
            <w:vAlign w:val="top"/>
          </w:tcPr>
          <w:p w14:paraId="7E3F259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技术底座升级类</w:t>
            </w:r>
          </w:p>
        </w:tc>
        <w:tc>
          <w:tcPr>
            <w:tcW w:w="933" w:type="dxa"/>
            <w:tcMar>
              <w:top w:w="57" w:type="dxa"/>
              <w:left w:w="57" w:type="dxa"/>
              <w:bottom w:w="57" w:type="dxa"/>
              <w:right w:w="57" w:type="dxa"/>
            </w:tcMar>
            <w:vAlign w:val="top"/>
          </w:tcPr>
          <w:p w14:paraId="041E817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技术中台与研发运维层</w:t>
            </w:r>
          </w:p>
        </w:tc>
        <w:tc>
          <w:tcPr>
            <w:tcW w:w="868" w:type="dxa"/>
            <w:tcMar>
              <w:top w:w="57" w:type="dxa"/>
              <w:left w:w="57" w:type="dxa"/>
              <w:bottom w:w="57" w:type="dxa"/>
              <w:right w:w="57" w:type="dxa"/>
            </w:tcMar>
            <w:vAlign w:val="top"/>
          </w:tcPr>
          <w:p w14:paraId="481A16A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软件开发外包框架</w:t>
            </w:r>
          </w:p>
        </w:tc>
        <w:tc>
          <w:tcPr>
            <w:tcW w:w="1062" w:type="dxa"/>
            <w:tcMar>
              <w:top w:w="57" w:type="dxa"/>
              <w:left w:w="57" w:type="dxa"/>
              <w:bottom w:w="57" w:type="dxa"/>
              <w:right w:w="57" w:type="dxa"/>
            </w:tcMar>
            <w:vAlign w:val="top"/>
          </w:tcPr>
          <w:p w14:paraId="3EA8B6A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2025-2027年度苏州地区框架</w:t>
            </w:r>
          </w:p>
        </w:tc>
        <w:tc>
          <w:tcPr>
            <w:tcW w:w="993" w:type="dxa"/>
            <w:tcMar>
              <w:top w:w="57" w:type="dxa"/>
              <w:left w:w="57" w:type="dxa"/>
              <w:bottom w:w="57" w:type="dxa"/>
              <w:right w:w="57" w:type="dxa"/>
            </w:tcMar>
            <w:vAlign w:val="top"/>
          </w:tcPr>
          <w:p w14:paraId="4E8926D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2027年（续签）</w:t>
            </w:r>
          </w:p>
        </w:tc>
        <w:tc>
          <w:tcPr>
            <w:tcW w:w="567" w:type="dxa"/>
            <w:tcMar>
              <w:top w:w="57" w:type="dxa"/>
              <w:left w:w="57" w:type="dxa"/>
              <w:bottom w:w="57" w:type="dxa"/>
              <w:right w:w="57" w:type="dxa"/>
            </w:tcMar>
            <w:vAlign w:val="top"/>
          </w:tcPr>
          <w:p w14:paraId="453595A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未披露</w:t>
            </w:r>
          </w:p>
        </w:tc>
        <w:tc>
          <w:tcPr>
            <w:tcW w:w="767" w:type="dxa"/>
            <w:tcMar>
              <w:top w:w="57" w:type="dxa"/>
              <w:left w:w="57" w:type="dxa"/>
              <w:bottom w:w="57" w:type="dxa"/>
              <w:right w:w="57" w:type="dxa"/>
            </w:tcMar>
            <w:vAlign w:val="top"/>
          </w:tcPr>
          <w:p w14:paraId="1134B56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中</w:t>
            </w:r>
          </w:p>
        </w:tc>
        <w:tc>
          <w:tcPr>
            <w:tcW w:w="775" w:type="dxa"/>
            <w:tcMar>
              <w:top w:w="57" w:type="dxa"/>
              <w:left w:w="57" w:type="dxa"/>
              <w:bottom w:w="57" w:type="dxa"/>
              <w:right w:w="57" w:type="dxa"/>
            </w:tcMar>
            <w:vAlign w:val="top"/>
          </w:tcPr>
          <w:p w14:paraId="129A16F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软件开发外包服务</w:t>
            </w:r>
          </w:p>
        </w:tc>
        <w:tc>
          <w:tcPr>
            <w:tcW w:w="909" w:type="dxa"/>
            <w:tcMar>
              <w:top w:w="57" w:type="dxa"/>
              <w:left w:w="57" w:type="dxa"/>
              <w:bottom w:w="57" w:type="dxa"/>
              <w:right w:w="57" w:type="dxa"/>
            </w:tcMar>
            <w:vAlign w:val="top"/>
          </w:tcPr>
          <w:p w14:paraId="36179DE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中电金信、神州信息、宇信科技</w:t>
            </w:r>
          </w:p>
        </w:tc>
        <w:tc>
          <w:tcPr>
            <w:tcW w:w="839" w:type="dxa"/>
            <w:tcMar>
              <w:top w:w="57" w:type="dxa"/>
              <w:left w:w="57" w:type="dxa"/>
              <w:bottom w:w="57" w:type="dxa"/>
              <w:right w:w="57" w:type="dxa"/>
            </w:tcMar>
            <w:vAlign w:val="top"/>
          </w:tcPr>
          <w:p w14:paraId="03F9D63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优势：有软件开发经验；劣势：暂无上海银行合作基础</w:t>
            </w:r>
          </w:p>
        </w:tc>
        <w:tc>
          <w:tcPr>
            <w:tcW w:w="776" w:type="dxa"/>
            <w:tcMar>
              <w:top w:w="57" w:type="dxa"/>
              <w:left w:w="57" w:type="dxa"/>
              <w:bottom w:w="57" w:type="dxa"/>
              <w:right w:w="57" w:type="dxa"/>
            </w:tcMar>
            <w:vAlign w:val="top"/>
          </w:tcPr>
          <w:p w14:paraId="23F42B2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t>展示软件开发能力和案例</w:t>
            </w:r>
          </w:p>
        </w:tc>
      </w:tr>
      <w:tr w14:paraId="26F3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tcMar>
              <w:top w:w="57" w:type="dxa"/>
              <w:left w:w="57" w:type="dxa"/>
              <w:bottom w:w="57" w:type="dxa"/>
              <w:right w:w="57" w:type="dxa"/>
            </w:tcMar>
            <w:vAlign w:val="top"/>
          </w:tcPr>
          <w:p w14:paraId="6DA3B1E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AI技术与数据智能类</w:t>
            </w:r>
          </w:p>
        </w:tc>
        <w:tc>
          <w:tcPr>
            <w:tcW w:w="933" w:type="dxa"/>
            <w:tcMar>
              <w:top w:w="57" w:type="dxa"/>
              <w:left w:w="57" w:type="dxa"/>
              <w:bottom w:w="57" w:type="dxa"/>
              <w:right w:w="57" w:type="dxa"/>
            </w:tcMar>
            <w:vAlign w:val="top"/>
          </w:tcPr>
          <w:p w14:paraId="14CD475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大模型应用</w:t>
            </w:r>
          </w:p>
        </w:tc>
        <w:tc>
          <w:tcPr>
            <w:tcW w:w="868" w:type="dxa"/>
            <w:tcMar>
              <w:top w:w="57" w:type="dxa"/>
              <w:left w:w="57" w:type="dxa"/>
              <w:bottom w:w="57" w:type="dxa"/>
              <w:right w:w="57" w:type="dxa"/>
            </w:tcMar>
            <w:vAlign w:val="top"/>
          </w:tcPr>
          <w:p w14:paraId="28343FA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大模型知识问答/客服辅助延续项目</w:t>
            </w:r>
          </w:p>
        </w:tc>
        <w:tc>
          <w:tcPr>
            <w:tcW w:w="1062" w:type="dxa"/>
            <w:tcMar>
              <w:top w:w="57" w:type="dxa"/>
              <w:left w:w="57" w:type="dxa"/>
              <w:bottom w:w="57" w:type="dxa"/>
              <w:right w:w="57" w:type="dxa"/>
            </w:tcMar>
            <w:vAlign w:val="top"/>
          </w:tcPr>
          <w:p w14:paraId="54A58B0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2024年12月百度中标大模型知识问答项目</w:t>
            </w:r>
            <w:r>
              <w:rPr>
                <w:rFonts w:hint="default" w:ascii="微软雅黑 Light" w:hAnsi="微软雅黑 Light" w:eastAsia="微软雅黑 Light" w:cs="微软雅黑 Light"/>
                <w:sz w:val="15"/>
                <w:szCs w:val="15"/>
                <w:lang w:val="en-US" w:eastAsia="zh-CN"/>
              </w:rPr>
              <w:fldChar w:fldCharType="begin"/>
            </w:r>
            <w:r>
              <w:rPr>
                <w:rFonts w:hint="default" w:ascii="微软雅黑 Light" w:hAnsi="微软雅黑 Light" w:eastAsia="微软雅黑 Light" w:cs="微软雅黑 Light"/>
                <w:sz w:val="15"/>
                <w:szCs w:val="15"/>
                <w:lang w:val="en-US" w:eastAsia="zh-CN"/>
              </w:rPr>
              <w:instrText xml:space="preserve"> HYPERLINK "https://www.mpaypass.com.cn/news/202602/23210535.html" \t "https://chat.deepseek.com/a/chat/s/_blank" </w:instrText>
            </w:r>
            <w:r>
              <w:rPr>
                <w:rFonts w:hint="default" w:ascii="微软雅黑 Light" w:hAnsi="微软雅黑 Light" w:eastAsia="微软雅黑 Light" w:cs="微软雅黑 Light"/>
                <w:sz w:val="15"/>
                <w:szCs w:val="15"/>
                <w:lang w:val="en-US" w:eastAsia="zh-CN"/>
              </w:rPr>
              <w:fldChar w:fldCharType="separate"/>
            </w:r>
            <w:r>
              <w:rPr>
                <w:rFonts w:hint="default" w:ascii="微软雅黑 Light" w:hAnsi="微软雅黑 Light" w:eastAsia="微软雅黑 Light" w:cs="微软雅黑 Light"/>
                <w:sz w:val="15"/>
                <w:szCs w:val="15"/>
                <w:lang w:val="en-US" w:eastAsia="zh-CN"/>
              </w:rPr>
              <w:fldChar w:fldCharType="end"/>
            </w:r>
          </w:p>
        </w:tc>
        <w:tc>
          <w:tcPr>
            <w:tcW w:w="993" w:type="dxa"/>
            <w:tcMar>
              <w:top w:w="57" w:type="dxa"/>
              <w:left w:w="57" w:type="dxa"/>
              <w:bottom w:w="57" w:type="dxa"/>
              <w:right w:w="57" w:type="dxa"/>
            </w:tcMar>
            <w:vAlign w:val="top"/>
          </w:tcPr>
          <w:p w14:paraId="6DC1173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2026年Q4（11-12月）</w:t>
            </w:r>
          </w:p>
        </w:tc>
        <w:tc>
          <w:tcPr>
            <w:tcW w:w="567" w:type="dxa"/>
            <w:tcMar>
              <w:top w:w="57" w:type="dxa"/>
              <w:left w:w="57" w:type="dxa"/>
              <w:bottom w:w="57" w:type="dxa"/>
              <w:right w:w="57" w:type="dxa"/>
            </w:tcMar>
            <w:vAlign w:val="top"/>
          </w:tcPr>
          <w:p w14:paraId="4C37808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400万元级（参照2024年）</w:t>
            </w:r>
          </w:p>
        </w:tc>
        <w:tc>
          <w:tcPr>
            <w:tcW w:w="767" w:type="dxa"/>
            <w:tcMar>
              <w:top w:w="57" w:type="dxa"/>
              <w:left w:w="57" w:type="dxa"/>
              <w:bottom w:w="57" w:type="dxa"/>
              <w:right w:w="57" w:type="dxa"/>
            </w:tcMar>
            <w:vAlign w:val="top"/>
          </w:tcPr>
          <w:p w14:paraId="3EF539F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高</w:t>
            </w:r>
          </w:p>
        </w:tc>
        <w:tc>
          <w:tcPr>
            <w:tcW w:w="775" w:type="dxa"/>
            <w:tcMar>
              <w:top w:w="57" w:type="dxa"/>
              <w:left w:w="57" w:type="dxa"/>
              <w:bottom w:w="57" w:type="dxa"/>
              <w:right w:w="57" w:type="dxa"/>
            </w:tcMar>
            <w:vAlign w:val="top"/>
          </w:tcPr>
          <w:p w14:paraId="35A5F3A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AI应用</w:t>
            </w:r>
          </w:p>
        </w:tc>
        <w:tc>
          <w:tcPr>
            <w:tcW w:w="909" w:type="dxa"/>
            <w:tcMar>
              <w:top w:w="57" w:type="dxa"/>
              <w:left w:w="57" w:type="dxa"/>
              <w:bottom w:w="57" w:type="dxa"/>
              <w:right w:w="57" w:type="dxa"/>
            </w:tcMar>
            <w:vAlign w:val="top"/>
          </w:tcPr>
          <w:p w14:paraId="70CAE0A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百度智能云、阿里云、科大讯飞</w:t>
            </w:r>
          </w:p>
        </w:tc>
        <w:tc>
          <w:tcPr>
            <w:tcW w:w="839" w:type="dxa"/>
            <w:tcMar>
              <w:top w:w="57" w:type="dxa"/>
              <w:left w:w="57" w:type="dxa"/>
              <w:bottom w:w="57" w:type="dxa"/>
              <w:right w:w="57" w:type="dxa"/>
            </w:tcMar>
            <w:vAlign w:val="top"/>
          </w:tcPr>
          <w:p w14:paraId="7D86B19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优势：有AI应用经验；劣势：大模型底层能力需合作</w:t>
            </w:r>
          </w:p>
        </w:tc>
        <w:tc>
          <w:tcPr>
            <w:tcW w:w="776" w:type="dxa"/>
            <w:tcMar>
              <w:top w:w="57" w:type="dxa"/>
              <w:left w:w="57" w:type="dxa"/>
              <w:bottom w:w="57" w:type="dxa"/>
              <w:right w:w="57" w:type="dxa"/>
            </w:tcMar>
            <w:vAlign w:val="top"/>
          </w:tcPr>
          <w:p w14:paraId="3FE3958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与AI大模型厂商建立合作关系，争取应用层开发机会</w:t>
            </w:r>
          </w:p>
        </w:tc>
      </w:tr>
      <w:tr w14:paraId="5289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tcMar>
              <w:top w:w="57" w:type="dxa"/>
              <w:left w:w="57" w:type="dxa"/>
              <w:bottom w:w="57" w:type="dxa"/>
              <w:right w:w="57" w:type="dxa"/>
            </w:tcMar>
            <w:vAlign w:val="top"/>
          </w:tcPr>
          <w:p w14:paraId="7210B50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软件开发与服务类</w:t>
            </w:r>
          </w:p>
        </w:tc>
        <w:tc>
          <w:tcPr>
            <w:tcW w:w="933" w:type="dxa"/>
            <w:tcMar>
              <w:top w:w="57" w:type="dxa"/>
              <w:left w:w="57" w:type="dxa"/>
              <w:bottom w:w="57" w:type="dxa"/>
              <w:right w:w="57" w:type="dxa"/>
            </w:tcMar>
            <w:vAlign w:val="top"/>
          </w:tcPr>
          <w:p w14:paraId="209D4C8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测试领域</w:t>
            </w:r>
          </w:p>
        </w:tc>
        <w:tc>
          <w:tcPr>
            <w:tcW w:w="868" w:type="dxa"/>
            <w:tcMar>
              <w:top w:w="57" w:type="dxa"/>
              <w:left w:w="57" w:type="dxa"/>
              <w:bottom w:w="57" w:type="dxa"/>
              <w:right w:w="57" w:type="dxa"/>
            </w:tcMar>
            <w:vAlign w:val="top"/>
          </w:tcPr>
          <w:p w14:paraId="5CFB590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测试领域人力框架续签</w:t>
            </w:r>
          </w:p>
        </w:tc>
        <w:tc>
          <w:tcPr>
            <w:tcW w:w="1062" w:type="dxa"/>
            <w:tcMar>
              <w:top w:w="57" w:type="dxa"/>
              <w:left w:w="57" w:type="dxa"/>
              <w:bottom w:w="57" w:type="dxa"/>
              <w:right w:w="57" w:type="dxa"/>
            </w:tcMar>
            <w:vAlign w:val="top"/>
          </w:tcPr>
          <w:p w14:paraId="77029A7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2024年发布2024-2027年度测试领域战略人力资源服务（A模式）</w:t>
            </w:r>
          </w:p>
        </w:tc>
        <w:tc>
          <w:tcPr>
            <w:tcW w:w="993" w:type="dxa"/>
            <w:tcMar>
              <w:top w:w="57" w:type="dxa"/>
              <w:left w:w="57" w:type="dxa"/>
              <w:bottom w:w="57" w:type="dxa"/>
              <w:right w:w="57" w:type="dxa"/>
            </w:tcMar>
            <w:vAlign w:val="top"/>
          </w:tcPr>
          <w:p w14:paraId="1D86E9D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2027年Q1（续签，提前3-6个月启动）</w:t>
            </w:r>
          </w:p>
        </w:tc>
        <w:tc>
          <w:tcPr>
            <w:tcW w:w="567" w:type="dxa"/>
            <w:tcMar>
              <w:top w:w="57" w:type="dxa"/>
              <w:left w:w="57" w:type="dxa"/>
              <w:bottom w:w="57" w:type="dxa"/>
              <w:right w:w="57" w:type="dxa"/>
            </w:tcMar>
            <w:vAlign w:val="top"/>
          </w:tcPr>
          <w:p w14:paraId="6E0E473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数千万元级</w:t>
            </w:r>
          </w:p>
        </w:tc>
        <w:tc>
          <w:tcPr>
            <w:tcW w:w="767" w:type="dxa"/>
            <w:tcMar>
              <w:top w:w="57" w:type="dxa"/>
              <w:left w:w="57" w:type="dxa"/>
              <w:bottom w:w="57" w:type="dxa"/>
              <w:right w:w="57" w:type="dxa"/>
            </w:tcMar>
            <w:vAlign w:val="top"/>
          </w:tcPr>
          <w:p w14:paraId="60EB1CF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高</w:t>
            </w:r>
          </w:p>
        </w:tc>
        <w:tc>
          <w:tcPr>
            <w:tcW w:w="775" w:type="dxa"/>
            <w:tcMar>
              <w:top w:w="57" w:type="dxa"/>
              <w:left w:w="57" w:type="dxa"/>
              <w:bottom w:w="57" w:type="dxa"/>
              <w:right w:w="57" w:type="dxa"/>
            </w:tcMar>
            <w:vAlign w:val="top"/>
          </w:tcPr>
          <w:p w14:paraId="258CC1F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软件开发外包服务、测试服务</w:t>
            </w:r>
          </w:p>
        </w:tc>
        <w:tc>
          <w:tcPr>
            <w:tcW w:w="909" w:type="dxa"/>
            <w:tcMar>
              <w:top w:w="57" w:type="dxa"/>
              <w:left w:w="57" w:type="dxa"/>
              <w:bottom w:w="57" w:type="dxa"/>
              <w:right w:w="57" w:type="dxa"/>
            </w:tcMar>
            <w:vAlign w:val="top"/>
          </w:tcPr>
          <w:p w14:paraId="1AF24C8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京北方、长亮科技、软通动力、复深蓝软件、捷科智诚</w:t>
            </w:r>
          </w:p>
        </w:tc>
        <w:tc>
          <w:tcPr>
            <w:tcW w:w="839" w:type="dxa"/>
            <w:tcMar>
              <w:top w:w="57" w:type="dxa"/>
              <w:left w:w="57" w:type="dxa"/>
              <w:bottom w:w="57" w:type="dxa"/>
              <w:right w:w="57" w:type="dxa"/>
            </w:tcMar>
            <w:vAlign w:val="top"/>
          </w:tcPr>
          <w:p w14:paraId="46D2685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优势：有测试领域服务能力；劣势：非测试领域核心供应商</w:t>
            </w:r>
          </w:p>
        </w:tc>
        <w:tc>
          <w:tcPr>
            <w:tcW w:w="776" w:type="dxa"/>
            <w:tcMar>
              <w:top w:w="57" w:type="dxa"/>
              <w:left w:w="57" w:type="dxa"/>
              <w:bottom w:w="57" w:type="dxa"/>
              <w:right w:w="57" w:type="dxa"/>
            </w:tcMar>
            <w:vAlign w:val="top"/>
          </w:tcPr>
          <w:p w14:paraId="59C6EAA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5"/>
                <w:szCs w:val="15"/>
              </w:rPr>
            </w:pPr>
            <w:r>
              <w:rPr>
                <w:rFonts w:hint="default" w:ascii="微软雅黑 Light" w:hAnsi="微软雅黑 Light" w:eastAsia="微软雅黑 Light" w:cs="微软雅黑 Light"/>
                <w:sz w:val="15"/>
                <w:szCs w:val="15"/>
                <w:lang w:val="en-US" w:eastAsia="zh-CN"/>
              </w:rPr>
              <w:t>关注测试领域框架到期时间，提前准备投标材料</w:t>
            </w:r>
          </w:p>
        </w:tc>
      </w:tr>
    </w:tbl>
    <w:p w14:paraId="65465524">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6" w:name="_Toc15599"/>
      <w:r>
        <w:rPr>
          <w:rFonts w:hint="eastAsia" w:ascii="微软雅黑 Light" w:hAnsi="微软雅黑 Light" w:eastAsia="微软雅黑 Light" w:cs="微软雅黑 Light"/>
          <w:sz w:val="28"/>
          <w:szCs w:val="28"/>
          <w:lang w:val="en-US" w:eastAsia="zh-CN"/>
        </w:rPr>
        <w:t>（五）易诚销售人员已识别线索和商机项目</w:t>
      </w:r>
      <w:bookmarkEnd w:id="66"/>
    </w:p>
    <w:p w14:paraId="6BCAA26D">
      <w:pPr>
        <w:shd w:val="clear"/>
        <w:spacing w:after="0" w:line="240" w:lineRule="auto"/>
        <w:ind w:left="-2" w:leftChars="-1"/>
        <w:rPr>
          <w:rFonts w:hint="eastAsia" w:ascii="微软雅黑 Light" w:hAnsi="微软雅黑 Light" w:eastAsia="微软雅黑 Light" w:cs="微软雅黑 Light"/>
          <w:sz w:val="18"/>
          <w:szCs w:val="18"/>
          <w:lang w:eastAsia="zh-CN"/>
        </w:rPr>
      </w:pPr>
      <w:bookmarkStart w:id="67" w:name="OLE_LINK205"/>
      <w:bookmarkStart w:id="68" w:name="OLE_LINK206"/>
      <w:r>
        <w:rPr>
          <w:rFonts w:hint="eastAsia" w:ascii="微软雅黑 Light" w:hAnsi="微软雅黑 Light" w:eastAsia="微软雅黑 Light" w:cs="微软雅黑 Light"/>
          <w:sz w:val="18"/>
          <w:szCs w:val="18"/>
          <w:lang w:eastAsia="zh-CN"/>
        </w:rPr>
        <w:t>表</w:t>
      </w:r>
      <w:r>
        <w:rPr>
          <w:rFonts w:hint="eastAsia" w:ascii="微软雅黑 Light" w:hAnsi="微软雅黑 Light" w:eastAsia="微软雅黑 Light" w:cs="微软雅黑 Light"/>
          <w:sz w:val="18"/>
          <w:szCs w:val="18"/>
          <w:lang w:val="en-US" w:eastAsia="zh-CN"/>
        </w:rPr>
        <w:t>80</w:t>
      </w:r>
      <w:r>
        <w:rPr>
          <w:rFonts w:hint="eastAsia" w:ascii="微软雅黑 Light" w:hAnsi="微软雅黑 Light" w:eastAsia="微软雅黑 Light" w:cs="微软雅黑 Light"/>
          <w:sz w:val="18"/>
          <w:szCs w:val="18"/>
          <w:lang w:eastAsia="zh-CN"/>
        </w:rPr>
        <w:t>：易诚销售人员已识别线索和商机项目</w:t>
      </w:r>
      <w:bookmarkEnd w:id="67"/>
      <w:bookmarkEnd w:id="68"/>
      <w:r>
        <w:rPr>
          <w:rFonts w:hint="eastAsia" w:ascii="微软雅黑 Light" w:hAnsi="微软雅黑 Light" w:eastAsia="微软雅黑 Light" w:cs="微软雅黑 Light"/>
          <w:sz w:val="18"/>
          <w:szCs w:val="18"/>
          <w:lang w:eastAsia="zh-CN"/>
        </w:rPr>
        <w:t xml:space="preserve"> </w:t>
      </w:r>
    </w:p>
    <w:tbl>
      <w:tblPr>
        <w:tblStyle w:val="38"/>
        <w:tblW w:w="9238" w:type="dxa"/>
        <w:tblInd w:w="11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76"/>
        <w:gridCol w:w="876"/>
        <w:gridCol w:w="876"/>
        <w:gridCol w:w="736"/>
        <w:gridCol w:w="1346"/>
        <w:gridCol w:w="643"/>
        <w:gridCol w:w="816"/>
        <w:gridCol w:w="1011"/>
        <w:gridCol w:w="1200"/>
        <w:gridCol w:w="858"/>
      </w:tblGrid>
      <w:tr w14:paraId="1E41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33B9E26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商机一级领域</w:t>
            </w:r>
          </w:p>
        </w:tc>
        <w:tc>
          <w:tcPr>
            <w:tcW w:w="87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0D6485E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商机二级领域</w:t>
            </w:r>
          </w:p>
        </w:tc>
        <w:tc>
          <w:tcPr>
            <w:tcW w:w="87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3ABD4E6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是否为存量系统迭代升级</w:t>
            </w:r>
          </w:p>
        </w:tc>
        <w:tc>
          <w:tcPr>
            <w:tcW w:w="73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6004449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预计采购时间</w:t>
            </w:r>
          </w:p>
        </w:tc>
        <w:tc>
          <w:tcPr>
            <w:tcW w:w="134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569D055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商机需求</w:t>
            </w:r>
          </w:p>
        </w:tc>
        <w:tc>
          <w:tcPr>
            <w:tcW w:w="643"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799B9EB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商机价值</w:t>
            </w:r>
          </w:p>
        </w:tc>
        <w:tc>
          <w:tcPr>
            <w:tcW w:w="816"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3D147C7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适配易诚产品/产品组合</w:t>
            </w:r>
          </w:p>
        </w:tc>
        <w:tc>
          <w:tcPr>
            <w:tcW w:w="1011"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3425127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潜在竞争供应商</w:t>
            </w:r>
          </w:p>
        </w:tc>
        <w:tc>
          <w:tcPr>
            <w:tcW w:w="1200"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1DF04C1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易诚互动核心优势与劣势</w:t>
            </w:r>
          </w:p>
        </w:tc>
        <w:tc>
          <w:tcPr>
            <w:tcW w:w="858" w:type="dxa"/>
            <w:tcBorders>
              <w:top w:val="single" w:color="000000" w:sz="4" w:space="0"/>
              <w:left w:val="single" w:color="000000" w:sz="4" w:space="0"/>
              <w:bottom w:val="single" w:color="000000" w:sz="4" w:space="0"/>
              <w:right w:val="single" w:color="000000" w:sz="4" w:space="0"/>
            </w:tcBorders>
            <w:shd w:val="clear" w:color="auto" w:fill="DCE6F2" w:themeFill="accent1" w:themeFillTint="32"/>
            <w:noWrap/>
            <w:tcMar>
              <w:top w:w="57" w:type="dxa"/>
              <w:left w:w="57" w:type="dxa"/>
              <w:bottom w:w="57" w:type="dxa"/>
              <w:right w:w="57" w:type="dxa"/>
            </w:tcMar>
            <w:vAlign w:val="top"/>
          </w:tcPr>
          <w:p w14:paraId="05D2468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b/>
                <w:bCs/>
                <w:sz w:val="15"/>
                <w:szCs w:val="15"/>
              </w:rPr>
            </w:pPr>
            <w:r>
              <w:rPr>
                <w:rFonts w:hint="eastAsia" w:ascii="微软雅黑 Light" w:hAnsi="微软雅黑 Light" w:eastAsia="微软雅黑 Light" w:cs="微软雅黑 Light"/>
                <w:b/>
                <w:bCs/>
                <w:sz w:val="15"/>
                <w:szCs w:val="15"/>
                <w:lang w:val="en-US" w:eastAsia="zh-CN"/>
              </w:rPr>
              <w:t>易诚互动核心胜出策略</w:t>
            </w:r>
          </w:p>
        </w:tc>
      </w:tr>
      <w:tr w14:paraId="2F61C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562360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F55D25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7B4696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83E595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2026年Q1-Q2</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2B57EC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上海银行2026年企业网银外汇新增需求项目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4FC39F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7AC5E60">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企业网银</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5E3AEC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宇信科技、神州信息、中电金信</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614E59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优势：有企业网银经验；劣势：外汇业务需补强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1F70D9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展示外汇业务案例，强调与企业网银的集成能力，提供国际结算专业方案</w:t>
            </w:r>
          </w:p>
        </w:tc>
      </w:tr>
      <w:tr w14:paraId="5FECC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B0EA72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1BF8E1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零售金融业务系统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E10B1F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257BFB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E20A76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上海银行2026年零售全渠道中台建设项目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9A8B85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B1DDB47">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零售金融服务平台（全渠道）</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B4D3E9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宇信科技、神州信息、蚂蚁数科</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9823E6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优势：有渠道经验；劣势：中台架构能力需补强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FE35A1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展示全渠道中台案例，强调线上线下融合能力，提供统一客户经营方案</w:t>
            </w:r>
          </w:p>
        </w:tc>
      </w:tr>
      <w:tr w14:paraId="14FF9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2D99C0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F93F5E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D4866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13607C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2026年Q1-Q2</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A4460E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上海银行苏州开发测试中心2026年交易银行项目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05BE25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6C89F79">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供应链管理平台解决方案</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D8CDA8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宇信科技、用友金融、金蝶</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97F480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优势：有企业金融经验；劣势：交易银行综合服务能力需补强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58E26D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展示交易银行全链条服务能力，强调供应链金融专业度，提供苏州本地化服务</w:t>
            </w:r>
          </w:p>
        </w:tc>
      </w:tr>
      <w:tr w14:paraId="5DF11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3E5683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大模型与AI专项</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FEF538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AI银行应用</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2C13E3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3023F3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DDDC31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上海银行2026年AI银行二期项目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B394E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4F3F9A3">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个人银行AI场景（150万+）</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F70018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蚂蚁数科、百度智能云、科大讯飞、宇信科技</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6C7D00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优势：有AI应用经验；劣势：大模型核心技术需补强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08C8D0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展示AI+金融案例，强调与现有AI手机银行的技术协同，突出150万+用户场景落地能力</w:t>
            </w:r>
          </w:p>
        </w:tc>
      </w:tr>
      <w:tr w14:paraId="74319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7C1711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27000D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37F8850">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66FDE8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02E112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上海银行2026年司库移动端项目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13B110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CEE92F8">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企业渠道业务专题</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22D825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宇信科技、科蓝软件、东华软件</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FA25EE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优势：有企业金融经验；劣势：司库移动端需补强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0F9B8C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展示司库移动端案例，强调与GFIX司库的延续性，提供企业移动办公解决方案</w:t>
            </w:r>
          </w:p>
        </w:tc>
      </w:tr>
      <w:tr w14:paraId="29EAF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9DD8D6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A3DFE5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AE434D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否</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EB763A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2026年Q1-Q2</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72BACB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上海银行2026年企业服务平台项目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734FD2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3CA6B14">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银行企服平台</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689E87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宇信科技、神州信息、用友金融</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76517A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优势：有企业服务能力；劣势：生态平台需补强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4ADD40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展示企服平台案例，强调生态建设能力，提供企业全生命周期服务方案</w:t>
            </w:r>
          </w:p>
        </w:tc>
      </w:tr>
      <w:tr w14:paraId="31405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4AF051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大模型与AI专项</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2C6C02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AI人力外包</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A3B96D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否</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7E6954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2026年Q1-Q2</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F8A129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上海银行2026年高阶AI专家人力框架项目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9D2648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BCB60F6">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AI应用专题</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4BEA8C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百度智能云、阿里云、腾讯云、科大讯飞</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9396CB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劣势：非核心AI技术；优势：可争取应用层合作</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A8384B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与头部AI厂商合作，聚焦金融场景应用开发，展示AI专家人力服务能力</w:t>
            </w:r>
          </w:p>
        </w:tc>
      </w:tr>
      <w:tr w14:paraId="260C0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61B87C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13853F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61E4629">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F20C3C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CA1E7B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上海银行2026年企业网银AI助理等功能项目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EC7204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85E49BD">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企业银行AI场景（150万+）</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51182C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蚂蚁数科、百度智能云、宇信科技</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EF92D9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优势：有AI应用经验；劣势：企业AI场景需补强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2D63C6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展示企业AI应用案例，强调150万+企业用户场景理解，提供智能助理解决方案</w:t>
            </w:r>
          </w:p>
        </w:tc>
      </w:tr>
      <w:tr w14:paraId="5F56E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7CB4DB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F7F088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D1EBBC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否</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23E466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F6630B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上海银行2026年开放平台项目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13DEB9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A5CF92C">
            <w:pPr>
              <w:keepNext w:val="0"/>
              <w:keepLines w:val="0"/>
              <w:widowControl/>
              <w:suppressLineNumbers w:val="0"/>
              <w:spacing w:before="0" w:beforeAutospacing="0" w:afterAutospacing="0"/>
              <w:ind w:left="0" w:right="0"/>
              <w:jc w:val="both"/>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kern w:val="0"/>
                <w:sz w:val="15"/>
                <w:szCs w:val="15"/>
                <w:lang w:val="en-US" w:eastAsia="zh-CN" w:bidi="ar"/>
              </w:rPr>
              <w:t>对公金融服务平台（全渠道）</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52A3B4F">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宇信科技、科蓝软件、神州信息</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C57775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优势：有渠道经验；劣势：开放银行需补强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C61D91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展示开放银行架构能力，强调生态建设，提供API网关和开发者平台方案</w:t>
            </w:r>
          </w:p>
        </w:tc>
      </w:tr>
      <w:tr w14:paraId="5F88C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734A73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4B2B29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EA1D5B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D6CFAD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2026年Q3-Q4</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DC12DC5">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上海银行2026年司库通金台项目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FC5470A">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DB8F68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对公金融服务平台（全渠道）</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F39D321">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宇信科技、用友金融、金蝶</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3DD65E0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优势：有企业金融经验；劣势：司库通金台需补强</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709523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展示司库通金台案例，强调与GFIX司库的集成，提供现金管理和资金池解决方案</w:t>
            </w:r>
          </w:p>
        </w:tc>
      </w:tr>
      <w:tr w14:paraId="287E1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FC6249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93C11E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对公金融业务系统</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903026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80DAA6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2026年Q1-Q2</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C43A27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上海银行2026年司库产品团队外包入围采购项目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929D638">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B6FD9A6">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司库产品团队外包服务（资深产品专家、高级产品经理、产品经理）</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59F41F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待定（拟入围2家）</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5D3FA34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优势：长期合作机会（3年有效期）；劣势：需具备司库/财资管理领域产品团队人力外包服务案例</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1B7B494">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突出司库领域产品经验，提供资深产品专家资源，展示过往财资管理项目案例</w:t>
            </w:r>
          </w:p>
        </w:tc>
      </w:tr>
      <w:tr w14:paraId="39EAE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trPr>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AEDFCD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应用系统升级类</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71EE21D">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移动开发/渠道技术</w:t>
            </w:r>
          </w:p>
        </w:tc>
        <w:tc>
          <w:tcPr>
            <w:tcW w:w="87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7EDEBEC">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是</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CE75F22">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2026年Q2-Q3</w:t>
            </w:r>
          </w:p>
        </w:tc>
        <w:tc>
          <w:tcPr>
            <w:tcW w:w="134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4C223B83">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上海银行2026年猎豹鸿蒙框架项目</w:t>
            </w:r>
          </w:p>
        </w:tc>
        <w:tc>
          <w:tcPr>
            <w:tcW w:w="643"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7DE6DEAE">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中高</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15D17227">
            <w:pPr>
              <w:keepNext w:val="0"/>
              <w:keepLines w:val="0"/>
              <w:widowControl/>
              <w:suppressLineNumbers w:val="0"/>
              <w:spacing w:before="0" w:beforeAutospacing="0" w:afterAutospacing="0"/>
              <w:ind w:left="0" w:right="0"/>
              <w:jc w:val="both"/>
              <w:textAlignment w:val="center"/>
              <w:rPr>
                <w:rFonts w:hint="default"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猎豹移动平台</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0E3B4D7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待定</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6B47B267">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优势：鸿蒙生态早期布局机会；劣势：需具备HarmonyOS原生开发能力</w:t>
            </w:r>
          </w:p>
        </w:tc>
        <w:tc>
          <w:tcPr>
            <w:tcW w:w="858" w:type="dxa"/>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top"/>
          </w:tcPr>
          <w:p w14:paraId="2313BF9B">
            <w:pPr>
              <w:keepNext w:val="0"/>
              <w:keepLines w:val="0"/>
              <w:widowControl/>
              <w:suppressLineNumbers w:val="0"/>
              <w:spacing w:before="0" w:beforeAutospacing="0" w:afterAutospacing="0"/>
              <w:ind w:left="0" w:right="0"/>
              <w:jc w:val="both"/>
              <w:textAlignment w:val="center"/>
              <w:rPr>
                <w:rFonts w:hint="eastAsia" w:ascii="微软雅黑 Light" w:hAnsi="微软雅黑 Light" w:eastAsia="微软雅黑 Light" w:cs="微软雅黑 Light"/>
                <w:i w:val="0"/>
                <w:iCs w:val="0"/>
                <w:color w:val="000000"/>
                <w:kern w:val="0"/>
                <w:sz w:val="15"/>
                <w:szCs w:val="15"/>
                <w:u w:val="none"/>
                <w:lang w:val="en-US" w:eastAsia="zh-CN" w:bidi="ar"/>
              </w:rPr>
            </w:pPr>
            <w:r>
              <w:rPr>
                <w:rFonts w:hint="eastAsia" w:ascii="微软雅黑 Light" w:hAnsi="微软雅黑 Light" w:eastAsia="微软雅黑 Light" w:cs="微软雅黑 Light"/>
                <w:i w:val="0"/>
                <w:iCs w:val="0"/>
                <w:color w:val="000000"/>
                <w:kern w:val="0"/>
                <w:sz w:val="15"/>
                <w:szCs w:val="15"/>
                <w:u w:val="none"/>
                <w:lang w:val="en-US" w:eastAsia="zh-CN" w:bidi="ar"/>
              </w:rPr>
              <w:t>展示鸿蒙原生开发案例，提供猎豹框架集成方案，强调跨平台兼容性和性能优化能力</w:t>
            </w:r>
          </w:p>
        </w:tc>
      </w:tr>
    </w:tbl>
    <w:p w14:paraId="27D08897">
      <w:pPr>
        <w:shd w:val="clear"/>
        <w:spacing w:after="0" w:line="240" w:lineRule="auto"/>
        <w:ind w:left="-2" w:leftChars="-1"/>
        <w:rPr>
          <w:rFonts w:hint="eastAsia" w:ascii="微软雅黑 Light" w:hAnsi="微软雅黑 Light" w:eastAsia="微软雅黑 Light" w:cs="微软雅黑 Light"/>
          <w:sz w:val="18"/>
          <w:szCs w:val="18"/>
          <w:lang w:eastAsia="zh-CN"/>
        </w:rPr>
      </w:pPr>
    </w:p>
    <w:p w14:paraId="2C532463">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69" w:name="_Toc16492"/>
      <w:r>
        <w:rPr>
          <w:rFonts w:hint="eastAsia" w:ascii="微软雅黑 Light" w:hAnsi="微软雅黑 Light" w:eastAsia="微软雅黑 Light" w:cs="微软雅黑 Light"/>
          <w:sz w:val="28"/>
          <w:szCs w:val="28"/>
          <w:lang w:val="en-US" w:eastAsia="zh-CN"/>
        </w:rPr>
        <w:t>（六）针对商机的措施建议</w:t>
      </w:r>
      <w:bookmarkEnd w:id="69"/>
    </w:p>
    <w:p w14:paraId="2B3B06F8">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商机优先级矩阵</w:t>
      </w:r>
    </w:p>
    <w:p w14:paraId="25025972">
      <w:pPr>
        <w:shd w:val="clear"/>
        <w:spacing w:after="0" w:line="240" w:lineRule="auto"/>
        <w:ind w:left="-2" w:leftChars="-1"/>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表81：商机优先级表</w:t>
      </w:r>
    </w:p>
    <w:tbl>
      <w:tblPr>
        <w:tblStyle w:val="38"/>
        <w:tblW w:w="9320" w:type="dxa"/>
        <w:tblInd w:w="133"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fixed"/>
        <w:tblCellMar>
          <w:top w:w="15" w:type="dxa"/>
          <w:left w:w="15" w:type="dxa"/>
          <w:bottom w:w="15" w:type="dxa"/>
          <w:right w:w="15" w:type="dxa"/>
        </w:tblCellMar>
      </w:tblPr>
      <w:tblGrid>
        <w:gridCol w:w="568"/>
        <w:gridCol w:w="1518"/>
        <w:gridCol w:w="1219"/>
        <w:gridCol w:w="1475"/>
        <w:gridCol w:w="1220"/>
        <w:gridCol w:w="894"/>
        <w:gridCol w:w="2426"/>
      </w:tblGrid>
      <w:tr w14:paraId="252C165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15" w:type="dxa"/>
            <w:left w:w="15" w:type="dxa"/>
            <w:bottom w:w="15" w:type="dxa"/>
            <w:right w:w="15" w:type="dxa"/>
          </w:tblCellMar>
        </w:tblPrEx>
        <w:trPr>
          <w:tblHeader/>
        </w:trPr>
        <w:tc>
          <w:tcPr>
            <w:tcW w:w="568" w:type="dxa"/>
            <w:tcBorders>
              <w:tl2br w:val="nil"/>
              <w:tr2bl w:val="nil"/>
            </w:tcBorders>
            <w:shd w:val="clear" w:color="auto" w:fill="C7DAF1" w:themeFill="text2" w:themeFillTint="32"/>
            <w:tcMar>
              <w:top w:w="57" w:type="dxa"/>
              <w:left w:w="57" w:type="dxa"/>
              <w:bottom w:w="57" w:type="dxa"/>
              <w:right w:w="57" w:type="dxa"/>
            </w:tcMar>
            <w:vAlign w:val="top"/>
          </w:tcPr>
          <w:p w14:paraId="02B6031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优先级</w:t>
            </w:r>
          </w:p>
        </w:tc>
        <w:tc>
          <w:tcPr>
            <w:tcW w:w="1518" w:type="dxa"/>
            <w:tcBorders>
              <w:tl2br w:val="nil"/>
              <w:tr2bl w:val="nil"/>
            </w:tcBorders>
            <w:shd w:val="clear" w:color="auto" w:fill="C7DAF1" w:themeFill="text2" w:themeFillTint="32"/>
            <w:tcMar>
              <w:top w:w="57" w:type="dxa"/>
              <w:left w:w="57" w:type="dxa"/>
              <w:bottom w:w="57" w:type="dxa"/>
              <w:right w:w="57" w:type="dxa"/>
            </w:tcMar>
            <w:vAlign w:val="top"/>
          </w:tcPr>
          <w:p w14:paraId="1EF67F7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商机名称</w:t>
            </w:r>
          </w:p>
        </w:tc>
        <w:tc>
          <w:tcPr>
            <w:tcW w:w="1219" w:type="dxa"/>
            <w:tcBorders>
              <w:tl2br w:val="nil"/>
              <w:tr2bl w:val="nil"/>
            </w:tcBorders>
            <w:shd w:val="clear" w:color="auto" w:fill="C7DAF1" w:themeFill="text2" w:themeFillTint="32"/>
            <w:tcMar>
              <w:top w:w="57" w:type="dxa"/>
              <w:left w:w="57" w:type="dxa"/>
              <w:bottom w:w="57" w:type="dxa"/>
              <w:right w:w="57" w:type="dxa"/>
            </w:tcMar>
            <w:vAlign w:val="top"/>
          </w:tcPr>
          <w:p w14:paraId="39C0B8A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预计时间</w:t>
            </w:r>
          </w:p>
        </w:tc>
        <w:tc>
          <w:tcPr>
            <w:tcW w:w="1475" w:type="dxa"/>
            <w:tcBorders>
              <w:tl2br w:val="nil"/>
              <w:tr2bl w:val="nil"/>
            </w:tcBorders>
            <w:shd w:val="clear" w:color="auto" w:fill="C7DAF1" w:themeFill="text2" w:themeFillTint="32"/>
            <w:tcMar>
              <w:top w:w="57" w:type="dxa"/>
              <w:left w:w="57" w:type="dxa"/>
              <w:bottom w:w="57" w:type="dxa"/>
              <w:right w:w="57" w:type="dxa"/>
            </w:tcMar>
            <w:vAlign w:val="top"/>
          </w:tcPr>
          <w:p w14:paraId="0A6F911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商机价值</w:t>
            </w:r>
          </w:p>
        </w:tc>
        <w:tc>
          <w:tcPr>
            <w:tcW w:w="1220" w:type="dxa"/>
            <w:tcBorders>
              <w:tl2br w:val="nil"/>
              <w:tr2bl w:val="nil"/>
            </w:tcBorders>
            <w:shd w:val="clear" w:color="auto" w:fill="C7DAF1" w:themeFill="text2" w:themeFillTint="32"/>
            <w:tcMar>
              <w:top w:w="57" w:type="dxa"/>
              <w:left w:w="57" w:type="dxa"/>
              <w:bottom w:w="57" w:type="dxa"/>
              <w:right w:w="57" w:type="dxa"/>
            </w:tcMar>
            <w:vAlign w:val="top"/>
          </w:tcPr>
          <w:p w14:paraId="73C0B0B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易诚适配度</w:t>
            </w:r>
          </w:p>
        </w:tc>
        <w:tc>
          <w:tcPr>
            <w:tcW w:w="894" w:type="dxa"/>
            <w:tcBorders>
              <w:tl2br w:val="nil"/>
              <w:tr2bl w:val="nil"/>
            </w:tcBorders>
            <w:shd w:val="clear" w:color="auto" w:fill="C7DAF1" w:themeFill="text2" w:themeFillTint="32"/>
            <w:tcMar>
              <w:top w:w="57" w:type="dxa"/>
              <w:left w:w="57" w:type="dxa"/>
              <w:bottom w:w="57" w:type="dxa"/>
              <w:right w:w="57" w:type="dxa"/>
            </w:tcMar>
            <w:vAlign w:val="top"/>
          </w:tcPr>
          <w:p w14:paraId="6AE4ECC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胜出概率</w:t>
            </w:r>
          </w:p>
        </w:tc>
        <w:tc>
          <w:tcPr>
            <w:tcW w:w="2426" w:type="dxa"/>
            <w:tcBorders>
              <w:tl2br w:val="nil"/>
              <w:tr2bl w:val="nil"/>
            </w:tcBorders>
            <w:shd w:val="clear" w:color="auto" w:fill="C7DAF1" w:themeFill="text2" w:themeFillTint="32"/>
            <w:tcMar>
              <w:top w:w="57" w:type="dxa"/>
              <w:left w:w="57" w:type="dxa"/>
              <w:bottom w:w="57" w:type="dxa"/>
              <w:right w:w="57" w:type="dxa"/>
            </w:tcMar>
            <w:vAlign w:val="top"/>
          </w:tcPr>
          <w:p w14:paraId="6FB3FD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核心策略</w:t>
            </w:r>
          </w:p>
        </w:tc>
      </w:tr>
      <w:tr w14:paraId="4242BD5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75BD678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P0</w:t>
            </w:r>
          </w:p>
        </w:tc>
        <w:tc>
          <w:tcPr>
            <w:tcW w:w="1518" w:type="dxa"/>
            <w:tcBorders>
              <w:tl2br w:val="nil"/>
              <w:tr2bl w:val="nil"/>
            </w:tcBorders>
            <w:shd w:val="clear" w:color="auto" w:fill="auto"/>
            <w:tcMar>
              <w:top w:w="57" w:type="dxa"/>
              <w:left w:w="57" w:type="dxa"/>
              <w:bottom w:w="57" w:type="dxa"/>
              <w:right w:w="57" w:type="dxa"/>
            </w:tcMar>
            <w:vAlign w:val="top"/>
          </w:tcPr>
          <w:p w14:paraId="62C38FE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司库产品团队外包入围采购项目</w:t>
            </w:r>
          </w:p>
        </w:tc>
        <w:tc>
          <w:tcPr>
            <w:tcW w:w="1219" w:type="dxa"/>
            <w:tcBorders>
              <w:tl2br w:val="nil"/>
              <w:tr2bl w:val="nil"/>
            </w:tcBorders>
            <w:shd w:val="clear" w:color="auto" w:fill="auto"/>
            <w:tcMar>
              <w:top w:w="57" w:type="dxa"/>
              <w:left w:w="57" w:type="dxa"/>
              <w:bottom w:w="57" w:type="dxa"/>
              <w:right w:w="57" w:type="dxa"/>
            </w:tcMar>
            <w:vAlign w:val="top"/>
          </w:tcPr>
          <w:p w14:paraId="23AA9B9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2026年Q1</w:t>
            </w:r>
          </w:p>
        </w:tc>
        <w:tc>
          <w:tcPr>
            <w:tcW w:w="1475" w:type="dxa"/>
            <w:tcBorders>
              <w:tl2br w:val="nil"/>
              <w:tr2bl w:val="nil"/>
            </w:tcBorders>
            <w:shd w:val="clear" w:color="auto" w:fill="auto"/>
            <w:tcMar>
              <w:top w:w="57" w:type="dxa"/>
              <w:left w:w="57" w:type="dxa"/>
              <w:bottom w:w="57" w:type="dxa"/>
              <w:right w:w="57" w:type="dxa"/>
            </w:tcMar>
            <w:vAlign w:val="top"/>
          </w:tcPr>
          <w:p w14:paraId="4DFFB05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⭐⭐⭐⭐⭐（三年框架1000-1500万）</w:t>
            </w:r>
          </w:p>
        </w:tc>
        <w:tc>
          <w:tcPr>
            <w:tcW w:w="1220" w:type="dxa"/>
            <w:tcBorders>
              <w:tl2br w:val="nil"/>
              <w:tr2bl w:val="nil"/>
            </w:tcBorders>
            <w:shd w:val="clear" w:color="auto" w:fill="auto"/>
            <w:tcMar>
              <w:top w:w="57" w:type="dxa"/>
              <w:left w:w="57" w:type="dxa"/>
              <w:bottom w:w="57" w:type="dxa"/>
              <w:right w:w="57" w:type="dxa"/>
            </w:tcMar>
            <w:vAlign w:val="top"/>
          </w:tcPr>
          <w:p w14:paraId="6B4ED04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r>
              <w:rPr>
                <w:rFonts w:hint="eastAsia" w:ascii="微软雅黑 Light" w:hAnsi="微软雅黑 Light" w:eastAsia="微软雅黑 Light" w:cs="微软雅黑 Light"/>
                <w:sz w:val="15"/>
                <w:szCs w:val="15"/>
              </w:rPr>
              <w:t>☆</w:t>
            </w:r>
          </w:p>
        </w:tc>
        <w:tc>
          <w:tcPr>
            <w:tcW w:w="894" w:type="dxa"/>
            <w:tcBorders>
              <w:tl2br w:val="nil"/>
              <w:tr2bl w:val="nil"/>
            </w:tcBorders>
            <w:shd w:val="clear" w:color="auto" w:fill="auto"/>
            <w:tcMar>
              <w:top w:w="57" w:type="dxa"/>
              <w:left w:w="57" w:type="dxa"/>
              <w:bottom w:w="57" w:type="dxa"/>
              <w:right w:w="57" w:type="dxa"/>
            </w:tcMar>
            <w:vAlign w:val="top"/>
          </w:tcPr>
          <w:p w14:paraId="41C184E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50%</w:t>
            </w:r>
          </w:p>
        </w:tc>
        <w:tc>
          <w:tcPr>
            <w:tcW w:w="2426" w:type="dxa"/>
            <w:tcBorders>
              <w:tl2br w:val="nil"/>
              <w:tr2bl w:val="nil"/>
            </w:tcBorders>
            <w:shd w:val="clear" w:color="auto" w:fill="auto"/>
            <w:tcMar>
              <w:top w:w="57" w:type="dxa"/>
              <w:left w:w="57" w:type="dxa"/>
              <w:bottom w:w="57" w:type="dxa"/>
              <w:right w:w="57" w:type="dxa"/>
            </w:tcMar>
            <w:vAlign w:val="top"/>
          </w:tcPr>
          <w:p w14:paraId="55C6261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以已中标入围优势为基础，强化团队配置和响应速度，争取最大份额；深耕司库业务理解，形成差异化优势</w:t>
            </w:r>
          </w:p>
        </w:tc>
      </w:tr>
      <w:tr w14:paraId="153BC94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76EC4C66">
            <w:pPr>
              <w:keepNext w:val="0"/>
              <w:keepLines w:val="0"/>
              <w:widowControl/>
              <w:suppressLineNumbers w:val="0"/>
              <w:shd w:val="clear"/>
              <w:spacing w:before="0" w:beforeAutospacing="0" w:after="0" w:afterAutospacing="0" w:line="360" w:lineRule="auto"/>
              <w:ind w:left="0" w:leftChars="0" w:right="0" w:rightChars="0"/>
              <w:jc w:val="both"/>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P</w:t>
            </w:r>
            <w:r>
              <w:rPr>
                <w:rFonts w:hint="eastAsia" w:ascii="微软雅黑 Light" w:hAnsi="微软雅黑 Light" w:eastAsia="微软雅黑 Light" w:cs="微软雅黑 Light"/>
                <w:sz w:val="15"/>
                <w:szCs w:val="15"/>
                <w:lang w:val="en-US" w:eastAsia="zh-CN"/>
              </w:rPr>
              <w:t>0</w:t>
            </w:r>
          </w:p>
        </w:tc>
        <w:tc>
          <w:tcPr>
            <w:tcW w:w="1518" w:type="dxa"/>
            <w:tcBorders>
              <w:tl2br w:val="nil"/>
              <w:tr2bl w:val="nil"/>
            </w:tcBorders>
            <w:shd w:val="clear" w:color="auto" w:fill="auto"/>
            <w:tcMar>
              <w:top w:w="57" w:type="dxa"/>
              <w:left w:w="57" w:type="dxa"/>
              <w:bottom w:w="57" w:type="dxa"/>
              <w:right w:w="57" w:type="dxa"/>
            </w:tcMar>
            <w:vAlign w:val="top"/>
          </w:tcPr>
          <w:p w14:paraId="3267590F">
            <w:pPr>
              <w:keepNext w:val="0"/>
              <w:keepLines w:val="0"/>
              <w:widowControl/>
              <w:suppressLineNumbers w:val="0"/>
              <w:shd w:val="clear"/>
              <w:spacing w:before="0" w:beforeAutospacing="0" w:after="0" w:afterAutospacing="0" w:line="360" w:lineRule="auto"/>
              <w:ind w:left="0" w:leftChars="0" w:right="0" w:rightChars="0"/>
              <w:jc w:val="both"/>
              <w:rPr>
                <w:rFonts w:hint="eastAsia" w:ascii="微软雅黑 Light" w:hAnsi="微软雅黑 Light" w:eastAsia="微软雅黑 Light" w:cs="微软雅黑 Light"/>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"数智司库"AI版升级</w:t>
            </w:r>
          </w:p>
        </w:tc>
        <w:tc>
          <w:tcPr>
            <w:tcW w:w="1219" w:type="dxa"/>
            <w:tcBorders>
              <w:tl2br w:val="nil"/>
              <w:tr2bl w:val="nil"/>
            </w:tcBorders>
            <w:shd w:val="clear" w:color="auto" w:fill="auto"/>
            <w:tcMar>
              <w:top w:w="57" w:type="dxa"/>
              <w:left w:w="57" w:type="dxa"/>
              <w:bottom w:w="57" w:type="dxa"/>
              <w:right w:w="57" w:type="dxa"/>
            </w:tcMar>
            <w:vAlign w:val="top"/>
          </w:tcPr>
          <w:p w14:paraId="70F88210">
            <w:pPr>
              <w:keepNext w:val="0"/>
              <w:keepLines w:val="0"/>
              <w:widowControl/>
              <w:suppressLineNumbers w:val="0"/>
              <w:shd w:val="clear"/>
              <w:spacing w:before="0" w:beforeAutospacing="0" w:after="0" w:afterAutospacing="0" w:line="360" w:lineRule="auto"/>
              <w:ind w:left="0" w:leftChars="0" w:right="0" w:rightChars="0"/>
              <w:jc w:val="both"/>
              <w:rPr>
                <w:rFonts w:hint="eastAsia" w:ascii="微软雅黑 Light" w:hAnsi="微软雅黑 Light" w:eastAsia="微软雅黑 Light" w:cs="微软雅黑 Light"/>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2026年Q1</w:t>
            </w:r>
          </w:p>
        </w:tc>
        <w:tc>
          <w:tcPr>
            <w:tcW w:w="1475" w:type="dxa"/>
            <w:tcBorders>
              <w:tl2br w:val="nil"/>
              <w:tr2bl w:val="nil"/>
            </w:tcBorders>
            <w:shd w:val="clear" w:color="auto" w:fill="auto"/>
            <w:tcMar>
              <w:top w:w="57" w:type="dxa"/>
              <w:left w:w="57" w:type="dxa"/>
              <w:bottom w:w="57" w:type="dxa"/>
              <w:right w:w="57" w:type="dxa"/>
            </w:tcMar>
            <w:vAlign w:val="top"/>
          </w:tcPr>
          <w:p w14:paraId="582842F4">
            <w:pPr>
              <w:keepNext w:val="0"/>
              <w:keepLines w:val="0"/>
              <w:widowControl/>
              <w:suppressLineNumbers w:val="0"/>
              <w:shd w:val="clear"/>
              <w:spacing w:before="0" w:beforeAutospacing="0" w:after="0" w:afterAutospacing="0" w:line="360" w:lineRule="auto"/>
              <w:ind w:left="0" w:leftChars="0" w:right="0" w:rightChars="0"/>
              <w:jc w:val="both"/>
              <w:rPr>
                <w:rFonts w:hint="eastAsia" w:ascii="微软雅黑 Light" w:hAnsi="微软雅黑 Light" w:eastAsia="微软雅黑 Light" w:cs="微软雅黑 Light"/>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w:t>
            </w:r>
          </w:p>
        </w:tc>
        <w:tc>
          <w:tcPr>
            <w:tcW w:w="1220" w:type="dxa"/>
            <w:tcBorders>
              <w:tl2br w:val="nil"/>
              <w:tr2bl w:val="nil"/>
            </w:tcBorders>
            <w:shd w:val="clear" w:color="auto" w:fill="auto"/>
            <w:tcMar>
              <w:top w:w="57" w:type="dxa"/>
              <w:left w:w="57" w:type="dxa"/>
              <w:bottom w:w="57" w:type="dxa"/>
              <w:right w:w="57" w:type="dxa"/>
            </w:tcMar>
            <w:vAlign w:val="top"/>
          </w:tcPr>
          <w:p w14:paraId="67C1E44F">
            <w:pPr>
              <w:keepNext w:val="0"/>
              <w:keepLines w:val="0"/>
              <w:widowControl/>
              <w:suppressLineNumbers w:val="0"/>
              <w:shd w:val="clear"/>
              <w:spacing w:before="0" w:beforeAutospacing="0" w:after="0" w:afterAutospacing="0" w:line="360" w:lineRule="auto"/>
              <w:ind w:left="0" w:leftChars="0" w:right="0" w:rightChars="0"/>
              <w:jc w:val="both"/>
              <w:rPr>
                <w:rFonts w:hint="eastAsia" w:ascii="微软雅黑 Light" w:hAnsi="微软雅黑 Light" w:eastAsia="微软雅黑 Light" w:cs="微软雅黑 Light"/>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w:t>
            </w:r>
          </w:p>
        </w:tc>
        <w:tc>
          <w:tcPr>
            <w:tcW w:w="894" w:type="dxa"/>
            <w:tcBorders>
              <w:tl2br w:val="nil"/>
              <w:tr2bl w:val="nil"/>
            </w:tcBorders>
            <w:shd w:val="clear" w:color="auto" w:fill="auto"/>
            <w:tcMar>
              <w:top w:w="57" w:type="dxa"/>
              <w:left w:w="57" w:type="dxa"/>
              <w:bottom w:w="57" w:type="dxa"/>
              <w:right w:w="57" w:type="dxa"/>
            </w:tcMar>
            <w:vAlign w:val="top"/>
          </w:tcPr>
          <w:p w14:paraId="64E1DA37">
            <w:pPr>
              <w:keepNext w:val="0"/>
              <w:keepLines w:val="0"/>
              <w:widowControl/>
              <w:suppressLineNumbers w:val="0"/>
              <w:shd w:val="clear"/>
              <w:spacing w:before="0" w:beforeAutospacing="0" w:after="0" w:afterAutospacing="0" w:line="360" w:lineRule="auto"/>
              <w:ind w:left="0" w:leftChars="0" w:right="0" w:rightChars="0"/>
              <w:jc w:val="both"/>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50%</w:t>
            </w:r>
          </w:p>
        </w:tc>
        <w:tc>
          <w:tcPr>
            <w:tcW w:w="2426" w:type="dxa"/>
            <w:tcBorders>
              <w:tl2br w:val="nil"/>
              <w:tr2bl w:val="nil"/>
            </w:tcBorders>
            <w:shd w:val="clear" w:color="auto" w:fill="auto"/>
            <w:tcMar>
              <w:top w:w="57" w:type="dxa"/>
              <w:left w:w="57" w:type="dxa"/>
              <w:bottom w:w="57" w:type="dxa"/>
              <w:right w:w="57" w:type="dxa"/>
            </w:tcMar>
            <w:vAlign w:val="top"/>
          </w:tcPr>
          <w:p w14:paraId="58DB35F8">
            <w:pPr>
              <w:keepNext w:val="0"/>
              <w:keepLines w:val="0"/>
              <w:widowControl/>
              <w:suppressLineNumbers w:val="0"/>
              <w:shd w:val="clear"/>
              <w:spacing w:before="0" w:beforeAutospacing="0" w:after="0" w:afterAutospacing="0" w:line="360" w:lineRule="auto"/>
              <w:ind w:left="0" w:leftChars="0" w:right="0" w:rightChars="0"/>
              <w:jc w:val="both"/>
              <w:rPr>
                <w:rFonts w:hint="eastAsia" w:ascii="微软雅黑 Light" w:hAnsi="微软雅黑 Light" w:eastAsia="微软雅黑 Light" w:cs="微软雅黑 Light"/>
                <w:i w:val="0"/>
                <w:iCs w:val="0"/>
                <w:caps w:val="0"/>
                <w:color w:val="0F1115"/>
                <w:spacing w:val="0"/>
                <w:kern w:val="0"/>
                <w:sz w:val="15"/>
                <w:szCs w:val="15"/>
                <w:lang w:val="en-US" w:eastAsia="zh-CN" w:bidi="ar"/>
              </w:rPr>
            </w:pPr>
            <w:r>
              <w:rPr>
                <w:rFonts w:hint="eastAsia" w:ascii="微软雅黑 Light" w:hAnsi="微软雅黑 Light" w:eastAsia="微软雅黑 Light" w:cs="微软雅黑 Light"/>
                <w:sz w:val="15"/>
                <w:szCs w:val="15"/>
              </w:rPr>
              <w:t>展示AI+企业金融能力</w:t>
            </w:r>
          </w:p>
        </w:tc>
      </w:tr>
      <w:tr w14:paraId="589A848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714AB93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P0</w:t>
            </w:r>
          </w:p>
        </w:tc>
        <w:tc>
          <w:tcPr>
            <w:tcW w:w="1518" w:type="dxa"/>
            <w:tcBorders>
              <w:tl2br w:val="nil"/>
              <w:tr2bl w:val="nil"/>
            </w:tcBorders>
            <w:shd w:val="clear" w:color="auto" w:fill="auto"/>
            <w:tcMar>
              <w:top w:w="57" w:type="dxa"/>
              <w:left w:w="57" w:type="dxa"/>
              <w:bottom w:w="57" w:type="dxa"/>
              <w:right w:w="57" w:type="dxa"/>
            </w:tcMar>
            <w:vAlign w:val="top"/>
          </w:tcPr>
          <w:p w14:paraId="14C9846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AI手机银行二期优化</w:t>
            </w:r>
          </w:p>
        </w:tc>
        <w:tc>
          <w:tcPr>
            <w:tcW w:w="1219" w:type="dxa"/>
            <w:tcBorders>
              <w:tl2br w:val="nil"/>
              <w:tr2bl w:val="nil"/>
            </w:tcBorders>
            <w:shd w:val="clear" w:color="auto" w:fill="auto"/>
            <w:tcMar>
              <w:top w:w="57" w:type="dxa"/>
              <w:left w:w="57" w:type="dxa"/>
              <w:bottom w:w="57" w:type="dxa"/>
              <w:right w:w="57" w:type="dxa"/>
            </w:tcMar>
            <w:vAlign w:val="top"/>
          </w:tcPr>
          <w:p w14:paraId="0A2CACE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w:t>
            </w:r>
          </w:p>
        </w:tc>
        <w:tc>
          <w:tcPr>
            <w:tcW w:w="1475" w:type="dxa"/>
            <w:tcBorders>
              <w:tl2br w:val="nil"/>
              <w:tr2bl w:val="nil"/>
            </w:tcBorders>
            <w:shd w:val="clear" w:color="auto" w:fill="auto"/>
            <w:tcMar>
              <w:top w:w="57" w:type="dxa"/>
              <w:left w:w="57" w:type="dxa"/>
              <w:bottom w:w="57" w:type="dxa"/>
              <w:right w:w="57" w:type="dxa"/>
            </w:tcMar>
            <w:vAlign w:val="top"/>
          </w:tcPr>
          <w:p w14:paraId="6F7A6B5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⭐⭐⭐⭐⭐（战略级300-500万）</w:t>
            </w:r>
          </w:p>
        </w:tc>
        <w:tc>
          <w:tcPr>
            <w:tcW w:w="1220" w:type="dxa"/>
            <w:tcBorders>
              <w:tl2br w:val="nil"/>
              <w:tr2bl w:val="nil"/>
            </w:tcBorders>
            <w:shd w:val="clear" w:color="auto" w:fill="auto"/>
            <w:tcMar>
              <w:top w:w="57" w:type="dxa"/>
              <w:left w:w="57" w:type="dxa"/>
              <w:bottom w:w="57" w:type="dxa"/>
              <w:right w:w="57" w:type="dxa"/>
            </w:tcMar>
            <w:vAlign w:val="top"/>
          </w:tcPr>
          <w:p w14:paraId="15A912E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1CC6E11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55%</w:t>
            </w:r>
          </w:p>
        </w:tc>
        <w:tc>
          <w:tcPr>
            <w:tcW w:w="2426" w:type="dxa"/>
            <w:tcBorders>
              <w:tl2br w:val="nil"/>
              <w:tr2bl w:val="nil"/>
            </w:tcBorders>
            <w:shd w:val="clear" w:color="auto" w:fill="auto"/>
            <w:tcMar>
              <w:top w:w="57" w:type="dxa"/>
              <w:left w:w="57" w:type="dxa"/>
              <w:bottom w:w="57" w:type="dxa"/>
              <w:right w:w="57" w:type="dxa"/>
            </w:tcMar>
            <w:vAlign w:val="top"/>
          </w:tcPr>
          <w:p w14:paraId="146BEFB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与蚂蚁数科等AI厂商形成联合体，以AI应用集成和业务场景落地能力参与；强调对银行需求的深度理解</w:t>
            </w:r>
          </w:p>
        </w:tc>
      </w:tr>
      <w:tr w14:paraId="34681D1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187D240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P0</w:t>
            </w:r>
          </w:p>
        </w:tc>
        <w:tc>
          <w:tcPr>
            <w:tcW w:w="1518" w:type="dxa"/>
            <w:tcBorders>
              <w:tl2br w:val="nil"/>
              <w:tr2bl w:val="nil"/>
            </w:tcBorders>
            <w:shd w:val="clear" w:color="auto" w:fill="auto"/>
            <w:tcMar>
              <w:top w:w="57" w:type="dxa"/>
              <w:left w:w="57" w:type="dxa"/>
              <w:bottom w:w="57" w:type="dxa"/>
              <w:right w:w="57" w:type="dxa"/>
            </w:tcMar>
            <w:vAlign w:val="top"/>
          </w:tcPr>
          <w:p w14:paraId="5071E43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零售全渠道中台建设项目</w:t>
            </w:r>
          </w:p>
        </w:tc>
        <w:tc>
          <w:tcPr>
            <w:tcW w:w="1219" w:type="dxa"/>
            <w:tcBorders>
              <w:tl2br w:val="nil"/>
              <w:tr2bl w:val="nil"/>
            </w:tcBorders>
            <w:shd w:val="clear" w:color="auto" w:fill="auto"/>
            <w:tcMar>
              <w:top w:w="57" w:type="dxa"/>
              <w:left w:w="57" w:type="dxa"/>
              <w:bottom w:w="57" w:type="dxa"/>
              <w:right w:w="57" w:type="dxa"/>
            </w:tcMar>
            <w:vAlign w:val="top"/>
          </w:tcPr>
          <w:p w14:paraId="32B44AA1">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2026年Q2-Q3</w:t>
            </w:r>
          </w:p>
        </w:tc>
        <w:tc>
          <w:tcPr>
            <w:tcW w:w="1475" w:type="dxa"/>
            <w:tcBorders>
              <w:tl2br w:val="nil"/>
              <w:tr2bl w:val="nil"/>
            </w:tcBorders>
            <w:shd w:val="clear" w:color="auto" w:fill="auto"/>
            <w:tcMar>
              <w:top w:w="57" w:type="dxa"/>
              <w:left w:w="57" w:type="dxa"/>
              <w:bottom w:w="57" w:type="dxa"/>
              <w:right w:w="57" w:type="dxa"/>
            </w:tcMar>
            <w:vAlign w:val="top"/>
          </w:tcPr>
          <w:p w14:paraId="78F8581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⭐⭐⭐⭐☆（500-800万）</w:t>
            </w:r>
          </w:p>
        </w:tc>
        <w:tc>
          <w:tcPr>
            <w:tcW w:w="1220" w:type="dxa"/>
            <w:tcBorders>
              <w:tl2br w:val="nil"/>
              <w:tr2bl w:val="nil"/>
            </w:tcBorders>
            <w:shd w:val="clear" w:color="auto" w:fill="auto"/>
            <w:tcMar>
              <w:top w:w="57" w:type="dxa"/>
              <w:left w:w="57" w:type="dxa"/>
              <w:bottom w:w="57" w:type="dxa"/>
              <w:right w:w="57" w:type="dxa"/>
            </w:tcMar>
            <w:vAlign w:val="top"/>
          </w:tcPr>
          <w:p w14:paraId="40FAC16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6F2ECF8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55%</w:t>
            </w:r>
          </w:p>
        </w:tc>
        <w:tc>
          <w:tcPr>
            <w:tcW w:w="2426" w:type="dxa"/>
            <w:tcBorders>
              <w:tl2br w:val="nil"/>
              <w:tr2bl w:val="nil"/>
            </w:tcBorders>
            <w:shd w:val="clear" w:color="auto" w:fill="auto"/>
            <w:tcMar>
              <w:top w:w="57" w:type="dxa"/>
              <w:left w:w="57" w:type="dxa"/>
              <w:bottom w:w="57" w:type="dxa"/>
              <w:right w:w="57" w:type="dxa"/>
            </w:tcMar>
            <w:vAlign w:val="top"/>
          </w:tcPr>
          <w:p w14:paraId="35B159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强调与“AI手机银行”二期项目的联动能力，以零售全渠道体验一致性为切入点；展示渠道整合项目经验</w:t>
            </w:r>
          </w:p>
        </w:tc>
      </w:tr>
      <w:tr w14:paraId="0FC3B2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6A0D160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P1</w:t>
            </w:r>
          </w:p>
        </w:tc>
        <w:tc>
          <w:tcPr>
            <w:tcW w:w="1518" w:type="dxa"/>
            <w:tcBorders>
              <w:tl2br w:val="nil"/>
              <w:tr2bl w:val="nil"/>
            </w:tcBorders>
            <w:shd w:val="clear" w:color="auto" w:fill="auto"/>
            <w:tcMar>
              <w:top w:w="57" w:type="dxa"/>
              <w:left w:w="57" w:type="dxa"/>
              <w:bottom w:w="57" w:type="dxa"/>
              <w:right w:w="57" w:type="dxa"/>
            </w:tcMar>
            <w:vAlign w:val="top"/>
          </w:tcPr>
          <w:p w14:paraId="2F577B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司库通金台项目</w:t>
            </w:r>
          </w:p>
        </w:tc>
        <w:tc>
          <w:tcPr>
            <w:tcW w:w="1219" w:type="dxa"/>
            <w:tcBorders>
              <w:tl2br w:val="nil"/>
              <w:tr2bl w:val="nil"/>
            </w:tcBorders>
            <w:shd w:val="clear" w:color="auto" w:fill="auto"/>
            <w:tcMar>
              <w:top w:w="57" w:type="dxa"/>
              <w:left w:w="57" w:type="dxa"/>
              <w:bottom w:w="57" w:type="dxa"/>
              <w:right w:w="57" w:type="dxa"/>
            </w:tcMar>
            <w:vAlign w:val="top"/>
          </w:tcPr>
          <w:p w14:paraId="4E86D0A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w:t>
            </w:r>
          </w:p>
        </w:tc>
        <w:tc>
          <w:tcPr>
            <w:tcW w:w="1475" w:type="dxa"/>
            <w:tcBorders>
              <w:tl2br w:val="nil"/>
              <w:tr2bl w:val="nil"/>
            </w:tcBorders>
            <w:shd w:val="clear" w:color="auto" w:fill="auto"/>
            <w:tcMar>
              <w:top w:w="57" w:type="dxa"/>
              <w:left w:w="57" w:type="dxa"/>
              <w:bottom w:w="57" w:type="dxa"/>
              <w:right w:w="57" w:type="dxa"/>
            </w:tcMar>
            <w:vAlign w:val="top"/>
          </w:tcPr>
          <w:p w14:paraId="330DCD3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⭐⭐⭐⭐☆（300-500万）</w:t>
            </w:r>
          </w:p>
        </w:tc>
        <w:tc>
          <w:tcPr>
            <w:tcW w:w="1220" w:type="dxa"/>
            <w:tcBorders>
              <w:tl2br w:val="nil"/>
              <w:tr2bl w:val="nil"/>
            </w:tcBorders>
            <w:shd w:val="clear" w:color="auto" w:fill="auto"/>
            <w:tcMar>
              <w:top w:w="57" w:type="dxa"/>
              <w:left w:w="57" w:type="dxa"/>
              <w:bottom w:w="57" w:type="dxa"/>
              <w:right w:w="57" w:type="dxa"/>
            </w:tcMar>
            <w:vAlign w:val="top"/>
          </w:tcPr>
          <w:p w14:paraId="2BB78B2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r>
              <w:rPr>
                <w:rFonts w:hint="eastAsia" w:ascii="微软雅黑 Light" w:hAnsi="微软雅黑 Light" w:eastAsia="微软雅黑 Light" w:cs="微软雅黑 Light"/>
                <w:sz w:val="15"/>
                <w:szCs w:val="15"/>
              </w:rPr>
              <w:t>☆</w:t>
            </w:r>
          </w:p>
        </w:tc>
        <w:tc>
          <w:tcPr>
            <w:tcW w:w="894" w:type="dxa"/>
            <w:tcBorders>
              <w:tl2br w:val="nil"/>
              <w:tr2bl w:val="nil"/>
            </w:tcBorders>
            <w:shd w:val="clear" w:color="auto" w:fill="auto"/>
            <w:tcMar>
              <w:top w:w="57" w:type="dxa"/>
              <w:left w:w="57" w:type="dxa"/>
              <w:bottom w:w="57" w:type="dxa"/>
              <w:right w:w="57" w:type="dxa"/>
            </w:tcMar>
            <w:vAlign w:val="top"/>
          </w:tcPr>
          <w:p w14:paraId="4E48573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50%</w:t>
            </w:r>
          </w:p>
        </w:tc>
        <w:tc>
          <w:tcPr>
            <w:tcW w:w="2426" w:type="dxa"/>
            <w:tcBorders>
              <w:tl2br w:val="nil"/>
              <w:tr2bl w:val="nil"/>
            </w:tcBorders>
            <w:shd w:val="clear" w:color="auto" w:fill="auto"/>
            <w:tcMar>
              <w:top w:w="57" w:type="dxa"/>
              <w:left w:w="57" w:type="dxa"/>
              <w:bottom w:w="57" w:type="dxa"/>
              <w:right w:w="57" w:type="dxa"/>
            </w:tcMar>
            <w:vAlign w:val="top"/>
          </w:tcPr>
          <w:p w14:paraId="769E904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利用司库产品团队外包积累的业务理解，以“外包+自研”协同模式切入；强调对上海银行司库业务的深度理解</w:t>
            </w:r>
          </w:p>
        </w:tc>
      </w:tr>
      <w:tr w14:paraId="06D9E7E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4E8A522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P1</w:t>
            </w:r>
          </w:p>
        </w:tc>
        <w:tc>
          <w:tcPr>
            <w:tcW w:w="1518" w:type="dxa"/>
            <w:tcBorders>
              <w:tl2br w:val="nil"/>
              <w:tr2bl w:val="nil"/>
            </w:tcBorders>
            <w:shd w:val="clear" w:color="auto" w:fill="auto"/>
            <w:tcMar>
              <w:top w:w="57" w:type="dxa"/>
              <w:left w:w="57" w:type="dxa"/>
              <w:bottom w:w="57" w:type="dxa"/>
              <w:right w:w="57" w:type="dxa"/>
            </w:tcMar>
            <w:vAlign w:val="top"/>
          </w:tcPr>
          <w:p w14:paraId="065953B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交易银行项目（苏上海开发测试中心）</w:t>
            </w:r>
          </w:p>
        </w:tc>
        <w:tc>
          <w:tcPr>
            <w:tcW w:w="1219" w:type="dxa"/>
            <w:tcBorders>
              <w:tl2br w:val="nil"/>
              <w:tr2bl w:val="nil"/>
            </w:tcBorders>
            <w:shd w:val="clear" w:color="auto" w:fill="auto"/>
            <w:tcMar>
              <w:top w:w="57" w:type="dxa"/>
              <w:left w:w="57" w:type="dxa"/>
              <w:bottom w:w="57" w:type="dxa"/>
              <w:right w:w="57" w:type="dxa"/>
            </w:tcMar>
            <w:vAlign w:val="top"/>
          </w:tcPr>
          <w:p w14:paraId="4142FBD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2026年Q3</w:t>
            </w:r>
          </w:p>
        </w:tc>
        <w:tc>
          <w:tcPr>
            <w:tcW w:w="1475" w:type="dxa"/>
            <w:tcBorders>
              <w:tl2br w:val="nil"/>
              <w:tr2bl w:val="nil"/>
            </w:tcBorders>
            <w:shd w:val="clear" w:color="auto" w:fill="auto"/>
            <w:tcMar>
              <w:top w:w="57" w:type="dxa"/>
              <w:left w:w="57" w:type="dxa"/>
              <w:bottom w:w="57" w:type="dxa"/>
              <w:right w:w="57" w:type="dxa"/>
            </w:tcMar>
            <w:vAlign w:val="top"/>
          </w:tcPr>
          <w:p w14:paraId="42ED81B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⭐⭐⭐⭐（300-500万）</w:t>
            </w:r>
          </w:p>
        </w:tc>
        <w:tc>
          <w:tcPr>
            <w:tcW w:w="1220" w:type="dxa"/>
            <w:tcBorders>
              <w:tl2br w:val="nil"/>
              <w:tr2bl w:val="nil"/>
            </w:tcBorders>
            <w:shd w:val="clear" w:color="auto" w:fill="auto"/>
            <w:tcMar>
              <w:top w:w="57" w:type="dxa"/>
              <w:left w:w="57" w:type="dxa"/>
              <w:bottom w:w="57" w:type="dxa"/>
              <w:right w:w="57" w:type="dxa"/>
            </w:tcMar>
            <w:vAlign w:val="top"/>
          </w:tcPr>
          <w:p w14:paraId="4B3FCA6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6CD1F40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65%</w:t>
            </w:r>
          </w:p>
        </w:tc>
        <w:tc>
          <w:tcPr>
            <w:tcW w:w="2426" w:type="dxa"/>
            <w:tcBorders>
              <w:tl2br w:val="nil"/>
              <w:tr2bl w:val="nil"/>
            </w:tcBorders>
            <w:shd w:val="clear" w:color="auto" w:fill="auto"/>
            <w:tcMar>
              <w:top w:w="57" w:type="dxa"/>
              <w:left w:w="57" w:type="dxa"/>
              <w:bottom w:w="57" w:type="dxa"/>
              <w:right w:w="57" w:type="dxa"/>
            </w:tcMar>
            <w:vAlign w:val="top"/>
          </w:tcPr>
          <w:p w14:paraId="76DADAC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以“上行e企赢”司库系统升级经验为切入点，聚焦现金管理和司库服务模块；强调与现有系统的集成能力</w:t>
            </w:r>
          </w:p>
        </w:tc>
      </w:tr>
      <w:tr w14:paraId="1363E3A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3531121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P1</w:t>
            </w:r>
          </w:p>
        </w:tc>
        <w:tc>
          <w:tcPr>
            <w:tcW w:w="1518" w:type="dxa"/>
            <w:tcBorders>
              <w:tl2br w:val="nil"/>
              <w:tr2bl w:val="nil"/>
            </w:tcBorders>
            <w:shd w:val="clear" w:color="auto" w:fill="auto"/>
            <w:tcMar>
              <w:top w:w="57" w:type="dxa"/>
              <w:left w:w="57" w:type="dxa"/>
              <w:bottom w:w="57" w:type="dxa"/>
              <w:right w:w="57" w:type="dxa"/>
            </w:tcMar>
            <w:vAlign w:val="top"/>
          </w:tcPr>
          <w:p w14:paraId="53FC166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高阶AI专家人力框架项目</w:t>
            </w:r>
          </w:p>
        </w:tc>
        <w:tc>
          <w:tcPr>
            <w:tcW w:w="1219" w:type="dxa"/>
            <w:tcBorders>
              <w:tl2br w:val="nil"/>
              <w:tr2bl w:val="nil"/>
            </w:tcBorders>
            <w:shd w:val="clear" w:color="auto" w:fill="auto"/>
            <w:tcMar>
              <w:top w:w="57" w:type="dxa"/>
              <w:left w:w="57" w:type="dxa"/>
              <w:bottom w:w="57" w:type="dxa"/>
              <w:right w:w="57" w:type="dxa"/>
            </w:tcMar>
            <w:vAlign w:val="top"/>
          </w:tcPr>
          <w:p w14:paraId="70E8209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2026年全年</w:t>
            </w:r>
          </w:p>
        </w:tc>
        <w:tc>
          <w:tcPr>
            <w:tcW w:w="1475" w:type="dxa"/>
            <w:tcBorders>
              <w:tl2br w:val="nil"/>
              <w:tr2bl w:val="nil"/>
            </w:tcBorders>
            <w:shd w:val="clear" w:color="auto" w:fill="auto"/>
            <w:tcMar>
              <w:top w:w="57" w:type="dxa"/>
              <w:left w:w="57" w:type="dxa"/>
              <w:bottom w:w="57" w:type="dxa"/>
              <w:right w:w="57" w:type="dxa"/>
            </w:tcMar>
            <w:vAlign w:val="top"/>
          </w:tcPr>
          <w:p w14:paraId="38C7D75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⭐⭐⭐⭐（500-1000万/年）</w:t>
            </w:r>
          </w:p>
        </w:tc>
        <w:tc>
          <w:tcPr>
            <w:tcW w:w="1220" w:type="dxa"/>
            <w:tcBorders>
              <w:tl2br w:val="nil"/>
              <w:tr2bl w:val="nil"/>
            </w:tcBorders>
            <w:shd w:val="clear" w:color="auto" w:fill="auto"/>
            <w:tcMar>
              <w:top w:w="57" w:type="dxa"/>
              <w:left w:w="57" w:type="dxa"/>
              <w:bottom w:w="57" w:type="dxa"/>
              <w:right w:w="57" w:type="dxa"/>
            </w:tcMar>
            <w:vAlign w:val="top"/>
          </w:tcPr>
          <w:p w14:paraId="159566E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2D4959D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50%</w:t>
            </w:r>
          </w:p>
        </w:tc>
        <w:tc>
          <w:tcPr>
            <w:tcW w:w="2426" w:type="dxa"/>
            <w:tcBorders>
              <w:tl2br w:val="nil"/>
              <w:tr2bl w:val="nil"/>
            </w:tcBorders>
            <w:shd w:val="clear" w:color="auto" w:fill="auto"/>
            <w:tcMar>
              <w:top w:w="57" w:type="dxa"/>
              <w:left w:w="57" w:type="dxa"/>
              <w:bottom w:w="57" w:type="dxa"/>
              <w:right w:w="57" w:type="dxa"/>
            </w:tcMar>
            <w:vAlign w:val="top"/>
          </w:tcPr>
          <w:p w14:paraId="2040911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与AI大模型厂商（蚂蚁数科、商汤）联合投标，以“AI专家+平台”组合模式参与；输出AI应用集成能力</w:t>
            </w:r>
          </w:p>
        </w:tc>
      </w:tr>
      <w:tr w14:paraId="1529843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11A0D1E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3F48CC8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企业网银外汇新增需求项目</w:t>
            </w:r>
          </w:p>
        </w:tc>
        <w:tc>
          <w:tcPr>
            <w:tcW w:w="1219" w:type="dxa"/>
            <w:tcBorders>
              <w:tl2br w:val="nil"/>
              <w:tr2bl w:val="nil"/>
            </w:tcBorders>
            <w:shd w:val="clear" w:color="auto" w:fill="auto"/>
            <w:tcMar>
              <w:top w:w="57" w:type="dxa"/>
              <w:left w:w="57" w:type="dxa"/>
              <w:bottom w:w="57" w:type="dxa"/>
              <w:right w:w="57" w:type="dxa"/>
            </w:tcMar>
            <w:vAlign w:val="top"/>
          </w:tcPr>
          <w:p w14:paraId="7459D49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w:t>
            </w:r>
          </w:p>
        </w:tc>
        <w:tc>
          <w:tcPr>
            <w:tcW w:w="1475" w:type="dxa"/>
            <w:tcBorders>
              <w:tl2br w:val="nil"/>
              <w:tr2bl w:val="nil"/>
            </w:tcBorders>
            <w:shd w:val="clear" w:color="auto" w:fill="auto"/>
            <w:tcMar>
              <w:top w:w="57" w:type="dxa"/>
              <w:left w:w="57" w:type="dxa"/>
              <w:bottom w:w="57" w:type="dxa"/>
              <w:right w:w="57" w:type="dxa"/>
            </w:tcMar>
            <w:vAlign w:val="top"/>
          </w:tcPr>
          <w:p w14:paraId="2AC535E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⭐⭐⭐（200-300万）</w:t>
            </w:r>
          </w:p>
        </w:tc>
        <w:tc>
          <w:tcPr>
            <w:tcW w:w="1220" w:type="dxa"/>
            <w:tcBorders>
              <w:tl2br w:val="nil"/>
              <w:tr2bl w:val="nil"/>
            </w:tcBorders>
            <w:shd w:val="clear" w:color="auto" w:fill="auto"/>
            <w:tcMar>
              <w:top w:w="57" w:type="dxa"/>
              <w:left w:w="57" w:type="dxa"/>
              <w:bottom w:w="57" w:type="dxa"/>
              <w:right w:w="57" w:type="dxa"/>
            </w:tcMar>
            <w:vAlign w:val="top"/>
          </w:tcPr>
          <w:p w14:paraId="332C87E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5132AEE2">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35%</w:t>
            </w:r>
          </w:p>
        </w:tc>
        <w:tc>
          <w:tcPr>
            <w:tcW w:w="2426" w:type="dxa"/>
            <w:tcBorders>
              <w:tl2br w:val="nil"/>
              <w:tr2bl w:val="nil"/>
            </w:tcBorders>
            <w:shd w:val="clear" w:color="auto" w:fill="auto"/>
            <w:tcMar>
              <w:top w:w="57" w:type="dxa"/>
              <w:left w:w="57" w:type="dxa"/>
              <w:bottom w:w="57" w:type="dxa"/>
              <w:right w:w="57" w:type="dxa"/>
            </w:tcMar>
            <w:vAlign w:val="top"/>
          </w:tcPr>
          <w:p w14:paraId="1332C06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以“企业网银+司库服务”一体化方案切入，强调与“上行e企赢”平台的无缝集成能力；联合中汇亿达？</w:t>
            </w:r>
          </w:p>
        </w:tc>
      </w:tr>
      <w:tr w14:paraId="22385B9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3C9B306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774160C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企业服务平台（上行惠相伴）升级</w:t>
            </w:r>
          </w:p>
        </w:tc>
        <w:tc>
          <w:tcPr>
            <w:tcW w:w="1219" w:type="dxa"/>
            <w:tcBorders>
              <w:tl2br w:val="nil"/>
              <w:tr2bl w:val="nil"/>
            </w:tcBorders>
            <w:shd w:val="clear" w:color="auto" w:fill="auto"/>
            <w:tcMar>
              <w:top w:w="57" w:type="dxa"/>
              <w:left w:w="57" w:type="dxa"/>
              <w:bottom w:w="57" w:type="dxa"/>
              <w:right w:w="57" w:type="dxa"/>
            </w:tcMar>
            <w:vAlign w:val="top"/>
          </w:tcPr>
          <w:p w14:paraId="7C4E7168">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2026年Q3</w:t>
            </w:r>
          </w:p>
        </w:tc>
        <w:tc>
          <w:tcPr>
            <w:tcW w:w="1475" w:type="dxa"/>
            <w:tcBorders>
              <w:tl2br w:val="nil"/>
              <w:tr2bl w:val="nil"/>
            </w:tcBorders>
            <w:shd w:val="clear" w:color="auto" w:fill="auto"/>
            <w:tcMar>
              <w:top w:w="57" w:type="dxa"/>
              <w:left w:w="57" w:type="dxa"/>
              <w:bottom w:w="57" w:type="dxa"/>
              <w:right w:w="57" w:type="dxa"/>
            </w:tcMar>
            <w:vAlign w:val="top"/>
          </w:tcPr>
          <w:p w14:paraId="61816CF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⭐⭐⭐（200-300万）</w:t>
            </w:r>
          </w:p>
        </w:tc>
        <w:tc>
          <w:tcPr>
            <w:tcW w:w="1220" w:type="dxa"/>
            <w:tcBorders>
              <w:tl2br w:val="nil"/>
              <w:tr2bl w:val="nil"/>
            </w:tcBorders>
            <w:shd w:val="clear" w:color="auto" w:fill="auto"/>
            <w:tcMar>
              <w:top w:w="57" w:type="dxa"/>
              <w:left w:w="57" w:type="dxa"/>
              <w:bottom w:w="57" w:type="dxa"/>
              <w:right w:w="57" w:type="dxa"/>
            </w:tcMar>
            <w:vAlign w:val="top"/>
          </w:tcPr>
          <w:p w14:paraId="07D17EDB">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5A2C439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40%</w:t>
            </w:r>
          </w:p>
        </w:tc>
        <w:tc>
          <w:tcPr>
            <w:tcW w:w="2426" w:type="dxa"/>
            <w:tcBorders>
              <w:tl2br w:val="nil"/>
              <w:tr2bl w:val="nil"/>
            </w:tcBorders>
            <w:shd w:val="clear" w:color="auto" w:fill="auto"/>
            <w:tcMar>
              <w:top w:w="57" w:type="dxa"/>
              <w:left w:w="57" w:type="dxa"/>
              <w:bottom w:w="57" w:type="dxa"/>
              <w:right w:w="57" w:type="dxa"/>
            </w:tcMar>
            <w:vAlign w:val="top"/>
          </w:tcPr>
          <w:p w14:paraId="10A678C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聚焦“上行惠相伴”平台的产品建模和模块化改造需求，以组件化服务能力切入；展示网络金融人力服务基础</w:t>
            </w:r>
          </w:p>
        </w:tc>
      </w:tr>
      <w:tr w14:paraId="6207CF5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6118167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403B19A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猎豹鸿蒙框架项目</w:t>
            </w:r>
          </w:p>
        </w:tc>
        <w:tc>
          <w:tcPr>
            <w:tcW w:w="1219" w:type="dxa"/>
            <w:tcBorders>
              <w:tl2br w:val="nil"/>
              <w:tr2bl w:val="nil"/>
            </w:tcBorders>
            <w:shd w:val="clear" w:color="auto" w:fill="auto"/>
            <w:tcMar>
              <w:top w:w="57" w:type="dxa"/>
              <w:left w:w="57" w:type="dxa"/>
              <w:bottom w:w="57" w:type="dxa"/>
              <w:right w:w="57" w:type="dxa"/>
            </w:tcMar>
            <w:vAlign w:val="top"/>
          </w:tcPr>
          <w:p w14:paraId="0CAD1AD7">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2026年Q2-Q3</w:t>
            </w:r>
          </w:p>
        </w:tc>
        <w:tc>
          <w:tcPr>
            <w:tcW w:w="1475" w:type="dxa"/>
            <w:tcBorders>
              <w:tl2br w:val="nil"/>
              <w:tr2bl w:val="nil"/>
            </w:tcBorders>
            <w:shd w:val="clear" w:color="auto" w:fill="auto"/>
            <w:tcMar>
              <w:top w:w="57" w:type="dxa"/>
              <w:left w:w="57" w:type="dxa"/>
              <w:bottom w:w="57" w:type="dxa"/>
              <w:right w:w="57" w:type="dxa"/>
            </w:tcMar>
            <w:vAlign w:val="top"/>
          </w:tcPr>
          <w:p w14:paraId="52F05B5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⭐⭐⭐（200-300万）</w:t>
            </w:r>
          </w:p>
        </w:tc>
        <w:tc>
          <w:tcPr>
            <w:tcW w:w="1220" w:type="dxa"/>
            <w:tcBorders>
              <w:tl2br w:val="nil"/>
              <w:tr2bl w:val="nil"/>
            </w:tcBorders>
            <w:shd w:val="clear" w:color="auto" w:fill="auto"/>
            <w:tcMar>
              <w:top w:w="57" w:type="dxa"/>
              <w:left w:w="57" w:type="dxa"/>
              <w:bottom w:w="57" w:type="dxa"/>
              <w:right w:w="57" w:type="dxa"/>
            </w:tcMar>
            <w:vAlign w:val="top"/>
          </w:tcPr>
          <w:p w14:paraId="68112FB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2C68203F">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50%</w:t>
            </w:r>
          </w:p>
        </w:tc>
        <w:tc>
          <w:tcPr>
            <w:tcW w:w="2426" w:type="dxa"/>
            <w:tcBorders>
              <w:tl2br w:val="nil"/>
              <w:tr2bl w:val="nil"/>
            </w:tcBorders>
            <w:shd w:val="clear" w:color="auto" w:fill="auto"/>
            <w:tcMar>
              <w:top w:w="57" w:type="dxa"/>
              <w:left w:w="57" w:type="dxa"/>
              <w:bottom w:w="57" w:type="dxa"/>
              <w:right w:w="57" w:type="dxa"/>
            </w:tcMar>
            <w:vAlign w:val="top"/>
          </w:tcPr>
          <w:p w14:paraId="119B6D1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组建鸿蒙专项团队，以“快速交付+质量保障”为核心卖点；利用网络金融人力服务积累抢占先发优势</w:t>
            </w:r>
          </w:p>
        </w:tc>
      </w:tr>
      <w:tr w14:paraId="55A6909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3B3F773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42CEBDDE">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开放平台项目</w:t>
            </w:r>
          </w:p>
        </w:tc>
        <w:tc>
          <w:tcPr>
            <w:tcW w:w="1219" w:type="dxa"/>
            <w:tcBorders>
              <w:tl2br w:val="nil"/>
              <w:tr2bl w:val="nil"/>
            </w:tcBorders>
            <w:shd w:val="clear" w:color="auto" w:fill="auto"/>
            <w:tcMar>
              <w:top w:w="57" w:type="dxa"/>
              <w:left w:w="57" w:type="dxa"/>
              <w:bottom w:w="57" w:type="dxa"/>
              <w:right w:w="57" w:type="dxa"/>
            </w:tcMar>
            <w:vAlign w:val="top"/>
          </w:tcPr>
          <w:p w14:paraId="603AE8BA">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2026年Q3-Q4</w:t>
            </w:r>
          </w:p>
        </w:tc>
        <w:tc>
          <w:tcPr>
            <w:tcW w:w="1475" w:type="dxa"/>
            <w:tcBorders>
              <w:tl2br w:val="nil"/>
              <w:tr2bl w:val="nil"/>
            </w:tcBorders>
            <w:shd w:val="clear" w:color="auto" w:fill="auto"/>
            <w:tcMar>
              <w:top w:w="57" w:type="dxa"/>
              <w:left w:w="57" w:type="dxa"/>
              <w:bottom w:w="57" w:type="dxa"/>
              <w:right w:w="57" w:type="dxa"/>
            </w:tcMar>
            <w:vAlign w:val="top"/>
          </w:tcPr>
          <w:p w14:paraId="5A95DD8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⭐⭐☆（150-250万）</w:t>
            </w:r>
          </w:p>
        </w:tc>
        <w:tc>
          <w:tcPr>
            <w:tcW w:w="1220" w:type="dxa"/>
            <w:tcBorders>
              <w:tl2br w:val="nil"/>
              <w:tr2bl w:val="nil"/>
            </w:tcBorders>
            <w:shd w:val="clear" w:color="auto" w:fill="auto"/>
            <w:tcMar>
              <w:top w:w="57" w:type="dxa"/>
              <w:left w:w="57" w:type="dxa"/>
              <w:bottom w:w="57" w:type="dxa"/>
              <w:right w:w="57" w:type="dxa"/>
            </w:tcMar>
            <w:vAlign w:val="top"/>
          </w:tcPr>
          <w:p w14:paraId="4457CBA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1DD5C099">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40%</w:t>
            </w:r>
          </w:p>
        </w:tc>
        <w:tc>
          <w:tcPr>
            <w:tcW w:w="2426" w:type="dxa"/>
            <w:tcBorders>
              <w:tl2br w:val="nil"/>
              <w:tr2bl w:val="nil"/>
            </w:tcBorders>
            <w:shd w:val="clear" w:color="auto" w:fill="auto"/>
            <w:tcMar>
              <w:top w:w="57" w:type="dxa"/>
              <w:left w:w="57" w:type="dxa"/>
              <w:bottom w:w="57" w:type="dxa"/>
              <w:right w:w="57" w:type="dxa"/>
            </w:tcMar>
            <w:vAlign w:val="top"/>
          </w:tcPr>
          <w:p w14:paraId="108E0D0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以“司库+开放平台”联动为切入点，强调企业客户服务能力向生态伙伴输出的价值；与恒生电子等差异化</w:t>
            </w:r>
          </w:p>
        </w:tc>
      </w:tr>
      <w:tr w14:paraId="0142C0A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6FE2FE5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361FCAB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司库移动端项目</w:t>
            </w:r>
          </w:p>
        </w:tc>
        <w:tc>
          <w:tcPr>
            <w:tcW w:w="1219" w:type="dxa"/>
            <w:tcBorders>
              <w:tl2br w:val="nil"/>
              <w:tr2bl w:val="nil"/>
            </w:tcBorders>
            <w:shd w:val="clear" w:color="auto" w:fill="auto"/>
            <w:tcMar>
              <w:top w:w="57" w:type="dxa"/>
              <w:left w:w="57" w:type="dxa"/>
              <w:bottom w:w="57" w:type="dxa"/>
              <w:right w:w="57" w:type="dxa"/>
            </w:tcMar>
            <w:vAlign w:val="top"/>
          </w:tcPr>
          <w:p w14:paraId="66FDCD00">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w:t>
            </w:r>
          </w:p>
        </w:tc>
        <w:tc>
          <w:tcPr>
            <w:tcW w:w="1475" w:type="dxa"/>
            <w:tcBorders>
              <w:tl2br w:val="nil"/>
              <w:tr2bl w:val="nil"/>
            </w:tcBorders>
            <w:shd w:val="clear" w:color="auto" w:fill="auto"/>
            <w:tcMar>
              <w:top w:w="57" w:type="dxa"/>
              <w:left w:w="57" w:type="dxa"/>
              <w:bottom w:w="57" w:type="dxa"/>
              <w:right w:w="57" w:type="dxa"/>
            </w:tcMar>
            <w:vAlign w:val="top"/>
          </w:tcPr>
          <w:p w14:paraId="1F28690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⭐⭐☆（150-250万）</w:t>
            </w:r>
          </w:p>
        </w:tc>
        <w:tc>
          <w:tcPr>
            <w:tcW w:w="1220" w:type="dxa"/>
            <w:tcBorders>
              <w:tl2br w:val="nil"/>
              <w:tr2bl w:val="nil"/>
            </w:tcBorders>
            <w:shd w:val="clear" w:color="auto" w:fill="auto"/>
            <w:tcMar>
              <w:top w:w="57" w:type="dxa"/>
              <w:left w:w="57" w:type="dxa"/>
              <w:bottom w:w="57" w:type="dxa"/>
              <w:right w:w="57" w:type="dxa"/>
            </w:tcMar>
            <w:vAlign w:val="top"/>
          </w:tcPr>
          <w:p w14:paraId="286DAA5C">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4BB48524">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70%</w:t>
            </w:r>
          </w:p>
        </w:tc>
        <w:tc>
          <w:tcPr>
            <w:tcW w:w="2426" w:type="dxa"/>
            <w:tcBorders>
              <w:tl2br w:val="nil"/>
              <w:tr2bl w:val="nil"/>
            </w:tcBorders>
            <w:shd w:val="clear" w:color="auto" w:fill="auto"/>
            <w:tcMar>
              <w:top w:w="57" w:type="dxa"/>
              <w:left w:w="57" w:type="dxa"/>
              <w:bottom w:w="57" w:type="dxa"/>
              <w:right w:w="57" w:type="dxa"/>
            </w:tcMar>
            <w:vAlign w:val="top"/>
          </w:tcPr>
          <w:p w14:paraId="616392F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利用司库团队外包积累的业务理解，以敏捷开发模式快速响应移动端需求；与司库通金台项目形成联动</w:t>
            </w:r>
          </w:p>
        </w:tc>
      </w:tr>
      <w:tr w14:paraId="50439FF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15" w:type="dxa"/>
            <w:left w:w="15" w:type="dxa"/>
            <w:bottom w:w="15" w:type="dxa"/>
            <w:right w:w="15" w:type="dxa"/>
          </w:tblCellMar>
        </w:tblPrEx>
        <w:tc>
          <w:tcPr>
            <w:tcW w:w="568" w:type="dxa"/>
            <w:tcBorders>
              <w:tl2br w:val="nil"/>
              <w:tr2bl w:val="nil"/>
            </w:tcBorders>
            <w:shd w:val="clear" w:color="auto" w:fill="auto"/>
            <w:tcMar>
              <w:top w:w="57" w:type="dxa"/>
              <w:left w:w="57" w:type="dxa"/>
              <w:bottom w:w="57" w:type="dxa"/>
              <w:right w:w="57" w:type="dxa"/>
            </w:tcMar>
            <w:vAlign w:val="top"/>
          </w:tcPr>
          <w:p w14:paraId="3220AD63">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P2</w:t>
            </w:r>
          </w:p>
        </w:tc>
        <w:tc>
          <w:tcPr>
            <w:tcW w:w="1518" w:type="dxa"/>
            <w:tcBorders>
              <w:tl2br w:val="nil"/>
              <w:tr2bl w:val="nil"/>
            </w:tcBorders>
            <w:shd w:val="clear" w:color="auto" w:fill="auto"/>
            <w:tcMar>
              <w:top w:w="57" w:type="dxa"/>
              <w:left w:w="57" w:type="dxa"/>
              <w:bottom w:w="57" w:type="dxa"/>
              <w:right w:w="57" w:type="dxa"/>
            </w:tcMar>
            <w:vAlign w:val="top"/>
          </w:tcPr>
          <w:p w14:paraId="73CF98C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企业网银AI助理等功能项目</w:t>
            </w:r>
          </w:p>
        </w:tc>
        <w:tc>
          <w:tcPr>
            <w:tcW w:w="1219" w:type="dxa"/>
            <w:tcBorders>
              <w:tl2br w:val="nil"/>
              <w:tr2bl w:val="nil"/>
            </w:tcBorders>
            <w:shd w:val="clear" w:color="auto" w:fill="auto"/>
            <w:tcMar>
              <w:top w:w="57" w:type="dxa"/>
              <w:left w:w="57" w:type="dxa"/>
              <w:bottom w:w="57" w:type="dxa"/>
              <w:right w:w="57" w:type="dxa"/>
            </w:tcMar>
            <w:vAlign w:val="top"/>
          </w:tcPr>
          <w:p w14:paraId="4A6594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2026年Q2-Q3</w:t>
            </w:r>
          </w:p>
        </w:tc>
        <w:tc>
          <w:tcPr>
            <w:tcW w:w="1475" w:type="dxa"/>
            <w:tcBorders>
              <w:tl2br w:val="nil"/>
              <w:tr2bl w:val="nil"/>
            </w:tcBorders>
            <w:shd w:val="clear" w:color="auto" w:fill="auto"/>
            <w:tcMar>
              <w:top w:w="57" w:type="dxa"/>
              <w:left w:w="57" w:type="dxa"/>
              <w:bottom w:w="57" w:type="dxa"/>
              <w:right w:w="57" w:type="dxa"/>
            </w:tcMar>
            <w:vAlign w:val="top"/>
          </w:tcPr>
          <w:p w14:paraId="34AF977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⭐⭐（100-200万）</w:t>
            </w:r>
          </w:p>
        </w:tc>
        <w:tc>
          <w:tcPr>
            <w:tcW w:w="1220" w:type="dxa"/>
            <w:tcBorders>
              <w:tl2br w:val="nil"/>
              <w:tr2bl w:val="nil"/>
            </w:tcBorders>
            <w:shd w:val="clear" w:color="auto" w:fill="auto"/>
            <w:tcMar>
              <w:top w:w="57" w:type="dxa"/>
              <w:left w:w="57" w:type="dxa"/>
              <w:bottom w:w="57" w:type="dxa"/>
              <w:right w:w="57" w:type="dxa"/>
            </w:tcMar>
            <w:vAlign w:val="top"/>
          </w:tcPr>
          <w:p w14:paraId="24CF80A6">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w:t>
            </w:r>
          </w:p>
        </w:tc>
        <w:tc>
          <w:tcPr>
            <w:tcW w:w="894" w:type="dxa"/>
            <w:tcBorders>
              <w:tl2br w:val="nil"/>
              <w:tr2bl w:val="nil"/>
            </w:tcBorders>
            <w:shd w:val="clear" w:color="auto" w:fill="auto"/>
            <w:tcMar>
              <w:top w:w="57" w:type="dxa"/>
              <w:left w:w="57" w:type="dxa"/>
              <w:bottom w:w="57" w:type="dxa"/>
              <w:right w:w="57" w:type="dxa"/>
            </w:tcMar>
            <w:vAlign w:val="top"/>
          </w:tcPr>
          <w:p w14:paraId="70EA206D">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Style w:val="139"/>
                <w:rFonts w:hint="eastAsia" w:ascii="微软雅黑 Light" w:hAnsi="微软雅黑 Light" w:eastAsia="微软雅黑 Light" w:cs="微软雅黑 Light"/>
                <w:b/>
                <w:bCs/>
                <w:i w:val="0"/>
                <w:iCs w:val="0"/>
                <w:caps w:val="0"/>
                <w:color w:val="0F1115"/>
                <w:spacing w:val="0"/>
                <w:kern w:val="0"/>
                <w:sz w:val="15"/>
                <w:szCs w:val="15"/>
                <w:lang w:val="en-US" w:eastAsia="zh-CN" w:bidi="ar"/>
              </w:rPr>
              <w:t>55%</w:t>
            </w:r>
          </w:p>
        </w:tc>
        <w:tc>
          <w:tcPr>
            <w:tcW w:w="2426" w:type="dxa"/>
            <w:tcBorders>
              <w:tl2br w:val="nil"/>
              <w:tr2bl w:val="nil"/>
            </w:tcBorders>
            <w:shd w:val="clear" w:color="auto" w:fill="auto"/>
            <w:tcMar>
              <w:top w:w="57" w:type="dxa"/>
              <w:left w:w="57" w:type="dxa"/>
              <w:bottom w:w="57" w:type="dxa"/>
              <w:right w:w="57" w:type="dxa"/>
            </w:tcMar>
            <w:vAlign w:val="top"/>
          </w:tcPr>
          <w:p w14:paraId="3D614775">
            <w:pPr>
              <w:keepNext w:val="0"/>
              <w:keepLines w:val="0"/>
              <w:widowControl/>
              <w:suppressLineNumbers w:val="0"/>
              <w:shd w:val="clear"/>
              <w:spacing w:before="0" w:beforeAutospacing="0" w:afterAutospacing="0" w:line="250" w:lineRule="atLeast"/>
              <w:ind w:left="0" w:right="0"/>
              <w:jc w:val="both"/>
              <w:rPr>
                <w:rFonts w:hint="eastAsia" w:ascii="微软雅黑 Light" w:hAnsi="微软雅黑 Light" w:eastAsia="微软雅黑 Light" w:cs="微软雅黑 Light"/>
                <w:i w:val="0"/>
                <w:iCs w:val="0"/>
                <w:caps w:val="0"/>
                <w:color w:val="0F1115"/>
                <w:spacing w:val="0"/>
                <w:sz w:val="15"/>
                <w:szCs w:val="15"/>
              </w:rPr>
            </w:pPr>
            <w:r>
              <w:rPr>
                <w:rFonts w:hint="eastAsia" w:ascii="微软雅黑 Light" w:hAnsi="微软雅黑 Light" w:eastAsia="微软雅黑 Light" w:cs="微软雅黑 Light"/>
                <w:i w:val="0"/>
                <w:iCs w:val="0"/>
                <w:caps w:val="0"/>
                <w:color w:val="0F1115"/>
                <w:spacing w:val="0"/>
                <w:kern w:val="0"/>
                <w:sz w:val="15"/>
                <w:szCs w:val="15"/>
                <w:lang w:val="en-US" w:eastAsia="zh-CN" w:bidi="ar"/>
              </w:rPr>
              <w:t>与AI厂商合作，以“AI助理+企业网银”一体化体验为卖点；强调对银行企业网银业务场景的深度理解</w:t>
            </w:r>
          </w:p>
        </w:tc>
      </w:tr>
    </w:tbl>
    <w:p w14:paraId="4A2A61FE">
      <w:pPr>
        <w:shd w:val="clear"/>
        <w:spacing w:after="0" w:line="240" w:lineRule="auto"/>
        <w:ind w:left="-2" w:leftChars="-1"/>
        <w:rPr>
          <w:rFonts w:hint="eastAsia" w:ascii="微软雅黑 Light" w:hAnsi="微软雅黑 Light" w:eastAsia="微软雅黑 Light" w:cs="微软雅黑 Light"/>
          <w:sz w:val="18"/>
          <w:szCs w:val="18"/>
          <w:lang w:eastAsia="zh-CN"/>
        </w:rPr>
      </w:pPr>
    </w:p>
    <w:p w14:paraId="68A40DA1">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分阶段行动路线图</w:t>
      </w:r>
    </w:p>
    <w:p w14:paraId="65AB34AF">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第一阶段：2025年Q4-2026年Q1（备战期）</w:t>
      </w:r>
    </w:p>
    <w:tbl>
      <w:tblPr>
        <w:tblStyle w:val="39"/>
        <w:tblW w:w="0" w:type="auto"/>
        <w:tblInd w:w="10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728"/>
        <w:gridCol w:w="1728"/>
        <w:gridCol w:w="1728"/>
        <w:gridCol w:w="2206"/>
        <w:gridCol w:w="1728"/>
      </w:tblGrid>
      <w:tr w14:paraId="6A25BBF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2564597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序号</w:t>
            </w:r>
          </w:p>
        </w:tc>
        <w:tc>
          <w:tcPr>
            <w:tcW w:w="1728" w:type="dxa"/>
            <w:tcBorders>
              <w:tl2br w:val="nil"/>
              <w:tr2bl w:val="nil"/>
            </w:tcBorders>
          </w:tcPr>
          <w:p w14:paraId="7DE8CF7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行动项</w:t>
            </w:r>
          </w:p>
        </w:tc>
        <w:tc>
          <w:tcPr>
            <w:tcW w:w="1728" w:type="dxa"/>
            <w:tcBorders>
              <w:tl2br w:val="nil"/>
              <w:tr2bl w:val="nil"/>
            </w:tcBorders>
          </w:tcPr>
          <w:p w14:paraId="374C64A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责任人</w:t>
            </w:r>
          </w:p>
        </w:tc>
        <w:tc>
          <w:tcPr>
            <w:tcW w:w="2206" w:type="dxa"/>
            <w:tcBorders>
              <w:tl2br w:val="nil"/>
              <w:tr2bl w:val="nil"/>
            </w:tcBorders>
          </w:tcPr>
          <w:p w14:paraId="5B30470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完成标准</w:t>
            </w:r>
          </w:p>
        </w:tc>
        <w:tc>
          <w:tcPr>
            <w:tcW w:w="1728" w:type="dxa"/>
            <w:tcBorders>
              <w:tl2br w:val="nil"/>
              <w:tr2bl w:val="nil"/>
            </w:tcBorders>
          </w:tcPr>
          <w:p w14:paraId="39E5F6C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时间节点</w:t>
            </w:r>
          </w:p>
        </w:tc>
      </w:tr>
      <w:tr w14:paraId="4353665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4C89BCF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w:t>
            </w:r>
          </w:p>
        </w:tc>
        <w:tc>
          <w:tcPr>
            <w:tcW w:w="1728" w:type="dxa"/>
            <w:tcBorders>
              <w:tl2br w:val="nil"/>
              <w:tr2bl w:val="nil"/>
            </w:tcBorders>
          </w:tcPr>
          <w:p w14:paraId="453F50A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研究上海银行新五年规划</w:t>
            </w:r>
          </w:p>
        </w:tc>
        <w:tc>
          <w:tcPr>
            <w:tcW w:w="1728" w:type="dxa"/>
            <w:tcBorders>
              <w:tl2br w:val="nil"/>
              <w:tr2bl w:val="nil"/>
            </w:tcBorders>
          </w:tcPr>
          <w:p w14:paraId="30C7814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解决方案部</w:t>
            </w:r>
          </w:p>
        </w:tc>
        <w:tc>
          <w:tcPr>
            <w:tcW w:w="2206" w:type="dxa"/>
            <w:tcBorders>
              <w:tl2br w:val="nil"/>
              <w:tr2bl w:val="nil"/>
            </w:tcBorders>
          </w:tcPr>
          <w:p w14:paraId="0A0F8BD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输出《上海银行战略对齐分析报告》</w:t>
            </w:r>
          </w:p>
        </w:tc>
        <w:tc>
          <w:tcPr>
            <w:tcW w:w="1728" w:type="dxa"/>
            <w:tcBorders>
              <w:tl2br w:val="nil"/>
              <w:tr2bl w:val="nil"/>
            </w:tcBorders>
          </w:tcPr>
          <w:p w14:paraId="4464081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2025年12月</w:t>
            </w:r>
          </w:p>
        </w:tc>
      </w:tr>
      <w:tr w14:paraId="2A74512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21671EB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w:t>
            </w:r>
          </w:p>
        </w:tc>
        <w:tc>
          <w:tcPr>
            <w:tcW w:w="1728" w:type="dxa"/>
            <w:tcBorders>
              <w:tl2br w:val="nil"/>
              <w:tr2bl w:val="nil"/>
            </w:tcBorders>
          </w:tcPr>
          <w:p w14:paraId="1E27EF4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准备AI+金融解决方案</w:t>
            </w:r>
          </w:p>
        </w:tc>
        <w:tc>
          <w:tcPr>
            <w:tcW w:w="1728" w:type="dxa"/>
            <w:tcBorders>
              <w:tl2br w:val="nil"/>
              <w:tr2bl w:val="nil"/>
            </w:tcBorders>
          </w:tcPr>
          <w:p w14:paraId="7BBB780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AI专项小组</w:t>
            </w:r>
          </w:p>
        </w:tc>
        <w:tc>
          <w:tcPr>
            <w:tcW w:w="2206" w:type="dxa"/>
            <w:tcBorders>
              <w:tl2br w:val="nil"/>
              <w:tr2bl w:val="nil"/>
            </w:tcBorders>
          </w:tcPr>
          <w:p w14:paraId="695CD3C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制作AI手机银行、智能客服方案PPT</w:t>
            </w:r>
          </w:p>
        </w:tc>
        <w:tc>
          <w:tcPr>
            <w:tcW w:w="1728" w:type="dxa"/>
            <w:tcBorders>
              <w:tl2br w:val="nil"/>
              <w:tr2bl w:val="nil"/>
            </w:tcBorders>
          </w:tcPr>
          <w:p w14:paraId="56590A6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2026年1月</w:t>
            </w:r>
          </w:p>
        </w:tc>
      </w:tr>
      <w:tr w14:paraId="6FD54E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2950B49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val="en-US" w:eastAsia="zh-CN"/>
              </w:rPr>
              <w:t>3</w:t>
            </w:r>
          </w:p>
        </w:tc>
        <w:tc>
          <w:tcPr>
            <w:tcW w:w="1728" w:type="dxa"/>
            <w:tcBorders>
              <w:tl2br w:val="nil"/>
              <w:tr2bl w:val="nil"/>
            </w:tcBorders>
          </w:tcPr>
          <w:p w14:paraId="09D9085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lang w:val="en-US" w:eastAsia="zh-CN"/>
              </w:rPr>
              <w:t>强化</w:t>
            </w:r>
            <w:r>
              <w:rPr>
                <w:rFonts w:hint="eastAsia" w:ascii="微软雅黑 Light" w:hAnsi="微软雅黑 Light" w:eastAsia="微软雅黑 Light" w:cs="微软雅黑 Light"/>
                <w:sz w:val="18"/>
                <w:szCs w:val="18"/>
              </w:rPr>
              <w:t>与上海银行</w:t>
            </w:r>
            <w:r>
              <w:rPr>
                <w:rFonts w:hint="eastAsia" w:ascii="微软雅黑 Light" w:hAnsi="微软雅黑 Light" w:eastAsia="微软雅黑 Light" w:cs="微软雅黑 Light"/>
                <w:sz w:val="18"/>
                <w:szCs w:val="18"/>
                <w:lang w:val="en-US" w:eastAsia="zh-CN"/>
              </w:rPr>
              <w:t>的沟通</w:t>
            </w:r>
            <w:r>
              <w:rPr>
                <w:rFonts w:hint="eastAsia" w:ascii="微软雅黑 Light" w:hAnsi="微软雅黑 Light" w:eastAsia="微软雅黑 Light" w:cs="微软雅黑 Light"/>
                <w:sz w:val="18"/>
                <w:szCs w:val="18"/>
              </w:rPr>
              <w:t>联系</w:t>
            </w:r>
          </w:p>
        </w:tc>
        <w:tc>
          <w:tcPr>
            <w:tcW w:w="1728" w:type="dxa"/>
            <w:tcBorders>
              <w:tl2br w:val="nil"/>
              <w:tr2bl w:val="nil"/>
            </w:tcBorders>
          </w:tcPr>
          <w:p w14:paraId="6171396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客户经理</w:t>
            </w:r>
          </w:p>
        </w:tc>
        <w:tc>
          <w:tcPr>
            <w:tcW w:w="2206" w:type="dxa"/>
            <w:tcBorders>
              <w:tl2br w:val="nil"/>
              <w:tr2bl w:val="nil"/>
            </w:tcBorders>
          </w:tcPr>
          <w:p w14:paraId="66E24D2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完成与金融科技部初步沟通</w:t>
            </w:r>
          </w:p>
        </w:tc>
        <w:tc>
          <w:tcPr>
            <w:tcW w:w="1728" w:type="dxa"/>
            <w:tcBorders>
              <w:tl2br w:val="nil"/>
              <w:tr2bl w:val="nil"/>
            </w:tcBorders>
          </w:tcPr>
          <w:p w14:paraId="200FDF4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2026年2月</w:t>
            </w:r>
          </w:p>
        </w:tc>
      </w:tr>
    </w:tbl>
    <w:p w14:paraId="48081557">
      <w:pPr>
        <w:shd w:val="clear"/>
        <w:spacing w:line="360" w:lineRule="auto"/>
        <w:jc w:val="both"/>
        <w:rPr>
          <w:rFonts w:hint="eastAsia" w:ascii="微软雅黑 Light" w:hAnsi="微软雅黑 Light" w:eastAsia="微软雅黑 Light" w:cs="微软雅黑 Light"/>
          <w:color w:val="FF0000"/>
          <w:sz w:val="21"/>
          <w:szCs w:val="21"/>
        </w:rPr>
      </w:pPr>
      <w:r>
        <w:rPr>
          <w:rFonts w:hint="eastAsia" w:ascii="微软雅黑 Light" w:hAnsi="微软雅黑 Light" w:eastAsia="微软雅黑 Light" w:cs="微软雅黑 Light"/>
          <w:sz w:val="21"/>
          <w:szCs w:val="21"/>
        </w:rPr>
        <w:t>第二阶段：2026年Q1-Q2（攻坚期）</w:t>
      </w:r>
    </w:p>
    <w:tbl>
      <w:tblPr>
        <w:tblStyle w:val="39"/>
        <w:tblW w:w="0" w:type="auto"/>
        <w:tblInd w:w="114"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1728"/>
        <w:gridCol w:w="1728"/>
        <w:gridCol w:w="1728"/>
        <w:gridCol w:w="2246"/>
        <w:gridCol w:w="1728"/>
      </w:tblGrid>
      <w:tr w14:paraId="05CF397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326123C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序号</w:t>
            </w:r>
          </w:p>
        </w:tc>
        <w:tc>
          <w:tcPr>
            <w:tcW w:w="1728" w:type="dxa"/>
            <w:tcBorders>
              <w:tl2br w:val="nil"/>
              <w:tr2bl w:val="nil"/>
            </w:tcBorders>
          </w:tcPr>
          <w:p w14:paraId="1DD0562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行动项</w:t>
            </w:r>
          </w:p>
        </w:tc>
        <w:tc>
          <w:tcPr>
            <w:tcW w:w="1728" w:type="dxa"/>
            <w:tcBorders>
              <w:tl2br w:val="nil"/>
              <w:tr2bl w:val="nil"/>
            </w:tcBorders>
          </w:tcPr>
          <w:p w14:paraId="21A809F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责任人</w:t>
            </w:r>
          </w:p>
        </w:tc>
        <w:tc>
          <w:tcPr>
            <w:tcW w:w="2246" w:type="dxa"/>
            <w:tcBorders>
              <w:tl2br w:val="nil"/>
              <w:tr2bl w:val="nil"/>
            </w:tcBorders>
          </w:tcPr>
          <w:p w14:paraId="358B6AF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完成标准</w:t>
            </w:r>
          </w:p>
        </w:tc>
        <w:tc>
          <w:tcPr>
            <w:tcW w:w="1728" w:type="dxa"/>
            <w:tcBorders>
              <w:tl2br w:val="nil"/>
              <w:tr2bl w:val="nil"/>
            </w:tcBorders>
          </w:tcPr>
          <w:p w14:paraId="1EFB11D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时间节点</w:t>
            </w:r>
          </w:p>
        </w:tc>
      </w:tr>
      <w:tr w14:paraId="3E04136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316F629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w:t>
            </w:r>
          </w:p>
        </w:tc>
        <w:tc>
          <w:tcPr>
            <w:tcW w:w="1728" w:type="dxa"/>
            <w:tcBorders>
              <w:tl2br w:val="nil"/>
              <w:tr2bl w:val="nil"/>
            </w:tcBorders>
          </w:tcPr>
          <w:p w14:paraId="5AD02C4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参与AI手机银行二期投标</w:t>
            </w:r>
          </w:p>
        </w:tc>
        <w:tc>
          <w:tcPr>
            <w:tcW w:w="1728" w:type="dxa"/>
            <w:tcBorders>
              <w:tl2br w:val="nil"/>
              <w:tr2bl w:val="nil"/>
            </w:tcBorders>
          </w:tcPr>
          <w:p w14:paraId="386FE1F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方案中心</w:t>
            </w:r>
          </w:p>
        </w:tc>
        <w:tc>
          <w:tcPr>
            <w:tcW w:w="2246" w:type="dxa"/>
            <w:tcBorders>
              <w:tl2br w:val="nil"/>
              <w:tr2bl w:val="nil"/>
            </w:tcBorders>
          </w:tcPr>
          <w:p w14:paraId="7A56609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完成投标文件提交</w:t>
            </w:r>
          </w:p>
        </w:tc>
        <w:tc>
          <w:tcPr>
            <w:tcW w:w="1728" w:type="dxa"/>
            <w:tcBorders>
              <w:tl2br w:val="nil"/>
              <w:tr2bl w:val="nil"/>
            </w:tcBorders>
          </w:tcPr>
          <w:p w14:paraId="6EB7747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2026年3月</w:t>
            </w:r>
          </w:p>
        </w:tc>
      </w:tr>
      <w:tr w14:paraId="615F35F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1728" w:type="dxa"/>
            <w:tcBorders>
              <w:tl2br w:val="nil"/>
              <w:tr2bl w:val="nil"/>
            </w:tcBorders>
          </w:tcPr>
          <w:p w14:paraId="0171318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7</w:t>
            </w:r>
          </w:p>
        </w:tc>
        <w:tc>
          <w:tcPr>
            <w:tcW w:w="1728" w:type="dxa"/>
            <w:tcBorders>
              <w:tl2br w:val="nil"/>
              <w:tr2bl w:val="nil"/>
            </w:tcBorders>
          </w:tcPr>
          <w:p w14:paraId="494B47B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与AI厂商建立合作</w:t>
            </w:r>
          </w:p>
        </w:tc>
        <w:tc>
          <w:tcPr>
            <w:tcW w:w="1728" w:type="dxa"/>
            <w:tcBorders>
              <w:tl2br w:val="nil"/>
              <w:tr2bl w:val="nil"/>
            </w:tcBorders>
          </w:tcPr>
          <w:p w14:paraId="573D268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生态合作负责人</w:t>
            </w:r>
          </w:p>
        </w:tc>
        <w:tc>
          <w:tcPr>
            <w:tcW w:w="2246" w:type="dxa"/>
            <w:tcBorders>
              <w:tl2br w:val="nil"/>
              <w:tr2bl w:val="nil"/>
            </w:tcBorders>
          </w:tcPr>
          <w:p w14:paraId="5F2EB27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签署至少1家战略合作协议</w:t>
            </w:r>
          </w:p>
        </w:tc>
        <w:tc>
          <w:tcPr>
            <w:tcW w:w="1728" w:type="dxa"/>
            <w:tcBorders>
              <w:tl2br w:val="nil"/>
              <w:tr2bl w:val="nil"/>
            </w:tcBorders>
          </w:tcPr>
          <w:p w14:paraId="27F674E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2026年4月</w:t>
            </w:r>
          </w:p>
        </w:tc>
      </w:tr>
    </w:tbl>
    <w:p w14:paraId="628B896A">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关键客户关系维护计划</w:t>
      </w:r>
    </w:p>
    <w:p w14:paraId="02976C49">
      <w:pPr>
        <w:pStyle w:val="6"/>
        <w:shd w:val="clear"/>
        <w:rPr>
          <w:rStyle w:val="139"/>
          <w:rFonts w:hint="eastAsia" w:ascii="微软雅黑 Light" w:hAnsi="微软雅黑 Light" w:eastAsia="微软雅黑 Light" w:cs="微软雅黑 Light"/>
          <w:b w:val="0"/>
          <w:bCs/>
          <w:i w:val="0"/>
          <w:sz w:val="20"/>
          <w:szCs w:val="20"/>
          <w:lang w:eastAsia="zh-CN"/>
        </w:rPr>
      </w:pPr>
      <w:r>
        <w:rPr>
          <w:rStyle w:val="139"/>
          <w:rFonts w:hint="eastAsia" w:ascii="微软雅黑 Light" w:hAnsi="微软雅黑 Light" w:eastAsia="微软雅黑 Light" w:cs="微软雅黑 Light"/>
          <w:b w:val="0"/>
          <w:bCs/>
          <w:i w:val="0"/>
          <w:sz w:val="20"/>
          <w:szCs w:val="20"/>
          <w:lang w:eastAsia="zh-CN"/>
        </w:rPr>
        <w:t>客户组织架构与关键人地图</w:t>
      </w:r>
    </w:p>
    <w:tbl>
      <w:tblPr>
        <w:tblStyle w:val="38"/>
        <w:tblW w:w="9526" w:type="dxa"/>
        <w:tblInd w:w="88"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108" w:type="dxa"/>
          <w:bottom w:w="0" w:type="dxa"/>
          <w:right w:w="108" w:type="dxa"/>
        </w:tblCellMar>
      </w:tblPr>
      <w:tblGrid>
        <w:gridCol w:w="1515"/>
        <w:gridCol w:w="2297"/>
        <w:gridCol w:w="959"/>
        <w:gridCol w:w="960"/>
        <w:gridCol w:w="3795"/>
      </w:tblGrid>
      <w:tr w14:paraId="6183CE2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680" w:hRule="atLeast"/>
        </w:trPr>
        <w:tc>
          <w:tcPr>
            <w:tcW w:w="1515" w:type="dxa"/>
            <w:tcBorders>
              <w:tl2br w:val="nil"/>
              <w:tr2bl w:val="nil"/>
            </w:tcBorders>
            <w:shd w:val="clear" w:color="auto" w:fill="auto"/>
            <w:vAlign w:val="center"/>
          </w:tcPr>
          <w:p w14:paraId="4468F51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部门/业务板块</w:t>
            </w:r>
          </w:p>
        </w:tc>
        <w:tc>
          <w:tcPr>
            <w:tcW w:w="2297" w:type="dxa"/>
            <w:tcBorders>
              <w:tl2br w:val="nil"/>
              <w:tr2bl w:val="nil"/>
            </w:tcBorders>
            <w:shd w:val="clear" w:color="auto" w:fill="auto"/>
            <w:vAlign w:val="center"/>
          </w:tcPr>
          <w:p w14:paraId="66C8620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关键人角色</w:t>
            </w:r>
          </w:p>
        </w:tc>
        <w:tc>
          <w:tcPr>
            <w:tcW w:w="959" w:type="dxa"/>
            <w:tcBorders>
              <w:tl2br w:val="nil"/>
              <w:tr2bl w:val="nil"/>
            </w:tcBorders>
            <w:shd w:val="clear" w:color="auto" w:fill="auto"/>
            <w:vAlign w:val="center"/>
          </w:tcPr>
          <w:p w14:paraId="2B88732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易诚对接人</w:t>
            </w:r>
          </w:p>
        </w:tc>
        <w:tc>
          <w:tcPr>
            <w:tcW w:w="960" w:type="dxa"/>
            <w:tcBorders>
              <w:tl2br w:val="nil"/>
              <w:tr2bl w:val="nil"/>
            </w:tcBorders>
            <w:shd w:val="clear" w:color="auto" w:fill="auto"/>
            <w:vAlign w:val="center"/>
          </w:tcPr>
          <w:p w14:paraId="35EE051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关系状态</w:t>
            </w:r>
          </w:p>
        </w:tc>
        <w:tc>
          <w:tcPr>
            <w:tcW w:w="3795" w:type="dxa"/>
            <w:tcBorders>
              <w:tl2br w:val="nil"/>
              <w:tr2bl w:val="nil"/>
            </w:tcBorders>
            <w:shd w:val="clear" w:color="auto" w:fill="auto"/>
            <w:vAlign w:val="center"/>
          </w:tcPr>
          <w:p w14:paraId="32C3832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维护策略</w:t>
            </w:r>
          </w:p>
        </w:tc>
      </w:tr>
      <w:tr w14:paraId="3AC6934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17761DB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总行高层</w:t>
            </w:r>
          </w:p>
        </w:tc>
        <w:tc>
          <w:tcPr>
            <w:tcW w:w="2297" w:type="dxa"/>
            <w:tcBorders>
              <w:tl2br w:val="nil"/>
              <w:tr2bl w:val="nil"/>
            </w:tcBorders>
            <w:shd w:val="clear" w:color="auto" w:fill="auto"/>
            <w:vAlign w:val="center"/>
          </w:tcPr>
          <w:p w14:paraId="7A394BF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战略决策核心（党委书记、董事长：顾建忠）</w:t>
            </w:r>
          </w:p>
        </w:tc>
        <w:tc>
          <w:tcPr>
            <w:tcW w:w="959" w:type="dxa"/>
            <w:tcBorders>
              <w:tl2br w:val="nil"/>
              <w:tr2bl w:val="nil"/>
            </w:tcBorders>
            <w:shd w:val="clear" w:color="auto" w:fill="auto"/>
            <w:vAlign w:val="center"/>
          </w:tcPr>
          <w:p w14:paraId="033BE41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lang w:val="en-US" w:eastAsia="zh-CN"/>
              </w:rPr>
            </w:pPr>
            <w:r>
              <w:rPr>
                <w:rFonts w:hint="eastAsia" w:ascii="微软雅黑 Light" w:hAnsi="微软雅黑 Light" w:eastAsia="微软雅黑 Light" w:cs="微软雅黑 Light"/>
                <w:i w:val="0"/>
                <w:iCs w:val="0"/>
                <w:color w:val="000000"/>
                <w:sz w:val="18"/>
                <w:szCs w:val="18"/>
                <w:u w:val="none"/>
                <w:lang w:val="en-US" w:eastAsia="zh-CN"/>
              </w:rPr>
              <w:t>公司高层</w:t>
            </w:r>
          </w:p>
        </w:tc>
        <w:tc>
          <w:tcPr>
            <w:tcW w:w="960" w:type="dxa"/>
            <w:tcBorders>
              <w:tl2br w:val="nil"/>
              <w:tr2bl w:val="nil"/>
            </w:tcBorders>
            <w:shd w:val="clear" w:color="auto" w:fill="auto"/>
            <w:vAlign w:val="center"/>
          </w:tcPr>
          <w:p w14:paraId="4DA7767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7AD3426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季度高层战略峰会：汇报年度合作成果，探讨在科技金融、普惠金融等“五篇大文章”领域的深度战略协同。</w:t>
            </w:r>
          </w:p>
        </w:tc>
      </w:tr>
      <w:tr w14:paraId="2E9ED83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360" w:hRule="atLeast"/>
        </w:trPr>
        <w:tc>
          <w:tcPr>
            <w:tcW w:w="1515" w:type="dxa"/>
            <w:tcBorders>
              <w:tl2br w:val="nil"/>
              <w:tr2bl w:val="nil"/>
            </w:tcBorders>
            <w:shd w:val="clear" w:color="auto" w:fill="auto"/>
            <w:vAlign w:val="center"/>
          </w:tcPr>
          <w:p w14:paraId="75228BE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总行高层</w:t>
            </w:r>
          </w:p>
        </w:tc>
        <w:tc>
          <w:tcPr>
            <w:tcW w:w="2297" w:type="dxa"/>
            <w:tcBorders>
              <w:tl2br w:val="nil"/>
              <w:tr2bl w:val="nil"/>
            </w:tcBorders>
            <w:shd w:val="clear" w:color="auto" w:fill="auto"/>
            <w:vAlign w:val="center"/>
          </w:tcPr>
          <w:p w14:paraId="727BE75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经营管理与财务决策（副董事长、行长兼首席财务官：施红敏）</w:t>
            </w:r>
          </w:p>
        </w:tc>
        <w:tc>
          <w:tcPr>
            <w:tcW w:w="959" w:type="dxa"/>
            <w:tcBorders>
              <w:tl2br w:val="nil"/>
              <w:tr2bl w:val="nil"/>
            </w:tcBorders>
            <w:shd w:val="clear" w:color="auto" w:fill="auto"/>
            <w:vAlign w:val="center"/>
          </w:tcPr>
          <w:p w14:paraId="038D04F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lang w:val="en-US" w:eastAsia="zh-CN"/>
              </w:rPr>
            </w:pPr>
            <w:r>
              <w:rPr>
                <w:rFonts w:hint="eastAsia" w:ascii="微软雅黑 Light" w:hAnsi="微软雅黑 Light" w:eastAsia="微软雅黑 Light" w:cs="微软雅黑 Light"/>
                <w:i w:val="0"/>
                <w:iCs w:val="0"/>
                <w:color w:val="000000"/>
                <w:sz w:val="18"/>
                <w:szCs w:val="18"/>
                <w:u w:val="none"/>
                <w:lang w:val="en-US" w:eastAsia="zh-CN"/>
              </w:rPr>
              <w:t>公司高层</w:t>
            </w:r>
          </w:p>
        </w:tc>
        <w:tc>
          <w:tcPr>
            <w:tcW w:w="960" w:type="dxa"/>
            <w:tcBorders>
              <w:tl2br w:val="nil"/>
              <w:tr2bl w:val="nil"/>
            </w:tcBorders>
            <w:shd w:val="clear" w:color="auto" w:fill="auto"/>
            <w:vAlign w:val="center"/>
          </w:tcPr>
          <w:p w14:paraId="7301E02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28D2D31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每半年财务与经营回顾：确保项目交付质量与财务回报的匹配，推动可转债转股等资本层面的合作沟通。</w:t>
            </w:r>
          </w:p>
        </w:tc>
      </w:tr>
      <w:tr w14:paraId="7C7EDAD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7C4F4E8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科技金融部</w:t>
            </w:r>
          </w:p>
        </w:tc>
        <w:tc>
          <w:tcPr>
            <w:tcW w:w="2297" w:type="dxa"/>
            <w:tcBorders>
              <w:tl2br w:val="nil"/>
              <w:tr2bl w:val="nil"/>
            </w:tcBorders>
            <w:shd w:val="clear" w:color="auto" w:fill="auto"/>
            <w:vAlign w:val="center"/>
          </w:tcPr>
          <w:p w14:paraId="4AB4FDC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“早小硬”科技金融体系建设方（总行新设前台部门负责人）</w:t>
            </w:r>
          </w:p>
        </w:tc>
        <w:tc>
          <w:tcPr>
            <w:tcW w:w="959" w:type="dxa"/>
            <w:tcBorders>
              <w:tl2br w:val="nil"/>
              <w:tr2bl w:val="nil"/>
            </w:tcBorders>
            <w:shd w:val="clear" w:color="auto" w:fill="auto"/>
            <w:vAlign w:val="center"/>
          </w:tcPr>
          <w:p w14:paraId="684DB04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lang w:val="en-US" w:eastAsia="zh-CN"/>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63EE6EC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1326CD4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每周技术交流+每月方案汇报：围绕科创企业全生命周期服务，联合打造数字化投贷联动平台。</w:t>
            </w:r>
          </w:p>
        </w:tc>
      </w:tr>
      <w:tr w14:paraId="1371FDA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08D2177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小微金融部</w:t>
            </w:r>
          </w:p>
        </w:tc>
        <w:tc>
          <w:tcPr>
            <w:tcW w:w="2297" w:type="dxa"/>
            <w:tcBorders>
              <w:tl2br w:val="nil"/>
              <w:tr2bl w:val="nil"/>
            </w:tcBorders>
            <w:shd w:val="clear" w:color="auto" w:fill="auto"/>
            <w:vAlign w:val="center"/>
          </w:tcPr>
          <w:p w14:paraId="3F56C95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普惠金融及“上行e链”需求方（总行新设前台部门负责人）</w:t>
            </w:r>
          </w:p>
        </w:tc>
        <w:tc>
          <w:tcPr>
            <w:tcW w:w="959" w:type="dxa"/>
            <w:tcBorders>
              <w:tl2br w:val="nil"/>
              <w:tr2bl w:val="nil"/>
            </w:tcBorders>
            <w:shd w:val="clear" w:color="auto" w:fill="auto"/>
            <w:vAlign w:val="center"/>
          </w:tcPr>
          <w:p w14:paraId="3E4F30A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207424E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235D723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每月产品交流+季度业务复盘：深化“上行e链”供应链金融合作，探索基于数据增信的普惠金融新场景。</w:t>
            </w:r>
          </w:p>
        </w:tc>
      </w:tr>
      <w:tr w14:paraId="6EB0FA7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00960C6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投资银行部</w:t>
            </w:r>
          </w:p>
        </w:tc>
        <w:tc>
          <w:tcPr>
            <w:tcW w:w="2297" w:type="dxa"/>
            <w:tcBorders>
              <w:tl2br w:val="nil"/>
              <w:tr2bl w:val="nil"/>
            </w:tcBorders>
            <w:shd w:val="clear" w:color="auto" w:fill="auto"/>
            <w:vAlign w:val="center"/>
          </w:tcPr>
          <w:p w14:paraId="5D201AC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重大项目建设撮合交易需求方（总行新设前台部门负责人）</w:t>
            </w:r>
          </w:p>
        </w:tc>
        <w:tc>
          <w:tcPr>
            <w:tcW w:w="959" w:type="dxa"/>
            <w:tcBorders>
              <w:tl2br w:val="nil"/>
              <w:tr2bl w:val="nil"/>
            </w:tcBorders>
            <w:shd w:val="clear" w:color="auto" w:fill="auto"/>
            <w:vAlign w:val="center"/>
          </w:tcPr>
          <w:p w14:paraId="6333C8A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1FE364A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472AEEB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每季度业务交流+重点项目联合推进：聚焦城市更新、重大基建项目，提供“投行+商行”综合服务方案。</w:t>
            </w:r>
          </w:p>
        </w:tc>
      </w:tr>
      <w:tr w14:paraId="78FB4CB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44AFBBB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公司业务部</w:t>
            </w:r>
          </w:p>
        </w:tc>
        <w:tc>
          <w:tcPr>
            <w:tcW w:w="2297" w:type="dxa"/>
            <w:tcBorders>
              <w:tl2br w:val="nil"/>
              <w:tr2bl w:val="nil"/>
            </w:tcBorders>
            <w:shd w:val="clear" w:color="auto" w:fill="auto"/>
            <w:vAlign w:val="center"/>
          </w:tcPr>
          <w:p w14:paraId="545592A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对公存贷款与交易银行需求方（对公板块核心部门负责人）</w:t>
            </w:r>
          </w:p>
        </w:tc>
        <w:tc>
          <w:tcPr>
            <w:tcW w:w="959" w:type="dxa"/>
            <w:tcBorders>
              <w:tl2br w:val="nil"/>
              <w:tr2bl w:val="nil"/>
            </w:tcBorders>
            <w:shd w:val="clear" w:color="auto" w:fill="auto"/>
            <w:vAlign w:val="center"/>
          </w:tcPr>
          <w:p w14:paraId="2A648C4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33E6552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66BC64A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每周需求沟通+季度高层互访：针对市属国企、重大项目信贷投放，加快授信审批绿色通道响应速度。</w:t>
            </w:r>
          </w:p>
        </w:tc>
      </w:tr>
      <w:tr w14:paraId="66DFA08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54548F5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零售业务部</w:t>
            </w:r>
          </w:p>
        </w:tc>
        <w:tc>
          <w:tcPr>
            <w:tcW w:w="2297" w:type="dxa"/>
            <w:tcBorders>
              <w:tl2br w:val="nil"/>
              <w:tr2bl w:val="nil"/>
            </w:tcBorders>
            <w:shd w:val="clear" w:color="auto" w:fill="auto"/>
            <w:vAlign w:val="center"/>
          </w:tcPr>
          <w:p w14:paraId="3040337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财富管理及消费金融需求方（含养老金融体系负责人）</w:t>
            </w:r>
          </w:p>
        </w:tc>
        <w:tc>
          <w:tcPr>
            <w:tcW w:w="959" w:type="dxa"/>
            <w:tcBorders>
              <w:tl2br w:val="nil"/>
              <w:tr2bl w:val="nil"/>
            </w:tcBorders>
            <w:shd w:val="clear" w:color="auto" w:fill="auto"/>
            <w:vAlign w:val="center"/>
          </w:tcPr>
          <w:p w14:paraId="1717377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2B7D18F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1CD502C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每月产品培训+关键节点联合营销：结合“美好生活工作室”经验，赋能网点中老年客群的财富管理数字化体验。</w:t>
            </w:r>
          </w:p>
        </w:tc>
      </w:tr>
      <w:tr w14:paraId="278A0BF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680" w:hRule="atLeast"/>
        </w:trPr>
        <w:tc>
          <w:tcPr>
            <w:tcW w:w="1515" w:type="dxa"/>
            <w:tcBorders>
              <w:tl2br w:val="nil"/>
              <w:tr2bl w:val="nil"/>
            </w:tcBorders>
            <w:shd w:val="clear" w:color="auto" w:fill="auto"/>
            <w:vAlign w:val="center"/>
          </w:tcPr>
          <w:p w14:paraId="1425835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数字化转型办公室</w:t>
            </w:r>
          </w:p>
        </w:tc>
        <w:tc>
          <w:tcPr>
            <w:tcW w:w="2297" w:type="dxa"/>
            <w:tcBorders>
              <w:tl2br w:val="nil"/>
              <w:tr2bl w:val="nil"/>
            </w:tcBorders>
            <w:shd w:val="clear" w:color="auto" w:fill="auto"/>
            <w:vAlign w:val="center"/>
          </w:tcPr>
          <w:p w14:paraId="538DF2B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最佳客户体验与数据治理方</w:t>
            </w:r>
          </w:p>
        </w:tc>
        <w:tc>
          <w:tcPr>
            <w:tcW w:w="959" w:type="dxa"/>
            <w:tcBorders>
              <w:tl2br w:val="nil"/>
              <w:tr2bl w:val="nil"/>
            </w:tcBorders>
            <w:shd w:val="clear" w:color="auto" w:fill="auto"/>
            <w:vAlign w:val="center"/>
          </w:tcPr>
          <w:p w14:paraId="69F9D9B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sz w:val="18"/>
                <w:szCs w:val="18"/>
                <w:u w:val="none"/>
                <w:lang w:val="en-US" w:eastAsia="zh-CN"/>
              </w:rPr>
              <w:t>客户经营责任人</w:t>
            </w:r>
          </w:p>
        </w:tc>
        <w:tc>
          <w:tcPr>
            <w:tcW w:w="960" w:type="dxa"/>
            <w:tcBorders>
              <w:tl2br w:val="nil"/>
              <w:tr2bl w:val="nil"/>
            </w:tcBorders>
            <w:shd w:val="clear" w:color="auto" w:fill="auto"/>
            <w:vAlign w:val="center"/>
          </w:tcPr>
          <w:p w14:paraId="1915A2E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5C467E5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每两周敏捷迭代会+季度成果演示：推动AI手机银行、云网点等数字化工具的体验优化与运营提效。</w:t>
            </w:r>
          </w:p>
        </w:tc>
      </w:tr>
      <w:tr w14:paraId="4C1E0B9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020" w:hRule="atLeast"/>
        </w:trPr>
        <w:tc>
          <w:tcPr>
            <w:tcW w:w="1515" w:type="dxa"/>
            <w:tcBorders>
              <w:tl2br w:val="nil"/>
              <w:tr2bl w:val="nil"/>
            </w:tcBorders>
            <w:shd w:val="clear" w:color="auto" w:fill="auto"/>
            <w:vAlign w:val="center"/>
          </w:tcPr>
          <w:p w14:paraId="5B54B6F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风险管理部</w:t>
            </w:r>
          </w:p>
        </w:tc>
        <w:tc>
          <w:tcPr>
            <w:tcW w:w="2297" w:type="dxa"/>
            <w:tcBorders>
              <w:tl2br w:val="nil"/>
              <w:tr2bl w:val="nil"/>
            </w:tcBorders>
            <w:shd w:val="clear" w:color="auto" w:fill="auto"/>
            <w:vAlign w:val="center"/>
          </w:tcPr>
          <w:p w14:paraId="318F0CE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全行风控体系与资产质量管理者</w:t>
            </w:r>
          </w:p>
        </w:tc>
        <w:tc>
          <w:tcPr>
            <w:tcW w:w="959" w:type="dxa"/>
            <w:tcBorders>
              <w:tl2br w:val="nil"/>
              <w:tr2bl w:val="nil"/>
            </w:tcBorders>
            <w:shd w:val="clear" w:color="auto" w:fill="auto"/>
            <w:vAlign w:val="center"/>
          </w:tcPr>
          <w:p w14:paraId="0BE5208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sz w:val="18"/>
                <w:szCs w:val="18"/>
              </w:rPr>
              <w:t>技术专家、产品专家</w:t>
            </w:r>
          </w:p>
        </w:tc>
        <w:tc>
          <w:tcPr>
            <w:tcW w:w="960" w:type="dxa"/>
            <w:tcBorders>
              <w:tl2br w:val="nil"/>
              <w:tr2bl w:val="nil"/>
            </w:tcBorders>
            <w:shd w:val="clear" w:color="auto" w:fill="auto"/>
            <w:vAlign w:val="center"/>
          </w:tcPr>
          <w:p w14:paraId="56104B1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w:t>
            </w:r>
          </w:p>
        </w:tc>
        <w:tc>
          <w:tcPr>
            <w:tcW w:w="3795" w:type="dxa"/>
            <w:tcBorders>
              <w:tl2br w:val="nil"/>
              <w:tr2bl w:val="nil"/>
            </w:tcBorders>
            <w:shd w:val="clear" w:color="auto" w:fill="auto"/>
            <w:vAlign w:val="center"/>
          </w:tcPr>
          <w:p w14:paraId="2F344B7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半年度技术交流+行业风险案例分享：交流科技金融风控模型，共同探讨信息科技等行业不良资产的化解策略。</w:t>
            </w:r>
          </w:p>
        </w:tc>
      </w:tr>
    </w:tbl>
    <w:p w14:paraId="33E203A4">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竞争应对策略</w:t>
      </w:r>
    </w:p>
    <w:p w14:paraId="4D2319FB">
      <w:pPr>
        <w:pStyle w:val="6"/>
        <w:shd w:val="clear"/>
        <w:rPr>
          <w:rFonts w:hint="eastAsia" w:ascii="微软雅黑 Light" w:hAnsi="微软雅黑 Light" w:eastAsia="微软雅黑 Light" w:cs="微软雅黑 Light"/>
          <w:color w:val="FF0000"/>
          <w:sz w:val="21"/>
          <w:szCs w:val="21"/>
          <w:lang w:val="en-US" w:eastAsia="zh-CN"/>
        </w:rPr>
      </w:pPr>
      <w:r>
        <w:rPr>
          <w:rStyle w:val="139"/>
          <w:rFonts w:hint="eastAsia" w:ascii="微软雅黑 Light" w:hAnsi="微软雅黑 Light" w:eastAsia="微软雅黑 Light" w:cs="微软雅黑 Light"/>
          <w:b/>
          <w:bCs/>
          <w:i w:val="0"/>
          <w:lang w:eastAsia="zh-CN"/>
        </w:rPr>
        <w:t>主要竞争对手分析</w:t>
      </w:r>
    </w:p>
    <w:tbl>
      <w:tblPr>
        <w:tblStyle w:val="38"/>
        <w:tblW w:w="9576" w:type="dxa"/>
        <w:tblInd w:w="88"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108" w:type="dxa"/>
          <w:bottom w:w="0" w:type="dxa"/>
          <w:right w:w="108" w:type="dxa"/>
        </w:tblCellMar>
      </w:tblPr>
      <w:tblGrid>
        <w:gridCol w:w="1036"/>
        <w:gridCol w:w="2530"/>
        <w:gridCol w:w="2680"/>
        <w:gridCol w:w="3330"/>
      </w:tblGrid>
      <w:tr w14:paraId="38F4FDB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PrEx>
        <w:trPr>
          <w:trHeight w:val="336" w:hRule="atLeast"/>
        </w:trPr>
        <w:tc>
          <w:tcPr>
            <w:tcW w:w="1036" w:type="dxa"/>
            <w:tcBorders>
              <w:tl2br w:val="nil"/>
              <w:tr2bl w:val="nil"/>
            </w:tcBorders>
            <w:shd w:val="clear" w:color="auto" w:fill="auto"/>
            <w:vAlign w:val="center"/>
          </w:tcPr>
          <w:p w14:paraId="527090A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竞争对手</w:t>
            </w:r>
          </w:p>
        </w:tc>
        <w:tc>
          <w:tcPr>
            <w:tcW w:w="2530" w:type="dxa"/>
            <w:tcBorders>
              <w:tl2br w:val="nil"/>
              <w:tr2bl w:val="nil"/>
            </w:tcBorders>
            <w:shd w:val="clear" w:color="auto" w:fill="auto"/>
            <w:vAlign w:val="center"/>
          </w:tcPr>
          <w:p w14:paraId="4F29E00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优势</w:t>
            </w:r>
          </w:p>
        </w:tc>
        <w:tc>
          <w:tcPr>
            <w:tcW w:w="2680" w:type="dxa"/>
            <w:tcBorders>
              <w:tl2br w:val="nil"/>
              <w:tr2bl w:val="nil"/>
            </w:tcBorders>
            <w:shd w:val="clear" w:color="auto" w:fill="auto"/>
            <w:vAlign w:val="center"/>
          </w:tcPr>
          <w:p w14:paraId="21FFB74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劣势</w:t>
            </w:r>
          </w:p>
        </w:tc>
        <w:tc>
          <w:tcPr>
            <w:tcW w:w="3330" w:type="dxa"/>
            <w:tcBorders>
              <w:tl2br w:val="nil"/>
              <w:tr2bl w:val="nil"/>
            </w:tcBorders>
            <w:shd w:val="clear" w:color="auto" w:fill="auto"/>
            <w:vAlign w:val="center"/>
          </w:tcPr>
          <w:p w14:paraId="68578C4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易诚应对策略</w:t>
            </w:r>
          </w:p>
        </w:tc>
      </w:tr>
      <w:tr w14:paraId="36913D3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1100" w:hRule="atLeast"/>
        </w:trPr>
        <w:tc>
          <w:tcPr>
            <w:tcW w:w="1036" w:type="dxa"/>
            <w:tcBorders>
              <w:tl2br w:val="nil"/>
              <w:tr2bl w:val="nil"/>
            </w:tcBorders>
            <w:shd w:val="clear" w:color="auto" w:fill="auto"/>
            <w:vAlign w:val="center"/>
          </w:tcPr>
          <w:p w14:paraId="638E3A5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宇信科技</w:t>
            </w:r>
          </w:p>
        </w:tc>
        <w:tc>
          <w:tcPr>
            <w:tcW w:w="2530" w:type="dxa"/>
            <w:tcBorders>
              <w:tl2br w:val="nil"/>
              <w:tr2bl w:val="nil"/>
            </w:tcBorders>
            <w:shd w:val="clear" w:color="auto" w:fill="auto"/>
            <w:vAlign w:val="center"/>
          </w:tcPr>
          <w:p w14:paraId="5673D8E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与上海银行合作基础深厚，在智能柜员机（ITM/IMT）设备租赁等领域有长期合作；产品线全面，上市公司品牌影响力强。</w:t>
            </w:r>
          </w:p>
        </w:tc>
        <w:tc>
          <w:tcPr>
            <w:tcW w:w="2680" w:type="dxa"/>
            <w:tcBorders>
              <w:tl2br w:val="nil"/>
              <w:tr2bl w:val="nil"/>
            </w:tcBorders>
            <w:shd w:val="clear" w:color="auto" w:fill="auto"/>
            <w:vAlign w:val="center"/>
          </w:tcPr>
          <w:p w14:paraId="7A6A02E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与上海银行合作主要集中在硬件设备和外围系统，核心业务系统参与度不深；历史服务记录可能集中在单一领域。</w:t>
            </w:r>
          </w:p>
        </w:tc>
        <w:tc>
          <w:tcPr>
            <w:tcW w:w="3330" w:type="dxa"/>
            <w:tcBorders>
              <w:tl2br w:val="nil"/>
              <w:tr2bl w:val="nil"/>
            </w:tcBorders>
            <w:shd w:val="clear" w:color="auto" w:fill="auto"/>
            <w:vAlign w:val="center"/>
          </w:tcPr>
          <w:p w14:paraId="0524014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强调易诚在核心业务系统和关键业务领域的深度参与能力，突出“核心系统经验”与“全流程陪伴”的差异化价值。</w:t>
            </w:r>
          </w:p>
        </w:tc>
      </w:tr>
      <w:tr w14:paraId="2EA5055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360" w:hRule="atLeast"/>
        </w:trPr>
        <w:tc>
          <w:tcPr>
            <w:tcW w:w="1036" w:type="dxa"/>
            <w:tcBorders>
              <w:tl2br w:val="nil"/>
              <w:tr2bl w:val="nil"/>
            </w:tcBorders>
            <w:shd w:val="clear" w:color="auto" w:fill="auto"/>
            <w:vAlign w:val="center"/>
          </w:tcPr>
          <w:p w14:paraId="5E17E5A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神州信息</w:t>
            </w:r>
          </w:p>
        </w:tc>
        <w:tc>
          <w:tcPr>
            <w:tcW w:w="2530" w:type="dxa"/>
            <w:tcBorders>
              <w:tl2br w:val="nil"/>
              <w:tr2bl w:val="nil"/>
            </w:tcBorders>
            <w:shd w:val="clear" w:color="auto" w:fill="auto"/>
            <w:vAlign w:val="center"/>
          </w:tcPr>
          <w:p w14:paraId="513C4B5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技术实力强，曾中标上海银行“统一会计核算引擎项目”；牵头编制区域性银行核心系统标准，行业影响力大；金融科技产品矩阵完整。</w:t>
            </w:r>
          </w:p>
        </w:tc>
        <w:tc>
          <w:tcPr>
            <w:tcW w:w="2680" w:type="dxa"/>
            <w:tcBorders>
              <w:tl2br w:val="nil"/>
              <w:tr2bl w:val="nil"/>
            </w:tcBorders>
            <w:shd w:val="clear" w:color="auto" w:fill="auto"/>
            <w:vAlign w:val="center"/>
          </w:tcPr>
          <w:p w14:paraId="161F4FAE">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与上海银行合作偏重于总账与核算等中后台系统，在渠道端、客户体验端的案例积累相对有限；响应速度和服务灵活性存疑。</w:t>
            </w:r>
          </w:p>
        </w:tc>
        <w:tc>
          <w:tcPr>
            <w:tcW w:w="3330" w:type="dxa"/>
            <w:tcBorders>
              <w:tl2br w:val="nil"/>
              <w:tr2bl w:val="nil"/>
            </w:tcBorders>
            <w:shd w:val="clear" w:color="auto" w:fill="auto"/>
            <w:vAlign w:val="center"/>
          </w:tcPr>
          <w:p w14:paraId="314E32A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聚焦渠道端和客户体验的专业性，强调前端业务场景的深度理解与敏捷响应能力，打造“前台专家”形象。</w:t>
            </w:r>
          </w:p>
        </w:tc>
      </w:tr>
      <w:tr w14:paraId="60EEC5C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360" w:hRule="atLeast"/>
        </w:trPr>
        <w:tc>
          <w:tcPr>
            <w:tcW w:w="1036" w:type="dxa"/>
            <w:tcBorders>
              <w:tl2br w:val="nil"/>
              <w:tr2bl w:val="nil"/>
            </w:tcBorders>
            <w:shd w:val="clear" w:color="auto" w:fill="auto"/>
            <w:vAlign w:val="center"/>
          </w:tcPr>
          <w:p w14:paraId="2C452EF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中电金信</w:t>
            </w:r>
          </w:p>
        </w:tc>
        <w:tc>
          <w:tcPr>
            <w:tcW w:w="2530" w:type="dxa"/>
            <w:tcBorders>
              <w:tl2br w:val="nil"/>
              <w:tr2bl w:val="nil"/>
            </w:tcBorders>
            <w:shd w:val="clear" w:color="auto" w:fill="auto"/>
            <w:vAlign w:val="center"/>
          </w:tcPr>
          <w:p w14:paraId="2524DCC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央企背景，信创综合能力强；入围上海银行“北斗技术生态能力建设专家人力资源采购项目”第一入围人；在信创适配和基础架构领域资源丰富。</w:t>
            </w:r>
          </w:p>
        </w:tc>
        <w:tc>
          <w:tcPr>
            <w:tcW w:w="2680" w:type="dxa"/>
            <w:tcBorders>
              <w:tl2br w:val="nil"/>
              <w:tr2bl w:val="nil"/>
            </w:tcBorders>
            <w:shd w:val="clear" w:color="auto" w:fill="auto"/>
            <w:vAlign w:val="center"/>
          </w:tcPr>
          <w:p w14:paraId="7A78CE7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作为人力资源服务商参与，项目制色彩浓厚，对业务理解的深度和创新灵活性可能不足；央企决策链条较长，响应速度受限。</w:t>
            </w:r>
          </w:p>
        </w:tc>
        <w:tc>
          <w:tcPr>
            <w:tcW w:w="3330" w:type="dxa"/>
            <w:tcBorders>
              <w:tl2br w:val="nil"/>
              <w:tr2bl w:val="nil"/>
            </w:tcBorders>
            <w:shd w:val="clear" w:color="auto" w:fill="auto"/>
            <w:vAlign w:val="center"/>
          </w:tcPr>
          <w:p w14:paraId="5D2E33A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突出易诚的“敏捷创新”与“业务驱动”基因，强调不仅提供人力，更交付业务价值与创新成果，做“懂业务的创新伙伴”。</w:t>
            </w:r>
          </w:p>
        </w:tc>
      </w:tr>
      <w:tr w14:paraId="6CC291B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360" w:hRule="atLeast"/>
        </w:trPr>
        <w:tc>
          <w:tcPr>
            <w:tcW w:w="1036" w:type="dxa"/>
            <w:tcBorders>
              <w:tl2br w:val="nil"/>
              <w:tr2bl w:val="nil"/>
            </w:tcBorders>
            <w:shd w:val="clear" w:color="auto" w:fill="auto"/>
            <w:vAlign w:val="center"/>
          </w:tcPr>
          <w:p w14:paraId="04C3206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长亮科技</w:t>
            </w:r>
          </w:p>
        </w:tc>
        <w:tc>
          <w:tcPr>
            <w:tcW w:w="2530" w:type="dxa"/>
            <w:tcBorders>
              <w:tl2br w:val="nil"/>
              <w:tr2bl w:val="nil"/>
            </w:tcBorders>
            <w:shd w:val="clear" w:color="auto" w:fill="auto"/>
            <w:vAlign w:val="center"/>
          </w:tcPr>
          <w:p w14:paraId="3BDA8EC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核心系统领域专业性强，负责建设上海银行新一代账务核心系统（“智芯工程”），替代原有国外核心系统；银行核心系统建设案例丰富，行业口碑好。</w:t>
            </w:r>
          </w:p>
        </w:tc>
        <w:tc>
          <w:tcPr>
            <w:tcW w:w="2680" w:type="dxa"/>
            <w:tcBorders>
              <w:tl2br w:val="nil"/>
              <w:tr2bl w:val="nil"/>
            </w:tcBorders>
            <w:shd w:val="clear" w:color="auto" w:fill="auto"/>
            <w:vAlign w:val="center"/>
          </w:tcPr>
          <w:p w14:paraId="66FF2A3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核心系统优势在存贷核心、账务处理等后台领域，渠道系统、前端交互体验非其强项；在上海银行的业务覆盖相对集中于核心层面。</w:t>
            </w:r>
          </w:p>
        </w:tc>
        <w:tc>
          <w:tcPr>
            <w:tcW w:w="3330" w:type="dxa"/>
            <w:tcBorders>
              <w:tl2br w:val="nil"/>
              <w:tr2bl w:val="nil"/>
            </w:tcBorders>
            <w:shd w:val="clear" w:color="auto" w:fill="auto"/>
            <w:vAlign w:val="center"/>
          </w:tcPr>
          <w:p w14:paraId="5169808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强化易诚在渠道端、企业网银、移动金融等前台的深耕优势，强调“前后端协同”能力，提出“核心稳定+渠道鲜活”的组合价值主张。</w:t>
            </w:r>
          </w:p>
        </w:tc>
      </w:tr>
      <w:tr w14:paraId="6F6205D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820" w:hRule="atLeast"/>
        </w:trPr>
        <w:tc>
          <w:tcPr>
            <w:tcW w:w="1036" w:type="dxa"/>
            <w:tcBorders>
              <w:tl2br w:val="nil"/>
              <w:tr2bl w:val="nil"/>
            </w:tcBorders>
            <w:shd w:val="clear" w:color="auto" w:fill="auto"/>
            <w:vAlign w:val="center"/>
          </w:tcPr>
          <w:p w14:paraId="3259DFE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F1115"/>
                <w:sz w:val="18"/>
                <w:szCs w:val="18"/>
                <w:u w:val="none"/>
              </w:rPr>
            </w:pPr>
            <w:r>
              <w:rPr>
                <w:rFonts w:hint="eastAsia" w:ascii="微软雅黑 Light" w:hAnsi="微软雅黑 Light" w:eastAsia="微软雅黑 Light" w:cs="微软雅黑 Light"/>
                <w:i w:val="0"/>
                <w:iCs w:val="0"/>
                <w:color w:val="0F1115"/>
                <w:kern w:val="0"/>
                <w:sz w:val="18"/>
                <w:szCs w:val="18"/>
                <w:u w:val="none"/>
                <w:lang w:val="en-US" w:eastAsia="zh-CN" w:bidi="ar"/>
              </w:rPr>
              <w:t>科蓝软件</w:t>
            </w:r>
          </w:p>
        </w:tc>
        <w:tc>
          <w:tcPr>
            <w:tcW w:w="2530" w:type="dxa"/>
            <w:tcBorders>
              <w:tl2br w:val="nil"/>
              <w:tr2bl w:val="nil"/>
            </w:tcBorders>
            <w:shd w:val="clear" w:color="auto" w:fill="auto"/>
            <w:vAlign w:val="center"/>
          </w:tcPr>
          <w:p w14:paraId="783F67A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上海银行重点客户之一，前五大客户相对稳定；在移动金融、互联网渠道领域有深厚积累。</w:t>
            </w:r>
          </w:p>
        </w:tc>
        <w:tc>
          <w:tcPr>
            <w:tcW w:w="2680" w:type="dxa"/>
            <w:tcBorders>
              <w:tl2br w:val="nil"/>
              <w:tr2bl w:val="nil"/>
            </w:tcBorders>
            <w:shd w:val="clear" w:color="auto" w:fill="auto"/>
            <w:vAlign w:val="center"/>
          </w:tcPr>
          <w:p w14:paraId="6298FA5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与上海银行的合作历史较长但公开案例较少，近年在新兴技术（AI、数据智能）领域的创新速度可能不及专注型厂商。</w:t>
            </w:r>
          </w:p>
        </w:tc>
        <w:tc>
          <w:tcPr>
            <w:tcW w:w="3330" w:type="dxa"/>
            <w:tcBorders>
              <w:tl2br w:val="nil"/>
              <w:tr2bl w:val="nil"/>
            </w:tcBorders>
            <w:shd w:val="clear" w:color="auto" w:fill="auto"/>
            <w:vAlign w:val="center"/>
          </w:tcPr>
          <w:p w14:paraId="548A5D47">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强调易诚在具体业务场景（如企业网银、鲲鹏司库）的深耕经验和持续迭代能力，突出“场景理解力”与“业务价值交付”的双重优势。</w:t>
            </w:r>
          </w:p>
        </w:tc>
      </w:tr>
    </w:tbl>
    <w:p w14:paraId="3E088982">
      <w:pPr>
        <w:numPr>
          <w:ilvl w:val="0"/>
          <w:numId w:val="0"/>
        </w:numPr>
        <w:shd w:val="clear"/>
        <w:spacing w:line="360" w:lineRule="auto"/>
        <w:jc w:val="both"/>
        <w:outlineLvl w:val="9"/>
        <w:rPr>
          <w:rFonts w:hint="eastAsia" w:ascii="微软雅黑 Light" w:hAnsi="微软雅黑 Light" w:eastAsia="微软雅黑 Light" w:cs="微软雅黑 Light"/>
          <w:color w:val="FF0000"/>
          <w:sz w:val="21"/>
          <w:szCs w:val="21"/>
          <w:lang w:val="en-US" w:eastAsia="zh-CN"/>
        </w:rPr>
      </w:pPr>
    </w:p>
    <w:p w14:paraId="07ECF382">
      <w:pPr>
        <w:pStyle w:val="6"/>
        <w:shd w:val="clear"/>
        <w:rPr>
          <w:rStyle w:val="139"/>
          <w:rFonts w:hint="eastAsia" w:ascii="微软雅黑 Light" w:hAnsi="微软雅黑 Light" w:eastAsia="微软雅黑 Light" w:cs="微软雅黑 Light"/>
          <w:b/>
          <w:bCs/>
          <w:i w:val="0"/>
          <w:lang w:eastAsia="zh-CN"/>
        </w:rPr>
      </w:pPr>
      <w:r>
        <w:rPr>
          <w:rStyle w:val="139"/>
          <w:rFonts w:hint="eastAsia" w:ascii="微软雅黑 Light" w:hAnsi="微软雅黑 Light" w:eastAsia="微软雅黑 Light" w:cs="微软雅黑 Light"/>
          <w:b/>
          <w:bCs/>
          <w:i w:val="0"/>
          <w:lang w:eastAsia="zh-CN"/>
        </w:rPr>
        <w:t>差异化竞争策略</w:t>
      </w:r>
    </w:p>
    <w:p w14:paraId="2FAC6431">
      <w:pPr>
        <w:pStyle w:val="35"/>
        <w:keepNext w:val="0"/>
        <w:keepLines w:val="0"/>
        <w:widowControl/>
        <w:suppressLineNumbers w:val="0"/>
        <w:shd w:val="clear"/>
        <w:spacing w:before="320" w:beforeAutospacing="0" w:after="320" w:afterAutospacing="0"/>
        <w:ind w:left="0" w:right="0" w:firstLine="0"/>
        <w:rPr>
          <w:rFonts w:hint="eastAsia" w:ascii="微软雅黑 Light" w:hAnsi="微软雅黑 Light" w:eastAsia="微软雅黑 Light" w:cs="微软雅黑 Light"/>
          <w:i w:val="0"/>
          <w:iCs w:val="0"/>
          <w:caps w:val="0"/>
          <w:color w:val="0F1115"/>
          <w:spacing w:val="0"/>
          <w:sz w:val="21"/>
          <w:szCs w:val="21"/>
          <w:u w:val="none"/>
        </w:rPr>
      </w:pPr>
      <w:r>
        <w:rPr>
          <w:rStyle w:val="139"/>
          <w:rFonts w:hint="eastAsia" w:ascii="微软雅黑 Light" w:hAnsi="微软雅黑 Light" w:eastAsia="微软雅黑 Light" w:cs="微软雅黑 Light"/>
          <w:b/>
          <w:bCs/>
          <w:i w:val="0"/>
          <w:iCs w:val="0"/>
          <w:caps w:val="0"/>
          <w:color w:val="0F1115"/>
          <w:spacing w:val="0"/>
          <w:sz w:val="21"/>
          <w:szCs w:val="21"/>
          <w:u w:val="none"/>
        </w:rPr>
        <w:t>核心定位</w:t>
      </w:r>
      <w:r>
        <w:rPr>
          <w:rFonts w:hint="eastAsia" w:ascii="微软雅黑 Light" w:hAnsi="微软雅黑 Light" w:eastAsia="微软雅黑 Light" w:cs="微软雅黑 Light"/>
          <w:i w:val="0"/>
          <w:iCs w:val="0"/>
          <w:caps w:val="0"/>
          <w:color w:val="0F1115"/>
          <w:spacing w:val="0"/>
          <w:sz w:val="21"/>
          <w:szCs w:val="21"/>
          <w:u w:val="none"/>
        </w:rPr>
        <w:t>：“上海银行数字化转型最懂业务的同路人”</w:t>
      </w:r>
    </w:p>
    <w:p w14:paraId="0D1F0D0A">
      <w:pPr>
        <w:pStyle w:val="35"/>
        <w:keepNext w:val="0"/>
        <w:keepLines w:val="0"/>
        <w:widowControl/>
        <w:suppressLineNumbers w:val="0"/>
        <w:shd w:val="clear"/>
        <w:spacing w:before="320" w:beforeAutospacing="0" w:after="320" w:afterAutospacing="0"/>
        <w:ind w:left="0" w:right="0" w:firstLine="0"/>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color w:val="0F1115"/>
          <w:spacing w:val="0"/>
          <w:sz w:val="21"/>
          <w:szCs w:val="21"/>
          <w:u w:val="none"/>
        </w:rPr>
        <w:t>差异化优势：</w:t>
      </w:r>
    </w:p>
    <w:p w14:paraId="5AFE7916">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color w:val="0F1115"/>
          <w:spacing w:val="0"/>
          <w:sz w:val="21"/>
          <w:szCs w:val="21"/>
          <w:u w:val="none"/>
        </w:rPr>
        <w:t>业务维度</w:t>
      </w:r>
      <w:r>
        <w:rPr>
          <w:rFonts w:hint="eastAsia" w:ascii="微软雅黑 Light" w:hAnsi="微软雅黑 Light" w:eastAsia="微软雅黑 Light" w:cs="微软雅黑 Light"/>
          <w:i w:val="0"/>
          <w:iCs w:val="0"/>
          <w:caps w:val="0"/>
          <w:color w:val="0F1115"/>
          <w:spacing w:val="0"/>
          <w:sz w:val="21"/>
          <w:szCs w:val="21"/>
          <w:u w:val="none"/>
        </w:rPr>
        <w:t>：深度融入上海银行对公、渠道、财资管理等关键业务条线，理解业务痛点与战略方向，不止于交付代码，更交付“业务价值”。</w:t>
      </w:r>
    </w:p>
    <w:p w14:paraId="18164466">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color w:val="0F1115"/>
          <w:spacing w:val="0"/>
          <w:sz w:val="21"/>
          <w:szCs w:val="21"/>
          <w:u w:val="none"/>
        </w:rPr>
        <w:t>时间维度</w:t>
      </w:r>
      <w:r>
        <w:rPr>
          <w:rFonts w:hint="eastAsia" w:ascii="微软雅黑 Light" w:hAnsi="微软雅黑 Light" w:eastAsia="微软雅黑 Light" w:cs="微软雅黑 Light"/>
          <w:i w:val="0"/>
          <w:iCs w:val="0"/>
          <w:caps w:val="0"/>
          <w:color w:val="0F1115"/>
          <w:spacing w:val="0"/>
          <w:sz w:val="21"/>
          <w:szCs w:val="21"/>
          <w:u w:val="none"/>
        </w:rPr>
        <w:t>：长期陪伴上海银行数字化进程，亲历从企业网银到移动金融、从功能实现到AI赋能的全周期演进</w:t>
      </w:r>
      <w:r>
        <w:rPr>
          <w:rFonts w:hint="eastAsia" w:ascii="微软雅黑 Light" w:hAnsi="微软雅黑 Light" w:eastAsia="微软雅黑 Light" w:cs="微软雅黑 Light"/>
          <w:i w:val="0"/>
          <w:iCs w:val="0"/>
          <w:caps w:val="0"/>
          <w:spacing w:val="0"/>
          <w:sz w:val="21"/>
          <w:szCs w:val="21"/>
          <w:u w:val="none"/>
        </w:rPr>
        <w:fldChar w:fldCharType="begin"/>
      </w:r>
      <w:r>
        <w:rPr>
          <w:rFonts w:hint="eastAsia" w:ascii="微软雅黑 Light" w:hAnsi="微软雅黑 Light" w:eastAsia="微软雅黑 Light" w:cs="微软雅黑 Light"/>
          <w:i w:val="0"/>
          <w:iCs w:val="0"/>
          <w:caps w:val="0"/>
          <w:spacing w:val="0"/>
          <w:sz w:val="21"/>
          <w:szCs w:val="21"/>
          <w:u w:val="none"/>
        </w:rPr>
        <w:instrText xml:space="preserve"> HYPERLINK "https://www.cebnet.com.cn/20251202/102998594.html" \t "/Users/Rainbow/Documents\\x/_blank" </w:instrText>
      </w:r>
      <w:r>
        <w:rPr>
          <w:rFonts w:hint="eastAsia" w:ascii="微软雅黑 Light" w:hAnsi="微软雅黑 Light" w:eastAsia="微软雅黑 Light" w:cs="微软雅黑 Light"/>
          <w:i w:val="0"/>
          <w:iCs w:val="0"/>
          <w:caps w:val="0"/>
          <w:spacing w:val="0"/>
          <w:sz w:val="21"/>
          <w:szCs w:val="21"/>
          <w:u w:val="none"/>
        </w:rPr>
        <w:fldChar w:fldCharType="separate"/>
      </w:r>
      <w:r>
        <w:rPr>
          <w:rFonts w:hint="eastAsia" w:ascii="微软雅黑 Light" w:hAnsi="微软雅黑 Light" w:eastAsia="微软雅黑 Light" w:cs="微软雅黑 Light"/>
          <w:i w:val="0"/>
          <w:iCs w:val="0"/>
          <w:caps w:val="0"/>
          <w:spacing w:val="0"/>
          <w:sz w:val="21"/>
          <w:szCs w:val="21"/>
          <w:u w:val="none"/>
        </w:rPr>
        <w:fldChar w:fldCharType="end"/>
      </w:r>
      <w:r>
        <w:rPr>
          <w:rFonts w:hint="eastAsia" w:ascii="微软雅黑 Light" w:hAnsi="微软雅黑 Light" w:eastAsia="微软雅黑 Light" w:cs="微软雅黑 Light"/>
          <w:i w:val="0"/>
          <w:iCs w:val="0"/>
          <w:caps w:val="0"/>
          <w:color w:val="0F1115"/>
          <w:spacing w:val="0"/>
          <w:sz w:val="21"/>
          <w:szCs w:val="21"/>
          <w:u w:val="none"/>
        </w:rPr>
        <w:t>。</w:t>
      </w:r>
    </w:p>
    <w:p w14:paraId="0C420986">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color w:val="0F1115"/>
          <w:spacing w:val="0"/>
          <w:sz w:val="21"/>
          <w:szCs w:val="21"/>
          <w:u w:val="none"/>
        </w:rPr>
        <w:t>空间维度</w:t>
      </w:r>
      <w:r>
        <w:rPr>
          <w:rFonts w:hint="eastAsia" w:ascii="微软雅黑 Light" w:hAnsi="微软雅黑 Light" w:eastAsia="微软雅黑 Light" w:cs="微软雅黑 Light"/>
          <w:i w:val="0"/>
          <w:iCs w:val="0"/>
          <w:caps w:val="0"/>
          <w:color w:val="0F1115"/>
          <w:spacing w:val="0"/>
          <w:sz w:val="21"/>
          <w:szCs w:val="21"/>
          <w:u w:val="none"/>
        </w:rPr>
        <w:t>：业务覆盖从渠道端（企业网银、个人APP）到中台（财资管理、风控）的关键节点，形成“点-线-面”立体服务能力。</w:t>
      </w:r>
    </w:p>
    <w:p w14:paraId="29E7699A">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sz w:val="21"/>
          <w:szCs w:val="21"/>
        </w:rPr>
      </w:pPr>
      <w:r>
        <w:rPr>
          <w:rStyle w:val="139"/>
          <w:rFonts w:hint="eastAsia" w:ascii="微软雅黑 Light" w:hAnsi="微软雅黑 Light" w:eastAsia="微软雅黑 Light" w:cs="微软雅黑 Light"/>
          <w:b/>
          <w:bCs/>
          <w:i w:val="0"/>
          <w:iCs w:val="0"/>
          <w:caps w:val="0"/>
          <w:color w:val="0F1115"/>
          <w:spacing w:val="0"/>
          <w:sz w:val="21"/>
          <w:szCs w:val="21"/>
          <w:u w:val="none"/>
        </w:rPr>
        <w:t>创新维度</w:t>
      </w:r>
      <w:r>
        <w:rPr>
          <w:rFonts w:hint="eastAsia" w:ascii="微软雅黑 Light" w:hAnsi="微软雅黑 Light" w:eastAsia="微软雅黑 Light" w:cs="微软雅黑 Light"/>
          <w:i w:val="0"/>
          <w:iCs w:val="0"/>
          <w:caps w:val="0"/>
          <w:color w:val="0F1115"/>
          <w:spacing w:val="0"/>
          <w:sz w:val="21"/>
          <w:szCs w:val="21"/>
          <w:u w:val="none"/>
        </w:rPr>
        <w:t>：紧跟上海银行“北斗技术生态”建设步伐</w:t>
      </w:r>
      <w:r>
        <w:rPr>
          <w:rFonts w:hint="eastAsia" w:ascii="微软雅黑 Light" w:hAnsi="微软雅黑 Light" w:eastAsia="微软雅黑 Light" w:cs="微软雅黑 Light"/>
          <w:i w:val="0"/>
          <w:iCs w:val="0"/>
          <w:caps w:val="0"/>
          <w:spacing w:val="0"/>
          <w:sz w:val="21"/>
          <w:szCs w:val="21"/>
          <w:u w:val="none"/>
        </w:rPr>
        <w:fldChar w:fldCharType="begin"/>
      </w:r>
      <w:r>
        <w:rPr>
          <w:rFonts w:hint="eastAsia" w:ascii="微软雅黑 Light" w:hAnsi="微软雅黑 Light" w:eastAsia="微软雅黑 Light" w:cs="微软雅黑 Light"/>
          <w:i w:val="0"/>
          <w:iCs w:val="0"/>
          <w:caps w:val="0"/>
          <w:spacing w:val="0"/>
          <w:sz w:val="21"/>
          <w:szCs w:val="21"/>
          <w:u w:val="none"/>
        </w:rPr>
        <w:instrText xml:space="preserve"> HYPERLINK "http://365trade.com.cn/jfwzb/677571.jhtml" \t "/Users/Rainbow/Documents\\x/_blank" </w:instrText>
      </w:r>
      <w:r>
        <w:rPr>
          <w:rFonts w:hint="eastAsia" w:ascii="微软雅黑 Light" w:hAnsi="微软雅黑 Light" w:eastAsia="微软雅黑 Light" w:cs="微软雅黑 Light"/>
          <w:i w:val="0"/>
          <w:iCs w:val="0"/>
          <w:caps w:val="0"/>
          <w:spacing w:val="0"/>
          <w:sz w:val="21"/>
          <w:szCs w:val="21"/>
          <w:u w:val="none"/>
        </w:rPr>
        <w:fldChar w:fldCharType="separate"/>
      </w:r>
      <w:r>
        <w:rPr>
          <w:rFonts w:hint="eastAsia" w:ascii="微软雅黑 Light" w:hAnsi="微软雅黑 Light" w:eastAsia="微软雅黑 Light" w:cs="微软雅黑 Light"/>
          <w:i w:val="0"/>
          <w:iCs w:val="0"/>
          <w:caps w:val="0"/>
          <w:spacing w:val="0"/>
          <w:sz w:val="21"/>
          <w:szCs w:val="21"/>
          <w:u w:val="none"/>
        </w:rPr>
        <w:fldChar w:fldCharType="end"/>
      </w:r>
      <w:r>
        <w:rPr>
          <w:rFonts w:hint="eastAsia" w:ascii="微软雅黑 Light" w:hAnsi="微软雅黑 Light" w:eastAsia="微软雅黑 Light" w:cs="微软雅黑 Light"/>
          <w:i w:val="0"/>
          <w:iCs w:val="0"/>
          <w:caps w:val="0"/>
          <w:color w:val="0F1115"/>
          <w:spacing w:val="0"/>
          <w:sz w:val="21"/>
          <w:szCs w:val="21"/>
          <w:u w:val="none"/>
        </w:rPr>
        <w:t>，积极探索AI、数据智能等新技术在业务场景的落地应用，做“技术创新与业务场景的连接者”。</w:t>
      </w:r>
    </w:p>
    <w:p w14:paraId="24434F65">
      <w:pPr>
        <w:pStyle w:val="35"/>
        <w:keepNext w:val="0"/>
        <w:keepLines w:val="0"/>
        <w:widowControl/>
        <w:suppressLineNumbers w:val="0"/>
        <w:shd w:val="clear"/>
        <w:spacing w:before="320" w:beforeAutospacing="0" w:after="0" w:afterAutospacing="0"/>
        <w:ind w:left="0" w:right="0" w:firstLine="0"/>
        <w:rPr>
          <w:rFonts w:hint="eastAsia" w:ascii="微软雅黑 Light" w:hAnsi="微软雅黑 Light" w:eastAsia="微软雅黑 Light" w:cs="微软雅黑 Light"/>
          <w:i w:val="0"/>
          <w:iCs w:val="0"/>
          <w:caps w:val="0"/>
          <w:color w:val="0F1115"/>
          <w:spacing w:val="0"/>
          <w:sz w:val="21"/>
          <w:szCs w:val="21"/>
          <w:u w:val="none"/>
        </w:rPr>
      </w:pPr>
      <w:r>
        <w:rPr>
          <w:rStyle w:val="139"/>
          <w:rFonts w:hint="eastAsia" w:ascii="微软雅黑 Light" w:hAnsi="微软雅黑 Light" w:eastAsia="微软雅黑 Light" w:cs="微软雅黑 Light"/>
          <w:b/>
          <w:bCs/>
          <w:i w:val="0"/>
          <w:iCs w:val="0"/>
          <w:caps w:val="0"/>
          <w:color w:val="0F1115"/>
          <w:spacing w:val="0"/>
          <w:sz w:val="21"/>
          <w:szCs w:val="21"/>
          <w:u w:val="none"/>
        </w:rPr>
        <w:t>竞争话术</w:t>
      </w:r>
      <w:r>
        <w:rPr>
          <w:rFonts w:hint="eastAsia" w:ascii="微软雅黑 Light" w:hAnsi="微软雅黑 Light" w:eastAsia="微软雅黑 Light" w:cs="微软雅黑 Light"/>
          <w:i w:val="0"/>
          <w:iCs w:val="0"/>
          <w:caps w:val="0"/>
          <w:color w:val="0F1115"/>
          <w:spacing w:val="0"/>
          <w:sz w:val="21"/>
          <w:szCs w:val="21"/>
          <w:u w:val="none"/>
        </w:rPr>
        <w:t>：</w:t>
      </w:r>
      <w:r>
        <w:rPr>
          <w:rFonts w:hint="eastAsia" w:ascii="微软雅黑 Light" w:hAnsi="微软雅黑 Light" w:eastAsia="微软雅黑 Light" w:cs="微软雅黑 Light"/>
          <w:i w:val="0"/>
          <w:iCs w:val="0"/>
          <w:caps w:val="0"/>
          <w:color w:val="0F1115"/>
          <w:spacing w:val="0"/>
          <w:sz w:val="21"/>
          <w:szCs w:val="21"/>
          <w:u w:val="none"/>
        </w:rPr>
        <w:br w:type="textWrapping"/>
      </w:r>
      <w:r>
        <w:rPr>
          <w:rFonts w:hint="eastAsia" w:ascii="微软雅黑 Light" w:hAnsi="微软雅黑 Light" w:eastAsia="微软雅黑 Light" w:cs="微软雅黑 Light"/>
          <w:i w:val="0"/>
          <w:iCs w:val="0"/>
          <w:caps w:val="0"/>
          <w:color w:val="0F1115"/>
          <w:spacing w:val="0"/>
          <w:sz w:val="21"/>
          <w:szCs w:val="21"/>
          <w:u w:val="none"/>
        </w:rPr>
        <w:t>“选择易诚，不仅是选择一个技术供应商，更是选择一个</w:t>
      </w:r>
      <w:r>
        <w:rPr>
          <w:rStyle w:val="139"/>
          <w:rFonts w:hint="eastAsia" w:ascii="微软雅黑 Light" w:hAnsi="微软雅黑 Light" w:eastAsia="微软雅黑 Light" w:cs="微软雅黑 Light"/>
          <w:b/>
          <w:bCs/>
          <w:i w:val="0"/>
          <w:iCs w:val="0"/>
          <w:caps w:val="0"/>
          <w:color w:val="0F1115"/>
          <w:spacing w:val="0"/>
          <w:sz w:val="21"/>
          <w:szCs w:val="21"/>
          <w:u w:val="none"/>
        </w:rPr>
        <w:t>‘懂上海银行业务逻辑、陪上海银行持续创新’</w:t>
      </w:r>
      <w:r>
        <w:rPr>
          <w:rFonts w:hint="eastAsia" w:ascii="微软雅黑 Light" w:hAnsi="微软雅黑 Light" w:eastAsia="微软雅黑 Light" w:cs="微软雅黑 Light"/>
          <w:i w:val="0"/>
          <w:iCs w:val="0"/>
          <w:caps w:val="0"/>
          <w:color w:val="0F1115"/>
          <w:spacing w:val="0"/>
          <w:sz w:val="21"/>
          <w:szCs w:val="21"/>
          <w:u w:val="none"/>
        </w:rPr>
        <w:t>的战略同路人。我们以业务价值为交付目标，以前端场景为创新阵地，做上海银行数字化转型路上最值得信赖的长期伙伴。”</w:t>
      </w:r>
    </w:p>
    <w:p w14:paraId="65188ADE">
      <w:pPr>
        <w:pStyle w:val="35"/>
        <w:keepNext w:val="0"/>
        <w:keepLines w:val="0"/>
        <w:widowControl/>
        <w:suppressLineNumbers w:val="0"/>
        <w:shd w:val="clear"/>
        <w:spacing w:before="320" w:beforeAutospacing="0" w:after="0" w:afterAutospacing="0"/>
        <w:ind w:left="0" w:right="0" w:firstLine="0"/>
        <w:rPr>
          <w:rFonts w:hint="eastAsia" w:ascii="微软雅黑 Light" w:hAnsi="微软雅黑 Light" w:eastAsia="微软雅黑 Light" w:cs="微软雅黑 Light"/>
          <w:i w:val="0"/>
          <w:iCs w:val="0"/>
          <w:caps w:val="0"/>
          <w:color w:val="0F1115"/>
          <w:spacing w:val="0"/>
          <w:sz w:val="21"/>
          <w:szCs w:val="21"/>
          <w:u w:val="none"/>
        </w:rPr>
      </w:pPr>
    </w:p>
    <w:p w14:paraId="1DD51041">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风险预警与应对</w:t>
      </w:r>
    </w:p>
    <w:tbl>
      <w:tblPr>
        <w:tblStyle w:val="38"/>
        <w:tblW w:w="9496" w:type="dxa"/>
        <w:tblInd w:w="88"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108" w:type="dxa"/>
          <w:bottom w:w="0" w:type="dxa"/>
          <w:right w:w="108" w:type="dxa"/>
        </w:tblCellMar>
      </w:tblPr>
      <w:tblGrid>
        <w:gridCol w:w="1879"/>
        <w:gridCol w:w="3376"/>
        <w:gridCol w:w="607"/>
        <w:gridCol w:w="599"/>
        <w:gridCol w:w="3035"/>
      </w:tblGrid>
      <w:tr w14:paraId="0F93850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280" w:hRule="atLeast"/>
        </w:trPr>
        <w:tc>
          <w:tcPr>
            <w:tcW w:w="1879" w:type="dxa"/>
            <w:tcBorders>
              <w:tl2br w:val="nil"/>
              <w:tr2bl w:val="nil"/>
            </w:tcBorders>
            <w:shd w:val="clear" w:color="auto" w:fill="auto"/>
            <w:vAlign w:val="center"/>
          </w:tcPr>
          <w:p w14:paraId="5D62B2B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风险类型</w:t>
            </w:r>
          </w:p>
        </w:tc>
        <w:tc>
          <w:tcPr>
            <w:tcW w:w="3376" w:type="dxa"/>
            <w:tcBorders>
              <w:tl2br w:val="nil"/>
              <w:tr2bl w:val="nil"/>
            </w:tcBorders>
            <w:shd w:val="clear" w:color="auto" w:fill="auto"/>
            <w:vAlign w:val="center"/>
          </w:tcPr>
          <w:p w14:paraId="54FA151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风险描述</w:t>
            </w:r>
          </w:p>
        </w:tc>
        <w:tc>
          <w:tcPr>
            <w:tcW w:w="607" w:type="dxa"/>
            <w:tcBorders>
              <w:tl2br w:val="nil"/>
              <w:tr2bl w:val="nil"/>
            </w:tcBorders>
            <w:shd w:val="clear" w:color="auto" w:fill="auto"/>
            <w:vAlign w:val="center"/>
          </w:tcPr>
          <w:p w14:paraId="74F32A1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概率</w:t>
            </w:r>
          </w:p>
        </w:tc>
        <w:tc>
          <w:tcPr>
            <w:tcW w:w="599" w:type="dxa"/>
            <w:tcBorders>
              <w:tl2br w:val="nil"/>
              <w:tr2bl w:val="nil"/>
            </w:tcBorders>
            <w:shd w:val="clear" w:color="auto" w:fill="auto"/>
            <w:vAlign w:val="center"/>
          </w:tcPr>
          <w:p w14:paraId="3F9392D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影响</w:t>
            </w:r>
          </w:p>
        </w:tc>
        <w:tc>
          <w:tcPr>
            <w:tcW w:w="3035" w:type="dxa"/>
            <w:tcBorders>
              <w:tl2br w:val="nil"/>
              <w:tr2bl w:val="nil"/>
            </w:tcBorders>
            <w:shd w:val="clear" w:color="auto" w:fill="auto"/>
            <w:vAlign w:val="center"/>
          </w:tcPr>
          <w:p w14:paraId="3651A01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应对措施</w:t>
            </w:r>
          </w:p>
        </w:tc>
      </w:tr>
      <w:tr w14:paraId="0306F3E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360" w:hRule="atLeast"/>
        </w:trPr>
        <w:tc>
          <w:tcPr>
            <w:tcW w:w="1879" w:type="dxa"/>
            <w:tcBorders>
              <w:tl2br w:val="nil"/>
              <w:tr2bl w:val="nil"/>
            </w:tcBorders>
            <w:shd w:val="clear" w:color="auto" w:fill="auto"/>
            <w:vAlign w:val="center"/>
          </w:tcPr>
          <w:p w14:paraId="6830722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司库框架续签竞争加剧</w:t>
            </w:r>
          </w:p>
        </w:tc>
        <w:tc>
          <w:tcPr>
            <w:tcW w:w="3376" w:type="dxa"/>
            <w:tcBorders>
              <w:tl2br w:val="nil"/>
              <w:tr2bl w:val="nil"/>
            </w:tcBorders>
            <w:shd w:val="clear" w:color="auto" w:fill="auto"/>
            <w:vAlign w:val="center"/>
          </w:tcPr>
          <w:p w14:paraId="37028FA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2026-2028年度司库实施专用领域虽已入围（5家之一），但采用“最低价执行”规则，后续份额分配存在不确定性；宇信科技、长亮科技等厂商凭借产品化优势争夺份额</w:t>
            </w:r>
          </w:p>
        </w:tc>
        <w:tc>
          <w:tcPr>
            <w:tcW w:w="607" w:type="dxa"/>
            <w:tcBorders>
              <w:tl2br w:val="nil"/>
              <w:tr2bl w:val="nil"/>
            </w:tcBorders>
            <w:shd w:val="clear" w:color="auto" w:fill="auto"/>
            <w:vAlign w:val="center"/>
          </w:tcPr>
          <w:p w14:paraId="372C2BD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30%</w:t>
            </w:r>
          </w:p>
        </w:tc>
        <w:tc>
          <w:tcPr>
            <w:tcW w:w="599" w:type="dxa"/>
            <w:tcBorders>
              <w:tl2br w:val="nil"/>
              <w:tr2bl w:val="nil"/>
            </w:tcBorders>
            <w:shd w:val="clear" w:color="auto" w:fill="auto"/>
            <w:vAlign w:val="center"/>
          </w:tcPr>
          <w:p w14:paraId="0B53870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高</w:t>
            </w:r>
          </w:p>
        </w:tc>
        <w:tc>
          <w:tcPr>
            <w:tcW w:w="3035" w:type="dxa"/>
            <w:tcBorders>
              <w:tl2br w:val="nil"/>
              <w:tr2bl w:val="nil"/>
            </w:tcBorders>
            <w:shd w:val="clear" w:color="auto" w:fill="auto"/>
            <w:vAlign w:val="center"/>
          </w:tcPr>
          <w:p w14:paraId="03FD1D79">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提前6个月启动续签沟通，整理上海银行历史项目实施成果与业务价值数据；在保持利润底线前提下，对增量部分适度价格让步；强化与上海银行科技金融战略的契合度</w:t>
            </w:r>
          </w:p>
        </w:tc>
      </w:tr>
      <w:tr w14:paraId="76A13CDE">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1360" w:hRule="atLeast"/>
        </w:trPr>
        <w:tc>
          <w:tcPr>
            <w:tcW w:w="1879" w:type="dxa"/>
            <w:tcBorders>
              <w:tl2br w:val="nil"/>
              <w:tr2bl w:val="nil"/>
            </w:tcBorders>
            <w:shd w:val="clear" w:color="auto" w:fill="auto"/>
            <w:vAlign w:val="center"/>
          </w:tcPr>
          <w:p w14:paraId="777B5CC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大模型应用中被边缘化</w:t>
            </w:r>
          </w:p>
        </w:tc>
        <w:tc>
          <w:tcPr>
            <w:tcW w:w="3376" w:type="dxa"/>
            <w:tcBorders>
              <w:tl2br w:val="nil"/>
              <w:tr2bl w:val="nil"/>
            </w:tcBorders>
            <w:shd w:val="clear" w:color="auto" w:fill="auto"/>
            <w:vAlign w:val="center"/>
          </w:tcPr>
          <w:p w14:paraId="53B7151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上海银行将大模型定位为“生产力工具”，已明确“本体论”构建可信AI的战略方向 ，若易诚互动不能提供符合其技术路线的AI解决方案，可能被降级为纯实施方</w:t>
            </w:r>
          </w:p>
        </w:tc>
        <w:tc>
          <w:tcPr>
            <w:tcW w:w="607" w:type="dxa"/>
            <w:tcBorders>
              <w:tl2br w:val="nil"/>
              <w:tr2bl w:val="nil"/>
            </w:tcBorders>
            <w:shd w:val="clear" w:color="auto" w:fill="auto"/>
            <w:vAlign w:val="center"/>
          </w:tcPr>
          <w:p w14:paraId="5D7A2A0E">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40%</w:t>
            </w:r>
          </w:p>
        </w:tc>
        <w:tc>
          <w:tcPr>
            <w:tcW w:w="599" w:type="dxa"/>
            <w:tcBorders>
              <w:tl2br w:val="nil"/>
              <w:tr2bl w:val="nil"/>
            </w:tcBorders>
            <w:shd w:val="clear" w:color="auto" w:fill="auto"/>
            <w:vAlign w:val="center"/>
          </w:tcPr>
          <w:p w14:paraId="47CDB23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高</w:t>
            </w:r>
          </w:p>
        </w:tc>
        <w:tc>
          <w:tcPr>
            <w:tcW w:w="3035" w:type="dxa"/>
            <w:tcBorders>
              <w:tl2br w:val="nil"/>
              <w:tr2bl w:val="nil"/>
            </w:tcBorders>
            <w:shd w:val="clear" w:color="auto" w:fill="auto"/>
            <w:vAlign w:val="center"/>
          </w:tcPr>
          <w:p w14:paraId="3F56B7C2">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提前与上海银行认可的AI厂商（如腾讯云等 ）建立技术合作，联合打造基于“本体论”的智能金融解决方案；在司库、网络金融等领域预埋AI应用场景，争取方案主导权</w:t>
            </w:r>
          </w:p>
        </w:tc>
      </w:tr>
      <w:tr w14:paraId="359B5B9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100" w:hRule="atLeast"/>
        </w:trPr>
        <w:tc>
          <w:tcPr>
            <w:tcW w:w="1879" w:type="dxa"/>
            <w:tcBorders>
              <w:tl2br w:val="nil"/>
              <w:tr2bl w:val="nil"/>
            </w:tcBorders>
            <w:shd w:val="clear" w:color="auto" w:fill="auto"/>
            <w:vAlign w:val="center"/>
          </w:tcPr>
          <w:p w14:paraId="5A0A6C24">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移动端能力与远程银行战略匹配不足</w:t>
            </w:r>
          </w:p>
        </w:tc>
        <w:tc>
          <w:tcPr>
            <w:tcW w:w="3376" w:type="dxa"/>
            <w:tcBorders>
              <w:tl2br w:val="nil"/>
              <w:tr2bl w:val="nil"/>
            </w:tcBorders>
            <w:shd w:val="clear" w:color="auto" w:fill="auto"/>
            <w:vAlign w:val="center"/>
          </w:tcPr>
          <w:p w14:paraId="0D48FC1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上海银行已升级“远程银行中心”，明确提出打造全场景立体化远程服务体系、研发“行业级客户服务大模型” ，对移动端、多模态交互能力要求大幅提升</w:t>
            </w:r>
          </w:p>
        </w:tc>
        <w:tc>
          <w:tcPr>
            <w:tcW w:w="607" w:type="dxa"/>
            <w:tcBorders>
              <w:tl2br w:val="nil"/>
              <w:tr2bl w:val="nil"/>
            </w:tcBorders>
            <w:shd w:val="clear" w:color="auto" w:fill="auto"/>
            <w:vAlign w:val="center"/>
          </w:tcPr>
          <w:p w14:paraId="4515F38C">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25%</w:t>
            </w:r>
          </w:p>
        </w:tc>
        <w:tc>
          <w:tcPr>
            <w:tcW w:w="599" w:type="dxa"/>
            <w:tcBorders>
              <w:tl2br w:val="nil"/>
              <w:tr2bl w:val="nil"/>
            </w:tcBorders>
            <w:shd w:val="clear" w:color="auto" w:fill="auto"/>
            <w:vAlign w:val="center"/>
          </w:tcPr>
          <w:p w14:paraId="2C64635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中</w:t>
            </w:r>
          </w:p>
        </w:tc>
        <w:tc>
          <w:tcPr>
            <w:tcW w:w="3035" w:type="dxa"/>
            <w:tcBorders>
              <w:tl2br w:val="nil"/>
              <w:tr2bl w:val="nil"/>
            </w:tcBorders>
            <w:shd w:val="clear" w:color="auto" w:fill="auto"/>
            <w:vAlign w:val="center"/>
          </w:tcPr>
          <w:p w14:paraId="1A9DCED8">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快速补强移动端及大模型应用团队，引入远程银行领域专家；与上海银行远程银行中心联合开展创新试点，打造移动端+AI的标杆案例</w:t>
            </w:r>
          </w:p>
        </w:tc>
      </w:tr>
      <w:tr w14:paraId="3C6A518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100" w:hRule="atLeast"/>
        </w:trPr>
        <w:tc>
          <w:tcPr>
            <w:tcW w:w="1879" w:type="dxa"/>
            <w:tcBorders>
              <w:tl2br w:val="nil"/>
              <w:tr2bl w:val="nil"/>
            </w:tcBorders>
            <w:shd w:val="clear" w:color="auto" w:fill="auto"/>
            <w:vAlign w:val="center"/>
          </w:tcPr>
          <w:p w14:paraId="0FF3CCB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组织架构改革带来的决策链变化</w:t>
            </w:r>
          </w:p>
        </w:tc>
        <w:tc>
          <w:tcPr>
            <w:tcW w:w="3376" w:type="dxa"/>
            <w:tcBorders>
              <w:tl2br w:val="nil"/>
              <w:tr2bl w:val="nil"/>
            </w:tcBorders>
            <w:shd w:val="clear" w:color="auto" w:fill="auto"/>
            <w:vAlign w:val="center"/>
          </w:tcPr>
          <w:p w14:paraId="7B7FB72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上海银行已完成“总行-支行”扁平化改革 ，总行部门调整，决策流程变化；若未能及时适应新决策体系，可能影响项目推进效率</w:t>
            </w:r>
          </w:p>
        </w:tc>
        <w:tc>
          <w:tcPr>
            <w:tcW w:w="607" w:type="dxa"/>
            <w:tcBorders>
              <w:tl2br w:val="nil"/>
              <w:tr2bl w:val="nil"/>
            </w:tcBorders>
            <w:shd w:val="clear" w:color="auto" w:fill="auto"/>
            <w:vAlign w:val="center"/>
          </w:tcPr>
          <w:p w14:paraId="6BE470CE">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20%</w:t>
            </w:r>
          </w:p>
        </w:tc>
        <w:tc>
          <w:tcPr>
            <w:tcW w:w="599" w:type="dxa"/>
            <w:tcBorders>
              <w:tl2br w:val="nil"/>
              <w:tr2bl w:val="nil"/>
            </w:tcBorders>
            <w:shd w:val="clear" w:color="auto" w:fill="auto"/>
            <w:vAlign w:val="center"/>
          </w:tcPr>
          <w:p w14:paraId="6A123F4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中</w:t>
            </w:r>
          </w:p>
        </w:tc>
        <w:tc>
          <w:tcPr>
            <w:tcW w:w="3035" w:type="dxa"/>
            <w:tcBorders>
              <w:tl2br w:val="nil"/>
              <w:tr2bl w:val="nil"/>
            </w:tcBorders>
            <w:shd w:val="clear" w:color="auto" w:fill="auto"/>
            <w:vAlign w:val="center"/>
          </w:tcPr>
          <w:p w14:paraId="2168A7E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重新梳理上海银行新组织架构下的关键决策人图谱，建立与总行前台部门（科技金融部、小微金融事业部等 ）的直接沟通渠道；强化对支行层面的赋能支持</w:t>
            </w:r>
          </w:p>
        </w:tc>
      </w:tr>
      <w:tr w14:paraId="25C2299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820" w:hRule="atLeast"/>
        </w:trPr>
        <w:tc>
          <w:tcPr>
            <w:tcW w:w="1879" w:type="dxa"/>
            <w:tcBorders>
              <w:tl2br w:val="nil"/>
              <w:tr2bl w:val="nil"/>
            </w:tcBorders>
            <w:shd w:val="clear" w:color="auto" w:fill="auto"/>
            <w:vAlign w:val="center"/>
          </w:tcPr>
          <w:p w14:paraId="6721491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价格恶性竞争与利润压缩</w:t>
            </w:r>
          </w:p>
        </w:tc>
        <w:tc>
          <w:tcPr>
            <w:tcW w:w="3376" w:type="dxa"/>
            <w:tcBorders>
              <w:tl2br w:val="nil"/>
              <w:tr2bl w:val="nil"/>
            </w:tcBorders>
            <w:shd w:val="clear" w:color="auto" w:fill="auto"/>
            <w:vAlign w:val="center"/>
          </w:tcPr>
          <w:p w14:paraId="5A18527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司库及网络金融领域入围厂商多达5-6家 ，且执行“最低价”规则，竞争激烈，利润空间被压缩</w:t>
            </w:r>
          </w:p>
        </w:tc>
        <w:tc>
          <w:tcPr>
            <w:tcW w:w="607" w:type="dxa"/>
            <w:tcBorders>
              <w:tl2br w:val="nil"/>
              <w:tr2bl w:val="nil"/>
            </w:tcBorders>
            <w:shd w:val="clear" w:color="auto" w:fill="auto"/>
            <w:vAlign w:val="center"/>
          </w:tcPr>
          <w:p w14:paraId="4E8E1453">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40%</w:t>
            </w:r>
          </w:p>
        </w:tc>
        <w:tc>
          <w:tcPr>
            <w:tcW w:w="599" w:type="dxa"/>
            <w:tcBorders>
              <w:tl2br w:val="nil"/>
              <w:tr2bl w:val="nil"/>
            </w:tcBorders>
            <w:shd w:val="clear" w:color="auto" w:fill="auto"/>
            <w:vAlign w:val="center"/>
          </w:tcPr>
          <w:p w14:paraId="4707496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中</w:t>
            </w:r>
          </w:p>
        </w:tc>
        <w:tc>
          <w:tcPr>
            <w:tcW w:w="3035" w:type="dxa"/>
            <w:tcBorders>
              <w:tl2br w:val="nil"/>
              <w:tr2bl w:val="nil"/>
            </w:tcBorders>
            <w:shd w:val="clear" w:color="auto" w:fill="auto"/>
            <w:vAlign w:val="center"/>
          </w:tcPr>
          <w:p w14:paraId="0521584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从单一人力外包向“技术+服务+场景”综合方案转型，强调在科技金融、养老金融等上海银行战略领域的差异化价值 ；探索按业务价值分成的创新合作模式</w:t>
            </w:r>
          </w:p>
        </w:tc>
      </w:tr>
      <w:tr w14:paraId="146A22B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1360" w:hRule="atLeast"/>
        </w:trPr>
        <w:tc>
          <w:tcPr>
            <w:tcW w:w="1879" w:type="dxa"/>
            <w:tcBorders>
              <w:tl2br w:val="nil"/>
              <w:tr2bl w:val="nil"/>
            </w:tcBorders>
            <w:shd w:val="clear" w:color="auto" w:fill="auto"/>
            <w:vAlign w:val="center"/>
          </w:tcPr>
          <w:p w14:paraId="51BD255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科技金融领域能力匹配度风险</w:t>
            </w:r>
          </w:p>
        </w:tc>
        <w:tc>
          <w:tcPr>
            <w:tcW w:w="3376" w:type="dxa"/>
            <w:tcBorders>
              <w:tl2br w:val="nil"/>
              <w:tr2bl w:val="nil"/>
            </w:tcBorders>
            <w:shd w:val="clear" w:color="auto" w:fill="auto"/>
            <w:vAlign w:val="center"/>
          </w:tcPr>
          <w:p w14:paraId="5CFCF70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上海银行将科技金融作为核心战略，聚焦“早小硬”企业 ，并成立产业研究院深耕八大战略赛道 ；若易诚互动在相关产业理解与方案能力上跟不上，可能错失增量机会</w:t>
            </w:r>
          </w:p>
        </w:tc>
        <w:tc>
          <w:tcPr>
            <w:tcW w:w="607" w:type="dxa"/>
            <w:tcBorders>
              <w:tl2br w:val="nil"/>
              <w:tr2bl w:val="nil"/>
            </w:tcBorders>
            <w:shd w:val="clear" w:color="auto" w:fill="auto"/>
            <w:vAlign w:val="center"/>
          </w:tcPr>
          <w:p w14:paraId="113F3CD6">
            <w:pPr>
              <w:keepNext w:val="0"/>
              <w:keepLines w:val="0"/>
              <w:widowControl/>
              <w:suppressLineNumbers w:val="0"/>
              <w:shd w:val="clear"/>
              <w:spacing w:before="0" w:beforeAutospacing="0" w:afterAutospacing="0"/>
              <w:ind w:left="0" w:right="0"/>
              <w:jc w:val="righ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30%</w:t>
            </w:r>
          </w:p>
        </w:tc>
        <w:tc>
          <w:tcPr>
            <w:tcW w:w="599" w:type="dxa"/>
            <w:tcBorders>
              <w:tl2br w:val="nil"/>
              <w:tr2bl w:val="nil"/>
            </w:tcBorders>
            <w:shd w:val="clear" w:color="auto" w:fill="auto"/>
            <w:vAlign w:val="center"/>
          </w:tcPr>
          <w:p w14:paraId="7A95BD4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中</w:t>
            </w:r>
          </w:p>
        </w:tc>
        <w:tc>
          <w:tcPr>
            <w:tcW w:w="3035" w:type="dxa"/>
            <w:tcBorders>
              <w:tl2br w:val="nil"/>
              <w:tr2bl w:val="nil"/>
            </w:tcBorders>
            <w:shd w:val="clear" w:color="auto" w:fill="auto"/>
            <w:vAlign w:val="center"/>
          </w:tcPr>
          <w:p w14:paraId="5A46081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组建科技金融专属方案团队，深入研究上海银行重点布局的赛道（如人工智能、生物医药等 ）；与上海银行产业研究院建立联合研究机制，将数字化能力嵌入科技企业全生命周期服务</w:t>
            </w:r>
          </w:p>
        </w:tc>
      </w:tr>
    </w:tbl>
    <w:p w14:paraId="397FC503">
      <w:pPr>
        <w:numPr>
          <w:ilvl w:val="0"/>
          <w:numId w:val="0"/>
        </w:numPr>
        <w:shd w:val="clear"/>
        <w:spacing w:line="360" w:lineRule="auto"/>
        <w:ind w:leftChars="0"/>
        <w:jc w:val="both"/>
        <w:outlineLvl w:val="9"/>
        <w:rPr>
          <w:rFonts w:hint="eastAsia" w:ascii="微软雅黑 Light" w:hAnsi="微软雅黑 Light" w:eastAsia="微软雅黑 Light" w:cs="微软雅黑 Light"/>
          <w:color w:val="FF0000"/>
          <w:sz w:val="21"/>
          <w:szCs w:val="21"/>
          <w:lang w:val="en-US" w:eastAsia="zh-CN"/>
        </w:rPr>
      </w:pPr>
    </w:p>
    <w:p w14:paraId="640A8161">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资源投入建议</w:t>
      </w:r>
    </w:p>
    <w:p w14:paraId="073B99FF">
      <w:pPr>
        <w:shd w:val="clear"/>
        <w:rPr>
          <w:rFonts w:hint="eastAsia" w:ascii="微软雅黑 Light" w:hAnsi="微软雅黑 Light" w:eastAsia="微软雅黑 Light" w:cs="微软雅黑 Light"/>
          <w:sz w:val="21"/>
          <w:szCs w:val="21"/>
          <w:lang w:eastAsia="zh-CN"/>
        </w:rPr>
      </w:pPr>
      <w:r>
        <w:rPr>
          <w:rStyle w:val="139"/>
          <w:rFonts w:hint="eastAsia" w:ascii="微软雅黑 Light" w:hAnsi="微软雅黑 Light" w:eastAsia="微软雅黑 Light" w:cs="微软雅黑 Light"/>
          <w:b w:val="0"/>
          <w:bCs w:val="0"/>
          <w:sz w:val="21"/>
          <w:szCs w:val="21"/>
          <w:lang w:eastAsia="zh-CN"/>
        </w:rPr>
        <w:t>人员配置</w:t>
      </w:r>
    </w:p>
    <w:tbl>
      <w:tblPr>
        <w:tblStyle w:val="38"/>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0" w:type="dxa"/>
          <w:bottom w:w="0" w:type="dxa"/>
          <w:right w:w="0" w:type="dxa"/>
        </w:tblCellMar>
      </w:tblPr>
      <w:tblGrid>
        <w:gridCol w:w="1920"/>
        <w:gridCol w:w="661"/>
        <w:gridCol w:w="2160"/>
        <w:gridCol w:w="2276"/>
      </w:tblGrid>
      <w:tr w14:paraId="43632CC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0" w:type="auto"/>
            <w:tcBorders>
              <w:tl2br w:val="nil"/>
              <w:tr2bl w:val="nil"/>
            </w:tcBorders>
            <w:tcMar>
              <w:top w:w="150" w:type="dxa"/>
              <w:left w:w="150" w:type="dxa"/>
              <w:bottom w:w="150" w:type="dxa"/>
              <w:right w:w="150" w:type="dxa"/>
            </w:tcMar>
            <w:vAlign w:val="bottom"/>
          </w:tcPr>
          <w:p w14:paraId="4C560DAF">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角色</w:t>
            </w:r>
          </w:p>
        </w:tc>
        <w:tc>
          <w:tcPr>
            <w:tcW w:w="0" w:type="auto"/>
            <w:tcBorders>
              <w:tl2br w:val="nil"/>
              <w:tr2bl w:val="nil"/>
            </w:tcBorders>
            <w:tcMar>
              <w:top w:w="150" w:type="dxa"/>
              <w:left w:w="150" w:type="dxa"/>
              <w:bottom w:w="150" w:type="dxa"/>
              <w:right w:w="150" w:type="dxa"/>
            </w:tcMar>
            <w:vAlign w:val="bottom"/>
          </w:tcPr>
          <w:p w14:paraId="410F50F1">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人数</w:t>
            </w:r>
          </w:p>
        </w:tc>
        <w:tc>
          <w:tcPr>
            <w:tcW w:w="0" w:type="auto"/>
            <w:tcBorders>
              <w:tl2br w:val="nil"/>
              <w:tr2bl w:val="nil"/>
            </w:tcBorders>
            <w:tcMar>
              <w:top w:w="150" w:type="dxa"/>
              <w:left w:w="150" w:type="dxa"/>
              <w:bottom w:w="150" w:type="dxa"/>
              <w:right w:w="150" w:type="dxa"/>
            </w:tcMar>
            <w:vAlign w:val="bottom"/>
          </w:tcPr>
          <w:p w14:paraId="5BF490C0">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职责</w:t>
            </w:r>
          </w:p>
        </w:tc>
        <w:tc>
          <w:tcPr>
            <w:tcW w:w="0" w:type="auto"/>
            <w:tcBorders>
              <w:tl2br w:val="nil"/>
              <w:tr2bl w:val="nil"/>
            </w:tcBorders>
            <w:tcMar>
              <w:top w:w="150" w:type="dxa"/>
              <w:left w:w="150" w:type="dxa"/>
              <w:bottom w:w="150" w:type="dxa"/>
              <w:right w:w="150" w:type="dxa"/>
            </w:tcMar>
            <w:vAlign w:val="bottom"/>
          </w:tcPr>
          <w:p w14:paraId="64417980">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投入时间</w:t>
            </w:r>
          </w:p>
        </w:tc>
      </w:tr>
      <w:tr w14:paraId="14562B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2AC23411">
            <w:pPr>
              <w:keepNext w:val="0"/>
              <w:keepLines w:val="0"/>
              <w:widowControl/>
              <w:suppressLineNumbers w:val="0"/>
              <w:shd w:val="clear"/>
              <w:spacing w:before="0" w:beforeAutospacing="0" w:afterAutospacing="0" w:line="330" w:lineRule="atLeast"/>
              <w:ind w:left="0" w:right="0"/>
              <w:rPr>
                <w:rFonts w:hint="default"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业务拓展部总经理</w:t>
            </w:r>
          </w:p>
        </w:tc>
        <w:tc>
          <w:tcPr>
            <w:tcW w:w="0" w:type="auto"/>
            <w:tcBorders>
              <w:tl2br w:val="nil"/>
              <w:tr2bl w:val="nil"/>
            </w:tcBorders>
            <w:tcMar>
              <w:top w:w="150" w:type="dxa"/>
              <w:left w:w="150" w:type="dxa"/>
              <w:bottom w:w="150" w:type="dxa"/>
              <w:right w:w="150" w:type="dxa"/>
            </w:tcMar>
            <w:vAlign w:val="bottom"/>
          </w:tcPr>
          <w:p w14:paraId="4B603E0C">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w:t>
            </w:r>
          </w:p>
        </w:tc>
        <w:tc>
          <w:tcPr>
            <w:tcW w:w="0" w:type="auto"/>
            <w:tcBorders>
              <w:tl2br w:val="nil"/>
              <w:tr2bl w:val="nil"/>
            </w:tcBorders>
            <w:tcMar>
              <w:top w:w="150" w:type="dxa"/>
              <w:left w:w="150" w:type="dxa"/>
              <w:bottom w:w="150" w:type="dxa"/>
              <w:right w:w="150" w:type="dxa"/>
            </w:tcMar>
            <w:vAlign w:val="bottom"/>
          </w:tcPr>
          <w:p w14:paraId="41E56878">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总负责，高层关系维护</w:t>
            </w:r>
          </w:p>
        </w:tc>
        <w:tc>
          <w:tcPr>
            <w:tcW w:w="0" w:type="auto"/>
            <w:tcBorders>
              <w:tl2br w:val="nil"/>
              <w:tr2bl w:val="nil"/>
            </w:tcBorders>
            <w:tcMar>
              <w:top w:w="150" w:type="dxa"/>
              <w:left w:w="150" w:type="dxa"/>
              <w:bottom w:w="150" w:type="dxa"/>
              <w:right w:w="150" w:type="dxa"/>
            </w:tcMar>
            <w:vAlign w:val="bottom"/>
          </w:tcPr>
          <w:p w14:paraId="5C0C7AF8">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全年</w:t>
            </w:r>
          </w:p>
        </w:tc>
      </w:tr>
      <w:tr w14:paraId="583F4E7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72D8638F">
            <w:pPr>
              <w:keepNext w:val="0"/>
              <w:keepLines w:val="0"/>
              <w:widowControl/>
              <w:suppressLineNumbers w:val="0"/>
              <w:shd w:val="clear"/>
              <w:spacing w:before="0" w:beforeAutospacing="0" w:afterAutospacing="0" w:line="330" w:lineRule="atLeast"/>
              <w:ind w:left="0" w:right="0"/>
              <w:rPr>
                <w:rFonts w:hint="default"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客户</w:t>
            </w:r>
            <w:r>
              <w:rPr>
                <w:rFonts w:hint="eastAsia" w:ascii="微软雅黑 Light" w:hAnsi="微软雅黑 Light" w:eastAsia="微软雅黑 Light" w:cs="微软雅黑 Light"/>
                <w:sz w:val="18"/>
                <w:szCs w:val="18"/>
                <w:lang w:val="en-US" w:eastAsia="zh-CN"/>
              </w:rPr>
              <w:t>经营岗</w:t>
            </w:r>
          </w:p>
        </w:tc>
        <w:tc>
          <w:tcPr>
            <w:tcW w:w="0" w:type="auto"/>
            <w:tcBorders>
              <w:tl2br w:val="nil"/>
              <w:tr2bl w:val="nil"/>
            </w:tcBorders>
            <w:tcMar>
              <w:top w:w="150" w:type="dxa"/>
              <w:left w:w="150" w:type="dxa"/>
              <w:bottom w:w="150" w:type="dxa"/>
              <w:right w:w="150" w:type="dxa"/>
            </w:tcMar>
            <w:vAlign w:val="bottom"/>
          </w:tcPr>
          <w:p w14:paraId="709D4507">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w:t>
            </w:r>
          </w:p>
        </w:tc>
        <w:tc>
          <w:tcPr>
            <w:tcW w:w="0" w:type="auto"/>
            <w:tcBorders>
              <w:tl2br w:val="nil"/>
              <w:tr2bl w:val="nil"/>
            </w:tcBorders>
            <w:tcMar>
              <w:top w:w="150" w:type="dxa"/>
              <w:left w:w="150" w:type="dxa"/>
              <w:bottom w:w="150" w:type="dxa"/>
              <w:right w:w="150" w:type="dxa"/>
            </w:tcMar>
            <w:vAlign w:val="bottom"/>
          </w:tcPr>
          <w:p w14:paraId="32F07658">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日常对接，需求跟进</w:t>
            </w:r>
          </w:p>
        </w:tc>
        <w:tc>
          <w:tcPr>
            <w:tcW w:w="0" w:type="auto"/>
            <w:tcBorders>
              <w:tl2br w:val="nil"/>
              <w:tr2bl w:val="nil"/>
            </w:tcBorders>
            <w:tcMar>
              <w:top w:w="150" w:type="dxa"/>
              <w:left w:w="150" w:type="dxa"/>
              <w:bottom w:w="150" w:type="dxa"/>
              <w:right w:w="150" w:type="dxa"/>
            </w:tcMar>
            <w:vAlign w:val="bottom"/>
          </w:tcPr>
          <w:p w14:paraId="0382F4DD">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全年</w:t>
            </w:r>
          </w:p>
        </w:tc>
      </w:tr>
      <w:tr w14:paraId="2EA26EA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7D1A49B2">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解决方案架构师</w:t>
            </w:r>
          </w:p>
        </w:tc>
        <w:tc>
          <w:tcPr>
            <w:tcW w:w="0" w:type="auto"/>
            <w:tcBorders>
              <w:tl2br w:val="nil"/>
              <w:tr2bl w:val="nil"/>
            </w:tcBorders>
            <w:tcMar>
              <w:top w:w="150" w:type="dxa"/>
              <w:left w:w="150" w:type="dxa"/>
              <w:bottom w:w="150" w:type="dxa"/>
              <w:right w:w="150" w:type="dxa"/>
            </w:tcMar>
            <w:vAlign w:val="bottom"/>
          </w:tcPr>
          <w:p w14:paraId="2D85676D">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w:t>
            </w:r>
          </w:p>
        </w:tc>
        <w:tc>
          <w:tcPr>
            <w:tcW w:w="0" w:type="auto"/>
            <w:tcBorders>
              <w:tl2br w:val="nil"/>
              <w:tr2bl w:val="nil"/>
            </w:tcBorders>
            <w:tcMar>
              <w:top w:w="150" w:type="dxa"/>
              <w:left w:w="150" w:type="dxa"/>
              <w:bottom w:w="150" w:type="dxa"/>
              <w:right w:w="150" w:type="dxa"/>
            </w:tcMar>
            <w:vAlign w:val="bottom"/>
          </w:tcPr>
          <w:p w14:paraId="363CF61C">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方案设计，技术交流</w:t>
            </w:r>
          </w:p>
        </w:tc>
        <w:tc>
          <w:tcPr>
            <w:tcW w:w="0" w:type="auto"/>
            <w:tcBorders>
              <w:tl2br w:val="nil"/>
              <w:tr2bl w:val="nil"/>
            </w:tcBorders>
            <w:tcMar>
              <w:top w:w="150" w:type="dxa"/>
              <w:left w:w="150" w:type="dxa"/>
              <w:bottom w:w="150" w:type="dxa"/>
              <w:right w:w="150" w:type="dxa"/>
            </w:tcMar>
            <w:vAlign w:val="bottom"/>
          </w:tcPr>
          <w:p w14:paraId="3D27B50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全年</w:t>
            </w:r>
          </w:p>
        </w:tc>
      </w:tr>
      <w:tr w14:paraId="39FF5888">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6E83DC00">
            <w:pPr>
              <w:keepNext w:val="0"/>
              <w:keepLines w:val="0"/>
              <w:widowControl/>
              <w:suppressLineNumbers w:val="0"/>
              <w:shd w:val="clear"/>
              <w:spacing w:before="0" w:beforeAutospacing="0" w:afterAutospacing="0" w:line="330" w:lineRule="atLeast"/>
              <w:ind w:left="0" w:right="0"/>
              <w:rPr>
                <w:rFonts w:hint="default"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rPr>
              <w:t>项目</w:t>
            </w:r>
            <w:r>
              <w:rPr>
                <w:rFonts w:hint="eastAsia" w:ascii="微软雅黑 Light" w:hAnsi="微软雅黑 Light" w:eastAsia="微软雅黑 Light" w:cs="微软雅黑 Light"/>
                <w:sz w:val="18"/>
                <w:szCs w:val="18"/>
                <w:lang w:val="en-US" w:eastAsia="zh-CN"/>
              </w:rPr>
              <w:t>总监、项目经理</w:t>
            </w:r>
          </w:p>
        </w:tc>
        <w:tc>
          <w:tcPr>
            <w:tcW w:w="0" w:type="auto"/>
            <w:tcBorders>
              <w:tl2br w:val="nil"/>
              <w:tr2bl w:val="nil"/>
            </w:tcBorders>
            <w:tcMar>
              <w:top w:w="150" w:type="dxa"/>
              <w:left w:w="150" w:type="dxa"/>
              <w:bottom w:w="150" w:type="dxa"/>
              <w:right w:w="150" w:type="dxa"/>
            </w:tcMar>
            <w:vAlign w:val="bottom"/>
          </w:tcPr>
          <w:p w14:paraId="010AC49F">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w:t>
            </w:r>
          </w:p>
        </w:tc>
        <w:tc>
          <w:tcPr>
            <w:tcW w:w="0" w:type="auto"/>
            <w:tcBorders>
              <w:tl2br w:val="nil"/>
              <w:tr2bl w:val="nil"/>
            </w:tcBorders>
            <w:tcMar>
              <w:top w:w="150" w:type="dxa"/>
              <w:left w:w="150" w:type="dxa"/>
              <w:bottom w:w="150" w:type="dxa"/>
              <w:right w:w="150" w:type="dxa"/>
            </w:tcMar>
            <w:vAlign w:val="bottom"/>
          </w:tcPr>
          <w:p w14:paraId="6FECA16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项目交付，客户满意度</w:t>
            </w:r>
          </w:p>
        </w:tc>
        <w:tc>
          <w:tcPr>
            <w:tcW w:w="0" w:type="auto"/>
            <w:tcBorders>
              <w:tl2br w:val="nil"/>
              <w:tr2bl w:val="nil"/>
            </w:tcBorders>
            <w:tcMar>
              <w:top w:w="150" w:type="dxa"/>
              <w:left w:w="150" w:type="dxa"/>
              <w:bottom w:w="150" w:type="dxa"/>
              <w:right w:w="150" w:type="dxa"/>
            </w:tcMar>
            <w:vAlign w:val="bottom"/>
          </w:tcPr>
          <w:p w14:paraId="2AB02426">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按需</w:t>
            </w:r>
          </w:p>
        </w:tc>
      </w:tr>
      <w:tr w14:paraId="1112197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351506F5">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AI技术专家</w:t>
            </w:r>
          </w:p>
        </w:tc>
        <w:tc>
          <w:tcPr>
            <w:tcW w:w="0" w:type="auto"/>
            <w:tcBorders>
              <w:tl2br w:val="nil"/>
              <w:tr2bl w:val="nil"/>
            </w:tcBorders>
            <w:tcMar>
              <w:top w:w="150" w:type="dxa"/>
              <w:left w:w="150" w:type="dxa"/>
              <w:bottom w:w="150" w:type="dxa"/>
              <w:right w:w="150" w:type="dxa"/>
            </w:tcMar>
            <w:vAlign w:val="bottom"/>
          </w:tcPr>
          <w:p w14:paraId="03A07DFB">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w:t>
            </w:r>
          </w:p>
        </w:tc>
        <w:tc>
          <w:tcPr>
            <w:tcW w:w="0" w:type="auto"/>
            <w:tcBorders>
              <w:tl2br w:val="nil"/>
              <w:tr2bl w:val="nil"/>
            </w:tcBorders>
            <w:tcMar>
              <w:top w:w="150" w:type="dxa"/>
              <w:left w:w="150" w:type="dxa"/>
              <w:bottom w:w="150" w:type="dxa"/>
              <w:right w:w="150" w:type="dxa"/>
            </w:tcMar>
            <w:vAlign w:val="bottom"/>
          </w:tcPr>
          <w:p w14:paraId="7F0FC866">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大模型方案，POC支持</w:t>
            </w:r>
          </w:p>
        </w:tc>
        <w:tc>
          <w:tcPr>
            <w:tcW w:w="0" w:type="auto"/>
            <w:tcBorders>
              <w:tl2br w:val="nil"/>
              <w:tr2bl w:val="nil"/>
            </w:tcBorders>
            <w:tcMar>
              <w:top w:w="150" w:type="dxa"/>
              <w:left w:w="150" w:type="dxa"/>
              <w:bottom w:w="150" w:type="dxa"/>
              <w:right w:w="150" w:type="dxa"/>
            </w:tcMar>
            <w:vAlign w:val="bottom"/>
          </w:tcPr>
          <w:p w14:paraId="2A99120F">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2026年重点投入</w:t>
            </w:r>
          </w:p>
        </w:tc>
      </w:tr>
      <w:tr w14:paraId="0F8BFFE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51AB4E54">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移动端开发工程师</w:t>
            </w:r>
          </w:p>
        </w:tc>
        <w:tc>
          <w:tcPr>
            <w:tcW w:w="0" w:type="auto"/>
            <w:tcBorders>
              <w:tl2br w:val="nil"/>
              <w:tr2bl w:val="nil"/>
            </w:tcBorders>
            <w:tcMar>
              <w:top w:w="150" w:type="dxa"/>
              <w:left w:w="150" w:type="dxa"/>
              <w:bottom w:w="150" w:type="dxa"/>
              <w:right w:w="150" w:type="dxa"/>
            </w:tcMar>
            <w:vAlign w:val="bottom"/>
          </w:tcPr>
          <w:p w14:paraId="6D376415">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w:t>
            </w:r>
          </w:p>
        </w:tc>
        <w:tc>
          <w:tcPr>
            <w:tcW w:w="0" w:type="auto"/>
            <w:tcBorders>
              <w:tl2br w:val="nil"/>
              <w:tr2bl w:val="nil"/>
            </w:tcBorders>
            <w:tcMar>
              <w:top w:w="150" w:type="dxa"/>
              <w:left w:w="150" w:type="dxa"/>
              <w:bottom w:w="150" w:type="dxa"/>
              <w:right w:w="150" w:type="dxa"/>
            </w:tcMar>
            <w:vAlign w:val="bottom"/>
          </w:tcPr>
          <w:p w14:paraId="00E80E3D">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移动端项目</w:t>
            </w:r>
          </w:p>
        </w:tc>
        <w:tc>
          <w:tcPr>
            <w:tcW w:w="0" w:type="auto"/>
            <w:tcBorders>
              <w:tl2br w:val="nil"/>
              <w:tr2bl w:val="nil"/>
            </w:tcBorders>
            <w:tcMar>
              <w:top w:w="150" w:type="dxa"/>
              <w:left w:w="150" w:type="dxa"/>
              <w:bottom w:w="150" w:type="dxa"/>
              <w:right w:w="150" w:type="dxa"/>
            </w:tcMar>
            <w:vAlign w:val="bottom"/>
          </w:tcPr>
          <w:p w14:paraId="5DC5635C">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2026年Q1-Q2重点投入</w:t>
            </w:r>
          </w:p>
        </w:tc>
      </w:tr>
    </w:tbl>
    <w:p w14:paraId="56A32FE5">
      <w:pPr>
        <w:keepNext w:val="0"/>
        <w:keepLines w:val="0"/>
        <w:pageBreakBefore w:val="0"/>
        <w:widowControl/>
        <w:shd w:val="clear"/>
        <w:kinsoku/>
        <w:wordWrap/>
        <w:overflowPunct/>
        <w:topLinePunct w:val="0"/>
        <w:autoSpaceDE/>
        <w:autoSpaceDN/>
        <w:bidi w:val="0"/>
        <w:adjustRightInd w:val="0"/>
        <w:snapToGrid w:val="0"/>
        <w:spacing w:before="361" w:beforeLines="100" w:after="80"/>
        <w:textAlignment w:val="auto"/>
        <w:rPr>
          <w:rFonts w:hint="eastAsia" w:ascii="微软雅黑 Light" w:hAnsi="微软雅黑 Light" w:eastAsia="微软雅黑 Light" w:cs="微软雅黑 Light"/>
          <w:spacing w:val="8"/>
          <w:sz w:val="21"/>
          <w:szCs w:val="21"/>
        </w:rPr>
      </w:pPr>
      <w:r>
        <w:rPr>
          <w:rStyle w:val="139"/>
          <w:rFonts w:hint="eastAsia" w:ascii="微软雅黑 Light" w:hAnsi="微软雅黑 Light" w:eastAsia="微软雅黑 Light" w:cs="微软雅黑 Light"/>
          <w:b w:val="0"/>
          <w:bCs w:val="0"/>
          <w:sz w:val="21"/>
          <w:szCs w:val="21"/>
        </w:rPr>
        <w:t>预算投入</w:t>
      </w:r>
    </w:p>
    <w:tbl>
      <w:tblPr>
        <w:tblStyle w:val="38"/>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0" w:type="dxa"/>
          <w:bottom w:w="0" w:type="dxa"/>
          <w:right w:w="0" w:type="dxa"/>
        </w:tblCellMar>
      </w:tblPr>
      <w:tblGrid>
        <w:gridCol w:w="1620"/>
        <w:gridCol w:w="1381"/>
        <w:gridCol w:w="722"/>
        <w:gridCol w:w="3180"/>
      </w:tblGrid>
      <w:tr w14:paraId="62E6BE4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0" w:type="auto"/>
            <w:tcBorders>
              <w:tl2br w:val="nil"/>
              <w:tr2bl w:val="nil"/>
            </w:tcBorders>
            <w:tcMar>
              <w:top w:w="150" w:type="dxa"/>
              <w:left w:w="150" w:type="dxa"/>
              <w:bottom w:w="150" w:type="dxa"/>
              <w:right w:w="150" w:type="dxa"/>
            </w:tcMar>
            <w:vAlign w:val="bottom"/>
          </w:tcPr>
          <w:p w14:paraId="3FB3D357">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类别</w:t>
            </w:r>
          </w:p>
        </w:tc>
        <w:tc>
          <w:tcPr>
            <w:tcW w:w="0" w:type="auto"/>
            <w:tcBorders>
              <w:tl2br w:val="nil"/>
              <w:tr2bl w:val="nil"/>
            </w:tcBorders>
            <w:tcMar>
              <w:top w:w="150" w:type="dxa"/>
              <w:left w:w="150" w:type="dxa"/>
              <w:bottom w:w="150" w:type="dxa"/>
              <w:right w:w="150" w:type="dxa"/>
            </w:tcMar>
            <w:vAlign w:val="bottom"/>
          </w:tcPr>
          <w:p w14:paraId="78E5C6B5">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金额（万元）</w:t>
            </w:r>
          </w:p>
        </w:tc>
        <w:tc>
          <w:tcPr>
            <w:tcW w:w="0" w:type="auto"/>
            <w:tcBorders>
              <w:tl2br w:val="nil"/>
              <w:tr2bl w:val="nil"/>
            </w:tcBorders>
            <w:tcMar>
              <w:top w:w="150" w:type="dxa"/>
              <w:left w:w="150" w:type="dxa"/>
              <w:bottom w:w="150" w:type="dxa"/>
              <w:right w:w="150" w:type="dxa"/>
            </w:tcMar>
            <w:vAlign w:val="bottom"/>
          </w:tcPr>
          <w:p w14:paraId="059CE67E">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占比</w:t>
            </w:r>
          </w:p>
        </w:tc>
        <w:tc>
          <w:tcPr>
            <w:tcW w:w="0" w:type="auto"/>
            <w:tcBorders>
              <w:tl2br w:val="nil"/>
              <w:tr2bl w:val="nil"/>
            </w:tcBorders>
            <w:tcMar>
              <w:top w:w="150" w:type="dxa"/>
              <w:left w:w="150" w:type="dxa"/>
              <w:bottom w:w="150" w:type="dxa"/>
              <w:right w:w="150" w:type="dxa"/>
            </w:tcMar>
            <w:vAlign w:val="bottom"/>
          </w:tcPr>
          <w:p w14:paraId="7FEF4D18">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b/>
                <w:bCs/>
                <w:sz w:val="18"/>
                <w:szCs w:val="18"/>
              </w:rPr>
            </w:pPr>
            <w:r>
              <w:rPr>
                <w:rFonts w:hint="eastAsia" w:ascii="微软雅黑 Light" w:hAnsi="微软雅黑 Light" w:eastAsia="微软雅黑 Light" w:cs="微软雅黑 Light"/>
                <w:b/>
                <w:bCs/>
                <w:sz w:val="18"/>
                <w:szCs w:val="18"/>
              </w:rPr>
              <w:t>说明</w:t>
            </w:r>
          </w:p>
        </w:tc>
      </w:tr>
      <w:tr w14:paraId="6F8A5DE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73C81EB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客户关系维护</w:t>
            </w:r>
          </w:p>
        </w:tc>
        <w:tc>
          <w:tcPr>
            <w:tcW w:w="0" w:type="auto"/>
            <w:tcBorders>
              <w:tl2br w:val="nil"/>
              <w:tr2bl w:val="nil"/>
            </w:tcBorders>
            <w:tcMar>
              <w:top w:w="150" w:type="dxa"/>
              <w:left w:w="150" w:type="dxa"/>
              <w:bottom w:w="150" w:type="dxa"/>
              <w:right w:w="150" w:type="dxa"/>
            </w:tcMar>
            <w:vAlign w:val="bottom"/>
          </w:tcPr>
          <w:p w14:paraId="04AE50CB">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68</w:t>
            </w:r>
          </w:p>
        </w:tc>
        <w:tc>
          <w:tcPr>
            <w:tcW w:w="0" w:type="auto"/>
            <w:tcBorders>
              <w:tl2br w:val="nil"/>
              <w:tr2bl w:val="nil"/>
            </w:tcBorders>
            <w:tcMar>
              <w:top w:w="150" w:type="dxa"/>
              <w:left w:w="150" w:type="dxa"/>
              <w:bottom w:w="150" w:type="dxa"/>
              <w:right w:w="150" w:type="dxa"/>
            </w:tcMar>
            <w:vAlign w:val="bottom"/>
          </w:tcPr>
          <w:p w14:paraId="18B3FEF9">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34%</w:t>
            </w:r>
          </w:p>
        </w:tc>
        <w:tc>
          <w:tcPr>
            <w:tcW w:w="0" w:type="auto"/>
            <w:tcBorders>
              <w:tl2br w:val="nil"/>
              <w:tr2bl w:val="nil"/>
            </w:tcBorders>
            <w:tcMar>
              <w:top w:w="150" w:type="dxa"/>
              <w:left w:w="150" w:type="dxa"/>
              <w:bottom w:w="150" w:type="dxa"/>
              <w:right w:w="150" w:type="dxa"/>
            </w:tcMar>
            <w:vAlign w:val="bottom"/>
          </w:tcPr>
          <w:p w14:paraId="6AA76C8E">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6场关键活动 + 日常礼品招待</w:t>
            </w:r>
          </w:p>
        </w:tc>
      </w:tr>
      <w:tr w14:paraId="690857A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44799590">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技术预研与POC</w:t>
            </w:r>
          </w:p>
        </w:tc>
        <w:tc>
          <w:tcPr>
            <w:tcW w:w="0" w:type="auto"/>
            <w:tcBorders>
              <w:tl2br w:val="nil"/>
              <w:tr2bl w:val="nil"/>
            </w:tcBorders>
            <w:tcMar>
              <w:top w:w="150" w:type="dxa"/>
              <w:left w:w="150" w:type="dxa"/>
              <w:bottom w:w="150" w:type="dxa"/>
              <w:right w:w="150" w:type="dxa"/>
            </w:tcMar>
            <w:vAlign w:val="bottom"/>
          </w:tcPr>
          <w:p w14:paraId="7F49EAFC">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50</w:t>
            </w:r>
          </w:p>
        </w:tc>
        <w:tc>
          <w:tcPr>
            <w:tcW w:w="0" w:type="auto"/>
            <w:tcBorders>
              <w:tl2br w:val="nil"/>
              <w:tr2bl w:val="nil"/>
            </w:tcBorders>
            <w:tcMar>
              <w:top w:w="150" w:type="dxa"/>
              <w:left w:w="150" w:type="dxa"/>
              <w:bottom w:w="150" w:type="dxa"/>
              <w:right w:w="150" w:type="dxa"/>
            </w:tcMar>
            <w:vAlign w:val="bottom"/>
          </w:tcPr>
          <w:p w14:paraId="084328A4">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25%</w:t>
            </w:r>
          </w:p>
        </w:tc>
        <w:tc>
          <w:tcPr>
            <w:tcW w:w="0" w:type="auto"/>
            <w:tcBorders>
              <w:tl2br w:val="nil"/>
              <w:tr2bl w:val="nil"/>
            </w:tcBorders>
            <w:tcMar>
              <w:top w:w="150" w:type="dxa"/>
              <w:left w:w="150" w:type="dxa"/>
              <w:bottom w:w="150" w:type="dxa"/>
              <w:right w:w="150" w:type="dxa"/>
            </w:tcMar>
            <w:vAlign w:val="bottom"/>
          </w:tcPr>
          <w:p w14:paraId="78363E0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AI方案预研、POC开发、外部专家</w:t>
            </w:r>
          </w:p>
        </w:tc>
      </w:tr>
      <w:tr w14:paraId="423EE7A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47BC3812">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生态合作建立</w:t>
            </w:r>
          </w:p>
        </w:tc>
        <w:tc>
          <w:tcPr>
            <w:tcW w:w="0" w:type="auto"/>
            <w:tcBorders>
              <w:tl2br w:val="nil"/>
              <w:tr2bl w:val="nil"/>
            </w:tcBorders>
            <w:tcMar>
              <w:top w:w="150" w:type="dxa"/>
              <w:left w:w="150" w:type="dxa"/>
              <w:bottom w:w="150" w:type="dxa"/>
              <w:right w:w="150" w:type="dxa"/>
            </w:tcMar>
            <w:vAlign w:val="bottom"/>
          </w:tcPr>
          <w:p w14:paraId="4F2C83D0">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w:t>
            </w:r>
          </w:p>
        </w:tc>
        <w:tc>
          <w:tcPr>
            <w:tcW w:w="0" w:type="auto"/>
            <w:tcBorders>
              <w:tl2br w:val="nil"/>
              <w:tr2bl w:val="nil"/>
            </w:tcBorders>
            <w:tcMar>
              <w:top w:w="150" w:type="dxa"/>
              <w:left w:w="150" w:type="dxa"/>
              <w:bottom w:w="150" w:type="dxa"/>
              <w:right w:w="150" w:type="dxa"/>
            </w:tcMar>
            <w:vAlign w:val="bottom"/>
          </w:tcPr>
          <w:p w14:paraId="76B7FA99">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15%</w:t>
            </w:r>
          </w:p>
        </w:tc>
        <w:tc>
          <w:tcPr>
            <w:tcW w:w="0" w:type="auto"/>
            <w:tcBorders>
              <w:tl2br w:val="nil"/>
              <w:tr2bl w:val="nil"/>
            </w:tcBorders>
            <w:tcMar>
              <w:top w:w="150" w:type="dxa"/>
              <w:left w:w="150" w:type="dxa"/>
              <w:bottom w:w="150" w:type="dxa"/>
              <w:right w:w="150" w:type="dxa"/>
            </w:tcMar>
            <w:vAlign w:val="bottom"/>
          </w:tcPr>
          <w:p w14:paraId="30C00022">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与AI厂商战略合作、联合方案开发</w:t>
            </w:r>
          </w:p>
        </w:tc>
      </w:tr>
      <w:tr w14:paraId="0534ECB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7B08F8B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团队能力提升</w:t>
            </w:r>
          </w:p>
        </w:tc>
        <w:tc>
          <w:tcPr>
            <w:tcW w:w="0" w:type="auto"/>
            <w:tcBorders>
              <w:tl2br w:val="nil"/>
              <w:tr2bl w:val="nil"/>
            </w:tcBorders>
            <w:tcMar>
              <w:top w:w="150" w:type="dxa"/>
              <w:left w:w="150" w:type="dxa"/>
              <w:bottom w:w="150" w:type="dxa"/>
              <w:right w:w="150" w:type="dxa"/>
            </w:tcMar>
            <w:vAlign w:val="bottom"/>
          </w:tcPr>
          <w:p w14:paraId="44E7FD52">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w:t>
            </w:r>
          </w:p>
        </w:tc>
        <w:tc>
          <w:tcPr>
            <w:tcW w:w="0" w:type="auto"/>
            <w:tcBorders>
              <w:tl2br w:val="nil"/>
              <w:tr2bl w:val="nil"/>
            </w:tcBorders>
            <w:tcMar>
              <w:top w:w="150" w:type="dxa"/>
              <w:left w:w="150" w:type="dxa"/>
              <w:bottom w:w="150" w:type="dxa"/>
              <w:right w:w="150" w:type="dxa"/>
            </w:tcMar>
            <w:vAlign w:val="bottom"/>
          </w:tcPr>
          <w:p w14:paraId="311E68E2">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15%</w:t>
            </w:r>
          </w:p>
        </w:tc>
        <w:tc>
          <w:tcPr>
            <w:tcW w:w="0" w:type="auto"/>
            <w:tcBorders>
              <w:tl2br w:val="nil"/>
              <w:tr2bl w:val="nil"/>
            </w:tcBorders>
            <w:tcMar>
              <w:top w:w="150" w:type="dxa"/>
              <w:left w:w="150" w:type="dxa"/>
              <w:bottom w:w="150" w:type="dxa"/>
              <w:right w:w="150" w:type="dxa"/>
            </w:tcMar>
            <w:vAlign w:val="bottom"/>
          </w:tcPr>
          <w:p w14:paraId="47D7ED03">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移动端培训、大模型认证、行业会议</w:t>
            </w:r>
          </w:p>
        </w:tc>
      </w:tr>
      <w:tr w14:paraId="7BE51A9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2E70FFF0">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投标与商务</w:t>
            </w:r>
          </w:p>
        </w:tc>
        <w:tc>
          <w:tcPr>
            <w:tcW w:w="0" w:type="auto"/>
            <w:tcBorders>
              <w:tl2br w:val="nil"/>
              <w:tr2bl w:val="nil"/>
            </w:tcBorders>
            <w:tcMar>
              <w:top w:w="150" w:type="dxa"/>
              <w:left w:w="150" w:type="dxa"/>
              <w:bottom w:w="150" w:type="dxa"/>
              <w:right w:w="150" w:type="dxa"/>
            </w:tcMar>
            <w:vAlign w:val="bottom"/>
          </w:tcPr>
          <w:p w14:paraId="29369468">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22</w:t>
            </w:r>
          </w:p>
        </w:tc>
        <w:tc>
          <w:tcPr>
            <w:tcW w:w="0" w:type="auto"/>
            <w:tcBorders>
              <w:tl2br w:val="nil"/>
              <w:tr2bl w:val="nil"/>
            </w:tcBorders>
            <w:tcMar>
              <w:top w:w="150" w:type="dxa"/>
              <w:left w:w="150" w:type="dxa"/>
              <w:bottom w:w="150" w:type="dxa"/>
              <w:right w:w="150" w:type="dxa"/>
            </w:tcMar>
            <w:vAlign w:val="bottom"/>
          </w:tcPr>
          <w:p w14:paraId="248C884B">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11%</w:t>
            </w:r>
          </w:p>
        </w:tc>
        <w:tc>
          <w:tcPr>
            <w:tcW w:w="0" w:type="auto"/>
            <w:tcBorders>
              <w:tl2br w:val="nil"/>
              <w:tr2bl w:val="nil"/>
            </w:tcBorders>
            <w:tcMar>
              <w:top w:w="150" w:type="dxa"/>
              <w:left w:w="150" w:type="dxa"/>
              <w:bottom w:w="150" w:type="dxa"/>
              <w:right w:w="150" w:type="dxa"/>
            </w:tcMar>
            <w:vAlign w:val="bottom"/>
          </w:tcPr>
          <w:p w14:paraId="61A284A4">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标书制作、差旅、商务接待</w:t>
            </w:r>
          </w:p>
        </w:tc>
      </w:tr>
      <w:tr w14:paraId="660110D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46F642BB">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sz w:val="18"/>
                <w:szCs w:val="18"/>
              </w:rPr>
              <w:t>合计</w:t>
            </w:r>
          </w:p>
        </w:tc>
        <w:tc>
          <w:tcPr>
            <w:tcW w:w="0" w:type="auto"/>
            <w:tcBorders>
              <w:tl2br w:val="nil"/>
              <w:tr2bl w:val="nil"/>
            </w:tcBorders>
            <w:tcMar>
              <w:top w:w="150" w:type="dxa"/>
              <w:left w:w="150" w:type="dxa"/>
              <w:bottom w:w="150" w:type="dxa"/>
              <w:right w:w="150" w:type="dxa"/>
            </w:tcMar>
            <w:vAlign w:val="bottom"/>
          </w:tcPr>
          <w:p w14:paraId="4B0426E9">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Style w:val="139"/>
                <w:rFonts w:hint="eastAsia" w:ascii="微软雅黑 Light" w:hAnsi="微软雅黑 Light" w:eastAsia="微软雅黑 Light" w:cs="微软雅黑 Light"/>
                <w:sz w:val="18"/>
                <w:szCs w:val="18"/>
              </w:rPr>
              <w:t>200</w:t>
            </w:r>
          </w:p>
        </w:tc>
        <w:tc>
          <w:tcPr>
            <w:tcW w:w="0" w:type="auto"/>
            <w:tcBorders>
              <w:tl2br w:val="nil"/>
              <w:tr2bl w:val="nil"/>
            </w:tcBorders>
            <w:tcMar>
              <w:top w:w="150" w:type="dxa"/>
              <w:left w:w="150" w:type="dxa"/>
              <w:bottom w:w="150" w:type="dxa"/>
              <w:right w:w="150" w:type="dxa"/>
            </w:tcMar>
            <w:vAlign w:val="bottom"/>
          </w:tcPr>
          <w:p w14:paraId="686881B9">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100%</w:t>
            </w:r>
          </w:p>
        </w:tc>
        <w:tc>
          <w:tcPr>
            <w:tcW w:w="0" w:type="auto"/>
            <w:tcBorders>
              <w:tl2br w:val="nil"/>
              <w:tr2bl w:val="nil"/>
            </w:tcBorders>
            <w:tcMar>
              <w:top w:w="150" w:type="dxa"/>
              <w:left w:w="150" w:type="dxa"/>
              <w:bottom w:w="150" w:type="dxa"/>
              <w:right w:w="150" w:type="dxa"/>
            </w:tcMar>
            <w:vAlign w:val="bottom"/>
          </w:tcPr>
          <w:p w14:paraId="5E19360A">
            <w:pPr>
              <w:keepNext w:val="0"/>
              <w:keepLines w:val="0"/>
              <w:widowControl/>
              <w:suppressLineNumbers w:val="0"/>
              <w:shd w:val="clear"/>
              <w:spacing w:before="0" w:beforeAutospacing="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针对宁波银行单客户的专项投入</w:t>
            </w:r>
          </w:p>
        </w:tc>
      </w:tr>
    </w:tbl>
    <w:p w14:paraId="115197C6">
      <w:pPr>
        <w:numPr>
          <w:ilvl w:val="0"/>
          <w:numId w:val="0"/>
        </w:numPr>
        <w:shd w:val="clear"/>
        <w:ind w:leftChars="0"/>
        <w:rPr>
          <w:rFonts w:hint="eastAsia" w:ascii="微软雅黑 Light" w:hAnsi="微软雅黑 Light" w:eastAsia="微软雅黑 Light" w:cs="微软雅黑 Light"/>
          <w:lang w:val="en-US" w:eastAsia="zh-CN"/>
        </w:rPr>
      </w:pPr>
    </w:p>
    <w:p w14:paraId="2F98176A">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关键成功指标（KPI）</w:t>
      </w:r>
    </w:p>
    <w:tbl>
      <w:tblPr>
        <w:tblStyle w:val="39"/>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2160"/>
        <w:gridCol w:w="2160"/>
        <w:gridCol w:w="2160"/>
        <w:gridCol w:w="2160"/>
      </w:tblGrid>
      <w:tr w14:paraId="3A47461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60" w:type="dxa"/>
            <w:tcBorders>
              <w:tl2br w:val="nil"/>
              <w:tr2bl w:val="nil"/>
            </w:tcBorders>
          </w:tcPr>
          <w:p w14:paraId="5A5C737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指标</w:t>
            </w:r>
          </w:p>
        </w:tc>
        <w:tc>
          <w:tcPr>
            <w:tcW w:w="2160" w:type="dxa"/>
            <w:tcBorders>
              <w:tl2br w:val="nil"/>
              <w:tr2bl w:val="nil"/>
            </w:tcBorders>
          </w:tcPr>
          <w:p w14:paraId="2BC414E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目标值</w:t>
            </w:r>
          </w:p>
        </w:tc>
        <w:tc>
          <w:tcPr>
            <w:tcW w:w="2160" w:type="dxa"/>
            <w:tcBorders>
              <w:tl2br w:val="nil"/>
              <w:tr2bl w:val="nil"/>
            </w:tcBorders>
          </w:tcPr>
          <w:p w14:paraId="6486E61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权重</w:t>
            </w:r>
          </w:p>
        </w:tc>
        <w:tc>
          <w:tcPr>
            <w:tcW w:w="2160" w:type="dxa"/>
            <w:tcBorders>
              <w:tl2br w:val="nil"/>
              <w:tr2bl w:val="nil"/>
            </w:tcBorders>
          </w:tcPr>
          <w:p w14:paraId="47F520F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考核周期</w:t>
            </w:r>
          </w:p>
        </w:tc>
      </w:tr>
      <w:tr w14:paraId="3647BFDA">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60" w:type="dxa"/>
            <w:tcBorders>
              <w:tl2br w:val="nil"/>
              <w:tr2bl w:val="nil"/>
            </w:tcBorders>
          </w:tcPr>
          <w:p w14:paraId="39B5A1E6">
            <w:pPr>
              <w:keepNext w:val="0"/>
              <w:keepLines w:val="0"/>
              <w:widowControl/>
              <w:suppressLineNumbers w:val="0"/>
              <w:shd w:val="clear"/>
              <w:spacing w:before="0" w:beforeAutospacing="0" w:after="0" w:afterAutospacing="0" w:line="360" w:lineRule="auto"/>
              <w:ind w:left="0" w:right="0"/>
              <w:jc w:val="both"/>
              <w:rPr>
                <w:rFonts w:hint="default" w:ascii="微软雅黑 Light" w:hAnsi="微软雅黑 Light" w:eastAsia="微软雅黑 Light" w:cs="微软雅黑 Light"/>
                <w:sz w:val="18"/>
                <w:szCs w:val="18"/>
                <w:lang w:val="en-US" w:eastAsia="zh-CN"/>
              </w:rPr>
            </w:pPr>
            <w:r>
              <w:rPr>
                <w:rFonts w:hint="eastAsia" w:ascii="微软雅黑 Light" w:hAnsi="微软雅黑 Light" w:eastAsia="微软雅黑 Light" w:cs="微软雅黑 Light"/>
                <w:sz w:val="18"/>
                <w:szCs w:val="18"/>
                <w:lang w:val="en-US" w:eastAsia="zh-CN"/>
              </w:rPr>
              <w:t>强化</w:t>
            </w:r>
            <w:r>
              <w:rPr>
                <w:rFonts w:hint="eastAsia" w:ascii="微软雅黑 Light" w:hAnsi="微软雅黑 Light" w:eastAsia="微软雅黑 Light" w:cs="微软雅黑 Light"/>
                <w:sz w:val="18"/>
                <w:szCs w:val="18"/>
              </w:rPr>
              <w:t>与上海银行</w:t>
            </w:r>
            <w:r>
              <w:rPr>
                <w:rFonts w:hint="eastAsia" w:ascii="微软雅黑 Light" w:hAnsi="微软雅黑 Light" w:eastAsia="微软雅黑 Light" w:cs="微软雅黑 Light"/>
                <w:sz w:val="18"/>
                <w:szCs w:val="18"/>
                <w:lang w:val="en-US" w:eastAsia="zh-CN"/>
              </w:rPr>
              <w:t>各层级联系</w:t>
            </w:r>
          </w:p>
        </w:tc>
        <w:tc>
          <w:tcPr>
            <w:tcW w:w="2160" w:type="dxa"/>
            <w:tcBorders>
              <w:tl2br w:val="nil"/>
              <w:tr2bl w:val="nil"/>
            </w:tcBorders>
          </w:tcPr>
          <w:p w14:paraId="0C28DC5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完成</w:t>
            </w:r>
          </w:p>
        </w:tc>
        <w:tc>
          <w:tcPr>
            <w:tcW w:w="2160" w:type="dxa"/>
            <w:tcBorders>
              <w:tl2br w:val="nil"/>
              <w:tr2bl w:val="nil"/>
            </w:tcBorders>
          </w:tcPr>
          <w:p w14:paraId="2F3E2C1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w:t>
            </w:r>
          </w:p>
        </w:tc>
        <w:tc>
          <w:tcPr>
            <w:tcW w:w="2160" w:type="dxa"/>
            <w:tcBorders>
              <w:tl2br w:val="nil"/>
              <w:tr2bl w:val="nil"/>
            </w:tcBorders>
          </w:tcPr>
          <w:p w14:paraId="3BF1FA47">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2026年Q1</w:t>
            </w:r>
          </w:p>
        </w:tc>
      </w:tr>
      <w:tr w14:paraId="1367742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60" w:type="dxa"/>
            <w:tcBorders>
              <w:tl2br w:val="nil"/>
              <w:tr2bl w:val="nil"/>
            </w:tcBorders>
          </w:tcPr>
          <w:p w14:paraId="25D1208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参与投标项目数</w:t>
            </w:r>
          </w:p>
        </w:tc>
        <w:tc>
          <w:tcPr>
            <w:tcW w:w="2160" w:type="dxa"/>
            <w:tcBorders>
              <w:tl2br w:val="nil"/>
              <w:tr2bl w:val="nil"/>
            </w:tcBorders>
          </w:tcPr>
          <w:p w14:paraId="09561BE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5</w:t>
            </w:r>
            <w:r>
              <w:rPr>
                <w:rFonts w:hint="eastAsia" w:ascii="微软雅黑 Light" w:hAnsi="微软雅黑 Light" w:eastAsia="微软雅黑 Light" w:cs="微软雅黑 Light"/>
                <w:sz w:val="18"/>
                <w:szCs w:val="18"/>
              </w:rPr>
              <w:t>个</w:t>
            </w:r>
          </w:p>
        </w:tc>
        <w:tc>
          <w:tcPr>
            <w:tcW w:w="2160" w:type="dxa"/>
            <w:tcBorders>
              <w:tl2br w:val="nil"/>
              <w:tr2bl w:val="nil"/>
            </w:tcBorders>
          </w:tcPr>
          <w:p w14:paraId="17AE799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30%</w:t>
            </w:r>
          </w:p>
        </w:tc>
        <w:tc>
          <w:tcPr>
            <w:tcW w:w="2160" w:type="dxa"/>
            <w:tcBorders>
              <w:tl2br w:val="nil"/>
              <w:tr2bl w:val="nil"/>
            </w:tcBorders>
          </w:tcPr>
          <w:p w14:paraId="1F5B603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2026年Q2</w:t>
            </w:r>
          </w:p>
        </w:tc>
      </w:tr>
      <w:tr w14:paraId="038393C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160" w:type="dxa"/>
            <w:tcBorders>
              <w:tl2br w:val="nil"/>
              <w:tr2bl w:val="nil"/>
            </w:tcBorders>
          </w:tcPr>
          <w:p w14:paraId="0DB6227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中标项目数</w:t>
            </w:r>
          </w:p>
        </w:tc>
        <w:tc>
          <w:tcPr>
            <w:tcW w:w="2160" w:type="dxa"/>
            <w:tcBorders>
              <w:tl2br w:val="nil"/>
              <w:tr2bl w:val="nil"/>
            </w:tcBorders>
          </w:tcPr>
          <w:p w14:paraId="3F73393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w:t>
            </w:r>
            <w:r>
              <w:rPr>
                <w:rFonts w:hint="eastAsia" w:ascii="微软雅黑 Light" w:hAnsi="微软雅黑 Light" w:eastAsia="微软雅黑 Light" w:cs="微软雅黑 Light"/>
                <w:sz w:val="18"/>
                <w:szCs w:val="18"/>
                <w:lang w:val="en-US" w:eastAsia="zh-CN"/>
              </w:rPr>
              <w:t>3</w:t>
            </w:r>
            <w:r>
              <w:rPr>
                <w:rFonts w:hint="eastAsia" w:ascii="微软雅黑 Light" w:hAnsi="微软雅黑 Light" w:eastAsia="微软雅黑 Light" w:cs="微软雅黑 Light"/>
                <w:sz w:val="18"/>
                <w:szCs w:val="18"/>
              </w:rPr>
              <w:t>个</w:t>
            </w:r>
          </w:p>
        </w:tc>
        <w:tc>
          <w:tcPr>
            <w:tcW w:w="2160" w:type="dxa"/>
            <w:tcBorders>
              <w:tl2br w:val="nil"/>
              <w:tr2bl w:val="nil"/>
            </w:tcBorders>
          </w:tcPr>
          <w:p w14:paraId="1A36E1B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40%</w:t>
            </w:r>
          </w:p>
        </w:tc>
        <w:tc>
          <w:tcPr>
            <w:tcW w:w="2160" w:type="dxa"/>
            <w:tcBorders>
              <w:tl2br w:val="nil"/>
              <w:tr2bl w:val="nil"/>
            </w:tcBorders>
          </w:tcPr>
          <w:p w14:paraId="6650723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2026年全年</w:t>
            </w:r>
          </w:p>
        </w:tc>
      </w:tr>
    </w:tbl>
    <w:p w14:paraId="3D577E9D">
      <w:pPr>
        <w:pStyle w:val="5"/>
        <w:numPr>
          <w:ilvl w:val="0"/>
          <w:numId w:val="81"/>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总结</w:t>
      </w:r>
    </w:p>
    <w:p w14:paraId="19777EAC">
      <w:pPr>
        <w:pStyle w:val="6"/>
        <w:keepNext w:val="0"/>
        <w:keepLines w:val="0"/>
        <w:widowControl/>
        <w:suppressLineNumbers w:val="0"/>
        <w:shd w:val="clear"/>
        <w:spacing w:before="320" w:beforeAutospacing="0" w:after="160" w:afterAutospacing="0"/>
        <w:ind w:left="0" w:right="0" w:firstLine="0"/>
        <w:rPr>
          <w:rStyle w:val="139"/>
          <w:rFonts w:hint="eastAsia" w:ascii="微软雅黑 Light" w:hAnsi="微软雅黑 Light" w:eastAsia="微软雅黑 Light" w:cs="微软雅黑 Light"/>
          <w:b/>
          <w:bCs/>
          <w:i w:val="0"/>
          <w:iCs w:val="0"/>
          <w:caps w:val="0"/>
          <w:color w:val="auto"/>
          <w:spacing w:val="0"/>
          <w:kern w:val="0"/>
          <w:sz w:val="21"/>
          <w:szCs w:val="21"/>
          <w:u w:val="none"/>
          <w:lang w:val="en-US" w:eastAsia="zh-CN" w:bidi="ar"/>
        </w:rPr>
      </w:pPr>
      <w:r>
        <w:rPr>
          <w:rStyle w:val="139"/>
          <w:rFonts w:hint="eastAsia" w:ascii="微软雅黑 Light" w:hAnsi="微软雅黑 Light" w:eastAsia="微软雅黑 Light" w:cs="微软雅黑 Light"/>
          <w:b/>
          <w:bCs/>
          <w:i w:val="0"/>
          <w:iCs w:val="0"/>
          <w:caps w:val="0"/>
          <w:color w:val="auto"/>
          <w:spacing w:val="0"/>
          <w:kern w:val="0"/>
          <w:sz w:val="21"/>
          <w:szCs w:val="21"/>
          <w:u w:val="none"/>
          <w:lang w:val="en-US" w:eastAsia="zh-CN" w:bidi="ar"/>
        </w:rPr>
        <w:t>战略定位：“价值共创，敏捷共赢”</w:t>
      </w:r>
    </w:p>
    <w:p w14:paraId="59A03555">
      <w:pPr>
        <w:pStyle w:val="6"/>
        <w:keepNext w:val="0"/>
        <w:keepLines w:val="0"/>
        <w:widowControl/>
        <w:suppressLineNumbers w:val="0"/>
        <w:shd w:val="clear"/>
        <w:spacing w:before="320" w:beforeAutospacing="0" w:after="160" w:afterAutospacing="0"/>
        <w:ind w:left="0" w:right="0" w:firstLine="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守正：</w:t>
      </w:r>
    </w:p>
    <w:p w14:paraId="255CF703">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守住2026-2028司库实施框架合作成果，确保份额稳定与执行落地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"https://www.shggzy.com/jyxxwzcgzbjg/8734802?cExt=eyJhbGciOiJIUzI1NiJ9.eyJwYXRoIjoiL2p5eHh3emNnIiwicGFnZU5vIjoxLCJleHAiOjE3NzQ1NDQyMjc5OTF9.zZYQZrhsUkMEqvyCbESP0wSonP2Q8VW-Lky9scqB5S4&amp;isIndex="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29D82CE5">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守住网络金融银行B模式人力采购项目阵地，持续深耕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"https://shubo.365trade.com.cn/info-656923710.html"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457647FB">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守住“最懂上海银行科技金融战略”的差异化定位</w:t>
      </w:r>
    </w:p>
    <w:p w14:paraId="59F5CDCC">
      <w:pPr>
        <w:pStyle w:val="6"/>
        <w:keepNext w:val="0"/>
        <w:keepLines w:val="0"/>
        <w:widowControl/>
        <w:suppressLineNumbers w:val="0"/>
        <w:shd w:val="clear"/>
        <w:spacing w:before="320" w:beforeAutospacing="0" w:after="160" w:afterAutospacing="0"/>
        <w:ind w:left="0" w:right="0" w:firstLine="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创新：</w:t>
      </w:r>
    </w:p>
    <w:p w14:paraId="604CFB29">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从传统人力服务向“AI+业务”融合赋能升级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"https://m.21jingji.com/article/20260108/herald/86963ef3db92d2b78bfb4baaf60bacd3.html"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"http://fintechinchina.com/viewpoints/9219"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60F0CF3F">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从司库实施向产业金融、科技金融赛道深化拓展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"https://www.bosc.cn/zh/jrsh/shyhgk/xwkds/202601/t20260131_364504.shtml"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5F76CCB5">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从后端系统支撑向远程银行、移动端场景延伸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"https://bosc.cn/zh/jrsh/shyhgk/xwkds/202603/t20260310_380620.shtml"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24E5451B">
      <w:pPr>
        <w:pStyle w:val="6"/>
        <w:keepNext w:val="0"/>
        <w:keepLines w:val="0"/>
        <w:widowControl/>
        <w:suppressLineNumbers w:val="0"/>
        <w:shd w:val="clear"/>
        <w:spacing w:before="320" w:beforeAutospacing="0" w:after="160" w:afterAutospacing="0"/>
        <w:ind w:left="0" w:right="0" w:firstLine="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深耕：</w:t>
      </w:r>
    </w:p>
    <w:p w14:paraId="789C4F39">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深化与科技金融部、小微金融事业部、远程银行中心等新设部门合作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"http://stock.finance.sina.com.cn/stock/go.php/vReport_Show/kind/company/rptid/823395351886/index.phtml"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"https://m.cnfin.com/hb-lb//zixun/20260226/4381605_1.html"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5B638B32">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深化与上海银行产业研究院的联合研究机制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"https://www.bosc.cn/zh/jrsh/shyhgk/xwkds/202601/t20260131_364504.shtml"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16416F14">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深耕“本体论”技术路线，共建确定性AI应用能力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"https://m.21jingji.com/article/20260108/herald/86963ef3db92d2b78bfb4baaf60bacd3.html"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"http://fintechinchina.com/viewpoints/9219"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1A7E3B68">
      <w:pPr>
        <w:pStyle w:val="6"/>
        <w:keepNext w:val="0"/>
        <w:keepLines w:val="0"/>
        <w:widowControl/>
        <w:suppressLineNumbers w:val="0"/>
        <w:shd w:val="clear"/>
        <w:spacing w:before="320" w:beforeAutospacing="0" w:after="160" w:afterAutospacing="0"/>
        <w:ind w:left="0" w:right="0" w:firstLine="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共赢：</w:t>
      </w:r>
    </w:p>
    <w:p w14:paraId="4C7A3B5A">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与上海银行共同探索“AI+金融”可信应用创新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"https://m.21jingji.com/article/20260108/herald/86963ef3db92d2b78bfb4baaf60bacd3.html"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"http://fintechinchina.com/viewpoints/9219"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5E641D2C">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与上海银行共同服务“早小硬”科技企业全生命周期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"https://www.bosc.cn/zh/jrsh/shyhgk/xwkds/202601/t20260131_364504.shtml"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"https://m.cnfin.com/hb-lb//zixun/20260226/4381605_1.html"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4860B700">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Fonts w:hint="eastAsia" w:ascii="微软雅黑 Light" w:hAnsi="微软雅黑 Light" w:eastAsia="微软雅黑 Light" w:cs="微软雅黑 Light"/>
          <w:i w:val="0"/>
          <w:iCs w:val="0"/>
          <w:caps w:val="0"/>
          <w:color w:val="auto"/>
          <w:spacing w:val="0"/>
          <w:sz w:val="21"/>
          <w:szCs w:val="21"/>
          <w:u w:val="none"/>
        </w:rPr>
        <w:t>与上海银行共同打造科技金融与远程银行协同的行业标杆 </w:t>
      </w:r>
    </w:p>
    <w:p w14:paraId="32D0CC73">
      <w:pPr>
        <w:pStyle w:val="5"/>
        <w:keepNext w:val="0"/>
        <w:keepLines w:val="0"/>
        <w:widowControl/>
        <w:suppressLineNumbers w:val="0"/>
        <w:shd w:val="clear"/>
        <w:spacing w:before="640" w:beforeAutospacing="0" w:after="320" w:afterAutospacing="0"/>
        <w:ind w:left="0" w:right="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目标：2026年实现“1个确保、2个突破、3个增长”</w:t>
      </w:r>
    </w:p>
    <w:p w14:paraId="646A49FC">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确保</w:t>
      </w:r>
      <w:r>
        <w:rPr>
          <w:rFonts w:hint="eastAsia" w:ascii="微软雅黑 Light" w:hAnsi="微软雅黑 Light" w:eastAsia="微软雅黑 Light" w:cs="微软雅黑 Light"/>
          <w:i w:val="0"/>
          <w:iCs w:val="0"/>
          <w:caps w:val="0"/>
          <w:color w:val="auto"/>
          <w:spacing w:val="0"/>
          <w:sz w:val="21"/>
          <w:szCs w:val="21"/>
          <w:u w:val="none"/>
        </w:rPr>
        <w:t>：司库框架项目顺利执行，份额稳中有升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"https://www.shggzy.com/jyxxwzcgzbjg/8734802?cExt=eyJhbGciOiJIUzI1NiJ9.eyJwYXRoIjoiL2p5eHh3emNnIiwicGFnZU5vIjoxLCJleHAiOjE3NzQ1NDQyMjc5OTF9.zZYQZrhsUkMEqvyCbESP0wSonP2Q8VW-Lky9scqB5S4&amp;isIndex="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7DDDFA33">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rPr>
      </w:pPr>
      <w:r>
        <w:rPr>
          <w:rStyle w:val="139"/>
          <w:rFonts w:hint="eastAsia" w:ascii="微软雅黑 Light" w:hAnsi="微软雅黑 Light" w:eastAsia="微软雅黑 Light" w:cs="微软雅黑 Light"/>
          <w:b/>
          <w:bCs/>
          <w:i w:val="0"/>
          <w:iCs w:val="0"/>
          <w:caps w:val="0"/>
          <w:color w:val="auto"/>
          <w:spacing w:val="0"/>
          <w:sz w:val="21"/>
          <w:szCs w:val="21"/>
          <w:u w:val="none"/>
        </w:rPr>
        <w:t>突破</w:t>
      </w:r>
      <w:r>
        <w:rPr>
          <w:rFonts w:hint="eastAsia" w:ascii="微软雅黑 Light" w:hAnsi="微软雅黑 Light" w:eastAsia="微软雅黑 Light" w:cs="微软雅黑 Light"/>
          <w:i w:val="0"/>
          <w:iCs w:val="0"/>
          <w:caps w:val="0"/>
          <w:color w:val="auto"/>
          <w:spacing w:val="0"/>
          <w:sz w:val="21"/>
          <w:szCs w:val="21"/>
          <w:u w:val="none"/>
        </w:rPr>
        <w:t>：科技金融领域AI赋能方案落地、远程银行移动端场景创新 </w:t>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"https://www.bosc.cn/zh/jrsh/shyhgk/xwkds/202601/t20260131_364504.shtml"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r>
        <w:rPr>
          <w:rFonts w:hint="eastAsia" w:ascii="微软雅黑 Light" w:hAnsi="微软雅黑 Light" w:eastAsia="微软雅黑 Light" w:cs="微软雅黑 Light"/>
          <w:i w:val="0"/>
          <w:iCs w:val="0"/>
          <w:caps w:val="0"/>
          <w:color w:val="auto"/>
          <w:spacing w:val="0"/>
          <w:sz w:val="21"/>
          <w:szCs w:val="21"/>
          <w:u w:val="none"/>
        </w:rPr>
        <w:fldChar w:fldCharType="begin"/>
      </w:r>
      <w:r>
        <w:rPr>
          <w:rFonts w:hint="eastAsia" w:ascii="微软雅黑 Light" w:hAnsi="微软雅黑 Light" w:eastAsia="微软雅黑 Light" w:cs="微软雅黑 Light"/>
          <w:i w:val="0"/>
          <w:iCs w:val="0"/>
          <w:caps w:val="0"/>
          <w:color w:val="auto"/>
          <w:spacing w:val="0"/>
          <w:sz w:val="21"/>
          <w:szCs w:val="21"/>
          <w:u w:val="none"/>
        </w:rPr>
        <w:instrText xml:space="preserve"> HYPERLINK "https://bosc.cn/zh/jrsh/shyhgk/xwkds/202603/t20260310_380620.shtml" \t "/Users/Rainbow/Documents\\x/_blank" </w:instrText>
      </w:r>
      <w:r>
        <w:rPr>
          <w:rFonts w:hint="eastAsia" w:ascii="微软雅黑 Light" w:hAnsi="微软雅黑 Light" w:eastAsia="微软雅黑 Light" w:cs="微软雅黑 Light"/>
          <w:i w:val="0"/>
          <w:iCs w:val="0"/>
          <w:caps w:val="0"/>
          <w:color w:val="auto"/>
          <w:spacing w:val="0"/>
          <w:sz w:val="21"/>
          <w:szCs w:val="21"/>
          <w:u w:val="none"/>
        </w:rPr>
        <w:fldChar w:fldCharType="separate"/>
      </w:r>
      <w:r>
        <w:rPr>
          <w:rFonts w:hint="eastAsia" w:ascii="微软雅黑 Light" w:hAnsi="微软雅黑 Light" w:eastAsia="微软雅黑 Light" w:cs="微软雅黑 Light"/>
          <w:i w:val="0"/>
          <w:iCs w:val="0"/>
          <w:caps w:val="0"/>
          <w:color w:val="auto"/>
          <w:spacing w:val="0"/>
          <w:sz w:val="21"/>
          <w:szCs w:val="21"/>
          <w:u w:val="none"/>
        </w:rPr>
        <w:fldChar w:fldCharType="end"/>
      </w:r>
    </w:p>
    <w:p w14:paraId="60D8FDD8">
      <w:pPr>
        <w:pStyle w:val="35"/>
        <w:keepNext w:val="0"/>
        <w:keepLines w:val="0"/>
        <w:widowControl/>
        <w:suppressLineNumbers w:val="0"/>
        <w:shd w:val="clear"/>
        <w:spacing w:before="0" w:beforeAutospacing="0" w:after="0" w:afterAutospacing="0"/>
        <w:ind w:left="0" w:right="0"/>
        <w:rPr>
          <w:rFonts w:hint="eastAsia" w:ascii="微软雅黑 Light" w:hAnsi="微软雅黑 Light" w:eastAsia="微软雅黑 Light" w:cs="微软雅黑 Light"/>
          <w:color w:val="auto"/>
          <w:sz w:val="21"/>
          <w:szCs w:val="21"/>
          <w:lang w:val="en-US" w:eastAsia="zh-CN"/>
        </w:rPr>
      </w:pPr>
      <w:r>
        <w:rPr>
          <w:rStyle w:val="139"/>
          <w:rFonts w:hint="eastAsia" w:ascii="微软雅黑 Light" w:hAnsi="微软雅黑 Light" w:eastAsia="微软雅黑 Light" w:cs="微软雅黑 Light"/>
          <w:b/>
          <w:bCs/>
          <w:i w:val="0"/>
          <w:iCs w:val="0"/>
          <w:caps w:val="0"/>
          <w:color w:val="auto"/>
          <w:spacing w:val="0"/>
          <w:sz w:val="21"/>
          <w:szCs w:val="21"/>
          <w:u w:val="none"/>
        </w:rPr>
        <w:t>增长</w:t>
      </w:r>
      <w:r>
        <w:rPr>
          <w:rFonts w:hint="eastAsia" w:ascii="微软雅黑 Light" w:hAnsi="微软雅黑 Light" w:eastAsia="微软雅黑 Light" w:cs="微软雅黑 Light"/>
          <w:i w:val="0"/>
          <w:iCs w:val="0"/>
          <w:caps w:val="0"/>
          <w:color w:val="auto"/>
          <w:spacing w:val="0"/>
          <w:sz w:val="21"/>
          <w:szCs w:val="21"/>
          <w:u w:val="none"/>
        </w:rPr>
        <w:t>：服务人数增长20%、项目金额增长25%、客户满意度持续提升</w:t>
      </w:r>
    </w:p>
    <w:p w14:paraId="1704E519">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70" w:name="_Toc11111"/>
      <w:r>
        <w:rPr>
          <w:rFonts w:hint="eastAsia" w:ascii="微软雅黑 Light" w:hAnsi="微软雅黑 Light" w:eastAsia="微软雅黑 Light" w:cs="微软雅黑 Light"/>
          <w:sz w:val="30"/>
          <w:szCs w:val="30"/>
          <w:lang w:val="en-US" w:eastAsia="zh-CN"/>
        </w:rPr>
        <w:t>十、面向客户不同对象的话题和话术建议</w:t>
      </w:r>
      <w:bookmarkEnd w:id="70"/>
    </w:p>
    <w:p w14:paraId="5E04C254">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71" w:name="_Toc26384"/>
      <w:r>
        <w:rPr>
          <w:rFonts w:hint="eastAsia" w:ascii="微软雅黑 Light" w:hAnsi="微软雅黑 Light" w:eastAsia="微软雅黑 Light" w:cs="微软雅黑 Light"/>
          <w:sz w:val="28"/>
          <w:szCs w:val="28"/>
          <w:lang w:val="en-US" w:eastAsia="zh-CN"/>
        </w:rPr>
        <w:t>（一）话题与话术建议</w:t>
      </w:r>
      <w:bookmarkEnd w:id="71"/>
    </w:p>
    <w:p w14:paraId="67D95E98">
      <w:pPr>
        <w:shd w:val="clear"/>
        <w:spacing w:after="0" w:line="240" w:lineRule="auto"/>
        <w:ind w:left="-2" w:leftChars="-1"/>
        <w:rPr>
          <w:rFonts w:hint="eastAsia" w:ascii="微软雅黑 Light" w:hAnsi="微软雅黑 Light" w:eastAsia="微软雅黑 Light" w:cs="微软雅黑 Light"/>
          <w:color w:val="FF0000"/>
          <w:sz w:val="18"/>
          <w:szCs w:val="18"/>
          <w:lang w:val="en-US" w:eastAsia="zh-CN"/>
        </w:rPr>
      </w:pPr>
      <w:r>
        <w:rPr>
          <w:rFonts w:hint="eastAsia" w:ascii="微软雅黑 Light" w:hAnsi="微软雅黑 Light" w:eastAsia="微软雅黑 Light" w:cs="微软雅黑 Light"/>
          <w:sz w:val="18"/>
          <w:szCs w:val="18"/>
          <w:lang w:eastAsia="zh-CN"/>
        </w:rPr>
        <w:t>表82：面向客户不同对象的话题与话术建议</w:t>
      </w:r>
    </w:p>
    <w:tbl>
      <w:tblPr>
        <w:tblStyle w:val="38"/>
        <w:tblW w:w="9256" w:type="dxa"/>
        <w:tblInd w:w="88"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Layout w:type="autofit"/>
        <w:tblCellMar>
          <w:top w:w="0" w:type="dxa"/>
          <w:left w:w="108" w:type="dxa"/>
          <w:bottom w:w="0" w:type="dxa"/>
          <w:right w:w="108" w:type="dxa"/>
        </w:tblCellMar>
      </w:tblPr>
      <w:tblGrid>
        <w:gridCol w:w="1998"/>
        <w:gridCol w:w="2898"/>
        <w:gridCol w:w="4360"/>
      </w:tblGrid>
      <w:tr w14:paraId="67212E4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336" w:hRule="atLeast"/>
        </w:trPr>
        <w:tc>
          <w:tcPr>
            <w:tcW w:w="1998" w:type="dxa"/>
            <w:tcBorders>
              <w:tl2br w:val="nil"/>
              <w:tr2bl w:val="nil"/>
            </w:tcBorders>
            <w:shd w:val="clear" w:color="auto" w:fill="C7DAF1" w:themeFill="text2" w:themeFillTint="32"/>
            <w:vAlign w:val="center"/>
          </w:tcPr>
          <w:p w14:paraId="54537CC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b/>
                <w:bCs/>
                <w:i w:val="0"/>
                <w:iCs w:val="0"/>
                <w:color w:val="000000"/>
                <w:sz w:val="18"/>
                <w:szCs w:val="18"/>
                <w:u w:val="none"/>
              </w:rPr>
            </w:pPr>
            <w:r>
              <w:rPr>
                <w:rFonts w:hint="eastAsia" w:ascii="微软雅黑 Light" w:hAnsi="微软雅黑 Light" w:eastAsia="微软雅黑 Light" w:cs="微软雅黑 Light"/>
                <w:b/>
                <w:bCs/>
                <w:i w:val="0"/>
                <w:iCs w:val="0"/>
                <w:color w:val="000000"/>
                <w:kern w:val="0"/>
                <w:sz w:val="18"/>
                <w:szCs w:val="18"/>
                <w:u w:val="none"/>
                <w:lang w:val="en-US" w:eastAsia="zh-CN" w:bidi="ar"/>
              </w:rPr>
              <w:t>客户层级</w:t>
            </w:r>
          </w:p>
        </w:tc>
        <w:tc>
          <w:tcPr>
            <w:tcW w:w="2898" w:type="dxa"/>
            <w:tcBorders>
              <w:tl2br w:val="nil"/>
              <w:tr2bl w:val="nil"/>
            </w:tcBorders>
            <w:shd w:val="clear" w:color="auto" w:fill="C7DAF1" w:themeFill="text2" w:themeFillTint="32"/>
            <w:vAlign w:val="center"/>
          </w:tcPr>
          <w:p w14:paraId="4750072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b/>
                <w:bCs/>
                <w:i w:val="0"/>
                <w:iCs w:val="0"/>
                <w:color w:val="000000"/>
                <w:sz w:val="18"/>
                <w:szCs w:val="18"/>
                <w:u w:val="none"/>
              </w:rPr>
            </w:pPr>
            <w:r>
              <w:rPr>
                <w:rFonts w:hint="eastAsia" w:ascii="微软雅黑 Light" w:hAnsi="微软雅黑 Light" w:eastAsia="微软雅黑 Light" w:cs="微软雅黑 Light"/>
                <w:b/>
                <w:bCs/>
                <w:i w:val="0"/>
                <w:iCs w:val="0"/>
                <w:color w:val="000000"/>
                <w:kern w:val="0"/>
                <w:sz w:val="18"/>
                <w:szCs w:val="18"/>
                <w:u w:val="none"/>
                <w:lang w:val="en-US" w:eastAsia="zh-CN" w:bidi="ar"/>
              </w:rPr>
              <w:t>话题建议</w:t>
            </w:r>
          </w:p>
        </w:tc>
        <w:tc>
          <w:tcPr>
            <w:tcW w:w="4360" w:type="dxa"/>
            <w:tcBorders>
              <w:tl2br w:val="nil"/>
              <w:tr2bl w:val="nil"/>
            </w:tcBorders>
            <w:shd w:val="clear" w:color="auto" w:fill="C7DAF1" w:themeFill="text2" w:themeFillTint="32"/>
            <w:vAlign w:val="center"/>
          </w:tcPr>
          <w:p w14:paraId="02CDD0E0">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b/>
                <w:bCs/>
                <w:i w:val="0"/>
                <w:iCs w:val="0"/>
                <w:color w:val="000000"/>
                <w:sz w:val="18"/>
                <w:szCs w:val="18"/>
                <w:u w:val="none"/>
              </w:rPr>
            </w:pPr>
            <w:r>
              <w:rPr>
                <w:rFonts w:hint="eastAsia" w:ascii="微软雅黑 Light" w:hAnsi="微软雅黑 Light" w:eastAsia="微软雅黑 Light" w:cs="微软雅黑 Light"/>
                <w:b/>
                <w:bCs/>
                <w:i w:val="0"/>
                <w:iCs w:val="0"/>
                <w:color w:val="000000"/>
                <w:kern w:val="0"/>
                <w:sz w:val="18"/>
                <w:szCs w:val="18"/>
                <w:u w:val="none"/>
                <w:lang w:val="en-US" w:eastAsia="zh-CN" w:bidi="ar"/>
              </w:rPr>
              <w:t>话术建议</w:t>
            </w:r>
          </w:p>
        </w:tc>
      </w:tr>
      <w:tr w14:paraId="7F544653">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640" w:hRule="atLeast"/>
        </w:trPr>
        <w:tc>
          <w:tcPr>
            <w:tcW w:w="1998" w:type="dxa"/>
            <w:tcBorders>
              <w:tl2br w:val="nil"/>
              <w:tr2bl w:val="nil"/>
            </w:tcBorders>
            <w:shd w:val="clear" w:color="auto" w:fill="auto"/>
            <w:vAlign w:val="center"/>
          </w:tcPr>
          <w:p w14:paraId="59FC08FF">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CIO或副行长以上层级（顾建忠董事长、施红敏行长、胡德斌副行长等）</w:t>
            </w:r>
          </w:p>
        </w:tc>
        <w:tc>
          <w:tcPr>
            <w:tcW w:w="2898" w:type="dxa"/>
            <w:tcBorders>
              <w:tl2br w:val="nil"/>
              <w:tr2bl w:val="nil"/>
            </w:tcBorders>
            <w:shd w:val="clear" w:color="auto" w:fill="auto"/>
            <w:vAlign w:val="center"/>
          </w:tcPr>
          <w:p w14:paraId="20471E7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1. 新五年规划战略对齐 2. "五篇大文章"金融服务 3. AI+金融大模型战略布局 4. 估值提升计划与成本效益优化 5. 信创与自主可控推进</w:t>
            </w:r>
          </w:p>
        </w:tc>
        <w:tc>
          <w:tcPr>
            <w:tcW w:w="4360" w:type="dxa"/>
            <w:tcBorders>
              <w:tl2br w:val="nil"/>
              <w:tr2bl w:val="nil"/>
            </w:tcBorders>
            <w:shd w:val="clear" w:color="auto" w:fill="auto"/>
            <w:vAlign w:val="center"/>
          </w:tcPr>
          <w:p w14:paraId="568B2A2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开场："顾董事长/施行长，易诚互动深耕金融科技多年，在AI+金融、信创转型等领域积累了丰富经验。今天希望分享三个观点、两个建议、一个承诺。" 观点分享："三个核心观点：第一，AI手机银行是银行业数字化转型的重要方向，易诚在智能客服、智能投顾等场景有成功案例；第二，合规管理是银行生命线，易诚的智能风控、反洗钱解决方案可帮助银行应对监管挑战；第三，信创转型是长期战略，易诚有全栈信创实施经验。"</w:t>
            </w:r>
            <w:r>
              <w:rPr>
                <w:rFonts w:hint="eastAsia" w:ascii="微软雅黑 Light" w:hAnsi="微软雅黑 Light" w:eastAsia="微软雅黑 Light" w:cs="微软雅黑 Light"/>
                <w:i w:val="0"/>
                <w:iCs w:val="0"/>
                <w:color w:val="000000"/>
                <w:kern w:val="0"/>
                <w:sz w:val="18"/>
                <w:szCs w:val="18"/>
                <w:u w:val="none"/>
                <w:lang w:val="en-US" w:eastAsia="zh-CN" w:bidi="ar"/>
              </w:rPr>
              <w:br w:type="textWrapping"/>
            </w:r>
            <w:r>
              <w:rPr>
                <w:rFonts w:hint="eastAsia" w:ascii="微软雅黑 Light" w:hAnsi="微软雅黑 Light" w:eastAsia="微软雅黑 Light" w:cs="微软雅黑 Light"/>
                <w:i w:val="0"/>
                <w:iCs w:val="0"/>
                <w:color w:val="000000"/>
                <w:kern w:val="0"/>
                <w:sz w:val="18"/>
                <w:szCs w:val="18"/>
                <w:u w:val="none"/>
                <w:lang w:val="en-US" w:eastAsia="zh-CN" w:bidi="ar"/>
              </w:rPr>
              <w:t>金融科技部门一把手或副职（金融科技部总经理曹广智等）</w:t>
            </w:r>
          </w:p>
        </w:tc>
      </w:tr>
      <w:tr w14:paraId="3B6CF88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100" w:hRule="atLeast"/>
        </w:trPr>
        <w:tc>
          <w:tcPr>
            <w:tcW w:w="1998" w:type="dxa"/>
            <w:tcBorders>
              <w:tl2br w:val="nil"/>
              <w:tr2bl w:val="nil"/>
            </w:tcBorders>
            <w:shd w:val="clear" w:color="auto" w:fill="auto"/>
            <w:vAlign w:val="center"/>
          </w:tcPr>
          <w:p w14:paraId="0C1AB17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金融科技部门一把手或副职（金融科技部总经理曹广智等）</w:t>
            </w:r>
          </w:p>
        </w:tc>
        <w:tc>
          <w:tcPr>
            <w:tcW w:w="2898" w:type="dxa"/>
            <w:tcBorders>
              <w:tl2br w:val="nil"/>
              <w:tr2bl w:val="nil"/>
            </w:tcBorders>
            <w:shd w:val="clear" w:color="auto" w:fill="auto"/>
            <w:vAlign w:val="center"/>
          </w:tcPr>
          <w:p w14:paraId="7D59CB31">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1. AI技术应用与场景落地 2. 信创转型与自主可控 3. 数据治理与数据质量 4. 研发效能提升 5. 合规科技应用</w:t>
            </w:r>
          </w:p>
        </w:tc>
        <w:tc>
          <w:tcPr>
            <w:tcW w:w="4360" w:type="dxa"/>
            <w:tcBorders>
              <w:tl2br w:val="nil"/>
              <w:tr2bl w:val="nil"/>
            </w:tcBorders>
            <w:shd w:val="clear" w:color="auto" w:fill="auto"/>
            <w:vAlign w:val="center"/>
          </w:tcPr>
          <w:p w14:paraId="4E50F63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开场："曹总，恭喜上海银行AI手机银行成功发布，这是银行业数字化转型的标杆案例。易诚在AI应用、信创转型等领域有丰富经验，希望探讨合作机会。" 技术交流："我们关注上海银行在三个方向的技术创新：AI大模型应用、信创全栈替代、数据治理。易诚可提供：AI智能客服、反洗钱系统、数据质量管理等解决方案。"</w:t>
            </w:r>
          </w:p>
        </w:tc>
      </w:tr>
      <w:tr w14:paraId="3FE96AF9">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shd w:val="clear" w:color="auto" w:fill="auto"/>
          <w:tblCellMar>
            <w:top w:w="0" w:type="dxa"/>
            <w:left w:w="108" w:type="dxa"/>
            <w:bottom w:w="0" w:type="dxa"/>
            <w:right w:w="108" w:type="dxa"/>
          </w:tblCellMar>
        </w:tblPrEx>
        <w:trPr>
          <w:trHeight w:val="820" w:hRule="atLeast"/>
        </w:trPr>
        <w:tc>
          <w:tcPr>
            <w:tcW w:w="1998" w:type="dxa"/>
            <w:tcBorders>
              <w:tl2br w:val="nil"/>
              <w:tr2bl w:val="nil"/>
            </w:tcBorders>
            <w:shd w:val="clear" w:color="auto" w:fill="auto"/>
            <w:vAlign w:val="center"/>
          </w:tcPr>
          <w:p w14:paraId="363D0DEC">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采购组织负责人或副职</w:t>
            </w:r>
          </w:p>
        </w:tc>
        <w:tc>
          <w:tcPr>
            <w:tcW w:w="2898" w:type="dxa"/>
            <w:tcBorders>
              <w:tl2br w:val="nil"/>
              <w:tr2bl w:val="nil"/>
            </w:tcBorders>
            <w:shd w:val="clear" w:color="auto" w:fill="auto"/>
            <w:vAlign w:val="center"/>
          </w:tcPr>
          <w:p w14:paraId="0E9B889B">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1. 供应商合规与资质 2. 成本效益与降本增效 3. 框架协议执行与绩效管理</w:t>
            </w:r>
          </w:p>
        </w:tc>
        <w:tc>
          <w:tcPr>
            <w:tcW w:w="4360" w:type="dxa"/>
            <w:tcBorders>
              <w:tl2br w:val="nil"/>
              <w:tr2bl w:val="nil"/>
            </w:tcBorders>
            <w:shd w:val="clear" w:color="auto" w:fill="auto"/>
            <w:vAlign w:val="center"/>
          </w:tcPr>
          <w:p w14:paraId="2C644C6A">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开场："我们高度重视合规管理和成本控制。今天主要沟通易诚的资质优势和合作方案。" 资质介绍："易诚拥有CMMI5级、等保三级等资质，在银行业有多年服务经验，客户满意度高。"</w:t>
            </w:r>
          </w:p>
        </w:tc>
      </w:tr>
      <w:tr w14:paraId="063B97C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820" w:hRule="atLeast"/>
        </w:trPr>
        <w:tc>
          <w:tcPr>
            <w:tcW w:w="1998" w:type="dxa"/>
            <w:tcBorders>
              <w:tl2br w:val="nil"/>
              <w:tr2bl w:val="nil"/>
            </w:tcBorders>
            <w:shd w:val="clear" w:color="auto" w:fill="auto"/>
            <w:vAlign w:val="center"/>
          </w:tcPr>
          <w:p w14:paraId="23720DE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风险合规部门负责人</w:t>
            </w:r>
          </w:p>
        </w:tc>
        <w:tc>
          <w:tcPr>
            <w:tcW w:w="2898" w:type="dxa"/>
            <w:tcBorders>
              <w:tl2br w:val="nil"/>
              <w:tr2bl w:val="nil"/>
            </w:tcBorders>
            <w:shd w:val="clear" w:color="auto" w:fill="auto"/>
            <w:vAlign w:val="center"/>
          </w:tcPr>
          <w:p w14:paraId="26099EF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1. 反洗钱系统升级 2. 智能风控体系建设 3. 合规管理数字化转型 4. 监管报送自动化</w:t>
            </w:r>
          </w:p>
        </w:tc>
        <w:tc>
          <w:tcPr>
            <w:tcW w:w="4360" w:type="dxa"/>
            <w:tcBorders>
              <w:tl2br w:val="nil"/>
              <w:tr2bl w:val="nil"/>
            </w:tcBorders>
            <w:shd w:val="clear" w:color="auto" w:fill="auto"/>
            <w:vAlign w:val="center"/>
          </w:tcPr>
          <w:p w14:paraId="6B4208C6">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开场："我们理解上海银行在合规管理方面面临的挑战。易诚的智能风控、反洗钱解决方案可帮助银行提升合规能力。" 方案介绍："我们的反洗钱解决方案涵盖：客户身份识别、可疑交易监测、监管报送等全流程。采用AI技术提升监测准确率，降低误报率</w:t>
            </w:r>
          </w:p>
        </w:tc>
      </w:tr>
      <w:tr w14:paraId="7DAE54E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rPr>
          <w:trHeight w:val="1100" w:hRule="atLeast"/>
        </w:trPr>
        <w:tc>
          <w:tcPr>
            <w:tcW w:w="1998" w:type="dxa"/>
            <w:tcBorders>
              <w:tl2br w:val="nil"/>
              <w:tr2bl w:val="nil"/>
            </w:tcBorders>
            <w:shd w:val="clear" w:color="auto" w:fill="auto"/>
            <w:vAlign w:val="center"/>
          </w:tcPr>
          <w:p w14:paraId="42AF0FDD">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零售业务部门负责人（陈雷副行长等）</w:t>
            </w:r>
          </w:p>
        </w:tc>
        <w:tc>
          <w:tcPr>
            <w:tcW w:w="2898" w:type="dxa"/>
            <w:tcBorders>
              <w:tl2br w:val="nil"/>
              <w:tr2bl w:val="nil"/>
            </w:tcBorders>
            <w:shd w:val="clear" w:color="auto" w:fill="auto"/>
            <w:vAlign w:val="center"/>
          </w:tcPr>
          <w:p w14:paraId="01E4DC03">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1. AI手机银行体验优化 2. 智能客服与智能营销 3. 财富管理与智能投顾 4. AI+人工双轮驱动</w:t>
            </w:r>
          </w:p>
        </w:tc>
        <w:tc>
          <w:tcPr>
            <w:tcW w:w="4360" w:type="dxa"/>
            <w:tcBorders>
              <w:tl2br w:val="nil"/>
              <w:tr2bl w:val="nil"/>
            </w:tcBorders>
            <w:shd w:val="clear" w:color="auto" w:fill="auto"/>
            <w:vAlign w:val="center"/>
          </w:tcPr>
          <w:p w14:paraId="0FBDEEB5">
            <w:pPr>
              <w:keepNext w:val="0"/>
              <w:keepLines w:val="0"/>
              <w:widowControl/>
              <w:suppressLineNumbers w:val="0"/>
              <w:shd w:val="clear"/>
              <w:spacing w:before="0" w:beforeAutospacing="0" w:afterAutospacing="0"/>
              <w:ind w:left="0" w:right="0"/>
              <w:jc w:val="left"/>
              <w:textAlignment w:val="center"/>
              <w:rPr>
                <w:rFonts w:hint="eastAsia" w:ascii="微软雅黑 Light" w:hAnsi="微软雅黑 Light" w:eastAsia="微软雅黑 Light" w:cs="微软雅黑 Light"/>
                <w:i w:val="0"/>
                <w:iCs w:val="0"/>
                <w:color w:val="000000"/>
                <w:sz w:val="18"/>
                <w:szCs w:val="18"/>
                <w:u w:val="none"/>
              </w:rPr>
            </w:pPr>
            <w:r>
              <w:rPr>
                <w:rFonts w:hint="eastAsia" w:ascii="微软雅黑 Light" w:hAnsi="微软雅黑 Light" w:eastAsia="微软雅黑 Light" w:cs="微软雅黑 Light"/>
                <w:i w:val="0"/>
                <w:iCs w:val="0"/>
                <w:color w:val="000000"/>
                <w:kern w:val="0"/>
                <w:sz w:val="18"/>
                <w:szCs w:val="18"/>
                <w:u w:val="none"/>
                <w:lang w:val="en-US" w:eastAsia="zh-CN" w:bidi="ar"/>
              </w:rPr>
              <w:t>开场："陈行长，您在浦发银行提出的AI+人工双轮驱动理念与易诚的产品方向高度契合。我们希望为上海银行零售业务AI转型贡献力量。" 方案介绍："我们的AI智能客服可实现7×24小时服务，处理80%以上常见问题；智能投顾可根据客户风险偏好提供个性化配置建议。"</w:t>
            </w:r>
          </w:p>
        </w:tc>
      </w:tr>
    </w:tbl>
    <w:p w14:paraId="2E0327BE">
      <w:pPr>
        <w:shd w:val="clear"/>
        <w:rPr>
          <w:rFonts w:hint="eastAsia" w:ascii="微软雅黑 Light" w:hAnsi="微软雅黑 Light" w:eastAsia="微软雅黑 Light" w:cs="微软雅黑 Light"/>
          <w:lang w:val="en-US" w:eastAsia="zh-CN"/>
        </w:rPr>
      </w:pPr>
    </w:p>
    <w:p w14:paraId="3A48DC62">
      <w:pPr>
        <w:pStyle w:val="4"/>
        <w:shd w:val="clear"/>
        <w:spacing w:line="360" w:lineRule="auto"/>
        <w:jc w:val="both"/>
        <w:rPr>
          <w:rFonts w:hint="eastAsia" w:ascii="微软雅黑 Light" w:hAnsi="微软雅黑 Light" w:eastAsia="微软雅黑 Light" w:cs="微软雅黑 Light"/>
          <w:sz w:val="28"/>
          <w:szCs w:val="28"/>
          <w:lang w:val="en-US" w:eastAsia="zh-CN"/>
        </w:rPr>
      </w:pPr>
      <w:bookmarkStart w:id="72" w:name="_Toc26490"/>
      <w:r>
        <w:rPr>
          <w:rFonts w:hint="eastAsia" w:ascii="微软雅黑 Light" w:hAnsi="微软雅黑 Light" w:eastAsia="微软雅黑 Light" w:cs="微软雅黑 Light"/>
          <w:sz w:val="28"/>
          <w:szCs w:val="28"/>
          <w:lang w:val="en-US" w:eastAsia="zh-CN"/>
        </w:rPr>
        <w:t>（二）通用话术技巧与禁忌通用技巧</w:t>
      </w:r>
      <w:bookmarkEnd w:id="72"/>
    </w:p>
    <w:tbl>
      <w:tblPr>
        <w:tblStyle w:val="39"/>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2841"/>
        <w:gridCol w:w="2713"/>
        <w:gridCol w:w="3774"/>
      </w:tblGrid>
      <w:tr w14:paraId="3080688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652C923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技巧</w:t>
            </w:r>
          </w:p>
        </w:tc>
        <w:tc>
          <w:tcPr>
            <w:tcW w:w="2713" w:type="dxa"/>
            <w:tcBorders>
              <w:tl2br w:val="nil"/>
              <w:tr2bl w:val="nil"/>
            </w:tcBorders>
          </w:tcPr>
          <w:p w14:paraId="52967ED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说明</w:t>
            </w:r>
          </w:p>
        </w:tc>
        <w:tc>
          <w:tcPr>
            <w:tcW w:w="3774" w:type="dxa"/>
            <w:tcBorders>
              <w:tl2br w:val="nil"/>
              <w:tr2bl w:val="nil"/>
            </w:tcBorders>
          </w:tcPr>
          <w:p w14:paraId="30B42D2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示例</w:t>
            </w:r>
          </w:p>
        </w:tc>
      </w:tr>
      <w:tr w14:paraId="702DFB4C">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08B7A7F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数字说话</w:t>
            </w:r>
          </w:p>
        </w:tc>
        <w:tc>
          <w:tcPr>
            <w:tcW w:w="2713" w:type="dxa"/>
            <w:tcBorders>
              <w:tl2br w:val="nil"/>
              <w:tr2bl w:val="nil"/>
            </w:tcBorders>
          </w:tcPr>
          <w:p w14:paraId="47CC016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用具体数据增强说服力</w:t>
            </w:r>
          </w:p>
        </w:tc>
        <w:tc>
          <w:tcPr>
            <w:tcW w:w="3774" w:type="dxa"/>
            <w:tcBorders>
              <w:tl2br w:val="nil"/>
              <w:tr2bl w:val="nil"/>
            </w:tcBorders>
          </w:tcPr>
          <w:p w14:paraId="61B9B3E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AI智能客服可处理80%以上常见问题，降低人工成本40%</w:t>
            </w:r>
          </w:p>
        </w:tc>
      </w:tr>
      <w:tr w14:paraId="7CCA4F9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5FC0209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故事化表达</w:t>
            </w:r>
          </w:p>
        </w:tc>
        <w:tc>
          <w:tcPr>
            <w:tcW w:w="2713" w:type="dxa"/>
            <w:tcBorders>
              <w:tl2br w:val="nil"/>
              <w:tr2bl w:val="nil"/>
            </w:tcBorders>
          </w:tcPr>
          <w:p w14:paraId="6058693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用项目案例替代功能罗列</w:t>
            </w:r>
          </w:p>
        </w:tc>
        <w:tc>
          <w:tcPr>
            <w:tcW w:w="3774" w:type="dxa"/>
            <w:tcBorders>
              <w:tl2br w:val="nil"/>
              <w:tr2bl w:val="nil"/>
            </w:tcBorders>
          </w:tcPr>
          <w:p w14:paraId="3F84234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某银行通过我们的反洗钱系统，可疑交易识别准确率提升30%</w:t>
            </w:r>
          </w:p>
        </w:tc>
      </w:tr>
      <w:tr w14:paraId="263B936D">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26223D64">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对比凸显</w:t>
            </w:r>
          </w:p>
        </w:tc>
        <w:tc>
          <w:tcPr>
            <w:tcW w:w="2713" w:type="dxa"/>
            <w:tcBorders>
              <w:tl2br w:val="nil"/>
              <w:tr2bl w:val="nil"/>
            </w:tcBorders>
          </w:tcPr>
          <w:p w14:paraId="2425EA1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与行业或历史对比</w:t>
            </w:r>
          </w:p>
        </w:tc>
        <w:tc>
          <w:tcPr>
            <w:tcW w:w="3774" w:type="dxa"/>
            <w:tcBorders>
              <w:tl2br w:val="nil"/>
              <w:tr2bl w:val="nil"/>
            </w:tcBorders>
          </w:tcPr>
          <w:p w14:paraId="045E7C1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相比传统风控，AI风控模型预警准确率提升20%</w:t>
            </w:r>
          </w:p>
        </w:tc>
      </w:tr>
      <w:tr w14:paraId="1342EE4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00A1012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承诺具体</w:t>
            </w:r>
          </w:p>
        </w:tc>
        <w:tc>
          <w:tcPr>
            <w:tcW w:w="2713" w:type="dxa"/>
            <w:tcBorders>
              <w:tl2br w:val="nil"/>
              <w:tr2bl w:val="nil"/>
            </w:tcBorders>
          </w:tcPr>
          <w:p w14:paraId="30220E2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给出可量化的承诺</w:t>
            </w:r>
          </w:p>
        </w:tc>
        <w:tc>
          <w:tcPr>
            <w:tcW w:w="3774" w:type="dxa"/>
            <w:tcBorders>
              <w:tl2br w:val="nil"/>
              <w:tr2bl w:val="nil"/>
            </w:tcBorders>
          </w:tcPr>
          <w:p w14:paraId="5AC2F8B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POC阶段承诺识别准确率达到85%以上</w:t>
            </w:r>
          </w:p>
        </w:tc>
      </w:tr>
      <w:tr w14:paraId="6B151ED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41" w:type="dxa"/>
            <w:tcBorders>
              <w:tl2br w:val="nil"/>
              <w:tr2bl w:val="nil"/>
            </w:tcBorders>
          </w:tcPr>
          <w:p w14:paraId="0E12846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风险共担</w:t>
            </w:r>
          </w:p>
        </w:tc>
        <w:tc>
          <w:tcPr>
            <w:tcW w:w="2713" w:type="dxa"/>
            <w:tcBorders>
              <w:tl2br w:val="nil"/>
              <w:tr2bl w:val="nil"/>
            </w:tcBorders>
          </w:tcPr>
          <w:p w14:paraId="72572A8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提出对赌或共赢机制</w:t>
            </w:r>
          </w:p>
        </w:tc>
        <w:tc>
          <w:tcPr>
            <w:tcW w:w="3774" w:type="dxa"/>
            <w:tcBorders>
              <w:tl2br w:val="nil"/>
              <w:tr2bl w:val="nil"/>
            </w:tcBorders>
          </w:tcPr>
          <w:p w14:paraId="1809CAD8">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效果对赌：超预期奖励，未达标扣减</w:t>
            </w:r>
          </w:p>
        </w:tc>
      </w:tr>
    </w:tbl>
    <w:p w14:paraId="0CA2B1C5">
      <w:pPr>
        <w:pStyle w:val="5"/>
        <w:numPr>
          <w:ilvl w:val="0"/>
          <w:numId w:val="8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禁忌事项</w:t>
      </w:r>
    </w:p>
    <w:p w14:paraId="3A14451B">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过度承诺 - 无法兑现的夸大承诺 → ✅ 承诺具体、可量化、可验证</w:t>
      </w:r>
    </w:p>
    <w:p w14:paraId="00F690FB">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贬低对手 - 攻击竞争对手 → ✅ 强调自身差异化优势</w:t>
      </w:r>
    </w:p>
    <w:p w14:paraId="30E9713C">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技术炫技 - 过度堆砌技术术语 → ✅ 用业务语言解释技术价值</w:t>
      </w:r>
    </w:p>
    <w:p w14:paraId="2E582F7F">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忽视合规 - 轻视安全、风控、合规要求 → ✅ 主动展示合规能力和认证</w:t>
      </w:r>
    </w:p>
    <w:p w14:paraId="72768CA9">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 单兵作战 - 仅依赖销售个人关系 → ✅ 团队作战（销售+技术+高管）</w:t>
      </w:r>
    </w:p>
    <w:p w14:paraId="155BE996">
      <w:pPr>
        <w:pStyle w:val="5"/>
        <w:numPr>
          <w:ilvl w:val="0"/>
          <w:numId w:val="8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会面准备清单</w:t>
      </w:r>
    </w:p>
    <w:tbl>
      <w:tblPr>
        <w:tblStyle w:val="38"/>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0" w:type="dxa"/>
          <w:bottom w:w="0" w:type="dxa"/>
          <w:right w:w="0" w:type="dxa"/>
        </w:tblCellMar>
      </w:tblPr>
      <w:tblGrid>
        <w:gridCol w:w="1381"/>
        <w:gridCol w:w="4260"/>
        <w:gridCol w:w="1200"/>
        <w:gridCol w:w="1031"/>
      </w:tblGrid>
      <w:tr w14:paraId="16A0F3A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rPr>
          <w:tblHeader/>
        </w:trPr>
        <w:tc>
          <w:tcPr>
            <w:tcW w:w="0" w:type="auto"/>
            <w:tcBorders>
              <w:tl2br w:val="nil"/>
              <w:tr2bl w:val="nil"/>
            </w:tcBorders>
            <w:tcMar>
              <w:top w:w="150" w:type="dxa"/>
              <w:left w:w="150" w:type="dxa"/>
              <w:bottom w:w="150" w:type="dxa"/>
              <w:right w:w="150" w:type="dxa"/>
            </w:tcMar>
            <w:vAlign w:val="bottom"/>
          </w:tcPr>
          <w:p w14:paraId="7FC9CC7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8"/>
                <w:szCs w:val="18"/>
                <w:lang w:eastAsia="zh-CN"/>
              </w:rPr>
            </w:pPr>
            <w:r>
              <w:rPr>
                <w:rFonts w:hint="eastAsia" w:ascii="微软雅黑 Light" w:hAnsi="微软雅黑 Light" w:eastAsia="微软雅黑 Light" w:cs="微软雅黑 Light"/>
                <w:b/>
                <w:bCs/>
                <w:sz w:val="18"/>
                <w:szCs w:val="18"/>
                <w:lang w:eastAsia="zh-CN"/>
              </w:rPr>
              <w:t>准备项</w:t>
            </w:r>
          </w:p>
        </w:tc>
        <w:tc>
          <w:tcPr>
            <w:tcW w:w="0" w:type="auto"/>
            <w:tcBorders>
              <w:tl2br w:val="nil"/>
              <w:tr2bl w:val="nil"/>
            </w:tcBorders>
            <w:tcMar>
              <w:top w:w="150" w:type="dxa"/>
              <w:left w:w="150" w:type="dxa"/>
              <w:bottom w:w="150" w:type="dxa"/>
              <w:right w:w="150" w:type="dxa"/>
            </w:tcMar>
            <w:vAlign w:val="bottom"/>
          </w:tcPr>
          <w:p w14:paraId="55DBDF7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8"/>
                <w:szCs w:val="18"/>
                <w:lang w:eastAsia="zh-CN"/>
              </w:rPr>
            </w:pPr>
            <w:r>
              <w:rPr>
                <w:rFonts w:hint="eastAsia" w:ascii="微软雅黑 Light" w:hAnsi="微软雅黑 Light" w:eastAsia="微软雅黑 Light" w:cs="微软雅黑 Light"/>
                <w:b/>
                <w:bCs/>
                <w:sz w:val="18"/>
                <w:szCs w:val="18"/>
                <w:lang w:eastAsia="zh-CN"/>
              </w:rPr>
              <w:t>内容</w:t>
            </w:r>
          </w:p>
        </w:tc>
        <w:tc>
          <w:tcPr>
            <w:tcW w:w="0" w:type="auto"/>
            <w:tcBorders>
              <w:tl2br w:val="nil"/>
              <w:tr2bl w:val="nil"/>
            </w:tcBorders>
            <w:tcMar>
              <w:top w:w="150" w:type="dxa"/>
              <w:left w:w="150" w:type="dxa"/>
              <w:bottom w:w="150" w:type="dxa"/>
              <w:right w:w="150" w:type="dxa"/>
            </w:tcMar>
            <w:vAlign w:val="bottom"/>
          </w:tcPr>
          <w:p w14:paraId="42EE823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8"/>
                <w:szCs w:val="18"/>
                <w:lang w:eastAsia="zh-CN"/>
              </w:rPr>
            </w:pPr>
            <w:r>
              <w:rPr>
                <w:rFonts w:hint="eastAsia" w:ascii="微软雅黑 Light" w:hAnsi="微软雅黑 Light" w:eastAsia="微软雅黑 Light" w:cs="微软雅黑 Light"/>
                <w:b/>
                <w:bCs/>
                <w:sz w:val="18"/>
                <w:szCs w:val="18"/>
                <w:lang w:eastAsia="zh-CN"/>
              </w:rPr>
              <w:t>责任人</w:t>
            </w:r>
          </w:p>
        </w:tc>
        <w:tc>
          <w:tcPr>
            <w:tcW w:w="0" w:type="auto"/>
            <w:tcBorders>
              <w:tl2br w:val="nil"/>
              <w:tr2bl w:val="nil"/>
            </w:tcBorders>
            <w:tcMar>
              <w:top w:w="150" w:type="dxa"/>
              <w:left w:w="150" w:type="dxa"/>
              <w:bottom w:w="150" w:type="dxa"/>
              <w:right w:w="150" w:type="dxa"/>
            </w:tcMar>
            <w:vAlign w:val="bottom"/>
          </w:tcPr>
          <w:p w14:paraId="3BCCFF9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b/>
                <w:bCs/>
                <w:sz w:val="18"/>
                <w:szCs w:val="18"/>
                <w:lang w:eastAsia="zh-CN"/>
              </w:rPr>
            </w:pPr>
            <w:r>
              <w:rPr>
                <w:rFonts w:hint="eastAsia" w:ascii="微软雅黑 Light" w:hAnsi="微软雅黑 Light" w:eastAsia="微软雅黑 Light" w:cs="微软雅黑 Light"/>
                <w:b/>
                <w:bCs/>
                <w:sz w:val="18"/>
                <w:szCs w:val="18"/>
                <w:lang w:eastAsia="zh-CN"/>
              </w:rPr>
              <w:t>完成时间</w:t>
            </w:r>
          </w:p>
        </w:tc>
      </w:tr>
      <w:tr w14:paraId="2728EFB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4BD0720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客户背景调研</w:t>
            </w:r>
          </w:p>
        </w:tc>
        <w:tc>
          <w:tcPr>
            <w:tcW w:w="0" w:type="auto"/>
            <w:tcBorders>
              <w:tl2br w:val="nil"/>
              <w:tr2bl w:val="nil"/>
            </w:tcBorders>
            <w:tcMar>
              <w:top w:w="150" w:type="dxa"/>
              <w:left w:w="150" w:type="dxa"/>
              <w:bottom w:w="150" w:type="dxa"/>
              <w:right w:w="150" w:type="dxa"/>
            </w:tcMar>
            <w:vAlign w:val="bottom"/>
          </w:tcPr>
          <w:p w14:paraId="022EEF3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该领导履历、管理范围、近期公开讲话、关注重点</w:t>
            </w:r>
          </w:p>
        </w:tc>
        <w:tc>
          <w:tcPr>
            <w:tcW w:w="0" w:type="auto"/>
            <w:tcBorders>
              <w:tl2br w:val="nil"/>
              <w:tr2bl w:val="nil"/>
            </w:tcBorders>
            <w:tcMar>
              <w:top w:w="150" w:type="dxa"/>
              <w:left w:w="150" w:type="dxa"/>
              <w:bottom w:w="150" w:type="dxa"/>
              <w:right w:w="150" w:type="dxa"/>
            </w:tcMar>
            <w:vAlign w:val="bottom"/>
          </w:tcPr>
          <w:p w14:paraId="3AACB6F7">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客户经理</w:t>
            </w:r>
          </w:p>
        </w:tc>
        <w:tc>
          <w:tcPr>
            <w:tcW w:w="0" w:type="auto"/>
            <w:tcBorders>
              <w:tl2br w:val="nil"/>
              <w:tr2bl w:val="nil"/>
            </w:tcBorders>
            <w:tcMar>
              <w:top w:w="150" w:type="dxa"/>
              <w:left w:w="150" w:type="dxa"/>
              <w:bottom w:w="150" w:type="dxa"/>
              <w:right w:w="150" w:type="dxa"/>
            </w:tcMar>
            <w:vAlign w:val="bottom"/>
          </w:tcPr>
          <w:p w14:paraId="48055851">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会前3天</w:t>
            </w:r>
          </w:p>
        </w:tc>
      </w:tr>
      <w:tr w14:paraId="73ECCF6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3E9CCAF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历史合作梳理</w:t>
            </w:r>
          </w:p>
        </w:tc>
        <w:tc>
          <w:tcPr>
            <w:tcW w:w="0" w:type="auto"/>
            <w:tcBorders>
              <w:tl2br w:val="nil"/>
              <w:tr2bl w:val="nil"/>
            </w:tcBorders>
            <w:tcMar>
              <w:top w:w="150" w:type="dxa"/>
              <w:left w:w="150" w:type="dxa"/>
              <w:bottom w:w="150" w:type="dxa"/>
              <w:right w:w="150" w:type="dxa"/>
            </w:tcMar>
            <w:vAlign w:val="bottom"/>
          </w:tcPr>
          <w:p w14:paraId="20E3E80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与该领导相关项目的清单、成果、评价</w:t>
            </w:r>
          </w:p>
        </w:tc>
        <w:tc>
          <w:tcPr>
            <w:tcW w:w="0" w:type="auto"/>
            <w:tcBorders>
              <w:tl2br w:val="nil"/>
              <w:tr2bl w:val="nil"/>
            </w:tcBorders>
            <w:tcMar>
              <w:top w:w="150" w:type="dxa"/>
              <w:left w:w="150" w:type="dxa"/>
              <w:bottom w:w="150" w:type="dxa"/>
              <w:right w:w="150" w:type="dxa"/>
            </w:tcMar>
            <w:vAlign w:val="bottom"/>
          </w:tcPr>
          <w:p w14:paraId="53D17E2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项目管理部</w:t>
            </w:r>
          </w:p>
        </w:tc>
        <w:tc>
          <w:tcPr>
            <w:tcW w:w="0" w:type="auto"/>
            <w:tcBorders>
              <w:tl2br w:val="nil"/>
              <w:tr2bl w:val="nil"/>
            </w:tcBorders>
            <w:tcMar>
              <w:top w:w="150" w:type="dxa"/>
              <w:left w:w="150" w:type="dxa"/>
              <w:bottom w:w="150" w:type="dxa"/>
              <w:right w:w="150" w:type="dxa"/>
            </w:tcMar>
            <w:vAlign w:val="bottom"/>
          </w:tcPr>
          <w:p w14:paraId="31159462">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会前3天</w:t>
            </w:r>
          </w:p>
        </w:tc>
      </w:tr>
      <w:tr w14:paraId="25B503B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62B10BC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痛点洞察</w:t>
            </w:r>
          </w:p>
        </w:tc>
        <w:tc>
          <w:tcPr>
            <w:tcW w:w="0" w:type="auto"/>
            <w:tcBorders>
              <w:tl2br w:val="nil"/>
              <w:tr2bl w:val="nil"/>
            </w:tcBorders>
            <w:tcMar>
              <w:top w:w="150" w:type="dxa"/>
              <w:left w:w="150" w:type="dxa"/>
              <w:bottom w:w="150" w:type="dxa"/>
              <w:right w:w="150" w:type="dxa"/>
            </w:tcMar>
            <w:vAlign w:val="bottom"/>
          </w:tcPr>
          <w:p w14:paraId="47696E7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该部门当前面临的挑战、行业对标差距</w:t>
            </w:r>
          </w:p>
        </w:tc>
        <w:tc>
          <w:tcPr>
            <w:tcW w:w="0" w:type="auto"/>
            <w:tcBorders>
              <w:tl2br w:val="nil"/>
              <w:tr2bl w:val="nil"/>
            </w:tcBorders>
            <w:tcMar>
              <w:top w:w="150" w:type="dxa"/>
              <w:left w:w="150" w:type="dxa"/>
              <w:bottom w:w="150" w:type="dxa"/>
              <w:right w:w="150" w:type="dxa"/>
            </w:tcMar>
            <w:vAlign w:val="bottom"/>
          </w:tcPr>
          <w:p w14:paraId="38473B6E">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解决方案部</w:t>
            </w:r>
          </w:p>
        </w:tc>
        <w:tc>
          <w:tcPr>
            <w:tcW w:w="0" w:type="auto"/>
            <w:tcBorders>
              <w:tl2br w:val="nil"/>
              <w:tr2bl w:val="nil"/>
            </w:tcBorders>
            <w:tcMar>
              <w:top w:w="150" w:type="dxa"/>
              <w:left w:w="150" w:type="dxa"/>
              <w:bottom w:w="150" w:type="dxa"/>
              <w:right w:w="150" w:type="dxa"/>
            </w:tcMar>
            <w:vAlign w:val="bottom"/>
          </w:tcPr>
          <w:p w14:paraId="038BE9B9">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会前2天</w:t>
            </w:r>
          </w:p>
        </w:tc>
      </w:tr>
      <w:tr w14:paraId="403B7C4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066B08D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方案定制</w:t>
            </w:r>
          </w:p>
        </w:tc>
        <w:tc>
          <w:tcPr>
            <w:tcW w:w="0" w:type="auto"/>
            <w:tcBorders>
              <w:tl2br w:val="nil"/>
              <w:tr2bl w:val="nil"/>
            </w:tcBorders>
            <w:tcMar>
              <w:top w:w="150" w:type="dxa"/>
              <w:left w:w="150" w:type="dxa"/>
              <w:bottom w:w="150" w:type="dxa"/>
              <w:right w:w="150" w:type="dxa"/>
            </w:tcMar>
            <w:vAlign w:val="bottom"/>
          </w:tcPr>
          <w:p w14:paraId="1E94860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针对该领导痛点的定制化方案（非通用PPT）</w:t>
            </w:r>
          </w:p>
        </w:tc>
        <w:tc>
          <w:tcPr>
            <w:tcW w:w="0" w:type="auto"/>
            <w:tcBorders>
              <w:tl2br w:val="nil"/>
              <w:tr2bl w:val="nil"/>
            </w:tcBorders>
            <w:tcMar>
              <w:top w:w="150" w:type="dxa"/>
              <w:left w:w="150" w:type="dxa"/>
              <w:bottom w:w="150" w:type="dxa"/>
              <w:right w:w="150" w:type="dxa"/>
            </w:tcMar>
            <w:vAlign w:val="bottom"/>
          </w:tcPr>
          <w:p w14:paraId="3C09B71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解决方案部</w:t>
            </w:r>
          </w:p>
        </w:tc>
        <w:tc>
          <w:tcPr>
            <w:tcW w:w="0" w:type="auto"/>
            <w:tcBorders>
              <w:tl2br w:val="nil"/>
              <w:tr2bl w:val="nil"/>
            </w:tcBorders>
            <w:tcMar>
              <w:top w:w="150" w:type="dxa"/>
              <w:left w:w="150" w:type="dxa"/>
              <w:bottom w:w="150" w:type="dxa"/>
              <w:right w:w="150" w:type="dxa"/>
            </w:tcMar>
            <w:vAlign w:val="bottom"/>
          </w:tcPr>
          <w:p w14:paraId="4DBC5666">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会前2天</w:t>
            </w:r>
          </w:p>
        </w:tc>
      </w:tr>
      <w:tr w14:paraId="3A0B6FA1">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364737E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案例准备</w:t>
            </w:r>
          </w:p>
        </w:tc>
        <w:tc>
          <w:tcPr>
            <w:tcW w:w="0" w:type="auto"/>
            <w:tcBorders>
              <w:tl2br w:val="nil"/>
              <w:tr2bl w:val="nil"/>
            </w:tcBorders>
            <w:tcMar>
              <w:top w:w="150" w:type="dxa"/>
              <w:left w:w="150" w:type="dxa"/>
              <w:bottom w:w="150" w:type="dxa"/>
              <w:right w:w="150" w:type="dxa"/>
            </w:tcMar>
            <w:vAlign w:val="bottom"/>
          </w:tcPr>
          <w:p w14:paraId="0FC34CD0">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同行业、同类型成功案例（脱敏处理）</w:t>
            </w:r>
          </w:p>
        </w:tc>
        <w:tc>
          <w:tcPr>
            <w:tcW w:w="0" w:type="auto"/>
            <w:tcBorders>
              <w:tl2br w:val="nil"/>
              <w:tr2bl w:val="nil"/>
            </w:tcBorders>
            <w:tcMar>
              <w:top w:w="150" w:type="dxa"/>
              <w:left w:w="150" w:type="dxa"/>
              <w:bottom w:w="150" w:type="dxa"/>
              <w:right w:w="150" w:type="dxa"/>
            </w:tcMar>
            <w:vAlign w:val="bottom"/>
          </w:tcPr>
          <w:p w14:paraId="61C4315B">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市场部</w:t>
            </w:r>
          </w:p>
        </w:tc>
        <w:tc>
          <w:tcPr>
            <w:tcW w:w="0" w:type="auto"/>
            <w:tcBorders>
              <w:tl2br w:val="nil"/>
              <w:tr2bl w:val="nil"/>
            </w:tcBorders>
            <w:tcMar>
              <w:top w:w="150" w:type="dxa"/>
              <w:left w:w="150" w:type="dxa"/>
              <w:bottom w:w="150" w:type="dxa"/>
              <w:right w:w="150" w:type="dxa"/>
            </w:tcMar>
            <w:vAlign w:val="bottom"/>
          </w:tcPr>
          <w:p w14:paraId="18515F0A">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会前1天</w:t>
            </w:r>
          </w:p>
        </w:tc>
      </w:tr>
      <w:tr w14:paraId="2E8376F2">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1A1EE5E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团队配置</w:t>
            </w:r>
          </w:p>
        </w:tc>
        <w:tc>
          <w:tcPr>
            <w:tcW w:w="0" w:type="auto"/>
            <w:tcBorders>
              <w:tl2br w:val="nil"/>
              <w:tr2bl w:val="nil"/>
            </w:tcBorders>
            <w:tcMar>
              <w:top w:w="150" w:type="dxa"/>
              <w:left w:w="150" w:type="dxa"/>
              <w:bottom w:w="150" w:type="dxa"/>
              <w:right w:w="150" w:type="dxa"/>
            </w:tcMar>
            <w:vAlign w:val="bottom"/>
          </w:tcPr>
          <w:p w14:paraId="6513DE9C">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销售+技术+高管的合理搭配</w:t>
            </w:r>
          </w:p>
        </w:tc>
        <w:tc>
          <w:tcPr>
            <w:tcW w:w="0" w:type="auto"/>
            <w:tcBorders>
              <w:tl2br w:val="nil"/>
              <w:tr2bl w:val="nil"/>
            </w:tcBorders>
            <w:tcMar>
              <w:top w:w="150" w:type="dxa"/>
              <w:left w:w="150" w:type="dxa"/>
              <w:bottom w:w="150" w:type="dxa"/>
              <w:right w:w="150" w:type="dxa"/>
            </w:tcMar>
            <w:vAlign w:val="bottom"/>
          </w:tcPr>
          <w:p w14:paraId="0326A368">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销售总监</w:t>
            </w:r>
          </w:p>
        </w:tc>
        <w:tc>
          <w:tcPr>
            <w:tcW w:w="0" w:type="auto"/>
            <w:tcBorders>
              <w:tl2br w:val="nil"/>
              <w:tr2bl w:val="nil"/>
            </w:tcBorders>
            <w:tcMar>
              <w:top w:w="150" w:type="dxa"/>
              <w:left w:w="150" w:type="dxa"/>
              <w:bottom w:w="150" w:type="dxa"/>
              <w:right w:w="150" w:type="dxa"/>
            </w:tcMar>
            <w:vAlign w:val="bottom"/>
          </w:tcPr>
          <w:p w14:paraId="03CC2C9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会前1天</w:t>
            </w:r>
          </w:p>
        </w:tc>
      </w:tr>
      <w:tr w14:paraId="66E82AC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0" w:type="dxa"/>
            <w:bottom w:w="0" w:type="dxa"/>
            <w:right w:w="0" w:type="dxa"/>
          </w:tblCellMar>
        </w:tblPrEx>
        <w:tc>
          <w:tcPr>
            <w:tcW w:w="0" w:type="auto"/>
            <w:tcBorders>
              <w:tl2br w:val="nil"/>
              <w:tr2bl w:val="nil"/>
            </w:tcBorders>
            <w:tcMar>
              <w:top w:w="150" w:type="dxa"/>
              <w:left w:w="150" w:type="dxa"/>
              <w:bottom w:w="150" w:type="dxa"/>
              <w:right w:w="150" w:type="dxa"/>
            </w:tcMar>
            <w:vAlign w:val="bottom"/>
          </w:tcPr>
          <w:p w14:paraId="71E46715">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b/>
                <w:bCs/>
                <w:sz w:val="18"/>
                <w:szCs w:val="18"/>
                <w:lang w:eastAsia="zh-CN"/>
              </w:rPr>
              <w:t>礼品资料</w:t>
            </w:r>
          </w:p>
        </w:tc>
        <w:tc>
          <w:tcPr>
            <w:tcW w:w="0" w:type="auto"/>
            <w:tcBorders>
              <w:tl2br w:val="nil"/>
              <w:tr2bl w:val="nil"/>
            </w:tcBorders>
            <w:tcMar>
              <w:top w:w="150" w:type="dxa"/>
              <w:left w:w="150" w:type="dxa"/>
              <w:bottom w:w="150" w:type="dxa"/>
              <w:right w:w="150" w:type="dxa"/>
            </w:tcMar>
            <w:vAlign w:val="bottom"/>
          </w:tcPr>
          <w:p w14:paraId="035AE093">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定制化礼品（如合作13年纪念册）、白皮书</w:t>
            </w:r>
          </w:p>
        </w:tc>
        <w:tc>
          <w:tcPr>
            <w:tcW w:w="0" w:type="auto"/>
            <w:tcBorders>
              <w:tl2br w:val="nil"/>
              <w:tr2bl w:val="nil"/>
            </w:tcBorders>
            <w:tcMar>
              <w:top w:w="150" w:type="dxa"/>
              <w:left w:w="150" w:type="dxa"/>
              <w:bottom w:w="150" w:type="dxa"/>
              <w:right w:w="150" w:type="dxa"/>
            </w:tcMar>
            <w:vAlign w:val="bottom"/>
          </w:tcPr>
          <w:p w14:paraId="1CC226BD">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市场部</w:t>
            </w:r>
          </w:p>
        </w:tc>
        <w:tc>
          <w:tcPr>
            <w:tcW w:w="0" w:type="auto"/>
            <w:tcBorders>
              <w:tl2br w:val="nil"/>
              <w:tr2bl w:val="nil"/>
            </w:tcBorders>
            <w:tcMar>
              <w:top w:w="150" w:type="dxa"/>
              <w:left w:w="150" w:type="dxa"/>
              <w:bottom w:w="150" w:type="dxa"/>
              <w:right w:w="150" w:type="dxa"/>
            </w:tcMar>
            <w:vAlign w:val="bottom"/>
          </w:tcPr>
          <w:p w14:paraId="65C162EF">
            <w:pPr>
              <w:keepNext w:val="0"/>
              <w:keepLines w:val="0"/>
              <w:widowControl/>
              <w:suppressLineNumbers w:val="0"/>
              <w:shd w:val="clear"/>
              <w:spacing w:before="0" w:beforeAutospacing="0" w:after="0" w:afterAutospacing="0" w:line="330" w:lineRule="atLeast"/>
              <w:ind w:left="0" w:right="0"/>
              <w:rPr>
                <w:rFonts w:hint="eastAsia" w:ascii="微软雅黑 Light" w:hAnsi="微软雅黑 Light" w:eastAsia="微软雅黑 Light" w:cs="微软雅黑 Light"/>
                <w:sz w:val="18"/>
                <w:szCs w:val="18"/>
                <w:lang w:eastAsia="zh-CN"/>
              </w:rPr>
            </w:pPr>
            <w:r>
              <w:rPr>
                <w:rFonts w:hint="eastAsia" w:ascii="微软雅黑 Light" w:hAnsi="微软雅黑 Light" w:eastAsia="微软雅黑 Light" w:cs="微软雅黑 Light"/>
                <w:sz w:val="18"/>
                <w:szCs w:val="18"/>
                <w:lang w:eastAsia="zh-CN"/>
              </w:rPr>
              <w:t>会前1天</w:t>
            </w:r>
          </w:p>
        </w:tc>
      </w:tr>
    </w:tbl>
    <w:p w14:paraId="22719768">
      <w:pPr>
        <w:pStyle w:val="5"/>
        <w:numPr>
          <w:ilvl w:val="0"/>
          <w:numId w:val="82"/>
        </w:numPr>
        <w:shd w:val="clear"/>
        <w:spacing w:before="120" w:after="120" w:afterLines="0" w:line="240" w:lineRule="auto"/>
        <w:ind w:left="425" w:hanging="425"/>
        <w:jc w:val="both"/>
        <w:rPr>
          <w:rFonts w:hint="eastAsia" w:ascii="微软雅黑 Light" w:hAnsi="微软雅黑 Light" w:eastAsia="微软雅黑 Light" w:cs="微软雅黑 Light"/>
          <w:sz w:val="24"/>
          <w:szCs w:val="24"/>
          <w:lang w:val="en-US" w:eastAsia="zh-CN"/>
        </w:rPr>
      </w:pPr>
      <w:r>
        <w:rPr>
          <w:rFonts w:hint="eastAsia" w:ascii="微软雅黑 Light" w:hAnsi="微软雅黑 Light" w:eastAsia="微软雅黑 Light" w:cs="微软雅黑 Light"/>
          <w:sz w:val="24"/>
          <w:szCs w:val="24"/>
          <w:lang w:val="en-US" w:eastAsia="zh-CN"/>
        </w:rPr>
        <w:t>核心原则</w:t>
      </w:r>
    </w:p>
    <w:p w14:paraId="30522AC8">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"懂银行、懂业务、懂技术、懂人性"——用银行的语言讲业务，用业务的语言讲技术，用技术的语言讲价值，用价值的共鸣建立信任。</w:t>
      </w:r>
    </w:p>
    <w:p w14:paraId="4279537A">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73" w:name="_Toc4218"/>
      <w:r>
        <w:rPr>
          <w:rFonts w:hint="eastAsia" w:ascii="微软雅黑 Light" w:hAnsi="微软雅黑 Light" w:eastAsia="微软雅黑 Light" w:cs="微软雅黑 Light"/>
          <w:sz w:val="30"/>
          <w:szCs w:val="30"/>
          <w:lang w:val="en-US" w:eastAsia="zh-CN"/>
        </w:rPr>
        <w:t>十一、风险信息</w:t>
      </w:r>
      <w:bookmarkEnd w:id="73"/>
    </w:p>
    <w:p w14:paraId="3828FA32">
      <w:pPr>
        <w:keepNext w:val="0"/>
        <w:keepLines w:val="0"/>
        <w:pageBreakBefore w:val="0"/>
        <w:widowControl/>
        <w:shd w:val="clear"/>
        <w:kinsoku/>
        <w:wordWrap/>
        <w:overflowPunct/>
        <w:topLinePunct w:val="0"/>
        <w:autoSpaceDE/>
        <w:autoSpaceDN/>
        <w:bidi w:val="0"/>
        <w:adjustRightInd w:val="0"/>
        <w:snapToGrid w:val="0"/>
        <w:spacing w:after="0" w:line="360" w:lineRule="auto"/>
        <w:jc w:val="both"/>
        <w:textAlignment w:val="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本章节聚焦上海银行经营及合作过程中潜在风险，按五大风险类别梳理，为合作决策及风险应对提供参考。</w:t>
      </w:r>
    </w:p>
    <w:p w14:paraId="0EE94708">
      <w:pPr>
        <w:keepNext w:val="0"/>
        <w:keepLines w:val="0"/>
        <w:pageBreakBefore w:val="0"/>
        <w:widowControl/>
        <w:shd w:val="clear"/>
        <w:kinsoku/>
        <w:wordWrap/>
        <w:overflowPunct/>
        <w:topLinePunct w:val="0"/>
        <w:autoSpaceDE/>
        <w:autoSpaceDN/>
        <w:bidi w:val="0"/>
        <w:adjustRightInd w:val="0"/>
        <w:snapToGrid w:val="0"/>
        <w:spacing w:after="0" w:line="240" w:lineRule="auto"/>
        <w:textAlignment w:val="auto"/>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18"/>
          <w:szCs w:val="18"/>
          <w:lang w:eastAsia="zh-CN"/>
        </w:rPr>
        <w:t>表83：风险信息汇总</w:t>
      </w:r>
    </w:p>
    <w:tbl>
      <w:tblPr>
        <w:tblStyle w:val="39"/>
        <w:tblW w:w="0" w:type="auto"/>
        <w:tblInd w:w="0" w:type="dxa"/>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Layout w:type="autofit"/>
        <w:tblCellMar>
          <w:top w:w="0" w:type="dxa"/>
          <w:left w:w="108" w:type="dxa"/>
          <w:bottom w:w="0" w:type="dxa"/>
          <w:right w:w="108" w:type="dxa"/>
        </w:tblCellMar>
      </w:tblPr>
      <w:tblGrid>
        <w:gridCol w:w="2880"/>
        <w:gridCol w:w="3304"/>
        <w:gridCol w:w="3230"/>
      </w:tblGrid>
      <w:tr w14:paraId="091E4E8B">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shd w:val="clear" w:color="auto" w:fill="C7DAF1" w:themeFill="text2" w:themeFillTint="32"/>
          </w:tcPr>
          <w:p w14:paraId="6C5AF2D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风险类别</w:t>
            </w:r>
          </w:p>
        </w:tc>
        <w:tc>
          <w:tcPr>
            <w:tcW w:w="3304" w:type="dxa"/>
            <w:tcBorders>
              <w:tl2br w:val="nil"/>
              <w:tr2bl w:val="nil"/>
            </w:tcBorders>
            <w:shd w:val="clear" w:color="auto" w:fill="C7DAF1" w:themeFill="text2" w:themeFillTint="32"/>
          </w:tcPr>
          <w:p w14:paraId="648DBD4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风险描述</w:t>
            </w:r>
          </w:p>
        </w:tc>
        <w:tc>
          <w:tcPr>
            <w:tcW w:w="3230" w:type="dxa"/>
            <w:tcBorders>
              <w:tl2br w:val="nil"/>
              <w:tr2bl w:val="nil"/>
            </w:tcBorders>
            <w:shd w:val="clear" w:color="auto" w:fill="C7DAF1" w:themeFill="text2" w:themeFillTint="32"/>
          </w:tcPr>
          <w:p w14:paraId="6EF5A4D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对合作方的可能影响</w:t>
            </w:r>
          </w:p>
        </w:tc>
      </w:tr>
      <w:tr w14:paraId="55884337">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2B628A8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信用风险</w:t>
            </w:r>
          </w:p>
        </w:tc>
        <w:tc>
          <w:tcPr>
            <w:tcW w:w="3304" w:type="dxa"/>
            <w:tcBorders>
              <w:tl2br w:val="nil"/>
              <w:tr2bl w:val="nil"/>
            </w:tcBorders>
          </w:tcPr>
          <w:p w14:paraId="1CB80049">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宏观经济下行压力加大，部分行业和企业经营困难，可能导致不良贷款上升</w:t>
            </w:r>
          </w:p>
        </w:tc>
        <w:tc>
          <w:tcPr>
            <w:tcW w:w="3230" w:type="dxa"/>
            <w:tcBorders>
              <w:tl2br w:val="nil"/>
              <w:tr2bl w:val="nil"/>
            </w:tcBorders>
          </w:tcPr>
          <w:p w14:paraId="4B77747B">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项目回款周期可能延长，需关注付款能力</w:t>
            </w:r>
          </w:p>
        </w:tc>
      </w:tr>
      <w:tr w14:paraId="5B7D7346">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11A2B78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市场风险</w:t>
            </w:r>
          </w:p>
        </w:tc>
        <w:tc>
          <w:tcPr>
            <w:tcW w:w="3304" w:type="dxa"/>
            <w:tcBorders>
              <w:tl2br w:val="nil"/>
              <w:tr2bl w:val="nil"/>
            </w:tcBorders>
          </w:tcPr>
          <w:p w14:paraId="16FBA20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利率市场化改革深化，净息差持续收窄（2024年1.17%），可能影响银行盈利能力</w:t>
            </w:r>
          </w:p>
        </w:tc>
        <w:tc>
          <w:tcPr>
            <w:tcW w:w="3230" w:type="dxa"/>
            <w:tcBorders>
              <w:tl2br w:val="nil"/>
              <w:tr2bl w:val="nil"/>
            </w:tcBorders>
          </w:tcPr>
          <w:p w14:paraId="6AF9EF91">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IT预算可能面临压缩压力</w:t>
            </w:r>
          </w:p>
        </w:tc>
      </w:tr>
      <w:tr w14:paraId="05C3228F">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0B7FA71A">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合规风险</w:t>
            </w:r>
          </w:p>
        </w:tc>
        <w:tc>
          <w:tcPr>
            <w:tcW w:w="3304" w:type="dxa"/>
            <w:tcBorders>
              <w:tl2br w:val="nil"/>
              <w:tr2bl w:val="nil"/>
            </w:tcBorders>
          </w:tcPr>
          <w:p w14:paraId="531387D0">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2025年因反洗钱、账户管理等违规被罚超3,500万元，合规管理压力极大</w:t>
            </w:r>
          </w:p>
        </w:tc>
        <w:tc>
          <w:tcPr>
            <w:tcW w:w="3230" w:type="dxa"/>
            <w:tcBorders>
              <w:tl2br w:val="nil"/>
              <w:tr2bl w:val="nil"/>
            </w:tcBorders>
          </w:tcPr>
          <w:p w14:paraId="5555353D">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需确保交付产品符合监管要求，合规审查可能更严格</w:t>
            </w:r>
          </w:p>
        </w:tc>
      </w:tr>
      <w:tr w14:paraId="7E167305">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70398555">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技术风险</w:t>
            </w:r>
          </w:p>
        </w:tc>
        <w:tc>
          <w:tcPr>
            <w:tcW w:w="3304" w:type="dxa"/>
            <w:tcBorders>
              <w:tl2br w:val="nil"/>
              <w:tr2bl w:val="nil"/>
            </w:tcBorders>
          </w:tcPr>
          <w:p w14:paraId="4FF6F20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数字化转型过程中，系统升级、数据迁移等存在技术风险</w:t>
            </w:r>
          </w:p>
        </w:tc>
        <w:tc>
          <w:tcPr>
            <w:tcW w:w="3230" w:type="dxa"/>
            <w:tcBorders>
              <w:tl2br w:val="nil"/>
              <w:tr2bl w:val="nil"/>
            </w:tcBorders>
          </w:tcPr>
          <w:p w14:paraId="13991382">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项目实施需做好风险预案</w:t>
            </w:r>
          </w:p>
        </w:tc>
      </w:tr>
      <w:tr w14:paraId="0AEA48D0">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484D4CD3">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关键人士变动风险</w:t>
            </w:r>
          </w:p>
        </w:tc>
        <w:tc>
          <w:tcPr>
            <w:tcW w:w="3304" w:type="dxa"/>
            <w:tcBorders>
              <w:tl2br w:val="nil"/>
              <w:tr2bl w:val="nil"/>
            </w:tcBorders>
          </w:tcPr>
          <w:p w14:paraId="5BFDED3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2025年完成董事长变更，新任管理层战略方向需观察</w:t>
            </w:r>
          </w:p>
        </w:tc>
        <w:tc>
          <w:tcPr>
            <w:tcW w:w="3230" w:type="dxa"/>
            <w:tcBorders>
              <w:tl2br w:val="nil"/>
              <w:tr2bl w:val="nil"/>
            </w:tcBorders>
          </w:tcPr>
          <w:p w14:paraId="437D41CF">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需持续关注战略稳定性</w:t>
            </w:r>
          </w:p>
        </w:tc>
      </w:tr>
      <w:tr w14:paraId="0473C1B4">
        <w:tblPrEx>
          <w:tblBorders>
            <w:top w:val="single" w:color="7F7F7F" w:themeColor="text1" w:themeTint="7F" w:sz="4" w:space="0"/>
            <w:left w:val="single" w:color="7F7F7F" w:themeColor="text1" w:themeTint="7F" w:sz="4" w:space="0"/>
            <w:bottom w:val="single" w:color="7F7F7F" w:themeColor="text1" w:themeTint="7F" w:sz="4" w:space="0"/>
            <w:right w:val="single" w:color="7F7F7F" w:themeColor="text1" w:themeTint="7F" w:sz="4" w:space="0"/>
            <w:insideH w:val="single" w:color="7F7F7F" w:themeColor="text1" w:themeTint="7F" w:sz="4" w:space="0"/>
            <w:insideV w:val="single" w:color="7F7F7F" w:themeColor="text1" w:themeTint="7F" w:sz="4" w:space="0"/>
          </w:tblBorders>
          <w:tblCellMar>
            <w:top w:w="0" w:type="dxa"/>
            <w:left w:w="108" w:type="dxa"/>
            <w:bottom w:w="0" w:type="dxa"/>
            <w:right w:w="108" w:type="dxa"/>
          </w:tblCellMar>
        </w:tblPrEx>
        <w:tc>
          <w:tcPr>
            <w:tcW w:w="2880" w:type="dxa"/>
            <w:tcBorders>
              <w:tl2br w:val="nil"/>
              <w:tr2bl w:val="nil"/>
            </w:tcBorders>
          </w:tcPr>
          <w:p w14:paraId="5E73C94E">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竞争风险</w:t>
            </w:r>
          </w:p>
        </w:tc>
        <w:tc>
          <w:tcPr>
            <w:tcW w:w="3304" w:type="dxa"/>
            <w:tcBorders>
              <w:tl2br w:val="nil"/>
              <w:tr2bl w:val="nil"/>
            </w:tcBorders>
          </w:tcPr>
          <w:p w14:paraId="309DE9B6">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长三角城商行竞争激烈，总资产、营收排名下降</w:t>
            </w:r>
          </w:p>
        </w:tc>
        <w:tc>
          <w:tcPr>
            <w:tcW w:w="3230" w:type="dxa"/>
            <w:tcBorders>
              <w:tl2br w:val="nil"/>
              <w:tr2bl w:val="nil"/>
            </w:tcBorders>
          </w:tcPr>
          <w:p w14:paraId="3172118C">
            <w:pPr>
              <w:keepNext w:val="0"/>
              <w:keepLines w:val="0"/>
              <w:widowControl/>
              <w:suppressLineNumbers w:val="0"/>
              <w:shd w:val="clear"/>
              <w:spacing w:before="0" w:beforeAutospacing="0" w:after="0" w:afterAutospacing="0" w:line="360" w:lineRule="auto"/>
              <w:ind w:left="0" w:right="0"/>
              <w:jc w:val="both"/>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可能影响IT投入优先级</w:t>
            </w:r>
          </w:p>
        </w:tc>
      </w:tr>
    </w:tbl>
    <w:p w14:paraId="10565B93">
      <w:pPr>
        <w:pStyle w:val="3"/>
        <w:shd w:val="clear"/>
        <w:spacing w:line="360" w:lineRule="auto"/>
        <w:jc w:val="both"/>
        <w:rPr>
          <w:rFonts w:hint="eastAsia" w:ascii="微软雅黑 Light" w:hAnsi="微软雅黑 Light" w:eastAsia="微软雅黑 Light" w:cs="微软雅黑 Light"/>
          <w:sz w:val="30"/>
          <w:szCs w:val="30"/>
          <w:lang w:val="en-US" w:eastAsia="zh-CN"/>
        </w:rPr>
      </w:pPr>
      <w:bookmarkStart w:id="74" w:name="_Toc2419"/>
      <w:r>
        <w:rPr>
          <w:rFonts w:hint="eastAsia" w:ascii="微软雅黑 Light" w:hAnsi="微软雅黑 Light" w:eastAsia="微软雅黑 Light" w:cs="微软雅黑 Light"/>
          <w:sz w:val="30"/>
          <w:szCs w:val="30"/>
          <w:lang w:val="en-US" w:eastAsia="zh-CN"/>
        </w:rPr>
        <w:t>十二、数据来源说明</w:t>
      </w:r>
      <w:bookmarkEnd w:id="74"/>
    </w:p>
    <w:p w14:paraId="4462603A">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财务数据：上海银行2021-2024年年度报告、2025年半年度报告、2025年第一季度报告</w:t>
      </w:r>
    </w:p>
    <w:p w14:paraId="2A522232">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股权结构：上海银行2024年年度报告</w:t>
      </w:r>
    </w:p>
    <w:p w14:paraId="5714DA7E">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信用评级：新世纪评级、联合资信公开评级报告</w:t>
      </w:r>
    </w:p>
    <w:p w14:paraId="1665E48B">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组织架构：上海银行2024年年度报告、2025年董事会决议公告</w:t>
      </w:r>
    </w:p>
    <w:p w14:paraId="77CF03EF">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高管信息：上海银行年报、董事会决议公告、公开新闻报道</w:t>
      </w:r>
    </w:p>
    <w:p w14:paraId="45A0AD6E">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人数信息：上海银行2024年年度报告、2025年半年度报告</w:t>
      </w:r>
    </w:p>
    <w:p w14:paraId="50F73269">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行业排名：英国《银行家》杂志全球银行1000强榜单</w:t>
      </w:r>
    </w:p>
    <w:p w14:paraId="07226A88">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科技投入：上海银行年报披露信息、劳动报报道</w:t>
      </w:r>
    </w:p>
    <w:p w14:paraId="75D3FAE6">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业务信息：上海银行2024-2025年年度报告、半年度报告</w:t>
      </w:r>
    </w:p>
    <w:p w14:paraId="6F914A1D">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战略信息：上海银行年报、业绩说明会、公开新闻报道（2026年1月董事会决议）</w:t>
      </w:r>
    </w:p>
    <w:p w14:paraId="5A9BF271">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数字化转型：上海银行年报、可持续发展报告、公开PR报道</w:t>
      </w:r>
    </w:p>
    <w:p w14:paraId="09C8D7A2">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采购信息：天眼查、招投标平台公示信息</w:t>
      </w:r>
    </w:p>
    <w:p w14:paraId="4E484C1C">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风险信息：央行处罚公告、金融监管总局处罚公告</w:t>
      </w:r>
    </w:p>
    <w:p w14:paraId="35D56CB6">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说明：</w:t>
      </w:r>
    </w:p>
    <w:p w14:paraId="5D9527F5">
      <w:pPr>
        <w:shd w:val="clear"/>
        <w:spacing w:line="360" w:lineRule="auto"/>
        <w:ind w:left="218" w:leftChars="0" w:hanging="218" w:hangingChars="104"/>
        <w:jc w:val="both"/>
        <w:rPr>
          <w:rFonts w:hint="default" w:ascii="微软雅黑 Light" w:hAnsi="微软雅黑 Light" w:eastAsia="微软雅黑 Light" w:cs="微软雅黑 Light"/>
          <w:sz w:val="21"/>
          <w:szCs w:val="21"/>
          <w:lang w:val="en-US" w:eastAsia="zh-CN"/>
        </w:rPr>
      </w:pPr>
      <w:r>
        <w:rPr>
          <w:rFonts w:hint="eastAsia" w:ascii="微软雅黑 Light" w:hAnsi="微软雅黑 Light" w:eastAsia="微软雅黑 Light" w:cs="微软雅黑 Light"/>
          <w:sz w:val="21"/>
          <w:szCs w:val="21"/>
        </w:rPr>
        <w:t>1. 本报告</w:t>
      </w:r>
      <w:r>
        <w:rPr>
          <w:rFonts w:hint="eastAsia" w:ascii="微软雅黑 Light" w:hAnsi="微软雅黑 Light" w:eastAsia="微软雅黑 Light" w:cs="微软雅黑 Light"/>
          <w:sz w:val="21"/>
          <w:szCs w:val="21"/>
          <w:lang w:val="en-US" w:eastAsia="zh-CN"/>
        </w:rPr>
        <w:t>业绩和组织架构</w:t>
      </w:r>
      <w:r>
        <w:rPr>
          <w:rFonts w:hint="eastAsia" w:ascii="微软雅黑 Light" w:hAnsi="微软雅黑 Light" w:eastAsia="微软雅黑 Light" w:cs="微软雅黑 Light"/>
          <w:sz w:val="21"/>
          <w:szCs w:val="21"/>
        </w:rPr>
        <w:t>数据均来源于上海银行官方</w:t>
      </w:r>
      <w:r>
        <w:rPr>
          <w:rFonts w:hint="eastAsia" w:ascii="微软雅黑 Light" w:hAnsi="微软雅黑 Light" w:eastAsia="微软雅黑 Light" w:cs="微软雅黑 Light"/>
          <w:sz w:val="21"/>
          <w:szCs w:val="21"/>
          <w:lang w:val="en-US" w:eastAsia="zh-CN"/>
        </w:rPr>
        <w:t>已经</w:t>
      </w:r>
      <w:r>
        <w:rPr>
          <w:rFonts w:hint="eastAsia" w:ascii="微软雅黑 Light" w:hAnsi="微软雅黑 Light" w:eastAsia="微软雅黑 Light" w:cs="微软雅黑 Light"/>
          <w:sz w:val="21"/>
          <w:szCs w:val="21"/>
        </w:rPr>
        <w:t>公开披露信息，包括年度报告、半年度报告、董事会决议公告</w:t>
      </w:r>
      <w:r>
        <w:rPr>
          <w:rFonts w:hint="eastAsia" w:ascii="微软雅黑 Light" w:hAnsi="微软雅黑 Light" w:eastAsia="微软雅黑 Light" w:cs="微软雅黑 Light"/>
          <w:sz w:val="21"/>
          <w:szCs w:val="21"/>
          <w:lang w:eastAsia="zh-CN"/>
        </w:rPr>
        <w:t>、</w:t>
      </w:r>
      <w:r>
        <w:rPr>
          <w:rFonts w:hint="eastAsia" w:ascii="微软雅黑 Light" w:hAnsi="微软雅黑 Light" w:eastAsia="微软雅黑 Light" w:cs="微软雅黑 Light"/>
          <w:sz w:val="21"/>
          <w:szCs w:val="21"/>
          <w:lang w:val="en-US" w:eastAsia="zh-CN"/>
        </w:rPr>
        <w:t>权威媒体的报道</w:t>
      </w:r>
      <w:r>
        <w:rPr>
          <w:rFonts w:hint="eastAsia" w:ascii="微软雅黑 Light" w:hAnsi="微软雅黑 Light" w:eastAsia="微软雅黑 Light" w:cs="微软雅黑 Light"/>
          <w:sz w:val="21"/>
          <w:szCs w:val="21"/>
        </w:rPr>
        <w:t>等。</w:t>
      </w:r>
      <w:r>
        <w:rPr>
          <w:rFonts w:hint="eastAsia" w:ascii="微软雅黑 Light" w:hAnsi="微软雅黑 Light" w:eastAsia="微软雅黑 Light" w:cs="微软雅黑 Light"/>
          <w:sz w:val="21"/>
          <w:szCs w:val="21"/>
          <w:lang w:val="en-US" w:eastAsia="zh-CN"/>
        </w:rPr>
        <w:t>2025年、2026IT投入和采购预算预算为基于上海银行的历年IT投入占营业收入占比、2025-2026年营业收入预测、2025-2026年战略规划、2025年已经披露的已开发及已投产的项目和已经发布招标公告的项目情况推测的数据，可能与实际情况存在差异。</w:t>
      </w:r>
    </w:p>
    <w:p w14:paraId="32036CB6">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2. 部分数据因银行未公开披露，标注为"数据未披露"或"数据未确认"。</w:t>
      </w:r>
    </w:p>
    <w:p w14:paraId="520FA93C">
      <w:pPr>
        <w:shd w:val="clear"/>
        <w:spacing w:line="360" w:lineRule="auto"/>
        <w:jc w:val="both"/>
        <w:rPr>
          <w:rFonts w:hint="eastAsia" w:ascii="微软雅黑 Light" w:hAnsi="微软雅黑 Light" w:eastAsia="微软雅黑 Light" w:cs="微软雅黑 Light"/>
          <w:sz w:val="21"/>
          <w:szCs w:val="21"/>
        </w:rPr>
      </w:pPr>
      <w:r>
        <w:rPr>
          <w:rFonts w:hint="eastAsia" w:ascii="微软雅黑 Light" w:hAnsi="微软雅黑 Light" w:eastAsia="微软雅黑 Light" w:cs="微软雅黑 Light"/>
          <w:sz w:val="21"/>
          <w:szCs w:val="21"/>
        </w:rPr>
        <w:t>3. 本报告中的数据可能含有AI总结或推测的信息，仅供内部参考，特别是具体商机还需要业务人员在对客接触中予以核实，报告中的内容不构成最终确定的商机列表。</w:t>
      </w:r>
    </w:p>
    <w:p w14:paraId="60F9FB4E">
      <w:pPr>
        <w:shd w:val="clear"/>
        <w:spacing w:line="360" w:lineRule="auto"/>
        <w:jc w:val="both"/>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szCs w:val="21"/>
        </w:rPr>
        <w:t>4. 报告日期：2026年3月</w:t>
      </w:r>
      <w:r>
        <w:rPr>
          <w:rFonts w:hint="eastAsia" w:ascii="微软雅黑 Light" w:hAnsi="微软雅黑 Light" w:eastAsia="微软雅黑 Light" w:cs="微软雅黑 Light"/>
          <w:sz w:val="21"/>
          <w:szCs w:val="21"/>
          <w:lang w:val="en-US" w:eastAsia="zh-CN"/>
        </w:rPr>
        <w:t>26</w:t>
      </w:r>
      <w:r>
        <w:rPr>
          <w:rFonts w:hint="eastAsia" w:ascii="微软雅黑 Light" w:hAnsi="微软雅黑 Light" w:eastAsia="微软雅黑 Light" w:cs="微软雅黑 Light"/>
          <w:sz w:val="21"/>
          <w:szCs w:val="21"/>
        </w:rPr>
        <w:t>日</w:t>
      </w:r>
    </w:p>
    <w:p w14:paraId="66DEA31B">
      <w:pPr>
        <w:shd w:val="clear"/>
        <w:rPr>
          <w:rFonts w:hint="eastAsia" w:ascii="微软雅黑 Light" w:hAnsi="微软雅黑 Light" w:eastAsia="微软雅黑 Light" w:cs="微软雅黑 Light"/>
        </w:rPr>
      </w:pPr>
    </w:p>
    <w:p w14:paraId="52E028FB">
      <w:pPr>
        <w:shd w:val="clear"/>
        <w:rPr>
          <w:rFonts w:hint="eastAsia" w:ascii="微软雅黑 Light" w:hAnsi="微软雅黑 Light" w:eastAsia="微软雅黑 Light" w:cs="微软雅黑 Light"/>
        </w:rPr>
      </w:pPr>
    </w:p>
    <w:p w14:paraId="5C040ACC">
      <w:pPr>
        <w:shd w:val="clear"/>
        <w:rPr>
          <w:rFonts w:hint="eastAsia" w:ascii="微软雅黑 Light" w:hAnsi="微软雅黑 Light" w:eastAsia="微软雅黑 Light" w:cs="微软雅黑 Light"/>
        </w:rPr>
      </w:pPr>
    </w:p>
    <w:p w14:paraId="6BC8B542">
      <w:pPr>
        <w:shd w:val="clear"/>
        <w:rPr>
          <w:rFonts w:hint="eastAsia" w:ascii="微软雅黑 Light" w:hAnsi="微软雅黑 Light" w:eastAsia="微软雅黑 Light" w:cs="微软雅黑 Light"/>
        </w:rPr>
      </w:pPr>
    </w:p>
    <w:p w14:paraId="21450831">
      <w:pPr>
        <w:shd w:val="clear"/>
        <w:rPr>
          <w:rFonts w:hint="eastAsia" w:ascii="微软雅黑 Light" w:hAnsi="微软雅黑 Light" w:eastAsia="微软雅黑 Light" w:cs="微软雅黑 Light"/>
        </w:rPr>
      </w:pPr>
    </w:p>
    <w:p w14:paraId="7E537515">
      <w:pPr>
        <w:shd w:val="clear"/>
        <w:rPr>
          <w:rFonts w:hint="eastAsia" w:ascii="微软雅黑 Light" w:hAnsi="微软雅黑 Light" w:eastAsia="微软雅黑 Light" w:cs="微软雅黑 Light"/>
        </w:rPr>
      </w:pPr>
    </w:p>
    <w:p w14:paraId="0A09C62D">
      <w:pPr>
        <w:shd w:val="clear"/>
        <w:rPr>
          <w:rFonts w:hint="eastAsia" w:ascii="微软雅黑 Light" w:hAnsi="微软雅黑 Light" w:eastAsia="微软雅黑 Light" w:cs="微软雅黑 Light"/>
        </w:rPr>
      </w:pPr>
    </w:p>
    <w:p w14:paraId="650E794A">
      <w:pPr>
        <w:shd w:val="clear"/>
        <w:rPr>
          <w:rFonts w:hint="eastAsia" w:ascii="微软雅黑 Light" w:hAnsi="微软雅黑 Light" w:eastAsia="微软雅黑 Light" w:cs="微软雅黑 Light"/>
        </w:rPr>
      </w:pPr>
    </w:p>
    <w:p w14:paraId="389C2E0B">
      <w:pPr>
        <w:shd w:val="clear"/>
        <w:rPr>
          <w:rFonts w:hint="eastAsia" w:ascii="微软雅黑 Light" w:hAnsi="微软雅黑 Light" w:eastAsia="微软雅黑 Light" w:cs="微软雅黑 Light"/>
        </w:rPr>
      </w:pPr>
    </w:p>
    <w:p w14:paraId="4DCF0853">
      <w:pPr>
        <w:shd w:val="clear"/>
        <w:rPr>
          <w:rFonts w:hint="eastAsia" w:ascii="微软雅黑 Light" w:hAnsi="微软雅黑 Light" w:eastAsia="微软雅黑 Light" w:cs="微软雅黑 Light"/>
        </w:rPr>
      </w:pPr>
    </w:p>
    <w:p w14:paraId="6BBEB20C">
      <w:pPr>
        <w:shd w:val="clear"/>
        <w:rPr>
          <w:rFonts w:hint="eastAsia" w:ascii="微软雅黑 Light" w:hAnsi="微软雅黑 Light" w:eastAsia="微软雅黑 Light" w:cs="微软雅黑 Light"/>
        </w:rPr>
      </w:pPr>
    </w:p>
    <w:p w14:paraId="13EFA0C9">
      <w:pPr>
        <w:shd w:val="clear"/>
        <w:rPr>
          <w:rFonts w:hint="eastAsia" w:ascii="微软雅黑 Light" w:hAnsi="微软雅黑 Light" w:eastAsia="微软雅黑 Light" w:cs="微软雅黑 Light"/>
        </w:rPr>
      </w:pPr>
    </w:p>
    <w:p w14:paraId="067E6680">
      <w:pPr>
        <w:shd w:val="clear"/>
        <w:rPr>
          <w:rFonts w:hint="eastAsia" w:ascii="微软雅黑 Light" w:hAnsi="微软雅黑 Light" w:eastAsia="微软雅黑 Light" w:cs="微软雅黑 Light"/>
        </w:rPr>
      </w:pPr>
    </w:p>
    <w:p w14:paraId="4065C4EA">
      <w:pPr>
        <w:shd w:val="clear"/>
        <w:rPr>
          <w:rFonts w:hint="eastAsia" w:ascii="微软雅黑 Light" w:hAnsi="微软雅黑 Light" w:eastAsia="微软雅黑 Light" w:cs="微软雅黑 Light"/>
        </w:rPr>
      </w:pPr>
    </w:p>
    <w:p w14:paraId="25314711">
      <w:pPr>
        <w:shd w:val="clear"/>
        <w:rPr>
          <w:rFonts w:hint="eastAsia" w:ascii="微软雅黑 Light" w:hAnsi="微软雅黑 Light" w:eastAsia="微软雅黑 Light" w:cs="微软雅黑 Light"/>
        </w:rPr>
      </w:pPr>
    </w:p>
    <w:sectPr>
      <w:headerReference r:id="rId5" w:type="default"/>
      <w:footerReference r:id="rId6" w:type="default"/>
      <w:pgSz w:w="12240" w:h="15840"/>
      <w:pgMar w:top="1440" w:right="1651" w:bottom="1440" w:left="1349"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86"/>
    <w:family w:val="auto"/>
    <w:pitch w:val="default"/>
    <w:sig w:usb0="E00006FF" w:usb1="420024FF" w:usb2="02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微软雅黑 Light">
    <w:panose1 w:val="020B0502040204020203"/>
    <w:charset w:val="86"/>
    <w:family w:val="swiss"/>
    <w:pitch w:val="default"/>
    <w:sig w:usb0="80000287" w:usb1="2ACF001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E46DE">
    <w:pPr>
      <w:pStyle w:val="26"/>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AA9B59">
                          <w:pPr>
                            <w:pStyle w:val="26"/>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fldChar w:fldCharType="begin"/>
                          </w:r>
                          <w:r>
                            <w:rPr>
                              <w:rFonts w:hint="eastAsia" w:ascii="微软雅黑 Light" w:hAnsi="微软雅黑 Light" w:eastAsia="微软雅黑 Light" w:cs="微软雅黑 Light"/>
                              <w:sz w:val="15"/>
                              <w:szCs w:val="15"/>
                            </w:rPr>
                            <w:instrText xml:space="preserve"> PAGE  \* MERGEFORMAT </w:instrText>
                          </w:r>
                          <w:r>
                            <w:rPr>
                              <w:rFonts w:hint="eastAsia" w:ascii="微软雅黑 Light" w:hAnsi="微软雅黑 Light" w:eastAsia="微软雅黑 Light" w:cs="微软雅黑 Light"/>
                              <w:sz w:val="15"/>
                              <w:szCs w:val="15"/>
                            </w:rPr>
                            <w:fldChar w:fldCharType="separate"/>
                          </w:r>
                          <w:r>
                            <w:rPr>
                              <w:rFonts w:hint="eastAsia" w:ascii="微软雅黑 Light" w:hAnsi="微软雅黑 Light" w:eastAsia="微软雅黑 Light" w:cs="微软雅黑 Light"/>
                              <w:sz w:val="15"/>
                              <w:szCs w:val="15"/>
                            </w:rPr>
                            <w:t>1</w:t>
                          </w:r>
                          <w:r>
                            <w:rPr>
                              <w:rFonts w:hint="eastAsia" w:ascii="微软雅黑 Light" w:hAnsi="微软雅黑 Light" w:eastAsia="微软雅黑 Light" w:cs="微软雅黑 Light"/>
                              <w:sz w:val="15"/>
                              <w:szCs w:val="15"/>
                            </w:rPr>
                            <w:fldChar w:fldCharType="end"/>
                          </w:r>
                          <w:r>
                            <w:rPr>
                              <w:rFonts w:hint="eastAsia" w:ascii="微软雅黑 Light" w:hAnsi="微软雅黑 Light" w:eastAsia="微软雅黑 Light" w:cs="微软雅黑 Light"/>
                              <w:sz w:val="15"/>
                              <w:szCs w:val="15"/>
                            </w:rPr>
                            <w:t xml:space="preserve"> / </w:t>
                          </w:r>
                          <w:r>
                            <w:rPr>
                              <w:rFonts w:hint="eastAsia" w:ascii="微软雅黑 Light" w:hAnsi="微软雅黑 Light" w:eastAsia="微软雅黑 Light" w:cs="微软雅黑 Light"/>
                              <w:sz w:val="15"/>
                              <w:szCs w:val="15"/>
                            </w:rPr>
                            <w:fldChar w:fldCharType="begin"/>
                          </w:r>
                          <w:r>
                            <w:rPr>
                              <w:rFonts w:hint="eastAsia" w:ascii="微软雅黑 Light" w:hAnsi="微软雅黑 Light" w:eastAsia="微软雅黑 Light" w:cs="微软雅黑 Light"/>
                              <w:sz w:val="15"/>
                              <w:szCs w:val="15"/>
                            </w:rPr>
                            <w:instrText xml:space="preserve"> NUMPAGES  \* MERGEFORMAT </w:instrText>
                          </w:r>
                          <w:r>
                            <w:rPr>
                              <w:rFonts w:hint="eastAsia" w:ascii="微软雅黑 Light" w:hAnsi="微软雅黑 Light" w:eastAsia="微软雅黑 Light" w:cs="微软雅黑 Light"/>
                              <w:sz w:val="15"/>
                              <w:szCs w:val="15"/>
                            </w:rPr>
                            <w:fldChar w:fldCharType="separate"/>
                          </w:r>
                          <w:r>
                            <w:rPr>
                              <w:rFonts w:hint="eastAsia" w:ascii="微软雅黑 Light" w:hAnsi="微软雅黑 Light" w:eastAsia="微软雅黑 Light" w:cs="微软雅黑 Light"/>
                              <w:sz w:val="15"/>
                              <w:szCs w:val="15"/>
                            </w:rPr>
                            <w:t>156</w:t>
                          </w:r>
                          <w:r>
                            <w:rPr>
                              <w:rFonts w:hint="eastAsia" w:ascii="微软雅黑 Light" w:hAnsi="微软雅黑 Light" w:eastAsia="微软雅黑 Light" w:cs="微软雅黑 Light"/>
                              <w:sz w:val="15"/>
                              <w:szCs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CAA9B59">
                    <w:pPr>
                      <w:pStyle w:val="26"/>
                      <w:rPr>
                        <w:rFonts w:hint="eastAsia" w:ascii="微软雅黑 Light" w:hAnsi="微软雅黑 Light" w:eastAsia="微软雅黑 Light" w:cs="微软雅黑 Light"/>
                        <w:sz w:val="15"/>
                        <w:szCs w:val="15"/>
                      </w:rPr>
                    </w:pPr>
                    <w:r>
                      <w:rPr>
                        <w:rFonts w:hint="eastAsia" w:ascii="微软雅黑 Light" w:hAnsi="微软雅黑 Light" w:eastAsia="微软雅黑 Light" w:cs="微软雅黑 Light"/>
                        <w:sz w:val="15"/>
                        <w:szCs w:val="15"/>
                      </w:rPr>
                      <w:fldChar w:fldCharType="begin"/>
                    </w:r>
                    <w:r>
                      <w:rPr>
                        <w:rFonts w:hint="eastAsia" w:ascii="微软雅黑 Light" w:hAnsi="微软雅黑 Light" w:eastAsia="微软雅黑 Light" w:cs="微软雅黑 Light"/>
                        <w:sz w:val="15"/>
                        <w:szCs w:val="15"/>
                      </w:rPr>
                      <w:instrText xml:space="preserve"> PAGE  \* MERGEFORMAT </w:instrText>
                    </w:r>
                    <w:r>
                      <w:rPr>
                        <w:rFonts w:hint="eastAsia" w:ascii="微软雅黑 Light" w:hAnsi="微软雅黑 Light" w:eastAsia="微软雅黑 Light" w:cs="微软雅黑 Light"/>
                        <w:sz w:val="15"/>
                        <w:szCs w:val="15"/>
                      </w:rPr>
                      <w:fldChar w:fldCharType="separate"/>
                    </w:r>
                    <w:r>
                      <w:rPr>
                        <w:rFonts w:hint="eastAsia" w:ascii="微软雅黑 Light" w:hAnsi="微软雅黑 Light" w:eastAsia="微软雅黑 Light" w:cs="微软雅黑 Light"/>
                        <w:sz w:val="15"/>
                        <w:szCs w:val="15"/>
                      </w:rPr>
                      <w:t>1</w:t>
                    </w:r>
                    <w:r>
                      <w:rPr>
                        <w:rFonts w:hint="eastAsia" w:ascii="微软雅黑 Light" w:hAnsi="微软雅黑 Light" w:eastAsia="微软雅黑 Light" w:cs="微软雅黑 Light"/>
                        <w:sz w:val="15"/>
                        <w:szCs w:val="15"/>
                      </w:rPr>
                      <w:fldChar w:fldCharType="end"/>
                    </w:r>
                    <w:r>
                      <w:rPr>
                        <w:rFonts w:hint="eastAsia" w:ascii="微软雅黑 Light" w:hAnsi="微软雅黑 Light" w:eastAsia="微软雅黑 Light" w:cs="微软雅黑 Light"/>
                        <w:sz w:val="15"/>
                        <w:szCs w:val="15"/>
                      </w:rPr>
                      <w:t xml:space="preserve"> / </w:t>
                    </w:r>
                    <w:r>
                      <w:rPr>
                        <w:rFonts w:hint="eastAsia" w:ascii="微软雅黑 Light" w:hAnsi="微软雅黑 Light" w:eastAsia="微软雅黑 Light" w:cs="微软雅黑 Light"/>
                        <w:sz w:val="15"/>
                        <w:szCs w:val="15"/>
                      </w:rPr>
                      <w:fldChar w:fldCharType="begin"/>
                    </w:r>
                    <w:r>
                      <w:rPr>
                        <w:rFonts w:hint="eastAsia" w:ascii="微软雅黑 Light" w:hAnsi="微软雅黑 Light" w:eastAsia="微软雅黑 Light" w:cs="微软雅黑 Light"/>
                        <w:sz w:val="15"/>
                        <w:szCs w:val="15"/>
                      </w:rPr>
                      <w:instrText xml:space="preserve"> NUMPAGES  \* MERGEFORMAT </w:instrText>
                    </w:r>
                    <w:r>
                      <w:rPr>
                        <w:rFonts w:hint="eastAsia" w:ascii="微软雅黑 Light" w:hAnsi="微软雅黑 Light" w:eastAsia="微软雅黑 Light" w:cs="微软雅黑 Light"/>
                        <w:sz w:val="15"/>
                        <w:szCs w:val="15"/>
                      </w:rPr>
                      <w:fldChar w:fldCharType="separate"/>
                    </w:r>
                    <w:r>
                      <w:rPr>
                        <w:rFonts w:hint="eastAsia" w:ascii="微软雅黑 Light" w:hAnsi="微软雅黑 Light" w:eastAsia="微软雅黑 Light" w:cs="微软雅黑 Light"/>
                        <w:sz w:val="15"/>
                        <w:szCs w:val="15"/>
                      </w:rPr>
                      <w:t>156</w:t>
                    </w:r>
                    <w:r>
                      <w:rPr>
                        <w:rFonts w:hint="eastAsia" w:ascii="微软雅黑 Light" w:hAnsi="微软雅黑 Light" w:eastAsia="微软雅黑 Light" w:cs="微软雅黑 Light"/>
                        <w:sz w:val="15"/>
                        <w:szCs w:val="1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8C266">
    <w:pPr>
      <w:pStyle w:val="27"/>
      <w:jc w:val="center"/>
      <w:rPr>
        <w:rFonts w:hint="default" w:ascii="微软雅黑 Light" w:hAnsi="微软雅黑 Light" w:eastAsia="微软雅黑 Light" w:cs="微软雅黑 Light"/>
        <w:sz w:val="15"/>
        <w:szCs w:val="15"/>
        <w:lang w:val="en-US" w:eastAsia="zh-CN"/>
      </w:rPr>
    </w:pPr>
    <w:r>
      <w:rPr>
        <w:rFonts w:hint="eastAsia" w:ascii="微软雅黑 Light" w:hAnsi="微软雅黑 Light" w:eastAsia="微软雅黑 Light" w:cs="微软雅黑 Light"/>
        <w:sz w:val="15"/>
        <w:szCs w:val="15"/>
        <w:lang w:val="en-US" w:eastAsia="zh-CN"/>
      </w:rPr>
      <w:t>上海银行客户洞察及商机分析报告_2026.03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abstractNum w:abstractNumId="0">
    <w:nsid w:val="8074A0AD"/>
    <w:multiLevelType w:val="singleLevel"/>
    <w:tmpl w:val="8074A0AD"/>
    <w:lvl w:ilvl="0" w:tentative="0">
      <w:start w:val="1"/>
      <w:numFmt w:val="decimal"/>
      <w:lvlText w:val="%1."/>
      <w:lvlJc w:val="left"/>
      <w:pPr>
        <w:ind w:left="425" w:hanging="425"/>
      </w:pPr>
      <w:rPr>
        <w:rFonts w:hint="default"/>
      </w:rPr>
    </w:lvl>
  </w:abstractNum>
  <w:abstractNum w:abstractNumId="1">
    <w:nsid w:val="862D782A"/>
    <w:multiLevelType w:val="singleLevel"/>
    <w:tmpl w:val="862D782A"/>
    <w:lvl w:ilvl="0" w:tentative="0">
      <w:start w:val="1"/>
      <w:numFmt w:val="bullet"/>
      <w:lvlText w:val=""/>
      <w:lvlJc w:val="left"/>
      <w:pPr>
        <w:ind w:left="420" w:hanging="420"/>
      </w:pPr>
      <w:rPr>
        <w:rFonts w:hint="default" w:ascii="Wingdings" w:hAnsi="Wingdings"/>
      </w:rPr>
    </w:lvl>
  </w:abstractNum>
  <w:abstractNum w:abstractNumId="2">
    <w:nsid w:val="889F050A"/>
    <w:multiLevelType w:val="singleLevel"/>
    <w:tmpl w:val="889F050A"/>
    <w:lvl w:ilvl="0" w:tentative="0">
      <w:start w:val="1"/>
      <w:numFmt w:val="decimal"/>
      <w:lvlText w:val="%1."/>
      <w:lvlJc w:val="left"/>
      <w:pPr>
        <w:ind w:left="425" w:hanging="425"/>
      </w:pPr>
      <w:rPr>
        <w:rFonts w:hint="default"/>
      </w:rPr>
    </w:lvl>
  </w:abstractNum>
  <w:abstractNum w:abstractNumId="3">
    <w:nsid w:val="8A19101D"/>
    <w:multiLevelType w:val="singleLevel"/>
    <w:tmpl w:val="8A19101D"/>
    <w:lvl w:ilvl="0" w:tentative="0">
      <w:start w:val="1"/>
      <w:numFmt w:val="decimal"/>
      <w:lvlText w:val="%1."/>
      <w:lvlJc w:val="left"/>
      <w:pPr>
        <w:ind w:left="425" w:hanging="425"/>
      </w:pPr>
      <w:rPr>
        <w:rFonts w:hint="default"/>
      </w:rPr>
    </w:lvl>
  </w:abstractNum>
  <w:abstractNum w:abstractNumId="4">
    <w:nsid w:val="8B1A0FEC"/>
    <w:multiLevelType w:val="singleLevel"/>
    <w:tmpl w:val="8B1A0FEC"/>
    <w:lvl w:ilvl="0" w:tentative="0">
      <w:start w:val="1"/>
      <w:numFmt w:val="decimal"/>
      <w:lvlText w:val="%1."/>
      <w:lvlJc w:val="left"/>
      <w:pPr>
        <w:ind w:left="425" w:hanging="425"/>
      </w:pPr>
      <w:rPr>
        <w:rFonts w:hint="default"/>
      </w:rPr>
    </w:lvl>
  </w:abstractNum>
  <w:abstractNum w:abstractNumId="5">
    <w:nsid w:val="92C40D67"/>
    <w:multiLevelType w:val="singleLevel"/>
    <w:tmpl w:val="92C40D67"/>
    <w:lvl w:ilvl="0" w:tentative="0">
      <w:start w:val="1"/>
      <w:numFmt w:val="bullet"/>
      <w:lvlText w:val=""/>
      <w:lvlJc w:val="left"/>
      <w:pPr>
        <w:ind w:left="420" w:hanging="420"/>
      </w:pPr>
      <w:rPr>
        <w:rFonts w:hint="default" w:ascii="Wingdings" w:hAnsi="Wingdings"/>
      </w:rPr>
    </w:lvl>
  </w:abstractNum>
  <w:abstractNum w:abstractNumId="6">
    <w:nsid w:val="92E9D5C7"/>
    <w:multiLevelType w:val="singleLevel"/>
    <w:tmpl w:val="92E9D5C7"/>
    <w:lvl w:ilvl="0" w:tentative="0">
      <w:start w:val="1"/>
      <w:numFmt w:val="decimal"/>
      <w:lvlText w:val="(%1)"/>
      <w:lvlJc w:val="left"/>
      <w:pPr>
        <w:ind w:left="425" w:hanging="425"/>
      </w:pPr>
      <w:rPr>
        <w:rFonts w:hint="default"/>
      </w:rPr>
    </w:lvl>
  </w:abstractNum>
  <w:abstractNum w:abstractNumId="7">
    <w:nsid w:val="A38478E4"/>
    <w:multiLevelType w:val="singleLevel"/>
    <w:tmpl w:val="A38478E4"/>
    <w:lvl w:ilvl="0" w:tentative="0">
      <w:start w:val="1"/>
      <w:numFmt w:val="decimal"/>
      <w:lvlText w:val="%1."/>
      <w:lvlJc w:val="left"/>
      <w:pPr>
        <w:ind w:left="425" w:hanging="425"/>
      </w:pPr>
      <w:rPr>
        <w:rFonts w:hint="default"/>
      </w:rPr>
    </w:lvl>
  </w:abstractNum>
  <w:abstractNum w:abstractNumId="8">
    <w:nsid w:val="ABE567A9"/>
    <w:multiLevelType w:val="singleLevel"/>
    <w:tmpl w:val="ABE567A9"/>
    <w:lvl w:ilvl="0" w:tentative="0">
      <w:start w:val="1"/>
      <w:numFmt w:val="decimal"/>
      <w:lvlText w:val="%1."/>
      <w:lvlJc w:val="left"/>
      <w:pPr>
        <w:ind w:left="425" w:hanging="425"/>
      </w:pPr>
      <w:rPr>
        <w:rFonts w:hint="default"/>
      </w:rPr>
    </w:lvl>
  </w:abstractNum>
  <w:abstractNum w:abstractNumId="9">
    <w:nsid w:val="AC54AD80"/>
    <w:multiLevelType w:val="singleLevel"/>
    <w:tmpl w:val="AC54AD80"/>
    <w:lvl w:ilvl="0" w:tentative="0">
      <w:start w:val="1"/>
      <w:numFmt w:val="decimal"/>
      <w:lvlText w:val="%1."/>
      <w:lvlJc w:val="left"/>
      <w:pPr>
        <w:ind w:left="425" w:hanging="425"/>
      </w:pPr>
      <w:rPr>
        <w:rFonts w:hint="default"/>
      </w:rPr>
    </w:lvl>
  </w:abstractNum>
  <w:abstractNum w:abstractNumId="10">
    <w:nsid w:val="AE2C577A"/>
    <w:multiLevelType w:val="singleLevel"/>
    <w:tmpl w:val="AE2C577A"/>
    <w:lvl w:ilvl="0" w:tentative="0">
      <w:start w:val="1"/>
      <w:numFmt w:val="bullet"/>
      <w:lvlText w:val=""/>
      <w:lvlJc w:val="left"/>
      <w:pPr>
        <w:ind w:left="420" w:hanging="420"/>
      </w:pPr>
      <w:rPr>
        <w:rFonts w:hint="default" w:ascii="Wingdings" w:hAnsi="Wingdings"/>
      </w:rPr>
    </w:lvl>
  </w:abstractNum>
  <w:abstractNum w:abstractNumId="11">
    <w:nsid w:val="B04AD5B9"/>
    <w:multiLevelType w:val="singleLevel"/>
    <w:tmpl w:val="B04AD5B9"/>
    <w:lvl w:ilvl="0" w:tentative="0">
      <w:start w:val="1"/>
      <w:numFmt w:val="decimal"/>
      <w:lvlText w:val="%1."/>
      <w:lvlJc w:val="left"/>
      <w:pPr>
        <w:ind w:left="425" w:hanging="425"/>
      </w:pPr>
      <w:rPr>
        <w:rFonts w:hint="default"/>
      </w:rPr>
    </w:lvl>
  </w:abstractNum>
  <w:abstractNum w:abstractNumId="12">
    <w:nsid w:val="B0CF2791"/>
    <w:multiLevelType w:val="singleLevel"/>
    <w:tmpl w:val="B0CF2791"/>
    <w:lvl w:ilvl="0" w:tentative="0">
      <w:start w:val="1"/>
      <w:numFmt w:val="decimal"/>
      <w:lvlText w:val="(%1)"/>
      <w:lvlJc w:val="left"/>
      <w:pPr>
        <w:ind w:left="425" w:hanging="425"/>
      </w:pPr>
      <w:rPr>
        <w:rFonts w:hint="default"/>
      </w:rPr>
    </w:lvl>
  </w:abstractNum>
  <w:abstractNum w:abstractNumId="13">
    <w:nsid w:val="B2CB6017"/>
    <w:multiLevelType w:val="singleLevel"/>
    <w:tmpl w:val="B2CB6017"/>
    <w:lvl w:ilvl="0" w:tentative="0">
      <w:start w:val="1"/>
      <w:numFmt w:val="decimal"/>
      <w:lvlText w:val="%1)"/>
      <w:lvlJc w:val="left"/>
      <w:pPr>
        <w:ind w:left="425" w:hanging="425"/>
      </w:pPr>
      <w:rPr>
        <w:rFonts w:hint="default"/>
      </w:rPr>
    </w:lvl>
  </w:abstractNum>
  <w:abstractNum w:abstractNumId="14">
    <w:nsid w:val="B33B4079"/>
    <w:multiLevelType w:val="multilevel"/>
    <w:tmpl w:val="B33B40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8585060"/>
    <w:multiLevelType w:val="multilevel"/>
    <w:tmpl w:val="B8585060"/>
    <w:lvl w:ilvl="0" w:tentative="0">
      <w:start w:val="1"/>
      <w:numFmt w:val="lowerLetter"/>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BC5985EF"/>
    <w:multiLevelType w:val="singleLevel"/>
    <w:tmpl w:val="BC5985EF"/>
    <w:lvl w:ilvl="0" w:tentative="0">
      <w:start w:val="1"/>
      <w:numFmt w:val="decimal"/>
      <w:lvlText w:val="%1."/>
      <w:lvlJc w:val="left"/>
      <w:pPr>
        <w:ind w:left="425" w:hanging="425"/>
      </w:pPr>
      <w:rPr>
        <w:rFonts w:hint="default"/>
      </w:rPr>
    </w:lvl>
  </w:abstractNum>
  <w:abstractNum w:abstractNumId="17">
    <w:nsid w:val="C2D96137"/>
    <w:multiLevelType w:val="singleLevel"/>
    <w:tmpl w:val="C2D96137"/>
    <w:lvl w:ilvl="0" w:tentative="0">
      <w:start w:val="1"/>
      <w:numFmt w:val="lowerLetter"/>
      <w:suff w:val="space"/>
      <w:lvlText w:val="%1)"/>
      <w:lvlJc w:val="left"/>
    </w:lvl>
  </w:abstractNum>
  <w:abstractNum w:abstractNumId="18">
    <w:nsid w:val="C4A21620"/>
    <w:multiLevelType w:val="singleLevel"/>
    <w:tmpl w:val="C4A21620"/>
    <w:lvl w:ilvl="0" w:tentative="0">
      <w:start w:val="1"/>
      <w:numFmt w:val="bullet"/>
      <w:lvlText w:val=""/>
      <w:lvlJc w:val="left"/>
      <w:pPr>
        <w:ind w:left="420" w:hanging="420"/>
      </w:pPr>
      <w:rPr>
        <w:rFonts w:hint="default" w:ascii="Wingdings" w:hAnsi="Wingdings"/>
      </w:rPr>
    </w:lvl>
  </w:abstractNum>
  <w:abstractNum w:abstractNumId="19">
    <w:nsid w:val="C4F40B0A"/>
    <w:multiLevelType w:val="singleLevel"/>
    <w:tmpl w:val="C4F40B0A"/>
    <w:lvl w:ilvl="0" w:tentative="0">
      <w:start w:val="1"/>
      <w:numFmt w:val="decimal"/>
      <w:lvlText w:val="%1."/>
      <w:lvlJc w:val="left"/>
      <w:pPr>
        <w:ind w:left="425" w:hanging="425"/>
      </w:pPr>
      <w:rPr>
        <w:rFonts w:hint="default"/>
      </w:rPr>
    </w:lvl>
  </w:abstractNum>
  <w:abstractNum w:abstractNumId="20">
    <w:nsid w:val="C78C36F3"/>
    <w:multiLevelType w:val="singleLevel"/>
    <w:tmpl w:val="C78C36F3"/>
    <w:lvl w:ilvl="0" w:tentative="0">
      <w:start w:val="1"/>
      <w:numFmt w:val="decimal"/>
      <w:lvlText w:val="(%1)"/>
      <w:lvlJc w:val="left"/>
      <w:pPr>
        <w:ind w:left="425" w:hanging="425"/>
      </w:pPr>
      <w:rPr>
        <w:rFonts w:hint="default"/>
      </w:rPr>
    </w:lvl>
  </w:abstractNum>
  <w:abstractNum w:abstractNumId="21">
    <w:nsid w:val="CCEF6E5A"/>
    <w:multiLevelType w:val="singleLevel"/>
    <w:tmpl w:val="CCEF6E5A"/>
    <w:lvl w:ilvl="0" w:tentative="0">
      <w:start w:val="1"/>
      <w:numFmt w:val="decimal"/>
      <w:lvlText w:val="(%1)"/>
      <w:lvlJc w:val="left"/>
      <w:pPr>
        <w:ind w:left="425" w:hanging="425"/>
      </w:pPr>
      <w:rPr>
        <w:rFonts w:hint="default"/>
      </w:rPr>
    </w:lvl>
  </w:abstractNum>
  <w:abstractNum w:abstractNumId="22">
    <w:nsid w:val="CED7591C"/>
    <w:multiLevelType w:val="singleLevel"/>
    <w:tmpl w:val="CED7591C"/>
    <w:lvl w:ilvl="0" w:tentative="0">
      <w:start w:val="1"/>
      <w:numFmt w:val="decimal"/>
      <w:lvlText w:val="(%1)"/>
      <w:lvlJc w:val="left"/>
      <w:pPr>
        <w:ind w:left="425" w:hanging="425"/>
      </w:pPr>
      <w:rPr>
        <w:rFonts w:hint="default"/>
      </w:rPr>
    </w:lvl>
  </w:abstractNum>
  <w:abstractNum w:abstractNumId="23">
    <w:nsid w:val="CF168061"/>
    <w:multiLevelType w:val="singleLevel"/>
    <w:tmpl w:val="CF168061"/>
    <w:lvl w:ilvl="0" w:tentative="0">
      <w:start w:val="1"/>
      <w:numFmt w:val="bullet"/>
      <w:lvlText w:val=""/>
      <w:lvlJc w:val="left"/>
      <w:pPr>
        <w:ind w:left="420" w:hanging="420"/>
      </w:pPr>
      <w:rPr>
        <w:rFonts w:hint="default" w:ascii="Wingdings" w:hAnsi="Wingdings"/>
      </w:rPr>
    </w:lvl>
  </w:abstractNum>
  <w:abstractNum w:abstractNumId="24">
    <w:nsid w:val="D5714EA5"/>
    <w:multiLevelType w:val="singleLevel"/>
    <w:tmpl w:val="D5714EA5"/>
    <w:lvl w:ilvl="0" w:tentative="0">
      <w:start w:val="1"/>
      <w:numFmt w:val="decimal"/>
      <w:lvlText w:val="(%1)"/>
      <w:lvlJc w:val="left"/>
      <w:pPr>
        <w:ind w:left="425" w:hanging="425"/>
      </w:pPr>
      <w:rPr>
        <w:rFonts w:hint="default"/>
      </w:rPr>
    </w:lvl>
  </w:abstractNum>
  <w:abstractNum w:abstractNumId="25">
    <w:nsid w:val="D7F81F25"/>
    <w:multiLevelType w:val="singleLevel"/>
    <w:tmpl w:val="D7F81F25"/>
    <w:lvl w:ilvl="0" w:tentative="0">
      <w:start w:val="1"/>
      <w:numFmt w:val="lowerLetter"/>
      <w:suff w:val="space"/>
      <w:lvlText w:val="%1)"/>
      <w:lvlJc w:val="left"/>
    </w:lvl>
  </w:abstractNum>
  <w:abstractNum w:abstractNumId="26">
    <w:nsid w:val="D9DAE1B1"/>
    <w:multiLevelType w:val="multilevel"/>
    <w:tmpl w:val="D9DAE1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0380E61"/>
    <w:multiLevelType w:val="singleLevel"/>
    <w:tmpl w:val="E0380E61"/>
    <w:lvl w:ilvl="0" w:tentative="0">
      <w:start w:val="1"/>
      <w:numFmt w:val="decimal"/>
      <w:lvlText w:val="%1."/>
      <w:lvlJc w:val="left"/>
      <w:pPr>
        <w:ind w:left="425" w:hanging="425"/>
      </w:pPr>
      <w:rPr>
        <w:rFonts w:hint="default"/>
      </w:rPr>
    </w:lvl>
  </w:abstractNum>
  <w:abstractNum w:abstractNumId="28">
    <w:nsid w:val="E38F741E"/>
    <w:multiLevelType w:val="singleLevel"/>
    <w:tmpl w:val="E38F741E"/>
    <w:lvl w:ilvl="0" w:tentative="0">
      <w:start w:val="1"/>
      <w:numFmt w:val="decimal"/>
      <w:lvlText w:val="%1)"/>
      <w:lvlJc w:val="left"/>
      <w:pPr>
        <w:ind w:left="425" w:hanging="425"/>
      </w:pPr>
      <w:rPr>
        <w:rFonts w:hint="default"/>
      </w:rPr>
    </w:lvl>
  </w:abstractNum>
  <w:abstractNum w:abstractNumId="29">
    <w:nsid w:val="E5100955"/>
    <w:multiLevelType w:val="singleLevel"/>
    <w:tmpl w:val="E5100955"/>
    <w:lvl w:ilvl="0" w:tentative="0">
      <w:start w:val="1"/>
      <w:numFmt w:val="bullet"/>
      <w:lvlText w:val=""/>
      <w:lvlJc w:val="left"/>
      <w:pPr>
        <w:ind w:left="420" w:hanging="420"/>
      </w:pPr>
      <w:rPr>
        <w:rFonts w:hint="default" w:ascii="Wingdings" w:hAnsi="Wingdings"/>
      </w:rPr>
    </w:lvl>
  </w:abstractNum>
  <w:abstractNum w:abstractNumId="30">
    <w:nsid w:val="E543FA97"/>
    <w:multiLevelType w:val="singleLevel"/>
    <w:tmpl w:val="E543FA97"/>
    <w:lvl w:ilvl="0" w:tentative="0">
      <w:start w:val="1"/>
      <w:numFmt w:val="decimal"/>
      <w:lvlText w:val="%1."/>
      <w:lvlJc w:val="left"/>
      <w:pPr>
        <w:ind w:left="425" w:hanging="425"/>
      </w:pPr>
      <w:rPr>
        <w:rFonts w:hint="default"/>
      </w:rPr>
    </w:lvl>
  </w:abstractNum>
  <w:abstractNum w:abstractNumId="31">
    <w:nsid w:val="E7ED8BD8"/>
    <w:multiLevelType w:val="singleLevel"/>
    <w:tmpl w:val="E7ED8BD8"/>
    <w:lvl w:ilvl="0" w:tentative="0">
      <w:start w:val="1"/>
      <w:numFmt w:val="decimal"/>
      <w:suff w:val="nothing"/>
      <w:lvlText w:val="（%1）"/>
      <w:lvlJc w:val="left"/>
    </w:lvl>
  </w:abstractNum>
  <w:abstractNum w:abstractNumId="32">
    <w:nsid w:val="F2AC4833"/>
    <w:multiLevelType w:val="singleLevel"/>
    <w:tmpl w:val="F2AC4833"/>
    <w:lvl w:ilvl="0" w:tentative="0">
      <w:start w:val="1"/>
      <w:numFmt w:val="bullet"/>
      <w:lvlText w:val=""/>
      <w:lvlJc w:val="left"/>
      <w:pPr>
        <w:ind w:left="420" w:hanging="420"/>
      </w:pPr>
      <w:rPr>
        <w:rFonts w:hint="default" w:ascii="Wingdings" w:hAnsi="Wingdings"/>
      </w:rPr>
    </w:lvl>
  </w:abstractNum>
  <w:abstractNum w:abstractNumId="33">
    <w:nsid w:val="F5AE3511"/>
    <w:multiLevelType w:val="singleLevel"/>
    <w:tmpl w:val="F5AE3511"/>
    <w:lvl w:ilvl="0" w:tentative="0">
      <w:start w:val="1"/>
      <w:numFmt w:val="decimal"/>
      <w:lvlText w:val="%1."/>
      <w:lvlJc w:val="left"/>
      <w:pPr>
        <w:tabs>
          <w:tab w:val="left" w:pos="312"/>
        </w:tabs>
      </w:pPr>
    </w:lvl>
  </w:abstractNum>
  <w:abstractNum w:abstractNumId="34">
    <w:nsid w:val="F7F0A561"/>
    <w:multiLevelType w:val="singleLevel"/>
    <w:tmpl w:val="F7F0A561"/>
    <w:lvl w:ilvl="0" w:tentative="0">
      <w:start w:val="1"/>
      <w:numFmt w:val="bullet"/>
      <w:lvlText w:val=""/>
      <w:lvlJc w:val="left"/>
      <w:pPr>
        <w:ind w:left="420" w:hanging="420"/>
      </w:pPr>
      <w:rPr>
        <w:rFonts w:hint="default" w:ascii="Wingdings" w:hAnsi="Wingdings"/>
      </w:rPr>
    </w:lvl>
  </w:abstractNum>
  <w:abstractNum w:abstractNumId="35">
    <w:nsid w:val="FA58F2D4"/>
    <w:multiLevelType w:val="singleLevel"/>
    <w:tmpl w:val="FA58F2D4"/>
    <w:lvl w:ilvl="0" w:tentative="0">
      <w:start w:val="1"/>
      <w:numFmt w:val="bullet"/>
      <w:lvlText w:val=""/>
      <w:lvlJc w:val="left"/>
      <w:pPr>
        <w:ind w:left="420" w:hanging="420"/>
      </w:pPr>
      <w:rPr>
        <w:rFonts w:hint="default" w:ascii="Wingdings" w:hAnsi="Wingdings"/>
      </w:rPr>
    </w:lvl>
  </w:abstractNum>
  <w:abstractNum w:abstractNumId="36">
    <w:nsid w:val="FEAE1C4D"/>
    <w:multiLevelType w:val="singleLevel"/>
    <w:tmpl w:val="FEAE1C4D"/>
    <w:lvl w:ilvl="0" w:tentative="0">
      <w:start w:val="1"/>
      <w:numFmt w:val="decimal"/>
      <w:lvlText w:val="%1)"/>
      <w:lvlJc w:val="left"/>
      <w:pPr>
        <w:ind w:left="425" w:hanging="425"/>
      </w:pPr>
      <w:rPr>
        <w:rFonts w:hint="default"/>
      </w:rPr>
    </w:lvl>
  </w:abstractNum>
  <w:abstractNum w:abstractNumId="37">
    <w:nsid w:val="FED2CA14"/>
    <w:multiLevelType w:val="singleLevel"/>
    <w:tmpl w:val="FED2CA14"/>
    <w:lvl w:ilvl="0" w:tentative="0">
      <w:start w:val="1"/>
      <w:numFmt w:val="decimal"/>
      <w:lvlText w:val="%1."/>
      <w:lvlJc w:val="left"/>
      <w:pPr>
        <w:ind w:left="425" w:hanging="425"/>
      </w:pPr>
      <w:rPr>
        <w:rFonts w:hint="default"/>
      </w:rPr>
    </w:lvl>
  </w:abstractNum>
  <w:abstractNum w:abstractNumId="38">
    <w:nsid w:val="FFFB0945"/>
    <w:multiLevelType w:val="singleLevel"/>
    <w:tmpl w:val="FFFB0945"/>
    <w:lvl w:ilvl="0" w:tentative="0">
      <w:start w:val="1"/>
      <w:numFmt w:val="chineseCounting"/>
      <w:suff w:val="nothing"/>
      <w:lvlText w:val="%1、"/>
      <w:lvlJc w:val="left"/>
      <w:rPr>
        <w:rFonts w:hint="eastAsia"/>
      </w:rPr>
    </w:lvl>
  </w:abstractNum>
  <w:abstractNum w:abstractNumId="39">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4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1">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2">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4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45">
    <w:nsid w:val="0134173F"/>
    <w:multiLevelType w:val="singleLevel"/>
    <w:tmpl w:val="0134173F"/>
    <w:lvl w:ilvl="0" w:tentative="0">
      <w:start w:val="1"/>
      <w:numFmt w:val="decimal"/>
      <w:lvlText w:val="%1."/>
      <w:lvlJc w:val="left"/>
      <w:pPr>
        <w:ind w:left="425" w:hanging="425"/>
      </w:pPr>
      <w:rPr>
        <w:rFonts w:hint="default"/>
      </w:rPr>
    </w:lvl>
  </w:abstractNum>
  <w:abstractNum w:abstractNumId="46">
    <w:nsid w:val="01734998"/>
    <w:multiLevelType w:val="multilevel"/>
    <w:tmpl w:val="01734998"/>
    <w:lvl w:ilvl="0" w:tentative="0">
      <w:start w:val="1"/>
      <w:numFmt w:val="lowerLetter"/>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7">
    <w:nsid w:val="064837D5"/>
    <w:multiLevelType w:val="multilevel"/>
    <w:tmpl w:val="064837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8">
    <w:nsid w:val="086F998F"/>
    <w:multiLevelType w:val="singleLevel"/>
    <w:tmpl w:val="086F998F"/>
    <w:lvl w:ilvl="0" w:tentative="0">
      <w:start w:val="1"/>
      <w:numFmt w:val="bullet"/>
      <w:lvlText w:val=""/>
      <w:lvlJc w:val="left"/>
      <w:pPr>
        <w:ind w:left="420" w:hanging="420"/>
      </w:pPr>
      <w:rPr>
        <w:rFonts w:hint="default" w:ascii="Wingdings" w:hAnsi="Wingdings"/>
      </w:rPr>
    </w:lvl>
  </w:abstractNum>
  <w:abstractNum w:abstractNumId="49">
    <w:nsid w:val="0E56730F"/>
    <w:multiLevelType w:val="singleLevel"/>
    <w:tmpl w:val="0E56730F"/>
    <w:lvl w:ilvl="0" w:tentative="0">
      <w:start w:val="1"/>
      <w:numFmt w:val="decimal"/>
      <w:lvlText w:val="(%1)"/>
      <w:lvlJc w:val="left"/>
      <w:pPr>
        <w:ind w:left="425" w:hanging="425"/>
      </w:pPr>
      <w:rPr>
        <w:rFonts w:hint="default"/>
      </w:rPr>
    </w:lvl>
  </w:abstractNum>
  <w:abstractNum w:abstractNumId="50">
    <w:nsid w:val="0FF3DD81"/>
    <w:multiLevelType w:val="singleLevel"/>
    <w:tmpl w:val="0FF3DD81"/>
    <w:lvl w:ilvl="0" w:tentative="0">
      <w:start w:val="1"/>
      <w:numFmt w:val="decimal"/>
      <w:lvlText w:val="(%1)"/>
      <w:lvlJc w:val="left"/>
      <w:pPr>
        <w:ind w:left="425" w:hanging="425"/>
      </w:pPr>
      <w:rPr>
        <w:rFonts w:hint="default"/>
      </w:rPr>
    </w:lvl>
  </w:abstractNum>
  <w:abstractNum w:abstractNumId="51">
    <w:nsid w:val="139E39CE"/>
    <w:multiLevelType w:val="singleLevel"/>
    <w:tmpl w:val="139E39CE"/>
    <w:lvl w:ilvl="0" w:tentative="0">
      <w:start w:val="1"/>
      <w:numFmt w:val="bullet"/>
      <w:lvlText w:val=""/>
      <w:lvlJc w:val="left"/>
      <w:pPr>
        <w:ind w:left="420" w:hanging="420"/>
      </w:pPr>
      <w:rPr>
        <w:rFonts w:hint="default" w:ascii="Wingdings" w:hAnsi="Wingdings"/>
      </w:rPr>
    </w:lvl>
  </w:abstractNum>
  <w:abstractNum w:abstractNumId="52">
    <w:nsid w:val="199C71B9"/>
    <w:multiLevelType w:val="singleLevel"/>
    <w:tmpl w:val="199C71B9"/>
    <w:lvl w:ilvl="0" w:tentative="0">
      <w:start w:val="1"/>
      <w:numFmt w:val="decimal"/>
      <w:lvlText w:val="(%1)"/>
      <w:lvlJc w:val="left"/>
      <w:pPr>
        <w:ind w:left="425" w:hanging="425"/>
      </w:pPr>
      <w:rPr>
        <w:rFonts w:hint="default"/>
      </w:rPr>
    </w:lvl>
  </w:abstractNum>
  <w:abstractNum w:abstractNumId="53">
    <w:nsid w:val="1EBC88EC"/>
    <w:multiLevelType w:val="singleLevel"/>
    <w:tmpl w:val="1EBC88EC"/>
    <w:lvl w:ilvl="0" w:tentative="0">
      <w:start w:val="1"/>
      <w:numFmt w:val="bullet"/>
      <w:lvlText w:val=""/>
      <w:lvlJc w:val="left"/>
      <w:pPr>
        <w:ind w:left="420" w:hanging="420"/>
      </w:pPr>
      <w:rPr>
        <w:rFonts w:hint="default" w:ascii="Wingdings" w:hAnsi="Wingdings"/>
      </w:rPr>
    </w:lvl>
  </w:abstractNum>
  <w:abstractNum w:abstractNumId="54">
    <w:nsid w:val="21CB3C2B"/>
    <w:multiLevelType w:val="singleLevel"/>
    <w:tmpl w:val="21CB3C2B"/>
    <w:lvl w:ilvl="0" w:tentative="0">
      <w:start w:val="1"/>
      <w:numFmt w:val="bullet"/>
      <w:lvlText w:val=""/>
      <w:lvlJc w:val="left"/>
      <w:pPr>
        <w:ind w:left="420" w:hanging="420"/>
      </w:pPr>
      <w:rPr>
        <w:rFonts w:hint="default" w:ascii="Wingdings" w:hAnsi="Wingdings"/>
      </w:rPr>
    </w:lvl>
  </w:abstractNum>
  <w:abstractNum w:abstractNumId="55">
    <w:nsid w:val="25D0562D"/>
    <w:multiLevelType w:val="multilevel"/>
    <w:tmpl w:val="25D05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6">
    <w:nsid w:val="275896BF"/>
    <w:multiLevelType w:val="singleLevel"/>
    <w:tmpl w:val="275896BF"/>
    <w:lvl w:ilvl="0" w:tentative="0">
      <w:start w:val="1"/>
      <w:numFmt w:val="decimal"/>
      <w:lvlText w:val="%1)"/>
      <w:lvlJc w:val="left"/>
      <w:pPr>
        <w:ind w:left="425" w:hanging="425"/>
      </w:pPr>
      <w:rPr>
        <w:rFonts w:hint="default"/>
      </w:rPr>
    </w:lvl>
  </w:abstractNum>
  <w:abstractNum w:abstractNumId="57">
    <w:nsid w:val="27C90FDD"/>
    <w:multiLevelType w:val="multilevel"/>
    <w:tmpl w:val="27C90F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8">
    <w:nsid w:val="29AF677A"/>
    <w:multiLevelType w:val="multilevel"/>
    <w:tmpl w:val="29AF67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9">
    <w:nsid w:val="2C319A5B"/>
    <w:multiLevelType w:val="multilevel"/>
    <w:tmpl w:val="2C319A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2EA04181"/>
    <w:multiLevelType w:val="singleLevel"/>
    <w:tmpl w:val="2EA04181"/>
    <w:lvl w:ilvl="0" w:tentative="0">
      <w:start w:val="1"/>
      <w:numFmt w:val="lowerLetter"/>
      <w:suff w:val="space"/>
      <w:lvlText w:val="%1)"/>
      <w:lvlJc w:val="left"/>
    </w:lvl>
  </w:abstractNum>
  <w:abstractNum w:abstractNumId="61">
    <w:nsid w:val="2FF74505"/>
    <w:multiLevelType w:val="multilevel"/>
    <w:tmpl w:val="2FF745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2">
    <w:nsid w:val="360EF9A3"/>
    <w:multiLevelType w:val="singleLevel"/>
    <w:tmpl w:val="360EF9A3"/>
    <w:lvl w:ilvl="0" w:tentative="0">
      <w:start w:val="1"/>
      <w:numFmt w:val="decimal"/>
      <w:lvlText w:val="%1."/>
      <w:lvlJc w:val="left"/>
      <w:pPr>
        <w:ind w:left="425" w:hanging="425"/>
      </w:pPr>
      <w:rPr>
        <w:rFonts w:hint="default"/>
      </w:rPr>
    </w:lvl>
  </w:abstractNum>
  <w:abstractNum w:abstractNumId="63">
    <w:nsid w:val="3FC9211F"/>
    <w:multiLevelType w:val="singleLevel"/>
    <w:tmpl w:val="3FC9211F"/>
    <w:lvl w:ilvl="0" w:tentative="0">
      <w:start w:val="1"/>
      <w:numFmt w:val="decimal"/>
      <w:lvlText w:val="%1."/>
      <w:lvlJc w:val="left"/>
      <w:pPr>
        <w:ind w:left="425" w:hanging="425"/>
      </w:pPr>
      <w:rPr>
        <w:rFonts w:hint="default"/>
      </w:rPr>
    </w:lvl>
  </w:abstractNum>
  <w:abstractNum w:abstractNumId="64">
    <w:nsid w:val="42774C54"/>
    <w:multiLevelType w:val="singleLevel"/>
    <w:tmpl w:val="42774C54"/>
    <w:lvl w:ilvl="0" w:tentative="0">
      <w:start w:val="1"/>
      <w:numFmt w:val="decimal"/>
      <w:lvlText w:val="%1."/>
      <w:lvlJc w:val="left"/>
      <w:pPr>
        <w:ind w:left="425" w:hanging="425"/>
      </w:pPr>
      <w:rPr>
        <w:rFonts w:hint="default"/>
      </w:rPr>
    </w:lvl>
  </w:abstractNum>
  <w:abstractNum w:abstractNumId="65">
    <w:nsid w:val="46091AC9"/>
    <w:multiLevelType w:val="singleLevel"/>
    <w:tmpl w:val="46091AC9"/>
    <w:lvl w:ilvl="0" w:tentative="0">
      <w:start w:val="1"/>
      <w:numFmt w:val="bullet"/>
      <w:lvlText w:val=""/>
      <w:lvlJc w:val="left"/>
      <w:pPr>
        <w:ind w:left="420" w:hanging="420"/>
      </w:pPr>
      <w:rPr>
        <w:rFonts w:hint="default" w:ascii="Wingdings" w:hAnsi="Wingdings"/>
      </w:rPr>
    </w:lvl>
  </w:abstractNum>
  <w:abstractNum w:abstractNumId="66">
    <w:nsid w:val="4BD7B471"/>
    <w:multiLevelType w:val="singleLevel"/>
    <w:tmpl w:val="4BD7B471"/>
    <w:lvl w:ilvl="0" w:tentative="0">
      <w:start w:val="1"/>
      <w:numFmt w:val="decimal"/>
      <w:lvlText w:val="%1."/>
      <w:lvlJc w:val="left"/>
      <w:pPr>
        <w:ind w:left="425" w:hanging="425"/>
      </w:pPr>
      <w:rPr>
        <w:rFonts w:hint="default"/>
      </w:rPr>
    </w:lvl>
  </w:abstractNum>
  <w:abstractNum w:abstractNumId="67">
    <w:nsid w:val="4C14FA6E"/>
    <w:multiLevelType w:val="singleLevel"/>
    <w:tmpl w:val="4C14FA6E"/>
    <w:lvl w:ilvl="0" w:tentative="0">
      <w:start w:val="1"/>
      <w:numFmt w:val="bullet"/>
      <w:lvlText w:val=""/>
      <w:lvlJc w:val="left"/>
      <w:pPr>
        <w:ind w:left="420" w:hanging="420"/>
      </w:pPr>
      <w:rPr>
        <w:rFonts w:hint="default" w:ascii="Wingdings" w:hAnsi="Wingdings"/>
      </w:rPr>
    </w:lvl>
  </w:abstractNum>
  <w:abstractNum w:abstractNumId="68">
    <w:nsid w:val="4EA4223D"/>
    <w:multiLevelType w:val="multilevel"/>
    <w:tmpl w:val="4EA42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9">
    <w:nsid w:val="54394F7E"/>
    <w:multiLevelType w:val="multilevel"/>
    <w:tmpl w:val="54394F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0">
    <w:nsid w:val="560F4430"/>
    <w:multiLevelType w:val="multilevel"/>
    <w:tmpl w:val="560F4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1">
    <w:nsid w:val="57A99359"/>
    <w:multiLevelType w:val="singleLevel"/>
    <w:tmpl w:val="57A99359"/>
    <w:lvl w:ilvl="0" w:tentative="0">
      <w:start w:val="4"/>
      <w:numFmt w:val="chineseCounting"/>
      <w:suff w:val="nothing"/>
      <w:lvlText w:val="（%1）"/>
      <w:lvlJc w:val="left"/>
      <w:rPr>
        <w:rFonts w:hint="eastAsia"/>
      </w:rPr>
    </w:lvl>
  </w:abstractNum>
  <w:abstractNum w:abstractNumId="72">
    <w:nsid w:val="6092EB01"/>
    <w:multiLevelType w:val="singleLevel"/>
    <w:tmpl w:val="6092EB01"/>
    <w:lvl w:ilvl="0" w:tentative="0">
      <w:start w:val="1"/>
      <w:numFmt w:val="bullet"/>
      <w:lvlText w:val=""/>
      <w:lvlPicBulletId w:val="0"/>
      <w:lvlJc w:val="left"/>
      <w:pPr>
        <w:ind w:left="420" w:hanging="420"/>
      </w:pPr>
      <w:rPr>
        <w:rFonts w:hint="default" w:ascii="Wingdings" w:hAnsi="Wingdings"/>
      </w:rPr>
    </w:lvl>
  </w:abstractNum>
  <w:abstractNum w:abstractNumId="73">
    <w:nsid w:val="680732CF"/>
    <w:multiLevelType w:val="multilevel"/>
    <w:tmpl w:val="680732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4">
    <w:nsid w:val="684B4BAF"/>
    <w:multiLevelType w:val="multilevel"/>
    <w:tmpl w:val="684B4B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5">
    <w:nsid w:val="69675B98"/>
    <w:multiLevelType w:val="multilevel"/>
    <w:tmpl w:val="69675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6">
    <w:nsid w:val="6FD12871"/>
    <w:multiLevelType w:val="singleLevel"/>
    <w:tmpl w:val="6FD12871"/>
    <w:lvl w:ilvl="0" w:tentative="0">
      <w:start w:val="1"/>
      <w:numFmt w:val="lowerLetter"/>
      <w:suff w:val="space"/>
      <w:lvlText w:val="%1)"/>
      <w:lvlJc w:val="left"/>
    </w:lvl>
  </w:abstractNum>
  <w:abstractNum w:abstractNumId="77">
    <w:nsid w:val="75E58346"/>
    <w:multiLevelType w:val="multilevel"/>
    <w:tmpl w:val="75E58346"/>
    <w:lvl w:ilvl="0" w:tentative="0">
      <w:start w:val="1"/>
      <w:numFmt w:val="lowerLetter"/>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8">
    <w:nsid w:val="76E85D9D"/>
    <w:multiLevelType w:val="singleLevel"/>
    <w:tmpl w:val="76E85D9D"/>
    <w:lvl w:ilvl="0" w:tentative="0">
      <w:start w:val="1"/>
      <w:numFmt w:val="decimal"/>
      <w:lvlText w:val="%1."/>
      <w:lvlJc w:val="left"/>
      <w:pPr>
        <w:ind w:left="425" w:hanging="425"/>
      </w:pPr>
      <w:rPr>
        <w:rFonts w:hint="default"/>
      </w:rPr>
    </w:lvl>
  </w:abstractNum>
  <w:abstractNum w:abstractNumId="79">
    <w:nsid w:val="7714A41F"/>
    <w:multiLevelType w:val="singleLevel"/>
    <w:tmpl w:val="7714A41F"/>
    <w:lvl w:ilvl="0" w:tentative="0">
      <w:start w:val="1"/>
      <w:numFmt w:val="decimal"/>
      <w:lvlText w:val="%1."/>
      <w:lvlJc w:val="left"/>
      <w:pPr>
        <w:ind w:left="425" w:hanging="425"/>
      </w:pPr>
      <w:rPr>
        <w:rFonts w:hint="default"/>
      </w:rPr>
    </w:lvl>
  </w:abstractNum>
  <w:abstractNum w:abstractNumId="80">
    <w:nsid w:val="77D0987F"/>
    <w:multiLevelType w:val="singleLevel"/>
    <w:tmpl w:val="77D0987F"/>
    <w:lvl w:ilvl="0" w:tentative="0">
      <w:start w:val="1"/>
      <w:numFmt w:val="decimal"/>
      <w:lvlText w:val="%1."/>
      <w:lvlJc w:val="left"/>
      <w:pPr>
        <w:ind w:left="425" w:hanging="425"/>
      </w:pPr>
      <w:rPr>
        <w:rFonts w:hint="default"/>
      </w:rPr>
    </w:lvl>
  </w:abstractNum>
  <w:abstractNum w:abstractNumId="81">
    <w:nsid w:val="7EF45888"/>
    <w:multiLevelType w:val="singleLevel"/>
    <w:tmpl w:val="7EF45888"/>
    <w:lvl w:ilvl="0" w:tentative="0">
      <w:start w:val="1"/>
      <w:numFmt w:val="decimal"/>
      <w:lvlText w:val="(%1)"/>
      <w:lvlJc w:val="left"/>
      <w:pPr>
        <w:ind w:left="425" w:hanging="425"/>
      </w:pPr>
      <w:rPr>
        <w:rFonts w:hint="default"/>
      </w:rPr>
    </w:lvl>
  </w:abstractNum>
  <w:num w:numId="1">
    <w:abstractNumId w:val="40"/>
  </w:num>
  <w:num w:numId="2">
    <w:abstractNumId w:val="43"/>
  </w:num>
  <w:num w:numId="3">
    <w:abstractNumId w:val="44"/>
  </w:num>
  <w:num w:numId="4">
    <w:abstractNumId w:val="41"/>
  </w:num>
  <w:num w:numId="5">
    <w:abstractNumId w:val="39"/>
  </w:num>
  <w:num w:numId="6">
    <w:abstractNumId w:val="42"/>
  </w:num>
  <w:num w:numId="7">
    <w:abstractNumId w:val="38"/>
  </w:num>
  <w:num w:numId="8">
    <w:abstractNumId w:val="9"/>
  </w:num>
  <w:num w:numId="9">
    <w:abstractNumId w:val="3"/>
  </w:num>
  <w:num w:numId="10">
    <w:abstractNumId w:val="36"/>
  </w:num>
  <w:num w:numId="11">
    <w:abstractNumId w:val="23"/>
  </w:num>
  <w:num w:numId="12">
    <w:abstractNumId w:val="51"/>
  </w:num>
  <w:num w:numId="13">
    <w:abstractNumId w:val="30"/>
  </w:num>
  <w:num w:numId="14">
    <w:abstractNumId w:val="0"/>
  </w:num>
  <w:num w:numId="15">
    <w:abstractNumId w:val="28"/>
  </w:num>
  <w:num w:numId="16">
    <w:abstractNumId w:val="13"/>
  </w:num>
  <w:num w:numId="17">
    <w:abstractNumId w:val="35"/>
  </w:num>
  <w:num w:numId="18">
    <w:abstractNumId w:val="10"/>
  </w:num>
  <w:num w:numId="19">
    <w:abstractNumId w:val="53"/>
  </w:num>
  <w:num w:numId="20">
    <w:abstractNumId w:val="29"/>
  </w:num>
  <w:num w:numId="21">
    <w:abstractNumId w:val="8"/>
  </w:num>
  <w:num w:numId="22">
    <w:abstractNumId w:val="56"/>
  </w:num>
  <w:num w:numId="23">
    <w:abstractNumId w:val="62"/>
  </w:num>
  <w:num w:numId="24">
    <w:abstractNumId w:val="22"/>
  </w:num>
  <w:num w:numId="25">
    <w:abstractNumId w:val="67"/>
  </w:num>
  <w:num w:numId="26">
    <w:abstractNumId w:val="15"/>
  </w:num>
  <w:num w:numId="27">
    <w:abstractNumId w:val="54"/>
  </w:num>
  <w:num w:numId="28">
    <w:abstractNumId w:val="49"/>
  </w:num>
  <w:num w:numId="29">
    <w:abstractNumId w:val="46"/>
  </w:num>
  <w:num w:numId="30">
    <w:abstractNumId w:val="17"/>
  </w:num>
  <w:num w:numId="31">
    <w:abstractNumId w:val="24"/>
  </w:num>
  <w:num w:numId="32">
    <w:abstractNumId w:val="34"/>
  </w:num>
  <w:num w:numId="33">
    <w:abstractNumId w:val="18"/>
  </w:num>
  <w:num w:numId="34">
    <w:abstractNumId w:val="14"/>
  </w:num>
  <w:num w:numId="35">
    <w:abstractNumId w:val="77"/>
  </w:num>
  <w:num w:numId="36">
    <w:abstractNumId w:val="32"/>
  </w:num>
  <w:num w:numId="37">
    <w:abstractNumId w:val="52"/>
  </w:num>
  <w:num w:numId="38">
    <w:abstractNumId w:val="60"/>
  </w:num>
  <w:num w:numId="39">
    <w:abstractNumId w:val="6"/>
  </w:num>
  <w:num w:numId="40">
    <w:abstractNumId w:val="1"/>
  </w:num>
  <w:num w:numId="41">
    <w:abstractNumId w:val="25"/>
  </w:num>
  <w:num w:numId="42">
    <w:abstractNumId w:val="59"/>
  </w:num>
  <w:num w:numId="43">
    <w:abstractNumId w:val="5"/>
  </w:num>
  <w:num w:numId="44">
    <w:abstractNumId w:val="76"/>
  </w:num>
  <w:num w:numId="45">
    <w:abstractNumId w:val="64"/>
  </w:num>
  <w:num w:numId="46">
    <w:abstractNumId w:val="37"/>
  </w:num>
  <w:num w:numId="47">
    <w:abstractNumId w:val="16"/>
  </w:num>
  <w:num w:numId="48">
    <w:abstractNumId w:val="33"/>
  </w:num>
  <w:num w:numId="49">
    <w:abstractNumId w:val="19"/>
  </w:num>
  <w:num w:numId="50">
    <w:abstractNumId w:val="69"/>
  </w:num>
  <w:num w:numId="51">
    <w:abstractNumId w:val="58"/>
  </w:num>
  <w:num w:numId="52">
    <w:abstractNumId w:val="55"/>
  </w:num>
  <w:num w:numId="53">
    <w:abstractNumId w:val="73"/>
  </w:num>
  <w:num w:numId="54">
    <w:abstractNumId w:val="57"/>
  </w:num>
  <w:num w:numId="55">
    <w:abstractNumId w:val="70"/>
  </w:num>
  <w:num w:numId="56">
    <w:abstractNumId w:val="47"/>
  </w:num>
  <w:num w:numId="57">
    <w:abstractNumId w:val="75"/>
  </w:num>
  <w:num w:numId="58">
    <w:abstractNumId w:val="74"/>
  </w:num>
  <w:num w:numId="59">
    <w:abstractNumId w:val="61"/>
  </w:num>
  <w:num w:numId="60">
    <w:abstractNumId w:val="68"/>
  </w:num>
  <w:num w:numId="61">
    <w:abstractNumId w:val="31"/>
  </w:num>
  <w:num w:numId="62">
    <w:abstractNumId w:val="66"/>
  </w:num>
  <w:num w:numId="63">
    <w:abstractNumId w:val="2"/>
  </w:num>
  <w:num w:numId="64">
    <w:abstractNumId w:val="48"/>
  </w:num>
  <w:num w:numId="65">
    <w:abstractNumId w:val="72"/>
  </w:num>
  <w:num w:numId="66">
    <w:abstractNumId w:val="71"/>
  </w:num>
  <w:num w:numId="67">
    <w:abstractNumId w:val="7"/>
  </w:num>
  <w:num w:numId="68">
    <w:abstractNumId w:val="27"/>
  </w:num>
  <w:num w:numId="69">
    <w:abstractNumId w:val="63"/>
  </w:num>
  <w:num w:numId="70">
    <w:abstractNumId w:val="21"/>
  </w:num>
  <w:num w:numId="71">
    <w:abstractNumId w:val="50"/>
  </w:num>
  <w:num w:numId="72">
    <w:abstractNumId w:val="81"/>
  </w:num>
  <w:num w:numId="73">
    <w:abstractNumId w:val="26"/>
  </w:num>
  <w:num w:numId="74">
    <w:abstractNumId w:val="80"/>
  </w:num>
  <w:num w:numId="75">
    <w:abstractNumId w:val="11"/>
  </w:num>
  <w:num w:numId="76">
    <w:abstractNumId w:val="12"/>
  </w:num>
  <w:num w:numId="77">
    <w:abstractNumId w:val="78"/>
  </w:num>
  <w:num w:numId="78">
    <w:abstractNumId w:val="20"/>
  </w:num>
  <w:num w:numId="79">
    <w:abstractNumId w:val="65"/>
  </w:num>
  <w:num w:numId="80">
    <w:abstractNumId w:val="4"/>
  </w:num>
  <w:num w:numId="81">
    <w:abstractNumId w:val="45"/>
  </w:num>
  <w:num w:numId="8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34427FC"/>
    <w:rsid w:val="03BEFB9D"/>
    <w:rsid w:val="0550142D"/>
    <w:rsid w:val="08F301FA"/>
    <w:rsid w:val="0B0E03C7"/>
    <w:rsid w:val="0D522D36"/>
    <w:rsid w:val="0DDC9ACD"/>
    <w:rsid w:val="0F7FA3E1"/>
    <w:rsid w:val="0FFFCCDE"/>
    <w:rsid w:val="17FFD5EE"/>
    <w:rsid w:val="18047A4F"/>
    <w:rsid w:val="18853964"/>
    <w:rsid w:val="18961DEF"/>
    <w:rsid w:val="1D46666D"/>
    <w:rsid w:val="1D491D3F"/>
    <w:rsid w:val="1D862B6E"/>
    <w:rsid w:val="1DDA4FC9"/>
    <w:rsid w:val="1DED29F3"/>
    <w:rsid w:val="1F7FC8F4"/>
    <w:rsid w:val="1FCD83D5"/>
    <w:rsid w:val="1FEFE8B6"/>
    <w:rsid w:val="1FF77F0B"/>
    <w:rsid w:val="23FCB8A0"/>
    <w:rsid w:val="24D557DD"/>
    <w:rsid w:val="26585AB7"/>
    <w:rsid w:val="27FF4977"/>
    <w:rsid w:val="287E3F71"/>
    <w:rsid w:val="299B563B"/>
    <w:rsid w:val="2BF743B9"/>
    <w:rsid w:val="2D2625E0"/>
    <w:rsid w:val="2EFE5608"/>
    <w:rsid w:val="304A0AD9"/>
    <w:rsid w:val="30C73739"/>
    <w:rsid w:val="319F6B4B"/>
    <w:rsid w:val="326D5840"/>
    <w:rsid w:val="32935DAF"/>
    <w:rsid w:val="32F7FA46"/>
    <w:rsid w:val="3348443E"/>
    <w:rsid w:val="336EE359"/>
    <w:rsid w:val="33AE098E"/>
    <w:rsid w:val="362C04C5"/>
    <w:rsid w:val="36EB6EB0"/>
    <w:rsid w:val="375FE405"/>
    <w:rsid w:val="37DC7CF2"/>
    <w:rsid w:val="37DD47F1"/>
    <w:rsid w:val="37E72921"/>
    <w:rsid w:val="37FF4BA4"/>
    <w:rsid w:val="380D6E3D"/>
    <w:rsid w:val="3A3305B3"/>
    <w:rsid w:val="3BBF82BC"/>
    <w:rsid w:val="3CFF630A"/>
    <w:rsid w:val="3D3F87EE"/>
    <w:rsid w:val="3DFFC30B"/>
    <w:rsid w:val="3E7E35A2"/>
    <w:rsid w:val="3EFCE356"/>
    <w:rsid w:val="3F576DBF"/>
    <w:rsid w:val="3F67112B"/>
    <w:rsid w:val="3F72B87D"/>
    <w:rsid w:val="3FDF4C73"/>
    <w:rsid w:val="3FF81C26"/>
    <w:rsid w:val="3FFCDB76"/>
    <w:rsid w:val="40371EF1"/>
    <w:rsid w:val="40DE086C"/>
    <w:rsid w:val="421B6D56"/>
    <w:rsid w:val="42970CDD"/>
    <w:rsid w:val="436A22EA"/>
    <w:rsid w:val="43FE5C5D"/>
    <w:rsid w:val="45666126"/>
    <w:rsid w:val="459F756B"/>
    <w:rsid w:val="470B575B"/>
    <w:rsid w:val="4777F009"/>
    <w:rsid w:val="47C4E1D4"/>
    <w:rsid w:val="49531168"/>
    <w:rsid w:val="4B652781"/>
    <w:rsid w:val="4BD71651"/>
    <w:rsid w:val="4D151C3D"/>
    <w:rsid w:val="4DFF95B7"/>
    <w:rsid w:val="4EFB9261"/>
    <w:rsid w:val="4F686929"/>
    <w:rsid w:val="4F840C1C"/>
    <w:rsid w:val="4FACE8D6"/>
    <w:rsid w:val="500C2F1B"/>
    <w:rsid w:val="50CF662A"/>
    <w:rsid w:val="526D1A50"/>
    <w:rsid w:val="53EB726F"/>
    <w:rsid w:val="53FB68E7"/>
    <w:rsid w:val="5497FBAC"/>
    <w:rsid w:val="567511F2"/>
    <w:rsid w:val="570E7125"/>
    <w:rsid w:val="576A29E2"/>
    <w:rsid w:val="57EF6322"/>
    <w:rsid w:val="57EF6911"/>
    <w:rsid w:val="58BBD68B"/>
    <w:rsid w:val="591F06E4"/>
    <w:rsid w:val="5ABBF31D"/>
    <w:rsid w:val="5B2BB0EB"/>
    <w:rsid w:val="5C294C3A"/>
    <w:rsid w:val="5C3E1946"/>
    <w:rsid w:val="5DAE4542"/>
    <w:rsid w:val="5DEED087"/>
    <w:rsid w:val="5DF7C215"/>
    <w:rsid w:val="5E7BAAA0"/>
    <w:rsid w:val="5EEDDD75"/>
    <w:rsid w:val="5EEDF660"/>
    <w:rsid w:val="5F7B15E8"/>
    <w:rsid w:val="5F7FE1D4"/>
    <w:rsid w:val="5F7FF0B5"/>
    <w:rsid w:val="5FBD36BE"/>
    <w:rsid w:val="5FD30619"/>
    <w:rsid w:val="5FEB097E"/>
    <w:rsid w:val="5FEFA51E"/>
    <w:rsid w:val="5FF95415"/>
    <w:rsid w:val="5FFF749D"/>
    <w:rsid w:val="676DCCAF"/>
    <w:rsid w:val="67AAE032"/>
    <w:rsid w:val="67FE446D"/>
    <w:rsid w:val="6BEF63AA"/>
    <w:rsid w:val="6BFDE2A3"/>
    <w:rsid w:val="6C1B72FC"/>
    <w:rsid w:val="6C1FC7FE"/>
    <w:rsid w:val="6CC70DD7"/>
    <w:rsid w:val="6D3B713C"/>
    <w:rsid w:val="6DBF0F83"/>
    <w:rsid w:val="6E071E8D"/>
    <w:rsid w:val="6E3B37EC"/>
    <w:rsid w:val="6E3C69A5"/>
    <w:rsid w:val="6E77F36B"/>
    <w:rsid w:val="6EDF81AF"/>
    <w:rsid w:val="6EFD0B5E"/>
    <w:rsid w:val="6F5FD1C5"/>
    <w:rsid w:val="6F69344C"/>
    <w:rsid w:val="6F7B4AED"/>
    <w:rsid w:val="6FEF3291"/>
    <w:rsid w:val="6FFDEB7D"/>
    <w:rsid w:val="7065768B"/>
    <w:rsid w:val="70EF1040"/>
    <w:rsid w:val="7359BFB6"/>
    <w:rsid w:val="73DDDA6D"/>
    <w:rsid w:val="74E9BCD0"/>
    <w:rsid w:val="75D76285"/>
    <w:rsid w:val="75F7DDCF"/>
    <w:rsid w:val="76073F42"/>
    <w:rsid w:val="762F793C"/>
    <w:rsid w:val="767BBD03"/>
    <w:rsid w:val="76FD34B7"/>
    <w:rsid w:val="776D5153"/>
    <w:rsid w:val="776F2DFC"/>
    <w:rsid w:val="77B736C7"/>
    <w:rsid w:val="77DD88D0"/>
    <w:rsid w:val="77E6910E"/>
    <w:rsid w:val="77EED012"/>
    <w:rsid w:val="77F3F09B"/>
    <w:rsid w:val="77FBCAA8"/>
    <w:rsid w:val="77FE66DB"/>
    <w:rsid w:val="78FF88E3"/>
    <w:rsid w:val="79F7B2E6"/>
    <w:rsid w:val="7A16611E"/>
    <w:rsid w:val="7A1C0E80"/>
    <w:rsid w:val="7A5A289D"/>
    <w:rsid w:val="7A7E546E"/>
    <w:rsid w:val="7A9F7D48"/>
    <w:rsid w:val="7B350CAD"/>
    <w:rsid w:val="7B4DA64E"/>
    <w:rsid w:val="7B77116E"/>
    <w:rsid w:val="7BAFD156"/>
    <w:rsid w:val="7BDCEDB5"/>
    <w:rsid w:val="7BEE6939"/>
    <w:rsid w:val="7BEFF4A7"/>
    <w:rsid w:val="7BF37FF8"/>
    <w:rsid w:val="7BFEC1AC"/>
    <w:rsid w:val="7D1F7D6C"/>
    <w:rsid w:val="7D3FC2E8"/>
    <w:rsid w:val="7D7A873F"/>
    <w:rsid w:val="7E6B47E6"/>
    <w:rsid w:val="7E7FEC50"/>
    <w:rsid w:val="7EAE69CA"/>
    <w:rsid w:val="7EBAFD85"/>
    <w:rsid w:val="7EBFC244"/>
    <w:rsid w:val="7EEA0C29"/>
    <w:rsid w:val="7EF6FF17"/>
    <w:rsid w:val="7EFBA341"/>
    <w:rsid w:val="7F3FDB96"/>
    <w:rsid w:val="7F6F5643"/>
    <w:rsid w:val="7F7B37AD"/>
    <w:rsid w:val="7F7EFA75"/>
    <w:rsid w:val="7F7FE40C"/>
    <w:rsid w:val="7F96B9B8"/>
    <w:rsid w:val="7FAE9CB1"/>
    <w:rsid w:val="7FB96210"/>
    <w:rsid w:val="7FDBC222"/>
    <w:rsid w:val="7FE1E376"/>
    <w:rsid w:val="7FEB7379"/>
    <w:rsid w:val="7FED7630"/>
    <w:rsid w:val="7FEFA4AF"/>
    <w:rsid w:val="7FEFE5ED"/>
    <w:rsid w:val="7FFAC9A9"/>
    <w:rsid w:val="7FFB008A"/>
    <w:rsid w:val="8AFF9886"/>
    <w:rsid w:val="8DFF3ABA"/>
    <w:rsid w:val="8FFFD7E3"/>
    <w:rsid w:val="902A579F"/>
    <w:rsid w:val="937AF8ED"/>
    <w:rsid w:val="957DB100"/>
    <w:rsid w:val="9B2D10B4"/>
    <w:rsid w:val="9B5333C0"/>
    <w:rsid w:val="9EFD6952"/>
    <w:rsid w:val="9F793CB9"/>
    <w:rsid w:val="9FD3B2E0"/>
    <w:rsid w:val="9FD71DAA"/>
    <w:rsid w:val="9FF7E455"/>
    <w:rsid w:val="9FFF157C"/>
    <w:rsid w:val="A7EF9EF4"/>
    <w:rsid w:val="A9DA438C"/>
    <w:rsid w:val="AC7A0C2E"/>
    <w:rsid w:val="AE3CAE8D"/>
    <w:rsid w:val="AE7FED3A"/>
    <w:rsid w:val="AFCB3280"/>
    <w:rsid w:val="AFDF9C36"/>
    <w:rsid w:val="AFEA5EC8"/>
    <w:rsid w:val="AFED5A97"/>
    <w:rsid w:val="B67A9781"/>
    <w:rsid w:val="B7BF569A"/>
    <w:rsid w:val="BB634C98"/>
    <w:rsid w:val="BB9B5BD0"/>
    <w:rsid w:val="BBEB0922"/>
    <w:rsid w:val="BBFE2211"/>
    <w:rsid w:val="BCBEF2D5"/>
    <w:rsid w:val="BDEFF274"/>
    <w:rsid w:val="BEDD3290"/>
    <w:rsid w:val="BEDF0AFE"/>
    <w:rsid w:val="BF5E9253"/>
    <w:rsid w:val="BF7B1BAF"/>
    <w:rsid w:val="BF974E59"/>
    <w:rsid w:val="BFBF0161"/>
    <w:rsid w:val="BFC9644F"/>
    <w:rsid w:val="BFD137AE"/>
    <w:rsid w:val="BFFFE291"/>
    <w:rsid w:val="C67E4D3C"/>
    <w:rsid w:val="CBFFC6A6"/>
    <w:rsid w:val="CDBFA843"/>
    <w:rsid w:val="CEDD8C2C"/>
    <w:rsid w:val="D6F37B35"/>
    <w:rsid w:val="D79F32CB"/>
    <w:rsid w:val="D7F711F8"/>
    <w:rsid w:val="D7F96B79"/>
    <w:rsid w:val="D7FD79FF"/>
    <w:rsid w:val="D9BF5C7C"/>
    <w:rsid w:val="D9ED308A"/>
    <w:rsid w:val="DA99D8E5"/>
    <w:rsid w:val="DAFFE0F3"/>
    <w:rsid w:val="DBA75465"/>
    <w:rsid w:val="DBB10DD6"/>
    <w:rsid w:val="DD6FEA6A"/>
    <w:rsid w:val="DDFE4DB9"/>
    <w:rsid w:val="DEFBA2BF"/>
    <w:rsid w:val="DEFDE0FC"/>
    <w:rsid w:val="DEFF3A36"/>
    <w:rsid w:val="DEFF8BFA"/>
    <w:rsid w:val="DF3E3082"/>
    <w:rsid w:val="DF7B3824"/>
    <w:rsid w:val="DF9B06F4"/>
    <w:rsid w:val="DFB7555F"/>
    <w:rsid w:val="DFCA47F3"/>
    <w:rsid w:val="DFDB6DC5"/>
    <w:rsid w:val="DFE4786F"/>
    <w:rsid w:val="DFF7D111"/>
    <w:rsid w:val="DFFFDE9C"/>
    <w:rsid w:val="E0CD45C9"/>
    <w:rsid w:val="E35DDA68"/>
    <w:rsid w:val="E3BF28ED"/>
    <w:rsid w:val="E3DA7FB2"/>
    <w:rsid w:val="E4FEF9C3"/>
    <w:rsid w:val="E5D95683"/>
    <w:rsid w:val="E6AED729"/>
    <w:rsid w:val="E7FFE07F"/>
    <w:rsid w:val="E95754E8"/>
    <w:rsid w:val="EBAF3A65"/>
    <w:rsid w:val="ED7D67EB"/>
    <w:rsid w:val="EDDFC0B2"/>
    <w:rsid w:val="EDE734AB"/>
    <w:rsid w:val="EE7FA68D"/>
    <w:rsid w:val="EEFFA63F"/>
    <w:rsid w:val="EF35E99F"/>
    <w:rsid w:val="EF5EE8EC"/>
    <w:rsid w:val="EFBFCDA7"/>
    <w:rsid w:val="EFE4BB0E"/>
    <w:rsid w:val="EFFDFF34"/>
    <w:rsid w:val="F3CA179E"/>
    <w:rsid w:val="F467FBF9"/>
    <w:rsid w:val="F5CF30B9"/>
    <w:rsid w:val="F5DD1AD5"/>
    <w:rsid w:val="F5DF73D9"/>
    <w:rsid w:val="F6FB77B4"/>
    <w:rsid w:val="F6FDC3E9"/>
    <w:rsid w:val="F77D1C09"/>
    <w:rsid w:val="F79FBF4F"/>
    <w:rsid w:val="F7BFB9BF"/>
    <w:rsid w:val="F7D66E2A"/>
    <w:rsid w:val="F7E7B8BA"/>
    <w:rsid w:val="F7E88C31"/>
    <w:rsid w:val="F7FBFADD"/>
    <w:rsid w:val="F9BF127D"/>
    <w:rsid w:val="F9DFDD1E"/>
    <w:rsid w:val="F9FD35BF"/>
    <w:rsid w:val="FAA55DCB"/>
    <w:rsid w:val="FAF59C64"/>
    <w:rsid w:val="FBF992AC"/>
    <w:rsid w:val="FCAF9B19"/>
    <w:rsid w:val="FCF42FF6"/>
    <w:rsid w:val="FCF71F1D"/>
    <w:rsid w:val="FCF9B499"/>
    <w:rsid w:val="FD7DC91E"/>
    <w:rsid w:val="FD7F457B"/>
    <w:rsid w:val="FDBF359D"/>
    <w:rsid w:val="FDCAC226"/>
    <w:rsid w:val="FDD947E7"/>
    <w:rsid w:val="FDE36EEA"/>
    <w:rsid w:val="FDF3036F"/>
    <w:rsid w:val="FDF93158"/>
    <w:rsid w:val="FDFB27CC"/>
    <w:rsid w:val="FDFF394D"/>
    <w:rsid w:val="FDFF9EE1"/>
    <w:rsid w:val="FDFFB63F"/>
    <w:rsid w:val="FE7405EF"/>
    <w:rsid w:val="FE7EC6A2"/>
    <w:rsid w:val="FE7FFFDB"/>
    <w:rsid w:val="FECCCD14"/>
    <w:rsid w:val="FEFFD017"/>
    <w:rsid w:val="FF571FAD"/>
    <w:rsid w:val="FF6F5510"/>
    <w:rsid w:val="FF7DE5D4"/>
    <w:rsid w:val="FFACE6E1"/>
    <w:rsid w:val="FFB64C71"/>
    <w:rsid w:val="FFB6F8D1"/>
    <w:rsid w:val="FFBB5B00"/>
    <w:rsid w:val="FFCE2473"/>
    <w:rsid w:val="FFCF1A5C"/>
    <w:rsid w:val="FFD76640"/>
    <w:rsid w:val="FFDB2509"/>
    <w:rsid w:val="FFE73FA3"/>
    <w:rsid w:val="FFE74BB9"/>
    <w:rsid w:val="FFFF42FB"/>
    <w:rsid w:val="FFFF6884"/>
    <w:rsid w:val="FFFFA8EB"/>
    <w:rsid w:val="FFFFBB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7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8">
    <w:name w:val="Default Paragraph Font"/>
    <w:semiHidden/>
    <w:unhideWhenUsed/>
    <w:qFormat/>
    <w:uiPriority w:val="1"/>
  </w:style>
  <w:style w:type="table" w:default="1" w:styleId="38">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mbria" w:hAnsi="Cambria" w:eastAsia="Cambria" w:cs="Cambria"/>
      <w:sz w:val="22"/>
      <w:szCs w:val="22"/>
      <w:lang w:eastAsia="en-US"/>
    </w:rPr>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qFormat/>
    <w:uiPriority w:val="0"/>
    <w:pPr>
      <w:jc w:val="left"/>
    </w:pPr>
  </w:style>
  <w:style w:type="paragraph" w:styleId="18">
    <w:name w:val="Body Text 3"/>
    <w:basedOn w:val="1"/>
    <w:link w:val="153"/>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1"/>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pPr>
      <w:spacing w:before="0" w:beforeAutospacing="1" w:after="0" w:afterAutospacing="1" w:line="240" w:lineRule="auto"/>
      <w:ind w:left="0" w:right="0"/>
      <w:jc w:val="left"/>
    </w:pPr>
    <w:rPr>
      <w:rFonts w:hint="default" w:ascii="宋体" w:hAnsi="宋体" w:eastAsia="宋体" w:cs="宋体"/>
      <w:kern w:val="0"/>
      <w:sz w:val="24"/>
      <w:szCs w:val="24"/>
      <w:lang w:val="en-US" w:eastAsia="zh-CN" w:bidi="ar"/>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qFormat/>
    <w:uiPriority w:val="0"/>
    <w:rPr>
      <w:rFonts w:ascii="Courier New" w:hAnsi="Courier New"/>
      <w:sz w:val="20"/>
    </w:rPr>
  </w:style>
  <w:style w:type="character" w:customStyle="1" w:styleId="142">
    <w:name w:val="Header Char"/>
    <w:basedOn w:val="138"/>
    <w:link w:val="27"/>
    <w:qFormat/>
    <w:uiPriority w:val="99"/>
  </w:style>
  <w:style w:type="character" w:customStyle="1" w:styleId="143">
    <w:name w:val="Footer Char"/>
    <w:basedOn w:val="138"/>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8"/>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8"/>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38"/>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38"/>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link w:val="20"/>
    <w:qFormat/>
    <w:uiPriority w:val="99"/>
  </w:style>
  <w:style w:type="character" w:customStyle="1" w:styleId="152">
    <w:name w:val="Body Text 2 Char"/>
    <w:basedOn w:val="138"/>
    <w:link w:val="32"/>
    <w:qFormat/>
    <w:uiPriority w:val="99"/>
  </w:style>
  <w:style w:type="character" w:customStyle="1" w:styleId="153">
    <w:name w:val="Body Text 3 Char"/>
    <w:basedOn w:val="138"/>
    <w:link w:val="18"/>
    <w:qFormat/>
    <w:uiPriority w:val="99"/>
    <w:rPr>
      <w:sz w:val="16"/>
      <w:szCs w:val="16"/>
    </w:rPr>
  </w:style>
  <w:style w:type="character" w:customStyle="1" w:styleId="154">
    <w:name w:val="Macro Text Char"/>
    <w:basedOn w:val="138"/>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8"/>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8"/>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8"/>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8"/>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8"/>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8"/>
    <w:link w:val="163"/>
    <w:qFormat/>
    <w:uiPriority w:val="30"/>
    <w:rPr>
      <w:b/>
      <w:bCs/>
      <w:i/>
      <w:iCs/>
      <w:color w:val="4F81BD"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F81BD" w:themeColor="accent1"/>
      <w14:textFill>
        <w14:solidFill>
          <w14:schemeClr w14:val="accent1"/>
        </w14:solidFill>
      </w14:textFill>
    </w:rPr>
  </w:style>
  <w:style w:type="character" w:customStyle="1" w:styleId="167">
    <w:name w:val="Subtle Reference"/>
    <w:basedOn w:val="138"/>
    <w:qFormat/>
    <w:uiPriority w:val="31"/>
    <w:rPr>
      <w:smallCaps/>
      <w:color w:val="C0504D" w:themeColor="accent2"/>
      <w:u w:val="single"/>
      <w14:textFill>
        <w14:solidFill>
          <w14:schemeClr w14:val="accent2"/>
        </w14:solidFill>
      </w14:textFill>
    </w:rPr>
  </w:style>
  <w:style w:type="character" w:customStyle="1" w:styleId="168">
    <w:name w:val="Intense Reference"/>
    <w:basedOn w:val="138"/>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left"/>
    </w:pPr>
    <w:rPr>
      <w:rFonts w:hint="default" w:ascii="Arial" w:hAnsi="Arial" w:eastAsia="宋体" w:cs="Arial"/>
      <w:kern w:val="0"/>
      <w:sz w:val="22"/>
      <w:szCs w:val="22"/>
      <w:lang w:val="en-US" w:eastAsia="zh-CN" w:bidi="ar"/>
    </w:rPr>
  </w:style>
  <w:style w:type="character" w:customStyle="1" w:styleId="172">
    <w:name w:val="标题 3 Char"/>
    <w:basedOn w:val="138"/>
    <w:link w:val="5"/>
    <w:uiPriority w:val="0"/>
    <w:rPr>
      <w:b/>
      <w:bCs/>
      <w:sz w:val="28"/>
      <w:szCs w:val="28"/>
    </w:rPr>
  </w:style>
  <w:style w:type="paragraph" w:customStyle="1" w:styleId="173">
    <w:name w:val="ds-markdown-paragraph"/>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693</Words>
  <Characters>779</Characters>
  <Lines>0</Lines>
  <Paragraphs>0</Paragraphs>
  <TotalTime>1</TotalTime>
  <ScaleCrop>false</ScaleCrop>
  <LinksUpToDate>false</LinksUpToDate>
  <CharactersWithSpaces>832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David</cp:lastModifiedBy>
  <dcterms:modified xsi:type="dcterms:W3CDTF">2026-03-27T11:41:35Z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008337320E71F83CFE38AA696E4536C7_43</vt:lpwstr>
  </property>
  <property fmtid="{D5CDD505-2E9C-101B-9397-08002B2CF9AE}" pid="4" name="KSOTemplateDocerSaveRecord">
    <vt:lpwstr>eyJoZGlkIjoiZTA4NzIyN2MxYTlmMzQ1NGE2MjU5NWRkMjhlOGMxYTAiLCJ1c2VySWQiOiIxMTY1NDY3NzIwIn0=</vt:lpwstr>
  </property>
</Properties>
</file>