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A16" w:rsidRDefault="009A7A16" w:rsidP="009A7A16">
      <w:pPr>
        <w:jc w:val="center"/>
        <w:rPr>
          <w:rFonts w:ascii="Palatino" w:hAnsi="Palatino"/>
          <w:b/>
          <w:sz w:val="32"/>
          <w:szCs w:val="32"/>
        </w:rPr>
      </w:pPr>
    </w:p>
    <w:p w:rsidR="009A7A16" w:rsidRDefault="009A7A16" w:rsidP="009A7A16">
      <w:pPr>
        <w:jc w:val="center"/>
        <w:rPr>
          <w:rFonts w:ascii="Palatino" w:hAnsi="Palatino"/>
          <w:b/>
          <w:sz w:val="32"/>
          <w:szCs w:val="32"/>
        </w:rPr>
      </w:pPr>
    </w:p>
    <w:p w:rsidR="009A7A16" w:rsidRPr="009A7A16" w:rsidRDefault="009A7A16" w:rsidP="009A7A16">
      <w:pPr>
        <w:jc w:val="center"/>
        <w:rPr>
          <w:rFonts w:ascii="Palatino" w:hAnsi="Palatino"/>
          <w:b/>
          <w:sz w:val="32"/>
          <w:szCs w:val="32"/>
        </w:rPr>
      </w:pPr>
      <w:r w:rsidRPr="009A7A16">
        <w:rPr>
          <w:rFonts w:ascii="Palatino" w:hAnsi="Palatino"/>
          <w:b/>
          <w:sz w:val="32"/>
          <w:szCs w:val="32"/>
        </w:rPr>
        <w:t xml:space="preserve">Regional growth, inequality, and development: </w:t>
      </w:r>
    </w:p>
    <w:p w:rsidR="009A7A16" w:rsidRPr="009A7A16" w:rsidRDefault="009A7A16" w:rsidP="009A7A16">
      <w:pPr>
        <w:jc w:val="center"/>
        <w:rPr>
          <w:rFonts w:ascii="Palatino" w:hAnsi="Palatino"/>
          <w:b/>
        </w:rPr>
      </w:pPr>
      <w:r w:rsidRPr="009A7A16">
        <w:rPr>
          <w:rFonts w:ascii="Palatino" w:hAnsi="Palatino"/>
          <w:b/>
        </w:rPr>
        <w:t xml:space="preserve"> The role of spatial spillovers and spatial heterogeneity</w:t>
      </w:r>
    </w:p>
    <w:p w:rsidR="009A7A16" w:rsidRDefault="009A7A16">
      <w:pPr>
        <w:rPr>
          <w:rFonts w:ascii="Palatino" w:hAnsi="Palatino"/>
        </w:rPr>
      </w:pPr>
    </w:p>
    <w:p w:rsidR="009A7A16" w:rsidRDefault="009A7A16">
      <w:pPr>
        <w:rPr>
          <w:rFonts w:ascii="Palatino" w:hAnsi="Palatino"/>
        </w:rPr>
      </w:pPr>
    </w:p>
    <w:p w:rsidR="009A7A16" w:rsidRDefault="009A7A16" w:rsidP="009A7A16">
      <w:pPr>
        <w:jc w:val="center"/>
        <w:rPr>
          <w:rFonts w:ascii="Palatino" w:hAnsi="Palatino"/>
        </w:rPr>
      </w:pPr>
      <w:r>
        <w:rPr>
          <w:rFonts w:ascii="Palatino" w:hAnsi="Palatino"/>
        </w:rPr>
        <w:t>Carlos Mendez</w:t>
      </w:r>
    </w:p>
    <w:p w:rsidR="009A7A16" w:rsidRPr="009A7A16" w:rsidRDefault="009A7A16" w:rsidP="009A7A16">
      <w:pPr>
        <w:jc w:val="center"/>
        <w:rPr>
          <w:rFonts w:ascii="Palatino" w:hAnsi="Palatino"/>
        </w:rPr>
      </w:pPr>
    </w:p>
    <w:p w:rsidR="009A7A16" w:rsidRPr="009A7A16" w:rsidRDefault="009A7A16">
      <w:pPr>
        <w:rPr>
          <w:rFonts w:ascii="Palatino" w:hAnsi="Palatino"/>
        </w:rPr>
      </w:pPr>
    </w:p>
    <w:p w:rsidR="003B2E71" w:rsidRPr="009A7A16" w:rsidRDefault="00A47311" w:rsidP="009A7A16">
      <w:pPr>
        <w:jc w:val="both"/>
        <w:rPr>
          <w:rFonts w:ascii="Palatino" w:hAnsi="Palatino"/>
        </w:rPr>
      </w:pPr>
      <w:r w:rsidRPr="009A7A16">
        <w:rPr>
          <w:rFonts w:ascii="Palatino" w:hAnsi="Palatino"/>
        </w:rPr>
        <w:t>This project exploits recent advances in spatial econometrics to study regional economic growth, inequality, and development across subnational regions of the world. The project is based on new subnational-level database</w:t>
      </w:r>
      <w:r w:rsidR="00BC7063" w:rsidRPr="009A7A16">
        <w:rPr>
          <w:rFonts w:ascii="Palatino" w:hAnsi="Palatino"/>
        </w:rPr>
        <w:t>s</w:t>
      </w:r>
      <w:r w:rsidRPr="009A7A16">
        <w:rPr>
          <w:rFonts w:ascii="Palatino" w:hAnsi="Palatino"/>
        </w:rPr>
        <w:t xml:space="preserve"> that cover various</w:t>
      </w:r>
      <w:r w:rsidR="00BC7063" w:rsidRPr="009A7A16">
        <w:rPr>
          <w:rFonts w:ascii="Palatino" w:hAnsi="Palatino"/>
        </w:rPr>
        <w:t xml:space="preserve"> aspects of</w:t>
      </w:r>
      <w:r w:rsidRPr="009A7A16">
        <w:rPr>
          <w:rFonts w:ascii="Palatino" w:hAnsi="Palatino"/>
        </w:rPr>
        <w:t xml:space="preserve"> development from Asia, Africa</w:t>
      </w:r>
      <w:r w:rsidR="00A967D5" w:rsidRPr="009A7A16">
        <w:rPr>
          <w:rFonts w:ascii="Palatino" w:hAnsi="Palatino"/>
        </w:rPr>
        <w:t>, and Latin America</w:t>
      </w:r>
      <w:r w:rsidRPr="009A7A16">
        <w:rPr>
          <w:rFonts w:ascii="Palatino" w:hAnsi="Palatino"/>
        </w:rPr>
        <w:t xml:space="preserve">. </w:t>
      </w:r>
      <w:r w:rsidR="003B2E71" w:rsidRPr="009A7A16">
        <w:rPr>
          <w:rFonts w:ascii="Palatino" w:hAnsi="Palatino"/>
        </w:rPr>
        <w:t xml:space="preserve"> As such, the project is based on three submodules.</w:t>
      </w:r>
    </w:p>
    <w:p w:rsidR="003B2E71" w:rsidRPr="009A7A16" w:rsidRDefault="003B2E71" w:rsidP="009A7A16">
      <w:pPr>
        <w:jc w:val="both"/>
        <w:rPr>
          <w:rFonts w:ascii="Palatino" w:hAnsi="Palatino"/>
        </w:rPr>
      </w:pPr>
    </w:p>
    <w:p w:rsidR="00507852" w:rsidRPr="009A7A16" w:rsidRDefault="003B2E71" w:rsidP="009A7A16">
      <w:pPr>
        <w:jc w:val="both"/>
        <w:rPr>
          <w:rFonts w:ascii="Palatino" w:hAnsi="Palatino"/>
        </w:rPr>
      </w:pPr>
      <w:r w:rsidRPr="009A7A16">
        <w:rPr>
          <w:rFonts w:ascii="Palatino" w:hAnsi="Palatino"/>
        </w:rPr>
        <w:t>The first</w:t>
      </w:r>
      <w:r w:rsidR="00BC7063" w:rsidRPr="009A7A16">
        <w:rPr>
          <w:rFonts w:ascii="Palatino" w:hAnsi="Palatino"/>
        </w:rPr>
        <w:t xml:space="preserve"> and second</w:t>
      </w:r>
      <w:r w:rsidRPr="009A7A16">
        <w:rPr>
          <w:rFonts w:ascii="Palatino" w:hAnsi="Palatino"/>
        </w:rPr>
        <w:t xml:space="preserve"> submodule highlight </w:t>
      </w:r>
      <w:r w:rsidR="007A4892" w:rsidRPr="009A7A16">
        <w:rPr>
          <w:rFonts w:ascii="Palatino" w:hAnsi="Palatino"/>
        </w:rPr>
        <w:t>the fact that</w:t>
      </w:r>
      <w:r w:rsidRPr="009A7A16">
        <w:rPr>
          <w:rFonts w:ascii="Palatino" w:hAnsi="Palatino"/>
        </w:rPr>
        <w:t xml:space="preserve"> </w:t>
      </w:r>
      <w:r w:rsidR="007A4892" w:rsidRPr="009A7A16">
        <w:rPr>
          <w:rFonts w:ascii="Palatino" w:hAnsi="Palatino"/>
        </w:rPr>
        <w:t>s</w:t>
      </w:r>
      <w:r w:rsidRPr="009A7A16">
        <w:rPr>
          <w:rFonts w:ascii="Palatino" w:hAnsi="Palatino"/>
        </w:rPr>
        <w:t>atellite nighttime light data are increasingly used for evaluating the performance of economies in which official statics are non-existent, limited, or non-comparable. In th</w:t>
      </w:r>
      <w:r w:rsidR="00BC7063" w:rsidRPr="009A7A16">
        <w:rPr>
          <w:rFonts w:ascii="Palatino" w:hAnsi="Palatino"/>
        </w:rPr>
        <w:t>e first submodule</w:t>
      </w:r>
      <w:r w:rsidRPr="009A7A16">
        <w:rPr>
          <w:rFonts w:ascii="Palatino" w:hAnsi="Palatino"/>
        </w:rPr>
        <w:t xml:space="preserve">, we use a novel luminosity-based measure of GDP per capita to study regional convergence and spatial dependence across 274 subnational regions of the Association of South East Asian Nations (ASEAN) over the 1998-2012 period. </w:t>
      </w:r>
    </w:p>
    <w:p w:rsidR="00507852" w:rsidRPr="009A7A16" w:rsidRDefault="00507852" w:rsidP="009A7A16">
      <w:pPr>
        <w:jc w:val="both"/>
        <w:rPr>
          <w:rFonts w:ascii="Palatino" w:hAnsi="Palatino"/>
        </w:rPr>
      </w:pPr>
    </w:p>
    <w:p w:rsidR="00507852" w:rsidRDefault="00507852" w:rsidP="009A7A16">
      <w:pPr>
        <w:jc w:val="center"/>
        <w:rPr>
          <w:rFonts w:ascii="Palatino" w:eastAsia="Times New Roman" w:hAnsi="Palatino" w:cs="Times New Roman"/>
        </w:rPr>
      </w:pPr>
      <w:r w:rsidRPr="00507852">
        <w:rPr>
          <w:rFonts w:ascii="Palatino" w:eastAsia="Times New Roman" w:hAnsi="Palatino" w:cs="Times New Roman"/>
        </w:rPr>
        <w:fldChar w:fldCharType="begin"/>
      </w:r>
      <w:r w:rsidRPr="00507852">
        <w:rPr>
          <w:rFonts w:ascii="Palatino" w:eastAsia="Times New Roman" w:hAnsi="Palatino" w:cs="Times New Roman"/>
        </w:rPr>
        <w:instrText xml:space="preserve"> INCLUDEPICTURE "https://cmendez.netlify.app/publication/20200817-rspp/featured_hu4dce558a8aee03323ad976dc3f87f7f8_112572_720x0_resize_q75_lanczos.jpg" \* MERGEFORMATINET </w:instrText>
      </w:r>
      <w:r w:rsidRPr="00507852">
        <w:rPr>
          <w:rFonts w:ascii="Palatino" w:eastAsia="Times New Roman" w:hAnsi="Palatino" w:cs="Times New Roman"/>
        </w:rPr>
        <w:fldChar w:fldCharType="separate"/>
      </w:r>
      <w:r w:rsidRPr="009A7A16">
        <w:rPr>
          <w:rFonts w:ascii="Palatino" w:eastAsia="Times New Roman" w:hAnsi="Palatino" w:cs="Times New Roman"/>
          <w:noProof/>
        </w:rPr>
        <w:drawing>
          <wp:inline distT="0" distB="0" distL="0" distR="0">
            <wp:extent cx="3652148" cy="2653678"/>
            <wp:effectExtent l="0" t="0" r="5715" b="635"/>
            <wp:docPr id="1" name="Picture 1" descr="https://cmendez.netlify.app/publication/20200817-rspp/featured_hu4dce558a8aee03323ad976dc3f87f7f8_112572_720x0_resize_q75_lancz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endez.netlify.app/publication/20200817-rspp/featured_hu4dce558a8aee03323ad976dc3f87f7f8_112572_720x0_resize_q75_lancz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79" cy="265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852">
        <w:rPr>
          <w:rFonts w:ascii="Palatino" w:eastAsia="Times New Roman" w:hAnsi="Palatino" w:cs="Times New Roman"/>
        </w:rPr>
        <w:fldChar w:fldCharType="end"/>
      </w:r>
    </w:p>
    <w:p w:rsidR="009A7A16" w:rsidRPr="00507852" w:rsidRDefault="009A7A16" w:rsidP="009A7A16">
      <w:pPr>
        <w:jc w:val="center"/>
        <w:rPr>
          <w:rFonts w:ascii="Palatino" w:eastAsia="Times New Roman" w:hAnsi="Palatino" w:cs="Times New Roman"/>
        </w:rPr>
      </w:pPr>
    </w:p>
    <w:p w:rsidR="00507852" w:rsidRPr="009A7A16" w:rsidRDefault="009A7A16" w:rsidP="009A7A16">
      <w:pPr>
        <w:jc w:val="center"/>
        <w:rPr>
          <w:rFonts w:ascii="Palatino" w:hAnsi="Palatino"/>
          <w:b/>
          <w:sz w:val="20"/>
          <w:szCs w:val="20"/>
        </w:rPr>
      </w:pPr>
      <w:r w:rsidRPr="009A7A16">
        <w:rPr>
          <w:rFonts w:ascii="Palatino" w:hAnsi="Palatino"/>
          <w:b/>
          <w:sz w:val="20"/>
          <w:szCs w:val="20"/>
        </w:rPr>
        <w:t>Sub-module 1: Regional Convergence and Spatial Dependence across Subnational Regions in ASEAN: Evidence from Satellite Nighttime Light Data</w:t>
      </w:r>
    </w:p>
    <w:p w:rsidR="00507852" w:rsidRPr="009A7A16" w:rsidRDefault="00507852" w:rsidP="009A7A16">
      <w:pPr>
        <w:jc w:val="both"/>
        <w:rPr>
          <w:rFonts w:ascii="Palatino" w:hAnsi="Palatino"/>
        </w:rPr>
      </w:pPr>
    </w:p>
    <w:p w:rsidR="009A7A16" w:rsidRPr="009A7A16" w:rsidRDefault="009A7A16" w:rsidP="009A7A16">
      <w:pPr>
        <w:jc w:val="both"/>
        <w:rPr>
          <w:rFonts w:ascii="Palatino" w:hAnsi="Palatino"/>
        </w:rPr>
      </w:pPr>
    </w:p>
    <w:p w:rsidR="00507852" w:rsidRPr="009A7A16" w:rsidRDefault="00A967D5" w:rsidP="009A7A16">
      <w:pPr>
        <w:jc w:val="both"/>
        <w:rPr>
          <w:rFonts w:ascii="Palatino" w:hAnsi="Palatino"/>
        </w:rPr>
      </w:pPr>
      <w:r w:rsidRPr="009A7A16">
        <w:rPr>
          <w:rFonts w:ascii="Palatino" w:hAnsi="Palatino"/>
        </w:rPr>
        <w:t xml:space="preserve">In the second submodule, we study the dynamics of national and subnational inequality in Africa. Using a non-linear dynamic factor model, we test the hypothesis that all African nations and subnational regions would eventually converge to a common long-run equilibrium. </w:t>
      </w:r>
    </w:p>
    <w:p w:rsidR="00507852" w:rsidRPr="009A7A16" w:rsidRDefault="00507852" w:rsidP="009A7A16">
      <w:pPr>
        <w:jc w:val="both"/>
        <w:rPr>
          <w:rFonts w:ascii="Palatino" w:hAnsi="Palatino"/>
        </w:rPr>
      </w:pPr>
    </w:p>
    <w:p w:rsidR="00507852" w:rsidRDefault="00B47167" w:rsidP="009A7A16">
      <w:pPr>
        <w:jc w:val="both"/>
        <w:rPr>
          <w:rFonts w:ascii="Palatino" w:hAnsi="Palatino"/>
        </w:rPr>
      </w:pPr>
      <w:r w:rsidRPr="009A7A16">
        <w:rPr>
          <w:rFonts w:ascii="Palatino" w:hAnsi="Palatino"/>
          <w:noProof/>
        </w:rPr>
        <w:lastRenderedPageBreak/>
        <w:drawing>
          <wp:inline distT="0" distB="0" distL="0" distR="0">
            <wp:extent cx="5727700" cy="1573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A Club Convergence View from Outer Space Motivation 2021-03-04 14-40-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16" w:rsidRPr="009A7A16" w:rsidRDefault="009A7A16" w:rsidP="009A7A16">
      <w:pPr>
        <w:jc w:val="both"/>
        <w:rPr>
          <w:rFonts w:ascii="Palatino" w:hAnsi="Palatino"/>
        </w:rPr>
      </w:pPr>
    </w:p>
    <w:p w:rsidR="009A7A16" w:rsidRPr="009A7A16" w:rsidRDefault="009A7A16" w:rsidP="009A7A16">
      <w:pPr>
        <w:jc w:val="center"/>
        <w:rPr>
          <w:rFonts w:ascii="Palatino" w:hAnsi="Palatino"/>
          <w:b/>
          <w:sz w:val="20"/>
          <w:szCs w:val="20"/>
        </w:rPr>
      </w:pPr>
      <w:r w:rsidRPr="009A7A16">
        <w:rPr>
          <w:rFonts w:ascii="Palatino" w:hAnsi="Palatino"/>
          <w:b/>
          <w:sz w:val="20"/>
          <w:szCs w:val="20"/>
        </w:rPr>
        <w:t>Submodule 2: National and Subnational Inequality in Africa: A Club Convergence View from Outer Space</w:t>
      </w:r>
    </w:p>
    <w:p w:rsidR="00507852" w:rsidRPr="009A7A16" w:rsidRDefault="00507852" w:rsidP="009A7A16">
      <w:pPr>
        <w:jc w:val="both"/>
        <w:rPr>
          <w:rFonts w:ascii="Palatino" w:hAnsi="Palatino"/>
        </w:rPr>
      </w:pPr>
    </w:p>
    <w:p w:rsidR="00507852" w:rsidRPr="009A7A16" w:rsidRDefault="00507852" w:rsidP="009A7A16">
      <w:pPr>
        <w:jc w:val="both"/>
        <w:rPr>
          <w:rFonts w:ascii="Palatino" w:hAnsi="Palatino"/>
        </w:rPr>
      </w:pPr>
    </w:p>
    <w:p w:rsidR="003B2E71" w:rsidRPr="009A7A16" w:rsidRDefault="003B2E71" w:rsidP="009A7A16">
      <w:pPr>
        <w:jc w:val="both"/>
        <w:rPr>
          <w:rFonts w:ascii="Palatino" w:hAnsi="Palatino"/>
        </w:rPr>
      </w:pPr>
      <w:r w:rsidRPr="009A7A16">
        <w:rPr>
          <w:rFonts w:ascii="Palatino" w:hAnsi="Palatino"/>
        </w:rPr>
        <w:t xml:space="preserve">The </w:t>
      </w:r>
      <w:r w:rsidR="00A967D5" w:rsidRPr="009A7A16">
        <w:rPr>
          <w:rFonts w:ascii="Palatino" w:hAnsi="Palatino"/>
        </w:rPr>
        <w:t>third</w:t>
      </w:r>
      <w:r w:rsidRPr="009A7A16">
        <w:rPr>
          <w:rFonts w:ascii="Palatino" w:hAnsi="Palatino"/>
        </w:rPr>
        <w:t xml:space="preserve"> submodule covers </w:t>
      </w:r>
      <w:r w:rsidR="00A967D5" w:rsidRPr="009A7A16">
        <w:rPr>
          <w:rFonts w:ascii="Palatino" w:hAnsi="Palatino"/>
        </w:rPr>
        <w:t>the evolution of economic and social disparities across South America</w:t>
      </w:r>
      <w:r w:rsidR="00507852" w:rsidRPr="009A7A16">
        <w:rPr>
          <w:rFonts w:ascii="Palatino" w:hAnsi="Palatino"/>
        </w:rPr>
        <w:t>. Specifically, by exploiting a novel multi-country subnational dataset, we evaluate the evolution of the gross national income per-capita (GNI) and the human development index (HDI) across 151 subnational regions over the 1990-2018 period.</w:t>
      </w:r>
    </w:p>
    <w:p w:rsidR="003B2E71" w:rsidRPr="009A7A16" w:rsidRDefault="003B2E71" w:rsidP="009A7A16">
      <w:pPr>
        <w:jc w:val="both"/>
        <w:rPr>
          <w:rFonts w:ascii="Palatino" w:hAnsi="Palatino"/>
        </w:rPr>
      </w:pPr>
    </w:p>
    <w:p w:rsidR="00B47167" w:rsidRDefault="00B47167" w:rsidP="009A7A16">
      <w:pPr>
        <w:jc w:val="center"/>
        <w:rPr>
          <w:rFonts w:ascii="Palatino" w:eastAsia="Times New Roman" w:hAnsi="Palatino" w:cs="Times New Roman"/>
        </w:rPr>
      </w:pPr>
      <w:r w:rsidRPr="00B47167">
        <w:rPr>
          <w:rFonts w:ascii="Palatino" w:eastAsia="Times New Roman" w:hAnsi="Palatino" w:cs="Times New Roman"/>
        </w:rPr>
        <w:fldChar w:fldCharType="begin"/>
      </w:r>
      <w:r w:rsidRPr="00B47167">
        <w:rPr>
          <w:rFonts w:ascii="Palatino" w:eastAsia="Times New Roman" w:hAnsi="Palatino" w:cs="Times New Roman"/>
        </w:rPr>
        <w:instrText xml:space="preserve"> INCLUDEPICTURE "https://quarcs-lab.org/images/blog/mendez2020-economic-and-social-convergence-south-america.jpg" \* MERGEFORMATINET </w:instrText>
      </w:r>
      <w:r w:rsidRPr="00B47167">
        <w:rPr>
          <w:rFonts w:ascii="Palatino" w:eastAsia="Times New Roman" w:hAnsi="Palatino" w:cs="Times New Roman"/>
        </w:rPr>
        <w:fldChar w:fldCharType="separate"/>
      </w:r>
      <w:bookmarkStart w:id="0" w:name="_GoBack"/>
      <w:r w:rsidRPr="009A7A16">
        <w:rPr>
          <w:rFonts w:ascii="Palatino" w:eastAsia="Times New Roman" w:hAnsi="Palatino" w:cs="Times New Roman"/>
          <w:noProof/>
        </w:rPr>
        <w:drawing>
          <wp:inline distT="0" distB="0" distL="0" distR="0">
            <wp:extent cx="5200245" cy="2871088"/>
            <wp:effectExtent l="0" t="0" r="0" b="0"/>
            <wp:docPr id="2" name="Picture 2" descr="https://quarcs-lab.org/images/blog/mendez2020-economic-and-social-convergence-south-ame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arcs-lab.org/images/blog/mendez2020-economic-and-social-convergence-south-ame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53" cy="28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47167">
        <w:rPr>
          <w:rFonts w:ascii="Palatino" w:eastAsia="Times New Roman" w:hAnsi="Palatino" w:cs="Times New Roman"/>
        </w:rPr>
        <w:fldChar w:fldCharType="end"/>
      </w:r>
    </w:p>
    <w:p w:rsidR="009A7A16" w:rsidRDefault="009A7A16" w:rsidP="009A7A16">
      <w:pPr>
        <w:jc w:val="center"/>
        <w:rPr>
          <w:rFonts w:ascii="Palatino" w:eastAsia="Times New Roman" w:hAnsi="Palatino" w:cs="Times New Roman"/>
          <w:b/>
          <w:sz w:val="20"/>
          <w:szCs w:val="20"/>
        </w:rPr>
      </w:pPr>
    </w:p>
    <w:p w:rsidR="009A7A16" w:rsidRPr="00B47167" w:rsidRDefault="009A7A16" w:rsidP="009A7A16">
      <w:pPr>
        <w:jc w:val="center"/>
        <w:rPr>
          <w:rFonts w:ascii="Palatino" w:eastAsia="Times New Roman" w:hAnsi="Palatino" w:cs="Times New Roman"/>
          <w:b/>
          <w:sz w:val="20"/>
          <w:szCs w:val="20"/>
        </w:rPr>
      </w:pPr>
      <w:r w:rsidRPr="009A7A16">
        <w:rPr>
          <w:rFonts w:ascii="Palatino" w:eastAsia="Times New Roman" w:hAnsi="Palatino" w:cs="Times New Roman"/>
          <w:b/>
          <w:sz w:val="20"/>
          <w:szCs w:val="20"/>
        </w:rPr>
        <w:t>Sub-module 3: Economic and social disparities across subnational regions of South America: A spatial convergence approach</w:t>
      </w:r>
    </w:p>
    <w:p w:rsidR="00B47167" w:rsidRPr="009A7A16" w:rsidRDefault="00B47167" w:rsidP="009A7A16">
      <w:pPr>
        <w:jc w:val="both"/>
        <w:rPr>
          <w:rFonts w:ascii="Palatino" w:hAnsi="Palatino"/>
        </w:rPr>
      </w:pPr>
    </w:p>
    <w:sectPr w:rsidR="00B47167" w:rsidRPr="009A7A16" w:rsidSect="005F34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11"/>
    <w:rsid w:val="003B2E71"/>
    <w:rsid w:val="00507852"/>
    <w:rsid w:val="005F34B4"/>
    <w:rsid w:val="007A4892"/>
    <w:rsid w:val="00872372"/>
    <w:rsid w:val="009A7A16"/>
    <w:rsid w:val="00A47311"/>
    <w:rsid w:val="00A967D5"/>
    <w:rsid w:val="00B47167"/>
    <w:rsid w:val="00BC7063"/>
    <w:rsid w:val="00E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632FE"/>
  <w15:chartTrackingRefBased/>
  <w15:docId w15:val="{A9673C62-6D4F-6946-BC00-84491B3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author2</dc:creator>
  <cp:keywords/>
  <dc:description/>
  <cp:lastModifiedBy>author2</cp:lastModifiedBy>
  <cp:revision>1</cp:revision>
  <dcterms:created xsi:type="dcterms:W3CDTF">2021-03-04T04:25:00Z</dcterms:created>
  <dcterms:modified xsi:type="dcterms:W3CDTF">2021-03-04T05:57:00Z</dcterms:modified>
</cp:coreProperties>
</file>