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76" w:lineRule="auto"/>
        <w:ind w:left="-270" w:right="-285" w:firstLine="0"/>
        <w:rPr/>
      </w:pPr>
      <w:bookmarkStart w:colFirst="0" w:colLast="0" w:name="_22a90bmzt6e0" w:id="0"/>
      <w:bookmarkEnd w:id="0"/>
      <w:r w:rsidDel="00000000" w:rsidR="00000000" w:rsidRPr="00000000">
        <w:rPr>
          <w:rtl w:val="0"/>
        </w:rPr>
        <w:t xml:space="preserve">Article title</w:t>
      </w:r>
    </w:p>
    <w:p w:rsidR="00000000" w:rsidDel="00000000" w:rsidP="00000000" w:rsidRDefault="00000000" w:rsidRPr="00000000" w14:paraId="00000002">
      <w:pPr>
        <w:pStyle w:val="Title"/>
        <w:spacing w:after="0" w:line="276" w:lineRule="auto"/>
        <w:ind w:left="-270" w:right="-285" w:firstLine="0"/>
        <w:rPr>
          <w:rFonts w:ascii="Fira Sans Light" w:cs="Fira Sans Light" w:eastAsia="Fira Sans Light" w:hAnsi="Fira Sans Light"/>
          <w:sz w:val="18"/>
          <w:szCs w:val="18"/>
        </w:rPr>
      </w:pPr>
      <w:bookmarkStart w:colFirst="0" w:colLast="0" w:name="_87a1ef6nvwah" w:id="1"/>
      <w:bookmarkEnd w:id="1"/>
      <w:r w:rsidDel="00000000" w:rsidR="00000000" w:rsidRPr="00000000">
        <w:rPr>
          <w:rFonts w:ascii="Fira Sans Light" w:cs="Fira Sans Light" w:eastAsia="Fira Sans Light" w:hAnsi="Fira Sans Light"/>
          <w:sz w:val="18"/>
          <w:szCs w:val="18"/>
          <w:rtl w:val="0"/>
        </w:rPr>
        <w:t xml:space="preserve">Spatial dependencies between geoenvironmental gradients and soil diversity in the mountainous regions of Colombia</w:t>
      </w:r>
    </w:p>
    <w:p w:rsidR="00000000" w:rsidDel="00000000" w:rsidP="00000000" w:rsidRDefault="00000000" w:rsidRPr="00000000" w14:paraId="00000003">
      <w:pPr>
        <w:pStyle w:val="Subtitle"/>
        <w:spacing w:after="0" w:line="276" w:lineRule="auto"/>
        <w:ind w:left="-270" w:right="-285" w:firstLine="0"/>
        <w:rPr/>
      </w:pPr>
      <w:bookmarkStart w:colFirst="0" w:colLast="0" w:name="_m0wcd5kc08q7" w:id="2"/>
      <w:bookmarkEnd w:id="2"/>
      <w:r w:rsidDel="00000000" w:rsidR="00000000" w:rsidRPr="00000000">
        <w:rPr>
          <w:rtl w:val="0"/>
        </w:rPr>
      </w:r>
    </w:p>
    <w:p w:rsidR="00000000" w:rsidDel="00000000" w:rsidP="00000000" w:rsidRDefault="00000000" w:rsidRPr="00000000" w14:paraId="00000004">
      <w:pPr>
        <w:pStyle w:val="Title"/>
        <w:spacing w:after="0" w:lineRule="auto"/>
        <w:rPr/>
      </w:pPr>
      <w:bookmarkStart w:colFirst="0" w:colLast="0" w:name="_10yuww6hlxo5" w:id="3"/>
      <w:bookmarkEnd w:id="3"/>
      <w:r w:rsidDel="00000000" w:rsidR="00000000" w:rsidRPr="00000000">
        <w:rPr>
          <w:rtl w:val="0"/>
        </w:rPr>
        <w:t xml:space="preserve">Full list of authors including names and affiliations</w:t>
      </w:r>
    </w:p>
    <w:p w:rsidR="00000000" w:rsidDel="00000000" w:rsidP="00000000" w:rsidRDefault="00000000" w:rsidRPr="00000000" w14:paraId="00000005">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 w:right="-285" w:firstLine="0"/>
        <w:jc w:val="both"/>
        <w:rPr>
          <w:rFonts w:ascii="Fira Sans Light" w:cs="Fira Sans Light" w:eastAsia="Fira Sans Light" w:hAnsi="Fira Sans Light"/>
          <w:sz w:val="18"/>
          <w:szCs w:val="18"/>
        </w:rPr>
      </w:pPr>
      <w:bookmarkStart w:colFirst="0" w:colLast="0" w:name="_o5c56uap3kg" w:id="4"/>
      <w:bookmarkEnd w:id="4"/>
      <w:r w:rsidDel="00000000" w:rsidR="00000000" w:rsidRPr="00000000">
        <w:rPr>
          <w:rFonts w:ascii="Fira Sans Light" w:cs="Fira Sans Light" w:eastAsia="Fira Sans Light" w:hAnsi="Fira Sans Light"/>
          <w:sz w:val="18"/>
          <w:szCs w:val="18"/>
          <w:rtl w:val="0"/>
        </w:rPr>
        <w:t xml:space="preserve">Carlos Manuel Guío Blanco. </w:t>
      </w:r>
    </w:p>
    <w:p w:rsidR="00000000" w:rsidDel="00000000" w:rsidP="00000000" w:rsidRDefault="00000000" w:rsidRPr="00000000" w14:paraId="00000006">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 w:right="-285" w:firstLine="0"/>
        <w:jc w:val="both"/>
        <w:rPr>
          <w:rFonts w:ascii="Fira Sans Medium" w:cs="Fira Sans Medium" w:eastAsia="Fira Sans Medium" w:hAnsi="Fira Sans Medium"/>
          <w:sz w:val="24"/>
          <w:szCs w:val="24"/>
        </w:rPr>
      </w:pPr>
      <w:bookmarkStart w:colFirst="0" w:colLast="0" w:name="_4neojf6244zm" w:id="5"/>
      <w:bookmarkEnd w:id="5"/>
      <w:r w:rsidDel="00000000" w:rsidR="00000000" w:rsidRPr="00000000">
        <w:rPr>
          <w:rFonts w:ascii="Fira Sans Light" w:cs="Fira Sans Light" w:eastAsia="Fira Sans Light" w:hAnsi="Fira Sans Light"/>
          <w:sz w:val="18"/>
          <w:szCs w:val="18"/>
          <w:rtl w:val="0"/>
        </w:rPr>
        <w:t xml:space="preserve">(1) </w:t>
      </w:r>
      <w:r w:rsidDel="00000000" w:rsidR="00000000" w:rsidRPr="00000000">
        <w:rPr>
          <w:rFonts w:ascii="Fira Sans Light" w:cs="Fira Sans Light" w:eastAsia="Fira Sans Light" w:hAnsi="Fira Sans Light"/>
          <w:sz w:val="18"/>
          <w:szCs w:val="18"/>
          <w:rtl w:val="0"/>
        </w:rPr>
        <w:t xml:space="preserve">Universidad Nacional de Colombia</w:t>
      </w:r>
      <w:r w:rsidDel="00000000" w:rsidR="00000000" w:rsidRPr="00000000">
        <w:rPr>
          <w:rFonts w:ascii="Fira Sans Light" w:cs="Fira Sans Light" w:eastAsia="Fira Sans Light" w:hAnsi="Fira Sans Light"/>
          <w:sz w:val="18"/>
          <w:szCs w:val="18"/>
          <w:rtl w:val="0"/>
        </w:rPr>
        <w:t xml:space="preserve">, Medellín, Colombia. (2) </w:t>
      </w:r>
      <w:r w:rsidDel="00000000" w:rsidR="00000000" w:rsidRPr="00000000">
        <w:rPr>
          <w:rFonts w:ascii="Fira Sans Light" w:cs="Fira Sans Light" w:eastAsia="Fira Sans Light" w:hAnsi="Fira Sans Light"/>
          <w:sz w:val="18"/>
          <w:szCs w:val="18"/>
          <w:rtl w:val="0"/>
        </w:rPr>
        <w:t xml:space="preserve">Servicio Geológico Colombiano</w:t>
      </w:r>
      <w:r w:rsidDel="00000000" w:rsidR="00000000" w:rsidRPr="00000000">
        <w:rPr>
          <w:rFonts w:ascii="Fira Sans Light" w:cs="Fira Sans Light" w:eastAsia="Fira Sans Light" w:hAnsi="Fira Sans Light"/>
          <w:sz w:val="18"/>
          <w:szCs w:val="18"/>
          <w:rtl w:val="0"/>
        </w:rPr>
        <w:t xml:space="preserve">, Medellín, Colombia</w:t>
      </w:r>
      <w:r w:rsidDel="00000000" w:rsidR="00000000" w:rsidRPr="00000000">
        <w:rPr>
          <w:rFonts w:ascii="Source Serif 4 Light" w:cs="Source Serif 4 Light" w:eastAsia="Source Serif 4 Light" w:hAnsi="Source Serif 4 Light"/>
          <w:i w:val="1"/>
          <w:smallCaps w:val="0"/>
          <w:strike w:val="0"/>
          <w:color w:val="000000"/>
          <w:sz w:val="18"/>
          <w:szCs w:val="18"/>
          <w:u w:val="none"/>
          <w:shd w:fill="auto" w:val="clear"/>
          <w:vertAlign w:val="baseline"/>
          <w:rtl w:val="0"/>
        </w:rPr>
        <w:br w:type="textWrapping"/>
        <w:br w:type="textWrapping"/>
      </w:r>
      <w:r w:rsidDel="00000000" w:rsidR="00000000" w:rsidRPr="00000000">
        <w:rPr>
          <w:rFonts w:ascii="Fira Sans Medium" w:cs="Fira Sans Medium" w:eastAsia="Fira Sans Medium" w:hAnsi="Fira Sans Medium"/>
          <w:sz w:val="24"/>
          <w:szCs w:val="24"/>
          <w:rtl w:val="0"/>
        </w:rPr>
        <w:t xml:space="preserve">Corresponding author</w:t>
      </w:r>
    </w:p>
    <w:p w:rsidR="00000000" w:rsidDel="00000000" w:rsidP="00000000" w:rsidRDefault="00000000" w:rsidRPr="00000000" w14:paraId="00000007">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 w:right="-285" w:firstLine="0"/>
        <w:jc w:val="both"/>
        <w:rPr>
          <w:rFonts w:ascii="Fira Sans Light" w:cs="Fira Sans Light" w:eastAsia="Fira Sans Light" w:hAnsi="Fira Sans Light"/>
          <w:sz w:val="18"/>
          <w:szCs w:val="18"/>
        </w:rPr>
      </w:pPr>
      <w:bookmarkStart w:colFirst="0" w:colLast="0" w:name="_8q35v0tcvqc0" w:id="6"/>
      <w:bookmarkEnd w:id="6"/>
      <w:r w:rsidDel="00000000" w:rsidR="00000000" w:rsidRPr="00000000">
        <w:rPr>
          <w:rFonts w:ascii="Fira Sans Light" w:cs="Fira Sans Light" w:eastAsia="Fira Sans Light" w:hAnsi="Fira Sans Light"/>
          <w:sz w:val="18"/>
          <w:szCs w:val="18"/>
          <w:rtl w:val="0"/>
        </w:rPr>
        <w:t xml:space="preserve">Carlos Manuel Guío Blanco. </w:t>
      </w:r>
    </w:p>
    <w:p w:rsidR="00000000" w:rsidDel="00000000" w:rsidP="00000000" w:rsidRDefault="00000000" w:rsidRPr="00000000" w14:paraId="00000008">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 w:right="-285" w:firstLine="0"/>
        <w:jc w:val="both"/>
        <w:rPr>
          <w:rFonts w:ascii="Fira Sans Light" w:cs="Fira Sans Light" w:eastAsia="Fira Sans Light" w:hAnsi="Fira Sans Light"/>
          <w:sz w:val="18"/>
          <w:szCs w:val="18"/>
        </w:rPr>
      </w:pPr>
      <w:bookmarkStart w:colFirst="0" w:colLast="0" w:name="_19ze5ojg7s92" w:id="7"/>
      <w:bookmarkEnd w:id="7"/>
      <w:r w:rsidDel="00000000" w:rsidR="00000000" w:rsidRPr="00000000">
        <w:rPr>
          <w:rFonts w:ascii="Fira Sans Light" w:cs="Fira Sans Light" w:eastAsia="Fira Sans Light" w:hAnsi="Fira Sans Light"/>
          <w:sz w:val="18"/>
          <w:szCs w:val="18"/>
          <w:rtl w:val="0"/>
        </w:rPr>
        <w:t xml:space="preserve">(1) Facultad de Minas, Universidad Nacional de Colombia, Av. 80 #65 - 223, Medellín, Colombia. Email: </w:t>
      </w:r>
      <w:hyperlink r:id="rId6">
        <w:r w:rsidDel="00000000" w:rsidR="00000000" w:rsidRPr="00000000">
          <w:rPr>
            <w:rFonts w:ascii="Fira Sans Light" w:cs="Fira Sans Light" w:eastAsia="Fira Sans Light" w:hAnsi="Fira Sans Light"/>
            <w:color w:val="1155cc"/>
            <w:sz w:val="18"/>
            <w:szCs w:val="18"/>
            <w:u w:val="single"/>
            <w:rtl w:val="0"/>
          </w:rPr>
          <w:t xml:space="preserve">cmguiob@unal.edu.co</w:t>
        </w:r>
      </w:hyperlink>
      <w:r w:rsidDel="00000000" w:rsidR="00000000" w:rsidRPr="00000000">
        <w:rPr>
          <w:rFonts w:ascii="Fira Sans Light" w:cs="Fira Sans Light" w:eastAsia="Fira Sans Light" w:hAnsi="Fira Sans Light"/>
          <w:sz w:val="18"/>
          <w:szCs w:val="18"/>
          <w:rtl w:val="0"/>
        </w:rPr>
        <w:t xml:space="preserve">. </w:t>
      </w:r>
    </w:p>
    <w:p w:rsidR="00000000" w:rsidDel="00000000" w:rsidP="00000000" w:rsidRDefault="00000000" w:rsidRPr="00000000" w14:paraId="00000009">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 w:right="-285" w:firstLine="0"/>
        <w:jc w:val="both"/>
        <w:rPr>
          <w:rFonts w:ascii="Fira Sans Light" w:cs="Fira Sans Light" w:eastAsia="Fira Sans Light" w:hAnsi="Fira Sans Light"/>
          <w:sz w:val="18"/>
          <w:szCs w:val="18"/>
        </w:rPr>
      </w:pPr>
      <w:bookmarkStart w:colFirst="0" w:colLast="0" w:name="_p9ot07yhh4dw" w:id="8"/>
      <w:bookmarkEnd w:id="8"/>
      <w:r w:rsidDel="00000000" w:rsidR="00000000" w:rsidRPr="00000000">
        <w:rPr>
          <w:rFonts w:ascii="Fira Sans Light" w:cs="Fira Sans Light" w:eastAsia="Fira Sans Light" w:hAnsi="Fira Sans Light"/>
          <w:sz w:val="18"/>
          <w:szCs w:val="18"/>
          <w:rtl w:val="0"/>
        </w:rPr>
        <w:t xml:space="preserve">(2) </w:t>
      </w:r>
      <w:r w:rsidDel="00000000" w:rsidR="00000000" w:rsidRPr="00000000">
        <w:rPr>
          <w:rFonts w:ascii="Fira Sans Light" w:cs="Fira Sans Light" w:eastAsia="Fira Sans Light" w:hAnsi="Fira Sans Light"/>
          <w:sz w:val="18"/>
          <w:szCs w:val="18"/>
          <w:rtl w:val="0"/>
        </w:rPr>
        <w:t xml:space="preserve">Servicio Geológico Colombiano, Cl. 75 #79A-51, Medellín, Colombia. Email: </w:t>
      </w:r>
      <w:hyperlink r:id="rId7">
        <w:r w:rsidDel="00000000" w:rsidR="00000000" w:rsidRPr="00000000">
          <w:rPr>
            <w:rFonts w:ascii="Fira Sans Light" w:cs="Fira Sans Light" w:eastAsia="Fira Sans Light" w:hAnsi="Fira Sans Light"/>
            <w:color w:val="1155cc"/>
            <w:sz w:val="18"/>
            <w:szCs w:val="18"/>
            <w:u w:val="single"/>
            <w:rtl w:val="0"/>
          </w:rPr>
          <w:t xml:space="preserve">cmguio@sgc.gov.co</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 w:right="-285" w:firstLine="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 w:right="-285" w:firstLine="0"/>
        <w:rPr>
          <w:rFonts w:ascii="Fira Sans Medium" w:cs="Fira Sans Medium" w:eastAsia="Fira Sans Medium" w:hAnsi="Fira Sans Medium"/>
          <w:sz w:val="24"/>
          <w:szCs w:val="24"/>
        </w:rPr>
      </w:pPr>
      <w:r w:rsidDel="00000000" w:rsidR="00000000" w:rsidRPr="00000000">
        <w:rPr>
          <w:rFonts w:ascii="Fira Sans Medium" w:cs="Fira Sans Medium" w:eastAsia="Fira Sans Medium" w:hAnsi="Fira Sans Medium"/>
          <w:sz w:val="24"/>
          <w:szCs w:val="24"/>
          <w:rtl w:val="0"/>
        </w:rPr>
        <w:t xml:space="preserve">Statements and declarations</w:t>
      </w:r>
    </w:p>
    <w:p w:rsidR="00000000" w:rsidDel="00000000" w:rsidP="00000000" w:rsidRDefault="00000000" w:rsidRPr="00000000" w14:paraId="0000000C">
      <w:pPr>
        <w:pStyle w:val="Subtitle"/>
        <w:spacing w:after="0" w:lineRule="auto"/>
        <w:rPr/>
      </w:pPr>
      <w:bookmarkStart w:colFirst="0" w:colLast="0" w:name="_db8d5yk371tr" w:id="9"/>
      <w:bookmarkEnd w:id="9"/>
      <w:r w:rsidDel="00000000" w:rsidR="00000000" w:rsidRPr="00000000">
        <w:rPr>
          <w:rtl w:val="0"/>
        </w:rPr>
        <w:t xml:space="preserve">Ethical considerations</w:t>
      </w:r>
    </w:p>
    <w:p w:rsidR="00000000" w:rsidDel="00000000" w:rsidP="00000000" w:rsidRDefault="00000000" w:rsidRPr="00000000" w14:paraId="0000000D">
      <w:pPr>
        <w:spacing w:after="0" w:line="276" w:lineRule="auto"/>
        <w:ind w:left="-270" w:right="-285" w:firstLine="0"/>
        <w:jc w:val="left"/>
        <w:rPr>
          <w:rFonts w:ascii="Fira Sans Light" w:cs="Fira Sans Light" w:eastAsia="Fira Sans Light" w:hAnsi="Fira Sans Light"/>
          <w:sz w:val="18"/>
          <w:szCs w:val="18"/>
        </w:rPr>
      </w:pPr>
      <w:r w:rsidDel="00000000" w:rsidR="00000000" w:rsidRPr="00000000">
        <w:rPr>
          <w:rFonts w:ascii="Fira Sans Light" w:cs="Fira Sans Light" w:eastAsia="Fira Sans Light" w:hAnsi="Fira Sans Light"/>
          <w:sz w:val="18"/>
          <w:szCs w:val="18"/>
          <w:rtl w:val="0"/>
        </w:rPr>
        <w:t xml:space="preserve">This article does not contain any studies with human or animal participants</w:t>
      </w:r>
    </w:p>
    <w:p w:rsidR="00000000" w:rsidDel="00000000" w:rsidP="00000000" w:rsidRDefault="00000000" w:rsidRPr="00000000" w14:paraId="0000000E">
      <w:pPr>
        <w:spacing w:after="0" w:line="276" w:lineRule="auto"/>
        <w:ind w:left="-270" w:right="-285"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 w:right="-285" w:firstLine="0"/>
        <w:rPr>
          <w:rFonts w:ascii="Fira Sans" w:cs="Fira Sans" w:eastAsia="Fira Sans" w:hAnsi="Fira Sans"/>
          <w:sz w:val="22"/>
          <w:szCs w:val="22"/>
        </w:rPr>
      </w:pPr>
      <w:r w:rsidDel="00000000" w:rsidR="00000000" w:rsidRPr="00000000">
        <w:rPr>
          <w:rFonts w:ascii="Fira Sans" w:cs="Fira Sans" w:eastAsia="Fira Sans" w:hAnsi="Fira Sans"/>
          <w:sz w:val="22"/>
          <w:szCs w:val="22"/>
          <w:rtl w:val="0"/>
        </w:rPr>
        <w:t xml:space="preserve">Consent to participate</w:t>
      </w:r>
    </w:p>
    <w:p w:rsidR="00000000" w:rsidDel="00000000" w:rsidP="00000000" w:rsidRDefault="00000000" w:rsidRPr="00000000" w14:paraId="00000010">
      <w:pPr>
        <w:spacing w:after="0" w:line="276" w:lineRule="auto"/>
        <w:ind w:left="-270" w:right="-285" w:firstLine="0"/>
        <w:jc w:val="left"/>
        <w:rPr>
          <w:rFonts w:ascii="Fira Sans Light" w:cs="Fira Sans Light" w:eastAsia="Fira Sans Light" w:hAnsi="Fira Sans Light"/>
          <w:sz w:val="18"/>
          <w:szCs w:val="18"/>
        </w:rPr>
      </w:pPr>
      <w:r w:rsidDel="00000000" w:rsidR="00000000" w:rsidRPr="00000000">
        <w:rPr>
          <w:rFonts w:ascii="Fira Sans Light" w:cs="Fira Sans Light" w:eastAsia="Fira Sans Light" w:hAnsi="Fira Sans Light"/>
          <w:sz w:val="18"/>
          <w:szCs w:val="18"/>
          <w:rtl w:val="0"/>
        </w:rPr>
        <w:t xml:space="preserve">Not applicable</w:t>
      </w:r>
    </w:p>
    <w:p w:rsidR="00000000" w:rsidDel="00000000" w:rsidP="00000000" w:rsidRDefault="00000000" w:rsidRPr="00000000" w14:paraId="00000011">
      <w:pPr>
        <w:spacing w:after="0" w:line="276" w:lineRule="auto"/>
        <w:ind w:left="-270" w:right="-285" w:firstLine="0"/>
        <w:jc w:val="left"/>
        <w:rPr/>
      </w:pPr>
      <w:r w:rsidDel="00000000" w:rsidR="00000000" w:rsidRPr="00000000">
        <w:rPr>
          <w:rtl w:val="0"/>
        </w:rPr>
      </w:r>
    </w:p>
    <w:p w:rsidR="00000000" w:rsidDel="00000000" w:rsidP="00000000" w:rsidRDefault="00000000" w:rsidRPr="00000000" w14:paraId="00000012">
      <w:pPr>
        <w:pStyle w:val="Subtitle"/>
        <w:keepNext w:val="0"/>
        <w:keepLines w:val="0"/>
        <w:shd w:fill="ffffff" w:val="clear"/>
        <w:spacing w:after="0" w:before="0" w:line="276" w:lineRule="auto"/>
        <w:ind w:left="-270" w:right="-285" w:firstLine="0"/>
        <w:rPr/>
      </w:pPr>
      <w:bookmarkStart w:colFirst="0" w:colLast="0" w:name="_bn7ryjkaiw63" w:id="10"/>
      <w:bookmarkEnd w:id="10"/>
      <w:r w:rsidDel="00000000" w:rsidR="00000000" w:rsidRPr="00000000">
        <w:rPr>
          <w:rtl w:val="0"/>
        </w:rPr>
        <w:t xml:space="preserve">Consent for publication</w:t>
      </w:r>
    </w:p>
    <w:p w:rsidR="00000000" w:rsidDel="00000000" w:rsidP="00000000" w:rsidRDefault="00000000" w:rsidRPr="00000000" w14:paraId="00000013">
      <w:pPr>
        <w:spacing w:after="0" w:line="276" w:lineRule="auto"/>
        <w:ind w:left="-270" w:right="-285" w:firstLine="0"/>
        <w:jc w:val="left"/>
        <w:rPr>
          <w:rFonts w:ascii="Fira Sans Light" w:cs="Fira Sans Light" w:eastAsia="Fira Sans Light" w:hAnsi="Fira Sans Light"/>
          <w:sz w:val="18"/>
          <w:szCs w:val="18"/>
        </w:rPr>
      </w:pPr>
      <w:r w:rsidDel="00000000" w:rsidR="00000000" w:rsidRPr="00000000">
        <w:rPr>
          <w:rFonts w:ascii="Fira Sans Light" w:cs="Fira Sans Light" w:eastAsia="Fira Sans Light" w:hAnsi="Fira Sans Light"/>
          <w:sz w:val="18"/>
          <w:szCs w:val="18"/>
          <w:rtl w:val="0"/>
        </w:rPr>
        <w:t xml:space="preserve">Not applicable</w:t>
      </w:r>
    </w:p>
    <w:p w:rsidR="00000000" w:rsidDel="00000000" w:rsidP="00000000" w:rsidRDefault="00000000" w:rsidRPr="00000000" w14:paraId="00000014">
      <w:pPr>
        <w:spacing w:after="0" w:line="276" w:lineRule="auto"/>
        <w:ind w:left="-270" w:right="-285" w:firstLine="0"/>
        <w:jc w:val="left"/>
        <w:rPr/>
      </w:pPr>
      <w:r w:rsidDel="00000000" w:rsidR="00000000" w:rsidRPr="00000000">
        <w:rPr>
          <w:rtl w:val="0"/>
        </w:rPr>
      </w:r>
    </w:p>
    <w:p w:rsidR="00000000" w:rsidDel="00000000" w:rsidP="00000000" w:rsidRDefault="00000000" w:rsidRPr="00000000" w14:paraId="00000015">
      <w:pPr>
        <w:pStyle w:val="Subtitle"/>
        <w:keepNext w:val="0"/>
        <w:keepLines w:val="0"/>
        <w:shd w:fill="ffffff" w:val="clear"/>
        <w:spacing w:after="0" w:before="0" w:line="276" w:lineRule="auto"/>
        <w:ind w:left="-270" w:right="-285" w:firstLine="0"/>
        <w:rPr/>
      </w:pPr>
      <w:bookmarkStart w:colFirst="0" w:colLast="0" w:name="_d4i5pqm0ussc" w:id="11"/>
      <w:bookmarkEnd w:id="11"/>
      <w:r w:rsidDel="00000000" w:rsidR="00000000" w:rsidRPr="00000000">
        <w:rPr>
          <w:rtl w:val="0"/>
        </w:rPr>
        <w:t xml:space="preserve">Declaration of conflicting interest</w:t>
      </w:r>
    </w:p>
    <w:p w:rsidR="00000000" w:rsidDel="00000000" w:rsidP="00000000" w:rsidRDefault="00000000" w:rsidRPr="00000000" w14:paraId="00000016">
      <w:pPr>
        <w:spacing w:after="0" w:line="276" w:lineRule="auto"/>
        <w:ind w:left="-270" w:right="-285" w:firstLine="0"/>
        <w:jc w:val="left"/>
        <w:rPr>
          <w:rFonts w:ascii="Fira Sans Light" w:cs="Fira Sans Light" w:eastAsia="Fira Sans Light" w:hAnsi="Fira Sans Light"/>
          <w:sz w:val="18"/>
          <w:szCs w:val="18"/>
        </w:rPr>
      </w:pPr>
      <w:r w:rsidDel="00000000" w:rsidR="00000000" w:rsidRPr="00000000">
        <w:rPr>
          <w:rFonts w:ascii="Fira Sans Light" w:cs="Fira Sans Light" w:eastAsia="Fira Sans Light" w:hAnsi="Fira Sans Light"/>
          <w:sz w:val="18"/>
          <w:szCs w:val="18"/>
          <w:rtl w:val="0"/>
        </w:rPr>
        <w:t xml:space="preserve">The author declares no potential conflicts of interest with respect to the research, authorship, and/or publication of this article.</w:t>
      </w:r>
    </w:p>
    <w:p w:rsidR="00000000" w:rsidDel="00000000" w:rsidP="00000000" w:rsidRDefault="00000000" w:rsidRPr="00000000" w14:paraId="00000017">
      <w:pPr>
        <w:spacing w:after="0" w:line="276" w:lineRule="auto"/>
        <w:ind w:left="-270" w:right="-285" w:firstLine="0"/>
        <w:jc w:val="left"/>
        <w:rPr/>
      </w:pPr>
      <w:r w:rsidDel="00000000" w:rsidR="00000000" w:rsidRPr="00000000">
        <w:rPr>
          <w:rtl w:val="0"/>
        </w:rPr>
      </w:r>
    </w:p>
    <w:p w:rsidR="00000000" w:rsidDel="00000000" w:rsidP="00000000" w:rsidRDefault="00000000" w:rsidRPr="00000000" w14:paraId="00000018">
      <w:pPr>
        <w:pStyle w:val="Subtitle"/>
        <w:keepNext w:val="0"/>
        <w:keepLines w:val="0"/>
        <w:shd w:fill="ffffff" w:val="clear"/>
        <w:spacing w:after="0" w:before="0" w:line="276" w:lineRule="auto"/>
        <w:ind w:left="-270" w:right="-285" w:firstLine="0"/>
        <w:rPr/>
      </w:pPr>
      <w:bookmarkStart w:colFirst="0" w:colLast="0" w:name="_i8m3unbvz9a9" w:id="12"/>
      <w:bookmarkEnd w:id="12"/>
      <w:r w:rsidDel="00000000" w:rsidR="00000000" w:rsidRPr="00000000">
        <w:rPr>
          <w:rtl w:val="0"/>
        </w:rPr>
        <w:t xml:space="preserve">Funding statement</w:t>
      </w:r>
    </w:p>
    <w:p w:rsidR="00000000" w:rsidDel="00000000" w:rsidP="00000000" w:rsidRDefault="00000000" w:rsidRPr="00000000" w14:paraId="00000019">
      <w:pPr>
        <w:pStyle w:val="Subtitle"/>
        <w:keepNext w:val="0"/>
        <w:keepLines w:val="0"/>
        <w:shd w:fill="ffffff" w:val="clear"/>
        <w:spacing w:after="0" w:before="0" w:line="276" w:lineRule="auto"/>
        <w:ind w:left="-270" w:right="-285" w:firstLine="0"/>
        <w:rPr>
          <w:rFonts w:ascii="Fira Sans Light" w:cs="Fira Sans Light" w:eastAsia="Fira Sans Light" w:hAnsi="Fira Sans Light"/>
          <w:sz w:val="18"/>
          <w:szCs w:val="18"/>
        </w:rPr>
      </w:pPr>
      <w:bookmarkStart w:colFirst="0" w:colLast="0" w:name="_u2j096ak7aht" w:id="13"/>
      <w:bookmarkEnd w:id="13"/>
      <w:r w:rsidDel="00000000" w:rsidR="00000000" w:rsidRPr="00000000">
        <w:rPr>
          <w:rFonts w:ascii="Fira Sans Light" w:cs="Fira Sans Light" w:eastAsia="Fira Sans Light" w:hAnsi="Fira Sans Light"/>
          <w:sz w:val="18"/>
          <w:szCs w:val="18"/>
          <w:rtl w:val="0"/>
        </w:rPr>
        <w:t xml:space="preserve">The author received no financial support for the research, authorship, and/or publication of this article</w:t>
      </w:r>
    </w:p>
    <w:p w:rsidR="00000000" w:rsidDel="00000000" w:rsidP="00000000" w:rsidRDefault="00000000" w:rsidRPr="00000000" w14:paraId="0000001A">
      <w:pPr>
        <w:pStyle w:val="Subtitle"/>
        <w:keepNext w:val="0"/>
        <w:keepLines w:val="0"/>
        <w:shd w:fill="ffffff" w:val="clear"/>
        <w:spacing w:after="0" w:before="0" w:line="276" w:lineRule="auto"/>
        <w:ind w:left="-270" w:right="-285" w:firstLine="0"/>
        <w:rPr/>
      </w:pPr>
      <w:bookmarkStart w:colFirst="0" w:colLast="0" w:name="_1ycub4z2gw88" w:id="14"/>
      <w:bookmarkEnd w:id="14"/>
      <w:r w:rsidDel="00000000" w:rsidR="00000000" w:rsidRPr="00000000">
        <w:rPr>
          <w:rtl w:val="0"/>
        </w:rPr>
      </w:r>
    </w:p>
    <w:p w:rsidR="00000000" w:rsidDel="00000000" w:rsidP="00000000" w:rsidRDefault="00000000" w:rsidRPr="00000000" w14:paraId="0000001B">
      <w:pPr>
        <w:pStyle w:val="Subtitle"/>
        <w:keepNext w:val="0"/>
        <w:keepLines w:val="0"/>
        <w:shd w:fill="ffffff" w:val="clear"/>
        <w:spacing w:after="0" w:before="0" w:line="276" w:lineRule="auto"/>
        <w:ind w:left="-270" w:right="-285" w:firstLine="0"/>
        <w:rPr/>
      </w:pPr>
      <w:bookmarkStart w:colFirst="0" w:colLast="0" w:name="_ghpme9bvbtcs" w:id="15"/>
      <w:bookmarkEnd w:id="15"/>
      <w:r w:rsidDel="00000000" w:rsidR="00000000" w:rsidRPr="00000000">
        <w:rPr>
          <w:rtl w:val="0"/>
        </w:rPr>
        <w:t xml:space="preserve">Data availability</w:t>
      </w:r>
    </w:p>
    <w:p w:rsidR="00000000" w:rsidDel="00000000" w:rsidP="00000000" w:rsidRDefault="00000000" w:rsidRPr="00000000" w14:paraId="0000001C">
      <w:pPr>
        <w:spacing w:after="0" w:line="276" w:lineRule="auto"/>
        <w:ind w:left="-270" w:right="-285" w:firstLine="0"/>
        <w:rPr>
          <w:rFonts w:ascii="Fira Sans Light" w:cs="Fira Sans Light" w:eastAsia="Fira Sans Light" w:hAnsi="Fira Sans Light"/>
          <w:sz w:val="18"/>
          <w:szCs w:val="18"/>
        </w:rPr>
      </w:pPr>
      <w:r w:rsidDel="00000000" w:rsidR="00000000" w:rsidRPr="00000000">
        <w:rPr>
          <w:rFonts w:ascii="Fira Sans Light" w:cs="Fira Sans Light" w:eastAsia="Fira Sans Light" w:hAnsi="Fira Sans Light"/>
          <w:sz w:val="18"/>
          <w:szCs w:val="18"/>
          <w:rtl w:val="0"/>
        </w:rPr>
        <w:t xml:space="preserve">The processed dataset is available in Zenodo (DOI 10.5281/zenodo.15521253) under a CC BY 4.0 licence; it is supplied as a single .qs file readable in R (≥ 4.0) with the {qs} package. Raw soil mapping data were produced by the Instituto Geográfico Agustín Codazzi and are freely accessible via Colombia en Mapas (https://www.colombiaenmapas.gov.co) under Colombia’s open-data policy. Environmental covariates (MODIS LST, CHIRPS precipitation, SRTM elevation) were retrieved through Google Earth Engine, and geological layers were obtained from the Servicio Geológico Colombiano, also available through Colombia en Mapas.</w:t>
      </w:r>
    </w:p>
    <w:p w:rsidR="00000000" w:rsidDel="00000000" w:rsidP="00000000" w:rsidRDefault="00000000" w:rsidRPr="00000000" w14:paraId="0000001D">
      <w:pPr>
        <w:pStyle w:val="Title"/>
        <w:rPr/>
      </w:pPr>
      <w:bookmarkStart w:colFirst="0" w:colLast="0" w:name="_o7ffaspmwdg8" w:id="16"/>
      <w:bookmarkEnd w:id="16"/>
      <w:r w:rsidDel="00000000" w:rsidR="00000000" w:rsidRPr="00000000">
        <w:rPr>
          <w:rtl w:val="0"/>
        </w:rPr>
        <w:t xml:space="preserve">Spatial dependencies between geoenvironmental gradients and soil diversity in the mountainous regions of Colombia</w:t>
      </w:r>
    </w:p>
    <w:p w:rsidR="00000000" w:rsidDel="00000000" w:rsidP="00000000" w:rsidRDefault="00000000" w:rsidRPr="00000000" w14:paraId="0000001E">
      <w:pPr>
        <w:pStyle w:val="Subtitle"/>
        <w:spacing w:after="0" w:line="276" w:lineRule="auto"/>
        <w:ind w:left="-270" w:right="-285" w:firstLine="0"/>
        <w:rPr/>
      </w:pPr>
      <w:bookmarkStart w:colFirst="0" w:colLast="0" w:name="_lt1jrvul1bl0" w:id="17"/>
      <w:bookmarkEnd w:id="17"/>
      <w:r w:rsidDel="00000000" w:rsidR="00000000" w:rsidRPr="00000000">
        <w:rPr>
          <w:rtl w:val="0"/>
        </w:rPr>
        <w:t xml:space="preserve">Abstract &lt;300</w:t>
      </w:r>
    </w:p>
    <w:p w:rsidR="00000000" w:rsidDel="00000000" w:rsidP="00000000" w:rsidRDefault="00000000" w:rsidRPr="00000000" w14:paraId="0000001F">
      <w:pPr>
        <w:rPr/>
      </w:pPr>
      <w:r w:rsidDel="00000000" w:rsidR="00000000" w:rsidRPr="00000000">
        <w:rPr>
          <w:rtl w:val="0"/>
        </w:rPr>
        <w:t xml:space="preserve">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abstract Insert here the Insert here the abstract Insert here the abstract Insert here the Insert here the abstract Insert here the abstract Insert here the Insert here the Insert here the abstract Insert h abstract Insert here the Insert here the Insert here the abstract Insert h  e abstract Insert h abstract Insert here the Insert here the Insert </w:t>
      </w:r>
    </w:p>
    <w:p w:rsidR="00000000" w:rsidDel="00000000" w:rsidP="00000000" w:rsidRDefault="00000000" w:rsidRPr="00000000" w14:paraId="00000020">
      <w:pPr>
        <w:pStyle w:val="Subtitle"/>
        <w:rPr>
          <w:vertAlign w:val="baseline"/>
        </w:rPr>
      </w:pPr>
      <w:bookmarkStart w:colFirst="0" w:colLast="0" w:name="_5onsgt3wuib0" w:id="18"/>
      <w:bookmarkEnd w:id="18"/>
      <w:r w:rsidDel="00000000" w:rsidR="00000000" w:rsidRPr="00000000">
        <w:rPr>
          <w:rtl w:val="0"/>
        </w:rPr>
        <w:t xml:space="preserve">Keywords</w:t>
      </w:r>
      <w:r w:rsidDel="00000000" w:rsidR="00000000" w:rsidRPr="00000000">
        <w:rPr>
          <w:rtl w:val="0"/>
        </w:rPr>
      </w:r>
    </w:p>
    <w:p w:rsidR="00000000" w:rsidDel="00000000" w:rsidP="00000000" w:rsidRDefault="00000000" w:rsidRPr="00000000" w14:paraId="00000021">
      <w:pPr>
        <w:ind w:left="-270" w:right="-285" w:firstLine="0"/>
        <w:rPr/>
      </w:pPr>
      <w:r w:rsidDel="00000000" w:rsidR="00000000" w:rsidRPr="00000000">
        <w:rPr>
          <w:rtl w:val="0"/>
        </w:rPr>
        <w:t xml:space="preserve">Alpha soil diversity, taxonomic pedodiversity</w:t>
      </w:r>
      <w:r w:rsidDel="00000000" w:rsidR="00000000" w:rsidRPr="00000000">
        <w:rPr>
          <w:rFonts w:ascii="Fira Sans Light" w:cs="Fira Sans Light" w:eastAsia="Fira Sans Light" w:hAnsi="Fira Sans Light"/>
          <w:sz w:val="18"/>
          <w:szCs w:val="18"/>
          <w:rtl w:val="0"/>
        </w:rPr>
        <w:t xml:space="preserve">, geo</w:t>
      </w:r>
      <w:r w:rsidDel="00000000" w:rsidR="00000000" w:rsidRPr="00000000">
        <w:rPr>
          <w:rtl w:val="0"/>
        </w:rPr>
        <w:t xml:space="preserve">environmental variability and variety</w:t>
      </w:r>
      <w:r w:rsidDel="00000000" w:rsidR="00000000" w:rsidRPr="00000000">
        <w:rPr>
          <w:rFonts w:ascii="Fira Sans Light" w:cs="Fira Sans Light" w:eastAsia="Fira Sans Light" w:hAnsi="Fira Sans Light"/>
          <w:sz w:val="18"/>
          <w:szCs w:val="18"/>
          <w:rtl w:val="0"/>
        </w:rPr>
        <w:t xml:space="preserve">, </w:t>
      </w:r>
      <w:r w:rsidDel="00000000" w:rsidR="00000000" w:rsidRPr="00000000">
        <w:rPr>
          <w:rtl w:val="0"/>
        </w:rPr>
        <w:t xml:space="preserve">spatial dependency and heterogeneity</w:t>
      </w:r>
      <w:r w:rsidDel="00000000" w:rsidR="00000000" w:rsidRPr="00000000">
        <w:rPr>
          <w:rFonts w:ascii="Fira Sans Light" w:cs="Fira Sans Light" w:eastAsia="Fira Sans Light" w:hAnsi="Fira Sans Light"/>
          <w:sz w:val="18"/>
          <w:szCs w:val="18"/>
          <w:rtl w:val="0"/>
        </w:rPr>
        <w:t xml:space="preserve">, </w:t>
      </w:r>
      <w:r w:rsidDel="00000000" w:rsidR="00000000" w:rsidRPr="00000000">
        <w:rPr>
          <w:rtl w:val="0"/>
        </w:rPr>
        <w:t xml:space="preserve">Moran’s I, SAR, </w:t>
      </w:r>
      <w:r w:rsidDel="00000000" w:rsidR="00000000" w:rsidRPr="00000000">
        <w:rPr>
          <w:rFonts w:ascii="Fira Sans Light" w:cs="Fira Sans Light" w:eastAsia="Fira Sans Light" w:hAnsi="Fira Sans Light"/>
          <w:sz w:val="18"/>
          <w:szCs w:val="18"/>
          <w:rtl w:val="0"/>
        </w:rPr>
        <w:t xml:space="preserve">Colombia</w:t>
      </w:r>
      <w:r w:rsidDel="00000000" w:rsidR="00000000" w:rsidRPr="00000000">
        <w:rPr>
          <w:rtl w:val="0"/>
        </w:rPr>
        <w:t xml:space="preserve">.</w:t>
      </w:r>
    </w:p>
    <w:p w:rsidR="00000000" w:rsidDel="00000000" w:rsidP="00000000" w:rsidRDefault="00000000" w:rsidRPr="00000000" w14:paraId="00000022">
      <w:pPr>
        <w:ind w:left="-270" w:right="-285" w:firstLine="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numPr>
          <w:ilvl w:val="0"/>
          <w:numId w:val="1"/>
        </w:numPr>
        <w:ind w:left="0" w:hanging="90"/>
        <w:rPr>
          <w:u w:val="none"/>
        </w:rPr>
      </w:pPr>
      <w:bookmarkStart w:colFirst="0" w:colLast="0" w:name="_ok8o5pr9wtv8" w:id="19"/>
      <w:bookmarkEnd w:id="19"/>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Colombia's status as a megadiverse country —hosting approximately 10% of global biodiversity </w:t>
      </w:r>
      <w:hyperlink r:id="rId8">
        <w:r w:rsidDel="00000000" w:rsidR="00000000" w:rsidRPr="00000000">
          <w:rPr>
            <w:color w:val="1155cc"/>
            <w:u w:val="single"/>
            <w:rtl w:val="0"/>
          </w:rPr>
          <w:t xml:space="preserve">(Correa Ayram et al. 2020, Gori et al. 2022)</w:t>
        </w:r>
      </w:hyperlink>
      <w:r w:rsidDel="00000000" w:rsidR="00000000" w:rsidRPr="00000000">
        <w:rPr>
          <w:rtl w:val="0"/>
        </w:rPr>
        <w:t xml:space="preserve">— places it at the center of international environmental agendas. This prominence is evident both in multilateral agreements such as the Convention on Biological Diversity and in decision-making arenas, for example the 2024 COP-16 Biodiversity Summit held in Cali </w:t>
      </w:r>
      <w:hyperlink r:id="rId9">
        <w:r w:rsidDel="00000000" w:rsidR="00000000" w:rsidRPr="00000000">
          <w:rPr>
            <w:color w:val="1155cc"/>
            <w:u w:val="single"/>
            <w:rtl w:val="0"/>
          </w:rPr>
          <w:t xml:space="preserve">(Medellin 2024, Bedoya-Rodríguez et al. 2025)</w:t>
        </w:r>
      </w:hyperlink>
      <w:r w:rsidDel="00000000" w:rsidR="00000000" w:rsidRPr="00000000">
        <w:rPr>
          <w:rtl w:val="0"/>
        </w:rPr>
        <w:t xml:space="preserve">. Although Colombia’s megadiversity is widely attributed to a broad base of geodiversity </w:t>
      </w:r>
      <w:hyperlink r:id="rId10">
        <w:r w:rsidDel="00000000" w:rsidR="00000000" w:rsidRPr="00000000">
          <w:rPr>
            <w:color w:val="1155cc"/>
            <w:u w:val="single"/>
            <w:rtl w:val="0"/>
          </w:rPr>
          <w:t xml:space="preserve">(Bedoya-Rodríguez et al. 2025)</w:t>
        </w:r>
      </w:hyperlink>
      <w:r w:rsidDel="00000000" w:rsidR="00000000" w:rsidRPr="00000000">
        <w:rPr>
          <w:rtl w:val="0"/>
        </w:rPr>
        <w:t xml:space="preserve">, it remains under-quantified and geographically under-specified.</w:t>
      </w:r>
    </w:p>
    <w:p w:rsidR="00000000" w:rsidDel="00000000" w:rsidP="00000000" w:rsidRDefault="00000000" w:rsidRPr="00000000" w14:paraId="00000025">
      <w:pPr>
        <w:rPr/>
      </w:pPr>
      <w:r w:rsidDel="00000000" w:rsidR="00000000" w:rsidRPr="00000000">
        <w:rPr>
          <w:rtl w:val="0"/>
        </w:rPr>
        <w:t xml:space="preserve">Geodiversity—the natural variety of geological (rocks, minerals, fossils), geomorphological (landforms), pedological (soils and paleosols) and hydrological (surface and groundwater) features, together with their assemblages, structures and systems—underpins biodiversity </w:t>
      </w:r>
      <w:hyperlink r:id="rId11">
        <w:r w:rsidDel="00000000" w:rsidR="00000000" w:rsidRPr="00000000">
          <w:rPr>
            <w:color w:val="1155cc"/>
            <w:u w:val="single"/>
            <w:vertAlign w:val="baseline"/>
            <w:rtl w:val="0"/>
          </w:rPr>
          <w:t xml:space="preserve">(Ibáñez Martí et al. 2014, Schrodt et al. 2019, Tukiainen et al. 2023)</w:t>
        </w:r>
      </w:hyperlink>
      <w:r w:rsidDel="00000000" w:rsidR="00000000" w:rsidRPr="00000000">
        <w:rPr>
          <w:rtl w:val="0"/>
        </w:rPr>
        <w:t xml:space="preserve"> and provides multiple ecosystem services </w:t>
      </w:r>
      <w:hyperlink r:id="rId12">
        <w:r w:rsidDel="00000000" w:rsidR="00000000" w:rsidRPr="00000000">
          <w:rPr>
            <w:color w:val="1155cc"/>
            <w:u w:val="single"/>
            <w:rtl w:val="0"/>
          </w:rPr>
          <w:t xml:space="preserve">(Hjort et al. 2015, Mikhailova et al. 2021, Fu et al. 2022)</w:t>
        </w:r>
      </w:hyperlink>
      <w:r w:rsidDel="00000000" w:rsidR="00000000" w:rsidRPr="00000000">
        <w:rPr>
          <w:rtl w:val="0"/>
        </w:rPr>
        <w:t xml:space="preserve">. Key services include  material provision, habitat provision, nutrient cycling and climate and water regulation. However, element-based inventories require cross-cutting classification schemes to be reproducible  </w:t>
      </w:r>
      <w:hyperlink r:id="rId13">
        <w:r w:rsidDel="00000000" w:rsidR="00000000" w:rsidRPr="00000000">
          <w:rPr>
            <w:color w:val="1155cc"/>
            <w:u w:val="single"/>
            <w:rtl w:val="0"/>
          </w:rPr>
          <w:t xml:space="preserve">(Hjort et al. 2024, Maliniemi et al. 2024)</w:t>
        </w:r>
      </w:hyperlink>
      <w:r w:rsidDel="00000000" w:rsidR="00000000" w:rsidRPr="00000000">
        <w:rPr>
          <w:rtl w:val="0"/>
        </w:rPr>
        <w:t xml:space="preserve">, a limitation that presently hampers their uptake in policy, decision-making and monitoring </w:t>
      </w:r>
      <w:hyperlink r:id="rId14">
        <w:r w:rsidDel="00000000" w:rsidR="00000000" w:rsidRPr="00000000">
          <w:rPr>
            <w:color w:val="1155cc"/>
            <w:u w:val="single"/>
            <w:rtl w:val="0"/>
          </w:rPr>
          <w:t xml:space="preserve">(Schrodt et al. 2024)</w:t>
        </w:r>
      </w:hyperlink>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Soils are essential components of geodiversity, originating at the interface of the hydrosphere, lithosphere, atmosphere and biosphere </w:t>
      </w:r>
      <w:hyperlink r:id="rId15">
        <w:r w:rsidDel="00000000" w:rsidR="00000000" w:rsidRPr="00000000">
          <w:rPr>
            <w:color w:val="1155cc"/>
            <w:u w:val="single"/>
            <w:vertAlign w:val="baseline"/>
            <w:rtl w:val="0"/>
          </w:rPr>
          <w:t xml:space="preserve">(Mikhailova et al. 2021, Huggett 2023)</w:t>
        </w:r>
      </w:hyperlink>
      <w:r w:rsidDel="00000000" w:rsidR="00000000" w:rsidRPr="00000000">
        <w:rPr>
          <w:rtl w:val="0"/>
        </w:rPr>
        <w:t xml:space="preserve">—forming the basis of the soil-forming factors framework </w:t>
      </w:r>
      <w:hyperlink r:id="rId16">
        <w:r w:rsidDel="00000000" w:rsidR="00000000" w:rsidRPr="00000000">
          <w:rPr>
            <w:color w:val="1155cc"/>
            <w:u w:val="single"/>
            <w:vertAlign w:val="baseline"/>
            <w:rtl w:val="0"/>
          </w:rPr>
          <w:t xml:space="preserve">(McBratney et al. 2003)</w:t>
        </w:r>
      </w:hyperlink>
      <w:r w:rsidDel="00000000" w:rsidR="00000000" w:rsidRPr="00000000">
        <w:rPr>
          <w:rtl w:val="0"/>
        </w:rPr>
        <w:t xml:space="preserve">. Yet no consensus exists on how to integrate pedodiversity into broader geodiversity assessments </w:t>
      </w:r>
      <w:hyperlink r:id="rId17">
        <w:r w:rsidDel="00000000" w:rsidR="00000000" w:rsidRPr="00000000">
          <w:rPr>
            <w:color w:val="1155cc"/>
            <w:u w:val="single"/>
            <w:vertAlign w:val="baseline"/>
            <w:rtl w:val="0"/>
          </w:rPr>
          <w:t xml:space="preserve">(Ibáñez and Brevik 2022)</w:t>
        </w:r>
      </w:hyperlink>
      <w:r w:rsidDel="00000000" w:rsidR="00000000" w:rsidRPr="00000000">
        <w:rPr>
          <w:rtl w:val="0"/>
        </w:rPr>
        <w:t xml:space="preserve">. Quantitative approaches developed in pedodiversity studies—largely adapted from biodiversity metrics—offer a promising methodological bridge </w:t>
      </w:r>
      <w:hyperlink r:id="rId18">
        <w:r w:rsidDel="00000000" w:rsidR="00000000" w:rsidRPr="00000000">
          <w:rPr>
            <w:color w:val="1155cc"/>
            <w:u w:val="single"/>
            <w:vertAlign w:val="baseline"/>
            <w:rtl w:val="0"/>
          </w:rPr>
          <w:t xml:space="preserve">(Ibáñez and Brevik 2019, 2022)</w:t>
        </w:r>
      </w:hyperlink>
      <w:r w:rsidDel="00000000" w:rsidR="00000000" w:rsidRPr="00000000">
        <w:rPr>
          <w:rtl w:val="0"/>
        </w:rPr>
        <w:t xml:space="preserve">. In this context, a broader understanding has emerged—for example, geodiversity as “the heterogeneity of the Earth’s abiotic surface and subsurface” </w:t>
      </w:r>
      <w:hyperlink r:id="rId19">
        <w:r w:rsidDel="00000000" w:rsidR="00000000" w:rsidRPr="00000000">
          <w:rPr>
            <w:color w:val="1155cc"/>
            <w:u w:val="single"/>
            <w:rtl w:val="0"/>
          </w:rPr>
          <w:t xml:space="preserve">(Schrodt et al. 2024)</w:t>
        </w:r>
      </w:hyperlink>
      <w:r w:rsidDel="00000000" w:rsidR="00000000" w:rsidRPr="00000000">
        <w:rPr>
          <w:rtl w:val="0"/>
        </w:rPr>
        <w:t xml:space="preserve">, or as “the set of abiotic processes and features of Earth’s critical zone” </w:t>
      </w:r>
      <w:hyperlink r:id="rId20">
        <w:r w:rsidDel="00000000" w:rsidR="00000000" w:rsidRPr="00000000">
          <w:rPr>
            <w:color w:val="1155cc"/>
            <w:u w:val="single"/>
            <w:vertAlign w:val="baseline"/>
            <w:rtl w:val="0"/>
          </w:rPr>
          <w:t xml:space="preserve">(Zarnetske et al. 2019)</w:t>
        </w:r>
      </w:hyperlink>
      <w:r w:rsidDel="00000000" w:rsidR="00000000" w:rsidRPr="00000000">
        <w:rPr>
          <w:rtl w:val="0"/>
        </w:rPr>
        <w:t xml:space="preserve">—, enabling remote-sensing-derived essential variables to be used consistently within and across disciplines </w:t>
      </w:r>
      <w:hyperlink r:id="rId21">
        <w:r w:rsidDel="00000000" w:rsidR="00000000" w:rsidRPr="00000000">
          <w:rPr>
            <w:color w:val="1155cc"/>
            <w:u w:val="single"/>
            <w:rtl w:val="0"/>
          </w:rPr>
          <w:t xml:space="preserve">(Schrodt et al. 2024)</w:t>
        </w:r>
      </w:hyperlink>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Given the relevance of pedodiversity to a megadiverse country </w:t>
      </w:r>
      <w:hyperlink r:id="rId22">
        <w:r w:rsidDel="00000000" w:rsidR="00000000" w:rsidRPr="00000000">
          <w:rPr>
            <w:color w:val="1155cc"/>
            <w:u w:val="single"/>
            <w:vertAlign w:val="baseline"/>
            <w:rtl w:val="0"/>
          </w:rPr>
          <w:t xml:space="preserve">(Ibáñez and Feoli 2013)</w:t>
        </w:r>
      </w:hyperlink>
      <w:r w:rsidDel="00000000" w:rsidR="00000000" w:rsidRPr="00000000">
        <w:rPr>
          <w:rtl w:val="0"/>
        </w:rPr>
        <w:t xml:space="preserve"> and the limited understanding of its links to geoenvironmental variables, this study addresses the question: How does soil α-diversity vary across Colombia’s mountainous regions, and how is it related to geoenvironmental variety and variability represented by hydro-climatic, geomorphic and geological proxies? A first national-scale map of soil diversity in Colombia is presented: estimated with Rao’s quadratic entropy Q </w:t>
      </w:r>
      <w:hyperlink r:id="rId23">
        <w:r w:rsidDel="00000000" w:rsidR="00000000" w:rsidRPr="00000000">
          <w:rPr>
            <w:color w:val="1155cc"/>
            <w:u w:val="single"/>
            <w:rtl w:val="0"/>
          </w:rPr>
          <w:t xml:space="preserve">(Rao 1982)</w:t>
        </w:r>
      </w:hyperlink>
      <w:r w:rsidDel="00000000" w:rsidR="00000000" w:rsidRPr="00000000">
        <w:rPr>
          <w:rtl w:val="0"/>
        </w:rPr>
        <w:t xml:space="preserve">, applied to taxonomic distances within the U.S. Soil Taxonomy hierarchy  </w:t>
      </w:r>
      <w:hyperlink r:id="rId24">
        <w:r w:rsidDel="00000000" w:rsidR="00000000" w:rsidRPr="00000000">
          <w:rPr>
            <w:color w:val="1155cc"/>
            <w:u w:val="single"/>
            <w:vertAlign w:val="baseline"/>
            <w:rtl w:val="0"/>
          </w:rPr>
          <w:t xml:space="preserve">(Rossiter et al. 2017)</w:t>
        </w:r>
      </w:hyperlink>
      <w:r w:rsidDel="00000000" w:rsidR="00000000" w:rsidRPr="00000000">
        <w:rPr>
          <w:rtl w:val="0"/>
        </w:rPr>
        <w:t xml:space="preserve">. Q operates here as an α-diversity measure within geopedologic soil-mapping units - SMUs </w:t>
      </w:r>
      <w:hyperlink r:id="rId25">
        <w:r w:rsidDel="00000000" w:rsidR="00000000" w:rsidRPr="00000000">
          <w:rPr>
            <w:color w:val="1155cc"/>
            <w:u w:val="single"/>
            <w:vertAlign w:val="baseline"/>
            <w:rtl w:val="0"/>
          </w:rPr>
          <w:t xml:space="preserve">(Ibañez et al. 1995, Saldaña 2016, Ibáñez and Pfeiffer 2023)</w:t>
        </w:r>
      </w:hyperlink>
      <w:r w:rsidDel="00000000" w:rsidR="00000000" w:rsidRPr="00000000">
        <w:rPr>
          <w:rtl w:val="0"/>
        </w:rPr>
        <w:t xml:space="preserve">, which are used in Colombia following the U.S. Soil Taxonomy procedures and the geopedologic approach </w:t>
      </w:r>
      <w:hyperlink r:id="rId26">
        <w:r w:rsidDel="00000000" w:rsidR="00000000" w:rsidRPr="00000000">
          <w:rPr>
            <w:color w:val="1155cc"/>
            <w:u w:val="single"/>
            <w:vertAlign w:val="baseline"/>
            <w:rtl w:val="0"/>
          </w:rPr>
          <w:t xml:space="preserve">(Castro Méndez and Agualimpia Dualiby 2017)</w:t>
        </w:r>
      </w:hyperlink>
      <w:r w:rsidDel="00000000" w:rsidR="00000000" w:rsidRPr="00000000">
        <w:rPr>
          <w:rtl w:val="0"/>
        </w:rPr>
        <w:t xml:space="preserve">. Q has been also regarded as a measure of functional diversity </w:t>
      </w:r>
      <w:hyperlink r:id="rId27">
        <w:r w:rsidDel="00000000" w:rsidR="00000000" w:rsidRPr="00000000">
          <w:rPr>
            <w:shd w:fill="auto" w:val="clear"/>
            <w:vertAlign w:val="baseline"/>
            <w:rtl w:val="0"/>
          </w:rPr>
          <w:t xml:space="preserve">(Botta‐Dukát 2005)</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Because Q integrates relative abundances and taxonomic dissimilarities </w:t>
      </w:r>
      <w:hyperlink r:id="rId28">
        <w:r w:rsidDel="00000000" w:rsidR="00000000" w:rsidRPr="00000000">
          <w:rPr>
            <w:color w:val="1155cc"/>
            <w:u w:val="single"/>
            <w:vertAlign w:val="baseline"/>
            <w:rtl w:val="0"/>
          </w:rPr>
          <w:t xml:space="preserve">(McBratney and Minasny 2007, Toomanian and Esfandiarpoor 2010)</w:t>
        </w:r>
      </w:hyperlink>
      <w:r w:rsidDel="00000000" w:rsidR="00000000" w:rsidRPr="00000000">
        <w:rPr>
          <w:rtl w:val="0"/>
        </w:rPr>
        <w:t xml:space="preserve">, and because the Soil Taxonomy hierarchy encodes genetic traits and land-use potential </w:t>
      </w:r>
      <w:r w:rsidDel="00000000" w:rsidR="00000000" w:rsidRPr="00000000">
        <w:rPr>
          <w:rtl w:val="0"/>
        </w:rPr>
        <w:t xml:space="preserve"> </w:t>
      </w:r>
      <w:hyperlink r:id="rId29">
        <w:r w:rsidDel="00000000" w:rsidR="00000000" w:rsidRPr="00000000">
          <w:rPr>
            <w:color w:val="1155cc"/>
            <w:u w:val="single"/>
            <w:vertAlign w:val="baseline"/>
            <w:rtl w:val="0"/>
          </w:rPr>
          <w:t xml:space="preserve">(Mikhailova et al. 2021)</w:t>
        </w:r>
      </w:hyperlink>
      <w:r w:rsidDel="00000000" w:rsidR="00000000" w:rsidRPr="00000000">
        <w:rPr>
          <w:rtl w:val="0"/>
        </w:rPr>
        <w:t xml:space="preserve">, Q holds particular utility: as an uncertainty metric (e.g., how uncertain is the estimation of hydrological response within a mosaic of highly diverse soils?), for environmental zoning (e.g., where do high-diversity domains intersect with regions susceptible to climate change?), for land-use planning (e.g., where does low diversity suggest limited soil resilience?) and in experimental design (e.g., in which locations do geoenvironmental gradients have a greater effect on the differentiation of soil properties?) and sampling in geoecological research (e.g., in which areas should geochemical sampling be intensified in response to the densification of pedodiversity?).</w:t>
      </w:r>
    </w:p>
    <w:p w:rsidR="00000000" w:rsidDel="00000000" w:rsidP="00000000" w:rsidRDefault="00000000" w:rsidRPr="00000000" w14:paraId="00000029">
      <w:pPr>
        <w:rPr/>
      </w:pPr>
      <w:r w:rsidDel="00000000" w:rsidR="00000000" w:rsidRPr="00000000">
        <w:rPr>
          <w:rtl w:val="0"/>
        </w:rPr>
        <w:t xml:space="preserve">The taxonomic pedodiversity encompasses genetic, parametric, and functional pedodiversities </w:t>
      </w:r>
      <w:hyperlink r:id="rId30">
        <w:r w:rsidDel="00000000" w:rsidR="00000000" w:rsidRPr="00000000">
          <w:rPr>
            <w:color w:val="1155cc"/>
            <w:u w:val="single"/>
            <w:vertAlign w:val="baseline"/>
            <w:rtl w:val="0"/>
          </w:rPr>
          <w:t xml:space="preserve">(Mikhailova et al. 2021)</w:t>
        </w:r>
      </w:hyperlink>
      <w:r w:rsidDel="00000000" w:rsidR="00000000" w:rsidRPr="00000000">
        <w:rPr>
          <w:rtl w:val="0"/>
        </w:rPr>
        <w:t xml:space="preserve">. To explain it, both the variety and variability of geoenvironmental soil-forming factors are considered: the former denotes the presence of different categories or magnitudes, whereas the latter reflects the degree of fluctuation or instability </w:t>
      </w:r>
      <w:hyperlink r:id="rId31">
        <w:r w:rsidDel="00000000" w:rsidR="00000000" w:rsidRPr="00000000">
          <w:rPr>
            <w:color w:val="1155cc"/>
            <w:u w:val="single"/>
            <w:rtl w:val="0"/>
          </w:rPr>
          <w:t xml:space="preserve">(Mcbratney 1992)</w:t>
        </w:r>
      </w:hyperlink>
      <w:r w:rsidDel="00000000" w:rsidR="00000000" w:rsidRPr="00000000">
        <w:rPr>
          <w:rtl w:val="0"/>
        </w:rPr>
        <w:t xml:space="preserve">. Because the processes that generate diversity operate over time-scales from years to millions of years </w:t>
      </w:r>
      <w:hyperlink r:id="rId32">
        <w:r w:rsidDel="00000000" w:rsidR="00000000" w:rsidRPr="00000000">
          <w:rPr>
            <w:color w:val="1155cc"/>
            <w:u w:val="single"/>
            <w:rtl w:val="0"/>
          </w:rPr>
          <w:t xml:space="preserve">(Targulian and Krasilnikov 2007)</w:t>
        </w:r>
      </w:hyperlink>
      <w:r w:rsidDel="00000000" w:rsidR="00000000" w:rsidRPr="00000000">
        <w:rPr>
          <w:rtl w:val="0"/>
        </w:rPr>
        <w:t xml:space="preserve">, I include proxies that capture both contemporary drivers and palaeo-environmental legacies. While topographic and geomorphometric variables are typically incorporated in quantitative pedodiversity studies </w:t>
      </w:r>
      <w:hyperlink r:id="rId33">
        <w:r w:rsidDel="00000000" w:rsidR="00000000" w:rsidRPr="00000000">
          <w:rPr>
            <w:shd w:fill="auto" w:val="clear"/>
            <w:vertAlign w:val="baseline"/>
            <w:rtl w:val="0"/>
          </w:rPr>
          <w:t xml:space="preserve">(Vacek et al. 2020, Luo et al. 2021, Vittori Antisari et al. 2022, Kebonye et al. 2024)</w:t>
        </w:r>
      </w:hyperlink>
      <w:r w:rsidDel="00000000" w:rsidR="00000000" w:rsidRPr="00000000">
        <w:rPr>
          <w:rtl w:val="0"/>
        </w:rPr>
        <w:t xml:space="preserve">, the consistent and explicit integration of hydroclimatic variables, especially at broader scales, remains an area of ongoing development and debate </w:t>
      </w:r>
      <w:hyperlink r:id="rId34">
        <w:r w:rsidDel="00000000" w:rsidR="00000000" w:rsidRPr="00000000">
          <w:rPr>
            <w:color w:val="1155cc"/>
            <w:u w:val="single"/>
            <w:vertAlign w:val="baseline"/>
            <w:rtl w:val="0"/>
          </w:rPr>
          <w:t xml:space="preserve">(Zarnetske et al. 2019)</w:t>
        </w:r>
      </w:hyperlink>
      <w:r w:rsidDel="00000000" w:rsidR="00000000" w:rsidRPr="00000000">
        <w:rPr>
          <w:rtl w:val="0"/>
        </w:rPr>
        <w:t xml:space="preserve">. This study therefore explores these relationships using spatial autocorrelation and spatially-explicit regression that account for dependence and heterogeneity.</w:t>
      </w:r>
    </w:p>
    <w:p w:rsidR="00000000" w:rsidDel="00000000" w:rsidP="00000000" w:rsidRDefault="00000000" w:rsidRPr="00000000" w14:paraId="0000002A">
      <w:pPr>
        <w:pStyle w:val="Heading1"/>
        <w:numPr>
          <w:ilvl w:val="0"/>
          <w:numId w:val="1"/>
        </w:numPr>
        <w:spacing w:after="0" w:afterAutospacing="0"/>
        <w:ind w:left="0" w:hanging="90"/>
        <w:rPr>
          <w:u w:val="none"/>
        </w:rPr>
      </w:pPr>
      <w:bookmarkStart w:colFirst="0" w:colLast="0" w:name="_17u3xcj2eeah" w:id="20"/>
      <w:bookmarkEnd w:id="20"/>
      <w:r w:rsidDel="00000000" w:rsidR="00000000" w:rsidRPr="00000000">
        <w:rPr>
          <w:rtl w:val="0"/>
        </w:rPr>
        <w:t xml:space="preserve"> Methods</w:t>
      </w:r>
    </w:p>
    <w:p w:rsidR="00000000" w:rsidDel="00000000" w:rsidP="00000000" w:rsidRDefault="00000000" w:rsidRPr="00000000" w14:paraId="0000002B">
      <w:pPr>
        <w:pStyle w:val="Heading2"/>
        <w:numPr>
          <w:ilvl w:val="1"/>
          <w:numId w:val="1"/>
        </w:numPr>
        <w:spacing w:before="0" w:beforeAutospacing="0"/>
        <w:rPr>
          <w:rFonts w:ascii="Fira Sans" w:cs="Fira Sans" w:eastAsia="Fira Sans" w:hAnsi="Fira Sans"/>
          <w:sz w:val="22"/>
          <w:szCs w:val="22"/>
        </w:rPr>
      </w:pPr>
      <w:bookmarkStart w:colFirst="0" w:colLast="0" w:name="_s2qxhvjec6fr" w:id="21"/>
      <w:bookmarkEnd w:id="21"/>
      <w:r w:rsidDel="00000000" w:rsidR="00000000" w:rsidRPr="00000000">
        <w:rPr>
          <w:rtl w:val="0"/>
        </w:rPr>
        <w:t xml:space="preserve">Data sources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Raw soil-mapping units (SMUs) were obtained from the Instituto Geográfico Agustín Codazzi (IGAC) and downloaded through the Colombia en Mapas portal (https://www.colombiaenmapas.gov.co), which distributes official cartographic products under the Colombian open-data licence.</w:t>
      </w:r>
    </w:p>
    <w:p w:rsidR="00000000" w:rsidDel="00000000" w:rsidP="00000000" w:rsidRDefault="00000000" w:rsidRPr="00000000" w14:paraId="0000002D">
      <w:pPr>
        <w:rPr/>
      </w:pPr>
      <w:r w:rsidDel="00000000" w:rsidR="00000000" w:rsidRPr="00000000">
        <w:rPr>
          <w:rtl w:val="0"/>
        </w:rPr>
        <w:t xml:space="preserve">Environmental covariates were pulled from Google Earth Engine (GEE): MODIS land-surface temperature (LST), CHIRPS daily precipitation, and SRTM elevation. National 1:500 000 lithological layers were supplied by the Servicio Geológico Colombiano, also via Colombia en Mapas. All resolutions, temporal coverage and pre-processing steps are summarised in Table 1.</w:t>
      </w:r>
    </w:p>
    <w:p w:rsidR="00000000" w:rsidDel="00000000" w:rsidP="00000000" w:rsidRDefault="00000000" w:rsidRPr="00000000" w14:paraId="0000002E">
      <w:pPr>
        <w:spacing w:after="0" w:lineRule="auto"/>
        <w:rPr>
          <w:rFonts w:ascii="Fira Sans" w:cs="Fira Sans" w:eastAsia="Fira Sans" w:hAnsi="Fira Sans"/>
          <w:sz w:val="16"/>
          <w:szCs w:val="16"/>
        </w:rPr>
      </w:pPr>
      <w:r w:rsidDel="00000000" w:rsidR="00000000" w:rsidRPr="00000000">
        <w:rPr>
          <w:rFonts w:ascii="Fira Sans" w:cs="Fira Sans" w:eastAsia="Fira Sans" w:hAnsi="Fira Sans"/>
          <w:sz w:val="16"/>
          <w:szCs w:val="16"/>
          <w:rtl w:val="0"/>
        </w:rPr>
        <w:t xml:space="preserve">Table 1. </w:t>
      </w:r>
    </w:p>
    <w:tbl>
      <w:tblPr>
        <w:tblStyle w:val="Table1"/>
        <w:tblW w:w="795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485"/>
        <w:gridCol w:w="1125"/>
        <w:gridCol w:w="1515"/>
        <w:gridCol w:w="1200"/>
        <w:gridCol w:w="1320"/>
        <w:tblGridChange w:id="0">
          <w:tblGrid>
            <w:gridCol w:w="1305"/>
            <w:gridCol w:w="1485"/>
            <w:gridCol w:w="1125"/>
            <w:gridCol w:w="1515"/>
            <w:gridCol w:w="1200"/>
            <w:gridCol w:w="1320"/>
          </w:tblGrid>
        </w:tblGridChange>
      </w:tblGrid>
      <w:tr>
        <w:trPr>
          <w:cantSplit w:val="0"/>
          <w:trHeight w:val="432.0000000000001"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Layer</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Product</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Resolution &amp; period</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Pre-processing</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Access route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 w:firstLine="0"/>
              <w:jc w:val="left"/>
              <w:rPr>
                <w:sz w:val="16"/>
                <w:szCs w:val="16"/>
              </w:rPr>
            </w:pPr>
            <w:r w:rsidDel="00000000" w:rsidR="00000000" w:rsidRPr="00000000">
              <w:rPr>
                <w:sz w:val="16"/>
                <w:szCs w:val="16"/>
                <w:rtl w:val="0"/>
              </w:rPr>
              <w:t xml:space="preserve">Reference</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SMUs</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IGAC - mapa digital de suelos 2015 </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1:100 000</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spell-check &amp; taxonomic validation; balance % totals; normalise, build hierarchy, compute Rao Q</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ind w:left="0" w:right="0" w:firstLine="0"/>
              <w:jc w:val="left"/>
              <w:rPr>
                <w:sz w:val="16"/>
                <w:szCs w:val="16"/>
              </w:rPr>
            </w:pPr>
            <w:r w:rsidDel="00000000" w:rsidR="00000000" w:rsidRPr="00000000">
              <w:rPr>
                <w:sz w:val="16"/>
                <w:szCs w:val="16"/>
                <w:rtl w:val="0"/>
              </w:rPr>
              <w:t xml:space="preserve">Colombia en Mapas</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ind w:left="0" w:firstLine="0"/>
              <w:rPr>
                <w:sz w:val="16"/>
                <w:szCs w:val="16"/>
              </w:rPr>
            </w:pPr>
            <w:hyperlink r:id="rId35">
              <w:r w:rsidDel="00000000" w:rsidR="00000000" w:rsidRPr="00000000">
                <w:rPr>
                  <w:color w:val="1155cc"/>
                  <w:sz w:val="16"/>
                  <w:szCs w:val="16"/>
                  <w:u w:val="single"/>
                  <w:vertAlign w:val="baseline"/>
                  <w:rtl w:val="0"/>
                </w:rPr>
                <w:t xml:space="preserve">Castro Méndez and Agualimpia Dualiby 2017</w:t>
              </w:r>
            </w:hyperlink>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ind w:left="0" w:right="0" w:firstLine="0"/>
              <w:jc w:val="left"/>
              <w:rPr>
                <w:sz w:val="16"/>
                <w:szCs w:val="16"/>
              </w:rPr>
            </w:pPr>
            <w:r w:rsidDel="00000000" w:rsidR="00000000" w:rsidRPr="00000000">
              <w:rPr>
                <w:sz w:val="16"/>
                <w:szCs w:val="16"/>
                <w:rtl w:val="0"/>
              </w:rPr>
              <w:t xml:space="preserve">Elevation / slope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ind w:left="0" w:right="0" w:firstLine="0"/>
              <w:jc w:val="left"/>
              <w:rPr>
                <w:sz w:val="16"/>
                <w:szCs w:val="16"/>
              </w:rPr>
            </w:pPr>
            <w:r w:rsidDel="00000000" w:rsidR="00000000" w:rsidRPr="00000000">
              <w:rPr>
                <w:sz w:val="16"/>
                <w:szCs w:val="16"/>
                <w:rtl w:val="0"/>
              </w:rPr>
              <w:t xml:space="preserve">SRTM V.3</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ind w:left="0" w:right="0" w:firstLine="0"/>
              <w:jc w:val="left"/>
              <w:rPr>
                <w:sz w:val="16"/>
                <w:szCs w:val="16"/>
              </w:rPr>
            </w:pPr>
            <w:r w:rsidDel="00000000" w:rsidR="00000000" w:rsidRPr="00000000">
              <w:rPr>
                <w:sz w:val="16"/>
                <w:szCs w:val="16"/>
                <w:rtl w:val="0"/>
              </w:rPr>
              <w:t xml:space="preserve">30 m, 2000</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ind w:left="0" w:right="0" w:firstLine="0"/>
              <w:jc w:val="left"/>
              <w:rPr>
                <w:sz w:val="16"/>
                <w:szCs w:val="16"/>
              </w:rPr>
            </w:pPr>
            <w:r w:rsidDel="00000000" w:rsidR="00000000" w:rsidRPr="00000000">
              <w:rPr>
                <w:sz w:val="16"/>
                <w:szCs w:val="16"/>
                <w:rtl w:val="0"/>
              </w:rPr>
              <w:t xml:space="preserve">Clip, mean ± SD, CV per SMU</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ind w:left="0" w:right="0" w:firstLine="0"/>
              <w:jc w:val="left"/>
              <w:rPr>
                <w:sz w:val="16"/>
                <w:szCs w:val="16"/>
              </w:rPr>
            </w:pPr>
            <w:r w:rsidDel="00000000" w:rsidR="00000000" w:rsidRPr="00000000">
              <w:rPr>
                <w:sz w:val="16"/>
                <w:szCs w:val="16"/>
                <w:rtl w:val="0"/>
              </w:rPr>
              <w:t xml:space="preserve">Google Earth Engine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ind w:left="0" w:firstLine="0"/>
              <w:rPr>
                <w:sz w:val="16"/>
                <w:szCs w:val="16"/>
              </w:rPr>
            </w:pPr>
            <w:hyperlink r:id="rId36">
              <w:r w:rsidDel="00000000" w:rsidR="00000000" w:rsidRPr="00000000">
                <w:rPr>
                  <w:color w:val="1155cc"/>
                  <w:sz w:val="16"/>
                  <w:szCs w:val="16"/>
                  <w:u w:val="single"/>
                  <w:rtl w:val="0"/>
                </w:rPr>
                <w:t xml:space="preserve">Farr et al. 2007</w:t>
              </w:r>
            </w:hyperlink>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LST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MOD11A2 V6.1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 km, 8-day composite 2013 - 2023</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Scale × 0.02, K→°C; pixel mean &amp; CV;  SMU averages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Google Earth Engine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ind w:left="0" w:firstLine="0"/>
              <w:rPr>
                <w:sz w:val="16"/>
                <w:szCs w:val="16"/>
              </w:rPr>
            </w:pPr>
            <w:hyperlink r:id="rId37">
              <w:r w:rsidDel="00000000" w:rsidR="00000000" w:rsidRPr="00000000">
                <w:rPr>
                  <w:color w:val="1155cc"/>
                  <w:sz w:val="16"/>
                  <w:szCs w:val="16"/>
                  <w:u w:val="single"/>
                  <w:rtl w:val="0"/>
                </w:rPr>
                <w:t xml:space="preserve">Wan 2014</w:t>
              </w:r>
            </w:hyperlink>
            <w:r w:rsidDel="00000000" w:rsidR="00000000" w:rsidRPr="00000000">
              <w:rPr>
                <w:rtl w:val="0"/>
              </w:rPr>
            </w:r>
          </w:p>
        </w:tc>
      </w:tr>
      <w:tr>
        <w:trPr>
          <w:cantSplit w:val="0"/>
          <w:trHeight w:val="963.0000000000001"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Precipitation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CHIRPS daily V.2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0.05° (~5 km), daily 2013 - 2023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Summed monthly; pixel mean &amp; CV;  SMU averages.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ind w:left="0" w:right="0" w:firstLine="0"/>
              <w:jc w:val="left"/>
              <w:rPr>
                <w:sz w:val="16"/>
                <w:szCs w:val="16"/>
              </w:rPr>
            </w:pPr>
            <w:r w:rsidDel="00000000" w:rsidR="00000000" w:rsidRPr="00000000">
              <w:rPr>
                <w:sz w:val="16"/>
                <w:szCs w:val="16"/>
                <w:rtl w:val="0"/>
              </w:rPr>
              <w:t xml:space="preserve">Google Earth Engine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ind w:left="0" w:firstLine="0"/>
              <w:rPr>
                <w:sz w:val="16"/>
                <w:szCs w:val="16"/>
              </w:rPr>
            </w:pPr>
            <w:hyperlink r:id="rId38">
              <w:r w:rsidDel="00000000" w:rsidR="00000000" w:rsidRPr="00000000">
                <w:rPr>
                  <w:color w:val="1155cc"/>
                  <w:sz w:val="16"/>
                  <w:szCs w:val="16"/>
                  <w:u w:val="single"/>
                  <w:rtl w:val="0"/>
                </w:rPr>
                <w:t xml:space="preserve">Funk et al. 2015</w:t>
              </w:r>
            </w:hyperlink>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Geology</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Atlas Geológico de Colombia 2023</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1:500 000</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Text cleaned; ages recoded to era classes</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Colombia en Mapas</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ind w:left="0" w:firstLine="0"/>
              <w:rPr>
                <w:sz w:val="16"/>
                <w:szCs w:val="16"/>
              </w:rPr>
            </w:pPr>
            <w:hyperlink r:id="rId39">
              <w:r w:rsidDel="00000000" w:rsidR="00000000" w:rsidRPr="00000000">
                <w:rPr>
                  <w:color w:val="1155cc"/>
                  <w:sz w:val="16"/>
                  <w:szCs w:val="16"/>
                  <w:u w:val="single"/>
                  <w:vertAlign w:val="baseline"/>
                  <w:rtl w:val="0"/>
                </w:rPr>
                <w:t xml:space="preserve">“Atlas Geológico de Colombia” 2023</w:t>
              </w:r>
            </w:hyperlink>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numPr>
          <w:ilvl w:val="1"/>
          <w:numId w:val="1"/>
        </w:numPr>
      </w:pPr>
      <w:bookmarkStart w:colFirst="0" w:colLast="0" w:name="_mj6i3miz8p8t" w:id="22"/>
      <w:bookmarkEnd w:id="22"/>
      <w:r w:rsidDel="00000000" w:rsidR="00000000" w:rsidRPr="00000000">
        <w:rPr>
          <w:rtl w:val="0"/>
        </w:rPr>
        <w:t xml:space="preserve">Pedodiversity pre-processing and estimation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270" w:right="-285" w:firstLine="0"/>
        <w:jc w:val="both"/>
        <w:rPr/>
      </w:pPr>
      <w:r w:rsidDel="00000000" w:rsidR="00000000" w:rsidRPr="00000000">
        <w:rPr>
          <w:rtl w:val="0"/>
        </w:rPr>
        <w:t xml:space="preserve">The national SMU layer (72 903 polygons) was first tidied: geometries were validated and minor miscellaneous units (rock outcrops, beaches, mines, etc.) removed. Non-exclusive polygons were merged with the department that covered the largest share of their area, and only SMUs located in departments of the Pacific, Caribbean and Andean regions (43 384 polygons) were retained for analysis.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270" w:right="-285" w:firstLine="0"/>
        <w:jc w:val="both"/>
        <w:rPr/>
      </w:pPr>
      <w:r w:rsidDel="00000000" w:rsidR="00000000" w:rsidRPr="00000000">
        <w:rPr>
          <w:rFonts w:ascii="Fira Sans" w:cs="Fira Sans" w:eastAsia="Fira Sans" w:hAnsi="Fira Sans"/>
          <w:rtl w:val="0"/>
        </w:rPr>
        <w:t xml:space="preserve">Data validation</w:t>
      </w:r>
      <w:r w:rsidDel="00000000" w:rsidR="00000000" w:rsidRPr="00000000">
        <w:rPr>
          <w:rtl w:val="0"/>
        </w:rPr>
        <w:t xml:space="preserve">:</w:t>
      </w:r>
      <w:r w:rsidDel="00000000" w:rsidR="00000000" w:rsidRPr="00000000">
        <w:rPr>
          <w:rtl w:val="0"/>
        </w:rPr>
        <w:t xml:space="preserve"> Subgroup strings were cleaned with regular-expression filters and checked against the current Keys to Soil Taxonomy via {SoilTaxonomy} 0.2.8 </w:t>
      </w:r>
      <w:hyperlink r:id="rId40">
        <w:r w:rsidDel="00000000" w:rsidR="00000000" w:rsidRPr="00000000">
          <w:rPr>
            <w:shd w:fill="auto" w:val="clear"/>
            <w:vertAlign w:val="baseline"/>
            <w:rtl w:val="0"/>
          </w:rPr>
          <w:t xml:space="preserve">(Brown and Beaudette 2025)</w:t>
        </w:r>
      </w:hyperlink>
      <w:r w:rsidDel="00000000" w:rsidR="00000000" w:rsidRPr="00000000">
        <w:rPr>
          <w:rtl w:val="0"/>
        </w:rPr>
        <w:t xml:space="preserve">. Misspelled or obsolete names were replaced by the closest valid subgroup (e.g. Aquic Endoaquepts = Typic Endoaquepts). Percentage vectors were corrected to sum exactly 100 %, such that invalid entries were split equally among listed taxa, extra values were trimmed, and missing ones imputed before rescaling.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270" w:right="-285" w:firstLine="0"/>
        <w:jc w:val="both"/>
        <w:rPr/>
      </w:pPr>
      <w:r w:rsidDel="00000000" w:rsidR="00000000" w:rsidRPr="00000000">
        <w:rPr>
          <w:rFonts w:ascii="Fira Sans" w:cs="Fira Sans" w:eastAsia="Fira Sans" w:hAnsi="Fira Sans"/>
          <w:rtl w:val="0"/>
        </w:rPr>
        <w:t xml:space="preserve">Hierarchy &amp; taxonomic distances:</w:t>
      </w:r>
      <w:r w:rsidDel="00000000" w:rsidR="00000000" w:rsidRPr="00000000">
        <w:rPr>
          <w:rtl w:val="0"/>
        </w:rPr>
        <w:t xml:space="preserve"> For every taxon the prefixes corresponding to its four Soil-Taxonomy levels —order, sub-order, great-group and subgroup— were extracted using the {SoilTaxonomy} package. Pairwise similarity was evaluated by comparing the prefixes level-by-level and tallying the number of coincident levels</w:t>
      </w:r>
      <w:r w:rsidDel="00000000" w:rsidR="00000000" w:rsidRPr="00000000">
        <w:rPr>
          <w:i w:val="1"/>
          <w:rtl w:val="0"/>
        </w:rPr>
        <w:t xml:space="preserve"> (x</w:t>
      </w:r>
      <w:r w:rsidDel="00000000" w:rsidR="00000000" w:rsidRPr="00000000">
        <w:rPr>
          <w:i w:val="1"/>
          <w:vertAlign w:val="subscript"/>
          <w:rtl w:val="0"/>
        </w:rPr>
        <w:t xml:space="preserve">ij</w:t>
      </w:r>
      <w:r w:rsidDel="00000000" w:rsidR="00000000" w:rsidRPr="00000000">
        <w:rPr>
          <w:i w:val="1"/>
          <w:rtl w:val="0"/>
        </w:rPr>
        <w:t xml:space="preserve">​)</w:t>
      </w:r>
      <w:r w:rsidDel="00000000" w:rsidR="00000000" w:rsidRPr="00000000">
        <w:rPr>
          <w:rtl w:val="0"/>
        </w:rPr>
        <w:t xml:space="preserve"> out of the total number present </w:t>
      </w:r>
      <w:r w:rsidDel="00000000" w:rsidR="00000000" w:rsidRPr="00000000">
        <w:rPr>
          <w:i w:val="1"/>
          <w:rtl w:val="0"/>
        </w:rPr>
        <w:t xml:space="preserve">(c ≤ 4)</w:t>
      </w:r>
      <w:r w:rsidDel="00000000" w:rsidR="00000000" w:rsidRPr="00000000">
        <w:rPr>
          <w:rtl w:val="0"/>
        </w:rPr>
        <w:t xml:space="preserve">. The resulting distance between taxa</w:t>
      </w:r>
      <w:r w:rsidDel="00000000" w:rsidR="00000000" w:rsidRPr="00000000">
        <w:rPr>
          <w:i w:val="1"/>
          <w:rtl w:val="0"/>
        </w:rPr>
        <w:t xml:space="preserve"> i</w:t>
      </w:r>
      <w:r w:rsidDel="00000000" w:rsidR="00000000" w:rsidRPr="00000000">
        <w:rPr>
          <w:rtl w:val="0"/>
        </w:rPr>
        <w:t xml:space="preserve"> and</w:t>
      </w:r>
      <w:r w:rsidDel="00000000" w:rsidR="00000000" w:rsidRPr="00000000">
        <w:rPr>
          <w:i w:val="1"/>
          <w:rtl w:val="0"/>
        </w:rPr>
        <w:t xml:space="preserve"> j </w:t>
      </w:r>
      <w:r w:rsidDel="00000000" w:rsidR="00000000" w:rsidRPr="00000000">
        <w:rPr>
          <w:rtl w:val="0"/>
        </w:rPr>
        <w:t xml:space="preserve">is defined as: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270" w:right="-285" w:firstLine="0"/>
        <w:jc w:val="both"/>
        <w:rPr/>
      </w:pPr>
      <m:oMath>
        <m:sSub>
          <m:sSubPr>
            <m:ctrlPr>
              <w:rPr/>
            </m:ctrlPr>
          </m:sSubPr>
          <m:e>
            <m:r>
              <w:rPr/>
              <m:t xml:space="preserve">d</m:t>
            </m:r>
          </m:e>
          <m:sub>
            <m:r>
              <w:rPr/>
              <m:t xml:space="preserve">ij</m:t>
            </m:r>
          </m:sub>
        </m:sSub>
        <m:r>
          <w:rPr/>
          <m:t xml:space="preserve">=</m:t>
        </m:r>
        <m:f>
          <m:fPr>
            <m:ctrlPr>
              <w:rPr/>
            </m:ctrlPr>
          </m:fPr>
          <m:num>
            <m:r>
              <w:rPr/>
              <m:t xml:space="preserve">c - </m:t>
            </m:r>
            <m:sSub>
              <m:sSubPr>
                <m:ctrlPr>
                  <w:rPr/>
                </m:ctrlPr>
              </m:sSubPr>
              <m:e>
                <m:r>
                  <w:rPr/>
                  <m:t xml:space="preserve">x</m:t>
                </m:r>
              </m:e>
              <m:sub>
                <m:r>
                  <w:rPr/>
                  <m:t xml:space="preserve">ij</m:t>
                </m:r>
              </m:sub>
            </m:sSub>
          </m:num>
          <m:den>
            <m:r>
              <w:rPr/>
              <m:t xml:space="preserve">c</m:t>
            </m:r>
          </m:den>
        </m:f>
        <m:r>
          <w:rPr/>
          <m:t xml:space="preserve"> </m:t>
        </m:r>
      </m:oMath>
      <w:r w:rsidDel="00000000" w:rsidR="00000000" w:rsidRPr="00000000">
        <w:rPr>
          <w:rtl w:val="0"/>
        </w:rPr>
        <w:t xml:space="preserve">                                                                                                                                       (1)</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270" w:right="-285" w:firstLine="0"/>
        <w:jc w:val="both"/>
        <w:rPr/>
      </w:pPr>
      <w:r w:rsidDel="00000000" w:rsidR="00000000" w:rsidRPr="00000000">
        <w:rPr>
          <w:rtl w:val="0"/>
        </w:rPr>
        <w:t xml:space="preserve">Where a value of 0 indicates identity and 1 indicates complete dissimilarity. Eq. (1) follows the “distance within the taxonomic hierarchy” proposed by </w:t>
      </w:r>
      <w:hyperlink r:id="rId41">
        <w:r w:rsidDel="00000000" w:rsidR="00000000" w:rsidRPr="00000000">
          <w:rPr>
            <w:shd w:fill="auto" w:val="clear"/>
            <w:vertAlign w:val="baseline"/>
            <w:rtl w:val="0"/>
          </w:rPr>
          <w:t xml:space="preserve">(Rossiter et al. 2017)</w:t>
        </w:r>
      </w:hyperlink>
      <w:r w:rsidDel="00000000" w:rsidR="00000000" w:rsidRPr="00000000">
        <w:rPr>
          <w:rtl w:val="0"/>
        </w:rPr>
        <w:t xml:space="preserve">, with two adjustments: but with two adjustments: (i) the comparison is carried through all levels rather than stopping at the first mismatch, thereby retaining any lower-level agreements; and (ii) a match at subgroup is ignored when one taxon carries the default modifier Typic but the great-group prefixes differ, avoiding an artificial gain of similarity.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270" w:right="-285" w:firstLine="0"/>
        <w:jc w:val="both"/>
        <w:rPr/>
      </w:pPr>
      <w:r w:rsidDel="00000000" w:rsidR="00000000" w:rsidRPr="00000000">
        <w:rPr>
          <w:rtl w:val="0"/>
        </w:rPr>
        <w:t xml:space="preserve">For each SMU, a taxon–taxon distance matrix </w:t>
      </w:r>
      <w:r w:rsidDel="00000000" w:rsidR="00000000" w:rsidRPr="00000000">
        <w:rPr>
          <w:i w:val="1"/>
          <w:rtl w:val="0"/>
        </w:rPr>
        <w:t xml:space="preserve">D = [d</w:t>
      </w:r>
      <w:r w:rsidDel="00000000" w:rsidR="00000000" w:rsidRPr="00000000">
        <w:rPr>
          <w:i w:val="1"/>
          <w:vertAlign w:val="subscript"/>
          <w:rtl w:val="0"/>
        </w:rPr>
        <w:t xml:space="preserve">ij</w:t>
      </w:r>
      <w:r w:rsidDel="00000000" w:rsidR="00000000" w:rsidRPr="00000000">
        <w:rPr>
          <w:i w:val="1"/>
          <w:rtl w:val="0"/>
        </w:rPr>
        <w:t xml:space="preserve">]</w:t>
      </w:r>
      <w:r w:rsidDel="00000000" w:rsidR="00000000" w:rsidRPr="00000000">
        <w:rPr>
          <w:rtl w:val="0"/>
        </w:rPr>
        <w:t xml:space="preserve"> was combined with the vector of subgroup proportions </w:t>
      </w:r>
      <w:r w:rsidDel="00000000" w:rsidR="00000000" w:rsidRPr="00000000">
        <w:rPr>
          <w:i w:val="1"/>
          <w:rtl w:val="0"/>
        </w:rPr>
        <w:t xml:space="preserve">p</w:t>
      </w:r>
      <w:r w:rsidDel="00000000" w:rsidR="00000000" w:rsidRPr="00000000">
        <w:rPr>
          <w:rtl w:val="0"/>
        </w:rPr>
        <w:t xml:space="preserve"> to compute Rao’s quadratic entropy: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270" w:right="-285" w:firstLine="0"/>
        <w:jc w:val="both"/>
        <w:rPr/>
      </w:pPr>
      <m:oMath>
        <m:r>
          <w:rPr/>
          <m:t xml:space="preserve">Q = </m:t>
        </m:r>
        <m:nary>
          <m:naryPr>
            <m:chr m:val="∑"/>
            <m:ctrlPr>
              <w:rPr/>
            </m:ctrlPr>
          </m:naryPr>
          <m:sub>
            <m:r>
              <w:rPr/>
              <m:t xml:space="preserve">i = 1</m:t>
            </m:r>
          </m:sub>
          <m:sup>
            <m:r>
              <w:rPr/>
              <m:t xml:space="preserve">S</m:t>
            </m:r>
          </m:sup>
        </m:nary>
        <m:nary>
          <m:naryPr>
            <m:chr m:val="∑"/>
            <m:ctrlPr>
              <w:rPr/>
            </m:ctrlPr>
          </m:naryPr>
          <m:sub>
            <m:r>
              <w:rPr/>
              <m:t xml:space="preserve">j = 1</m:t>
            </m:r>
          </m:sub>
          <m:sup>
            <m:r>
              <w:rPr/>
              <m:t xml:space="preserve">S</m:t>
            </m:r>
          </m:sup>
        </m:nary>
        <m:sSub>
          <m:sSubPr>
            <m:ctrlPr>
              <w:rPr/>
            </m:ctrlPr>
          </m:sSubPr>
          <m:e>
            <m:r>
              <w:rPr/>
              <m:t xml:space="preserve">d</m:t>
            </m:r>
          </m:e>
          <m:sub>
            <m:r>
              <w:rPr/>
              <m:t xml:space="preserve">ij</m:t>
            </m:r>
          </m:sub>
        </m:sSub>
        <m:r>
          <w:rPr/>
          <m:t xml:space="preserve"> </m:t>
        </m:r>
        <m:sSub>
          <m:sSubPr>
            <m:ctrlPr>
              <w:rPr/>
            </m:ctrlPr>
          </m:sSubPr>
          <m:e>
            <m:r>
              <w:rPr/>
              <m:t xml:space="preserve">p</m:t>
            </m:r>
          </m:e>
          <m:sub>
            <m:r>
              <w:rPr/>
              <m:t xml:space="preserve">i </m:t>
            </m:r>
          </m:sub>
        </m:sSub>
        <m:sSub>
          <m:sSubPr>
            <m:ctrlPr>
              <w:rPr/>
            </m:ctrlPr>
          </m:sSubPr>
          <m:e>
            <m:r>
              <w:rPr/>
              <m:t xml:space="preserve">p</m:t>
            </m:r>
          </m:e>
          <m:sub>
            <m:r>
              <w:rPr/>
              <m:t xml:space="preserve">j</m:t>
            </m:r>
          </m:sub>
        </m:sSub>
      </m:oMath>
      <w:r w:rsidDel="00000000" w:rsidR="00000000" w:rsidRPr="00000000">
        <w:rPr>
          <w:rtl w:val="0"/>
        </w:rPr>
        <w:t xml:space="preserve">                                                                                                                        (2)</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270" w:right="-285" w:firstLine="0"/>
        <w:jc w:val="both"/>
        <w:rPr/>
      </w:pPr>
      <w:r w:rsidDel="00000000" w:rsidR="00000000" w:rsidRPr="00000000">
        <w:rPr>
          <w:rtl w:val="0"/>
        </w:rPr>
        <w:t xml:space="preserve">To account for the effects of area on extrinsic and intrinsic control and factors that drive soil diversity </w:t>
      </w:r>
      <w:hyperlink r:id="rId42">
        <w:r w:rsidDel="00000000" w:rsidR="00000000" w:rsidRPr="00000000">
          <w:rPr>
            <w:shd w:fill="auto" w:val="clear"/>
            <w:vertAlign w:val="baseline"/>
            <w:rtl w:val="0"/>
          </w:rPr>
          <w:t xml:space="preserve">(Phillips 2001, Ibáñez et al. 2005)</w:t>
        </w:r>
      </w:hyperlink>
      <w:r w:rsidDel="00000000" w:rsidR="00000000" w:rsidRPr="00000000">
        <w:rPr>
          <w:rtl w:val="0"/>
        </w:rPr>
        <w:t xml:space="preserve">, I estimated “Q density” (Qd) and its log</w:t>
      </w:r>
      <w:r w:rsidDel="00000000" w:rsidR="00000000" w:rsidRPr="00000000">
        <w:rPr>
          <w:vertAlign w:val="subscript"/>
          <w:rtl w:val="0"/>
        </w:rPr>
        <w:t xml:space="preserve">10</w:t>
      </w:r>
      <w:r w:rsidDel="00000000" w:rsidR="00000000" w:rsidRPr="00000000">
        <w:rPr>
          <w:rtl w:val="0"/>
        </w:rPr>
        <w:t xml:space="preserve">- transform</w:t>
      </w:r>
      <w:r w:rsidDel="00000000" w:rsidR="00000000" w:rsidRPr="00000000">
        <w:rPr>
          <w:rtl w:val="0"/>
        </w:rPr>
        <w:t xml:space="preserve">, which produced a continuous, approximately Gaussian response suitable for the spatial regressions that follow.</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270" w:right="-285" w:firstLine="0"/>
        <w:jc w:val="both"/>
        <w:rPr/>
      </w:pPr>
      <m:oMath>
        <m:r>
          <w:rPr/>
          <m:t xml:space="preserve">log_Qdens = </m:t>
        </m:r>
        <m:sSub>
          <m:sSubPr>
            <m:ctrlPr>
              <w:rPr/>
            </m:ctrlPr>
          </m:sSubPr>
          <m:e>
            <m:r>
              <w:rPr/>
              <m:t xml:space="preserve">log</m:t>
            </m:r>
          </m:e>
          <m:sub>
            <m:r>
              <w:rPr/>
              <m:t xml:space="preserve">10</m:t>
            </m:r>
          </m:sub>
        </m:sSub>
        <m:r>
          <w:rPr/>
          <m:t xml:space="preserve"> ( Q / A )</m:t>
        </m:r>
      </m:oMath>
      <w:r w:rsidDel="00000000" w:rsidR="00000000" w:rsidRPr="00000000">
        <w:rPr>
          <w:rtl w:val="0"/>
        </w:rPr>
        <w:t xml:space="preserve">                                                                                                            (3)</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270" w:right="-285" w:firstLine="0"/>
        <w:jc w:val="both"/>
        <w:rPr/>
      </w:pPr>
      <w:hyperlink r:id="rId43">
        <w:r w:rsidDel="00000000" w:rsidR="00000000" w:rsidRPr="00000000">
          <w:rPr>
            <w:shd w:fill="auto" w:val="clear"/>
            <w:vertAlign w:val="baseline"/>
            <w:rtl w:val="0"/>
          </w:rPr>
          <w:t xml:space="preserve">Ricotta and Avena (2005)</w:t>
        </w:r>
      </w:hyperlink>
      <w:r w:rsidDel="00000000" w:rsidR="00000000" w:rsidRPr="00000000">
        <w:rPr>
          <w:rtl w:val="0"/>
        </w:rPr>
        <w:t xml:space="preserve"> </w:t>
      </w:r>
      <w:r w:rsidDel="00000000" w:rsidR="00000000" w:rsidRPr="00000000">
        <w:rPr>
          <w:rtl w:val="0"/>
        </w:rPr>
        <w:t xml:space="preserve">proposed alternative normalisations —</w:t>
      </w:r>
      <w:r w:rsidDel="00000000" w:rsidR="00000000" w:rsidRPr="00000000">
        <w:rPr>
          <w:i w:val="1"/>
          <w:rtl w:val="0"/>
        </w:rPr>
        <w:t xml:space="preserve">Q/Qmax</w:t>
      </w:r>
      <w:r w:rsidDel="00000000" w:rsidR="00000000" w:rsidRPr="00000000">
        <w:rPr>
          <w:rtl w:val="0"/>
        </w:rPr>
        <w:t xml:space="preserve">⁡​ and </w:t>
      </w:r>
      <w:r w:rsidDel="00000000" w:rsidR="00000000" w:rsidRPr="00000000">
        <w:rPr>
          <w:i w:val="1"/>
          <w:rtl w:val="0"/>
        </w:rPr>
        <w:t xml:space="preserve">Q/D</w:t>
      </w:r>
      <w:r w:rsidDel="00000000" w:rsidR="00000000" w:rsidRPr="00000000">
        <w:rPr>
          <w:rtl w:val="0"/>
        </w:rPr>
        <w:t xml:space="preserve"> (with D the Simpson index)— to bound the index between 0 and 1 when all sampling units share the same distance matrix. Those standardisations enhance </w:t>
      </w:r>
      <w:r w:rsidDel="00000000" w:rsidR="00000000" w:rsidRPr="00000000">
        <w:rPr>
          <w:b w:val="1"/>
          <w:rtl w:val="0"/>
        </w:rPr>
        <w:t xml:space="preserve">comparability across studies</w:t>
      </w:r>
      <w:r w:rsidDel="00000000" w:rsidR="00000000" w:rsidRPr="00000000">
        <w:rPr>
          <w:rtl w:val="0"/>
        </w:rPr>
        <w:t xml:space="preserve">, whereas Eq. (3) addresses a </w:t>
      </w:r>
      <w:r w:rsidDel="00000000" w:rsidR="00000000" w:rsidRPr="00000000">
        <w:rPr>
          <w:b w:val="1"/>
          <w:rtl w:val="0"/>
        </w:rPr>
        <w:t xml:space="preserve">sampling-design bias</w:t>
      </w:r>
      <w:r w:rsidDel="00000000" w:rsidR="00000000" w:rsidRPr="00000000">
        <w:rPr>
          <w:rtl w:val="0"/>
        </w:rPr>
        <w:t xml:space="preserve"> specific to polygon data</w:t>
      </w:r>
      <w:r w:rsidDel="00000000" w:rsidR="00000000" w:rsidRPr="00000000">
        <w:rPr>
          <w:rtl w:val="0"/>
        </w:rPr>
        <w:t xml:space="preserve">.</w:t>
      </w:r>
    </w:p>
    <w:p w:rsidR="00000000" w:rsidDel="00000000" w:rsidP="00000000" w:rsidRDefault="00000000" w:rsidRPr="00000000" w14:paraId="0000005F">
      <w:pPr>
        <w:pStyle w:val="Heading2"/>
        <w:numPr>
          <w:ilvl w:val="1"/>
          <w:numId w:val="1"/>
        </w:numPr>
        <w:ind w:left="90" w:hanging="90"/>
        <w:rPr/>
      </w:pPr>
      <w:bookmarkStart w:colFirst="0" w:colLast="0" w:name="_yufc7y7zsrl" w:id="23"/>
      <w:bookmarkEnd w:id="23"/>
      <w:r w:rsidDel="00000000" w:rsidR="00000000" w:rsidRPr="00000000">
        <w:rPr>
          <w:rtl w:val="0"/>
        </w:rPr>
        <w:t xml:space="preserve">Geoenvironmental covariates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270" w:right="-285" w:firstLine="0"/>
        <w:jc w:val="both"/>
        <w:rPr/>
      </w:pPr>
      <w:r w:rsidDel="00000000" w:rsidR="00000000" w:rsidRPr="00000000">
        <w:rPr>
          <w:rtl w:val="0"/>
        </w:rPr>
        <w:t xml:space="preserve">All physical predictors were obtained from the satellite and map layers listed in </w:t>
      </w:r>
      <w:r w:rsidDel="00000000" w:rsidR="00000000" w:rsidRPr="00000000">
        <w:rPr>
          <w:b w:val="1"/>
          <w:rtl w:val="0"/>
        </w:rPr>
        <w:t xml:space="preserve">Table 1</w:t>
      </w:r>
      <w:r w:rsidDel="00000000" w:rsidR="00000000" w:rsidRPr="00000000">
        <w:rPr>
          <w:rtl w:val="0"/>
        </w:rPr>
        <w:t xml:space="preserve">. Each raster was clipped to the study envelope in Google Earth Engine (GEE), aggregated to soil-mapping units (SMUs) with zonal statistics, and post-processed in R. For every SMU we retained the mean (μ) and the standard deviation (σ) of elevation, slope, land-surface temperature (LST) and precipitation. Because these variables differ in units and spatial resolution, their internal heterogeneity was expressed with the dimensionless </w:t>
      </w:r>
      <w:r w:rsidDel="00000000" w:rsidR="00000000" w:rsidRPr="00000000">
        <w:rPr>
          <w:b w:val="1"/>
          <w:rtl w:val="0"/>
        </w:rPr>
        <w:t xml:space="preserve">coefficient of variation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270" w:right="-285" w:firstLine="0"/>
        <w:jc w:val="both"/>
        <w:rPr/>
      </w:pPr>
      <m:oMath>
        <m:r>
          <w:rPr/>
          <m:t xml:space="preserve">CVx = </m:t>
        </m:r>
        <m:f>
          <m:fPr>
            <m:ctrlPr>
              <w:rPr/>
            </m:ctrlPr>
          </m:fPr>
          <m:num>
            <m:sSub>
              <m:sSubPr>
                <m:ctrlPr>
                  <w:rPr/>
                </m:ctrlPr>
              </m:sSubPr>
              <m:e>
                <m:r>
                  <w:rPr/>
                  <m:t>σ</m:t>
                </m:r>
              </m:e>
              <m:sub>
                <m:r>
                  <w:rPr/>
                  <m:t xml:space="preserve">x</m:t>
                </m:r>
              </m:sub>
            </m:sSub>
          </m:num>
          <m:den>
            <m:d>
              <m:dPr>
                <m:begChr m:val="|"/>
                <m:endChr m:val="|"/>
                <m:ctrlPr>
                  <w:rPr/>
                </m:ctrlPr>
              </m:dPr>
              <m:e>
                <m:sSub>
                  <m:sSubPr>
                    <m:ctrlPr>
                      <w:rPr/>
                    </m:ctrlPr>
                  </m:sSubPr>
                  <m:e>
                    <m:r>
                      <w:rPr/>
                      <m:t>μ</m:t>
                    </m:r>
                  </m:e>
                  <m:sub>
                    <m:r>
                      <w:rPr/>
                      <m:t xml:space="preserve">x</m:t>
                    </m:r>
                  </m:sub>
                </m:sSub>
              </m:e>
            </m:d>
            <m:r>
              <w:rPr/>
              <m:t xml:space="preserve"> + </m:t>
            </m:r>
            <m:r>
              <w:rPr/>
              <m:t>ϵ</m:t>
            </m:r>
            <m:r>
              <w:rPr/>
              <m:t xml:space="preserve">  </m:t>
            </m:r>
          </m:den>
        </m:f>
        <m:r>
          <w:rPr/>
          <m:t xml:space="preserve">,   </m:t>
        </m:r>
        <m:r>
          <w:rPr/>
          <m:t>ϵ</m:t>
        </m:r>
        <m:r>
          <w:rPr/>
          <m:t xml:space="preserve"> = </m:t>
        </m:r>
        <m:sSup>
          <m:sSupPr>
            <m:ctrlPr>
              <w:rPr/>
            </m:ctrlPr>
          </m:sSupPr>
          <m:e>
            <m:r>
              <w:rPr/>
              <m:t xml:space="preserve">10</m:t>
            </m:r>
          </m:e>
          <m:sup>
            <m:r>
              <w:rPr/>
              <m:t xml:space="preserve">-6</m:t>
            </m:r>
          </m:sup>
        </m:sSup>
        <m:r>
          <w:rPr/>
          <m:t xml:space="preserve">   </m:t>
        </m:r>
      </m:oMath>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270" w:right="-285" w:firstLine="0"/>
        <w:jc w:val="both"/>
        <w:rPr/>
      </w:pPr>
      <w:r w:rsidDel="00000000" w:rsidR="00000000" w:rsidRPr="00000000">
        <w:rPr>
          <w:rtl w:val="0"/>
        </w:rPr>
        <w:t xml:space="preserve">where the small constant </w:t>
      </w:r>
      <m:oMath>
        <m:r>
          <m:t>ϵ</m:t>
        </m:r>
        <m:r>
          <w:rPr/>
          <m:t xml:space="preserve"> </m:t>
        </m:r>
      </m:oMath>
      <w:r w:rsidDel="00000000" w:rsidR="00000000" w:rsidRPr="00000000">
        <w:rPr>
          <w:rtl w:val="0"/>
        </w:rPr>
        <w:t xml:space="preserve"> avoids division by zero and the absolute value maintains interpretability when the mean can be negative (DEM and slope). CV lets us compare heterogeneity across polygons of different size and across variables measured in different units. This follows the need to move beyond categorical land-unit counts and express geodiversity in terms of continuous-field variability metrics such as standard deviation or related measures </w:t>
      </w:r>
      <w:hyperlink r:id="rId44">
        <w:r w:rsidDel="00000000" w:rsidR="00000000" w:rsidRPr="00000000">
          <w:rPr>
            <w:shd w:fill="auto" w:val="clear"/>
            <w:vertAlign w:val="baseline"/>
            <w:rtl w:val="0"/>
          </w:rPr>
          <w:t xml:space="preserve">(Zarnetske et al. 2019)</w:t>
        </w:r>
      </w:hyperlink>
      <w:r w:rsidDel="00000000" w:rsidR="00000000" w:rsidRPr="00000000">
        <w:rPr>
          <w:rtl w:val="0"/>
        </w:rPr>
        <w:t xml:space="preserve">. To ease interpretation of skewed distributions, we used the log 10-transformed variant and thereafter </w:t>
      </w:r>
      <w:r w:rsidDel="00000000" w:rsidR="00000000" w:rsidRPr="00000000">
        <w:rPr>
          <w:rtl w:val="0"/>
        </w:rPr>
        <w:t xml:space="preserve">z-standardised</w:t>
      </w:r>
      <w:r w:rsidDel="00000000" w:rsidR="00000000" w:rsidRPr="00000000">
        <w:rPr>
          <w:rtl w:val="0"/>
        </w:rPr>
        <w:t xml:space="preserve"> every predictor so that all regression coefficients operate on a common scale.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270" w:right="-285" w:firstLine="0"/>
        <w:jc w:val="both"/>
        <w:rPr/>
      </w:pPr>
      <w:r w:rsidDel="00000000" w:rsidR="00000000" w:rsidRPr="00000000">
        <w:rPr>
          <w:rtl w:val="0"/>
        </w:rPr>
        <w:t xml:space="preserve">Geological context was introduced by intersecting each SMU with the 1 : 500 000 national geological map and recording the youngest era present (Cz, Mz, Pz or Ptz). The resulting categorical factor acted as a hierarchical stratum in the spatial models (§ 2.4).</w:t>
      </w:r>
    </w:p>
    <w:p w:rsidR="00000000" w:rsidDel="00000000" w:rsidP="00000000" w:rsidRDefault="00000000" w:rsidRPr="00000000" w14:paraId="00000064">
      <w:pPr>
        <w:pStyle w:val="Heading2"/>
        <w:numPr>
          <w:ilvl w:val="1"/>
          <w:numId w:val="1"/>
        </w:numPr>
        <w:ind w:left="90" w:hanging="90"/>
        <w:rPr/>
      </w:pPr>
      <w:bookmarkStart w:colFirst="0" w:colLast="0" w:name="_tf45yngd0dam" w:id="24"/>
      <w:bookmarkEnd w:id="24"/>
      <w:r w:rsidDel="00000000" w:rsidR="00000000" w:rsidRPr="00000000">
        <w:rPr>
          <w:rtl w:val="0"/>
        </w:rPr>
        <w:t xml:space="preserve">Spatial analysis</w:t>
      </w:r>
    </w:p>
    <w:p w:rsidR="00000000" w:rsidDel="00000000" w:rsidP="00000000" w:rsidRDefault="00000000" w:rsidRPr="00000000" w14:paraId="00000065">
      <w:pPr>
        <w:rPr/>
      </w:pPr>
      <w:r w:rsidDel="00000000" w:rsidR="00000000" w:rsidRPr="00000000">
        <w:rPr>
          <w:rtl w:val="0"/>
        </w:rPr>
        <w:t xml:space="preserve">To assess whether spatial structure warranted explicit modelling, global and local spatial autocorrelation were tested on the log-transformed Rao diversity density. A first-order Queen contiguity matrix was constructed using polygon centroids after topological simplification. Two formats were created: row-standardised (“W”) for Moran’s I and Local Indicators of Spatial Association (LISA) analysis, and binary symmetric (“B”) for use in spatial regression. These diagnostics, implemented via </w:t>
      </w:r>
      <w:r w:rsidDel="00000000" w:rsidR="00000000" w:rsidRPr="00000000">
        <w:rPr>
          <w:rtl w:val="0"/>
        </w:rPr>
        <w:t xml:space="preserve">{spdep}</w:t>
      </w:r>
      <w:r w:rsidDel="00000000" w:rsidR="00000000" w:rsidRPr="00000000">
        <w:rPr>
          <w:rtl w:val="0"/>
        </w:rPr>
        <w:t xml:space="preserve">, are standard tools for validating spatial models (</w:t>
      </w:r>
      <w:hyperlink r:id="rId45">
        <w:r w:rsidDel="00000000" w:rsidR="00000000" w:rsidRPr="00000000">
          <w:rPr>
            <w:vertAlign w:val="baseline"/>
            <w:rtl w:val="0"/>
          </w:rPr>
          <w:t xml:space="preserve">(Anselin 1995)</w:t>
        </w:r>
      </w:hyperlink>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Three Gaussian hierarchical models were fitted using the Integrated Nested Laplace Approximation - INLA </w:t>
      </w:r>
      <w:hyperlink r:id="rId46">
        <w:r w:rsidDel="00000000" w:rsidR="00000000" w:rsidRPr="00000000">
          <w:rPr>
            <w:vertAlign w:val="baseline"/>
            <w:rtl w:val="0"/>
          </w:rPr>
          <w:t xml:space="preserve">(Rue et al. 2009)</w:t>
        </w:r>
      </w:hyperlink>
      <w:r w:rsidDel="00000000" w:rsidR="00000000" w:rsidRPr="00000000">
        <w:rPr>
          <w:rtl w:val="0"/>
        </w:rPr>
        <w:t xml:space="preserve"> via the </w:t>
      </w:r>
      <w:r w:rsidDel="00000000" w:rsidR="00000000" w:rsidRPr="00000000">
        <w:rPr>
          <w:rtl w:val="0"/>
        </w:rPr>
        <w:t xml:space="preserve">{INLA} R</w:t>
      </w:r>
      <w:r w:rsidDel="00000000" w:rsidR="00000000" w:rsidRPr="00000000">
        <w:rPr>
          <w:rtl w:val="0"/>
        </w:rPr>
        <w:t xml:space="preserve"> package. Each model used the log₁₀-transformed Rao Q density (log_Qdens)  as response:</w:t>
      </w:r>
    </w:p>
    <w:p w:rsidR="00000000" w:rsidDel="00000000" w:rsidP="00000000" w:rsidRDefault="00000000" w:rsidRPr="00000000" w14:paraId="00000067">
      <w:pPr>
        <w:rPr/>
      </w:pPr>
      <w:r w:rsidDel="00000000" w:rsidR="00000000" w:rsidRPr="00000000">
        <w:rPr>
          <w:rtl w:val="0"/>
        </w:rPr>
        <w:t xml:space="preserve">Model 1: covariates + random intercept by geological era</w:t>
      </w:r>
    </w:p>
    <w:p w:rsidR="00000000" w:rsidDel="00000000" w:rsidP="00000000" w:rsidRDefault="00000000" w:rsidRPr="00000000" w14:paraId="00000068">
      <w:pPr>
        <w:rPr/>
      </w:pPr>
      <w:r w:rsidDel="00000000" w:rsidR="00000000" w:rsidRPr="00000000">
        <w:rPr>
          <w:rtl w:val="0"/>
        </w:rPr>
        <w:t xml:space="preserve">Model 2: covariates + structured (CAR) and unstructured (iid) spatial effects</w:t>
      </w:r>
    </w:p>
    <w:p w:rsidR="00000000" w:rsidDel="00000000" w:rsidP="00000000" w:rsidRDefault="00000000" w:rsidRPr="00000000" w14:paraId="00000069">
      <w:pPr>
        <w:rPr/>
      </w:pPr>
      <w:r w:rsidDel="00000000" w:rsidR="00000000" w:rsidRPr="00000000">
        <w:rPr>
          <w:rtl w:val="0"/>
        </w:rPr>
        <w:t xml:space="preserve">Model 3: full model with covariates + era + CAR + iid</w:t>
      </w:r>
    </w:p>
    <w:p w:rsidR="00000000" w:rsidDel="00000000" w:rsidP="00000000" w:rsidRDefault="00000000" w:rsidRPr="00000000" w14:paraId="0000006A">
      <w:pPr>
        <w:rPr/>
      </w:pPr>
      <w:r w:rsidDel="00000000" w:rsidR="00000000" w:rsidRPr="00000000">
        <w:rPr>
          <w:rtl w:val="0"/>
        </w:rPr>
        <w:t xml:space="preserve">All models share the observation level:</w:t>
      </w:r>
    </w:p>
    <w:p w:rsidR="00000000" w:rsidDel="00000000" w:rsidP="00000000" w:rsidRDefault="00000000" w:rsidRPr="00000000" w14:paraId="0000006B">
      <w:pPr>
        <w:rPr/>
      </w:pPr>
      <w:r w:rsidDel="00000000" w:rsidR="00000000" w:rsidRPr="00000000">
        <w:rPr>
          <w:rtl w:val="0"/>
        </w:rPr>
        <w:t xml:space="preserve"> </w:t>
      </w:r>
      <m:oMath>
        <m:r>
          <w:rPr/>
          <m:t xml:space="preserve">log_Qden</m:t>
        </m:r>
        <m:sSub>
          <m:sSubPr>
            <m:ctrlPr>
              <w:rPr/>
            </m:ctrlPr>
          </m:sSubPr>
          <m:e>
            <m:r>
              <w:rPr/>
              <m:t xml:space="preserve">s</m:t>
            </m:r>
          </m:e>
          <m:sub>
            <m:r>
              <w:rPr/>
              <m:t xml:space="preserve">i</m:t>
            </m:r>
          </m:sub>
        </m:sSub>
        <m:r>
          <w:rPr/>
          <m:t xml:space="preserve"> ~ N (</m:t>
        </m:r>
        <m:sSub>
          <m:sSubPr>
            <m:ctrlPr>
              <w:rPr/>
            </m:ctrlPr>
          </m:sSubPr>
          <m:e>
            <m:r>
              <w:rPr/>
              <m:t>η</m:t>
            </m:r>
          </m:e>
          <m:sub>
            <m:r>
              <w:rPr/>
              <m:t xml:space="preserve">i</m:t>
            </m:r>
          </m:sub>
        </m:sSub>
        <m:r>
          <w:rPr/>
          <m:t xml:space="preserve"> , </m:t>
        </m:r>
        <m:sSup>
          <m:sSupPr>
            <m:ctrlPr>
              <w:rPr/>
            </m:ctrlPr>
          </m:sSupPr>
          <m:e>
            <m:r>
              <w:rPr/>
              <m:t xml:space="preserve">σ</m:t>
            </m:r>
          </m:e>
          <m:sup>
            <m:r>
              <w:rPr/>
              <m:t xml:space="preserve">2</m:t>
            </m:r>
          </m:sup>
        </m:sSup>
        <m:r>
          <w:rPr/>
          <m:t xml:space="preserve"> )</m:t>
        </m:r>
      </m:oMath>
      <w:r w:rsidDel="00000000" w:rsidR="00000000" w:rsidRPr="00000000">
        <w:rPr>
          <w:rtl w:val="0"/>
        </w:rPr>
        <w:t xml:space="preserve">                                                                                                                (5) </w:t>
      </w:r>
    </w:p>
    <w:p w:rsidR="00000000" w:rsidDel="00000000" w:rsidP="00000000" w:rsidRDefault="00000000" w:rsidRPr="00000000" w14:paraId="0000006C">
      <w:pPr>
        <w:rPr/>
      </w:pPr>
      <w:r w:rsidDel="00000000" w:rsidR="00000000" w:rsidRPr="00000000">
        <w:rPr>
          <w:rtl w:val="0"/>
        </w:rPr>
        <w:t xml:space="preserve">Define the linear predictor as:</w:t>
      </w:r>
    </w:p>
    <w:p w:rsidR="00000000" w:rsidDel="00000000" w:rsidP="00000000" w:rsidRDefault="00000000" w:rsidRPr="00000000" w14:paraId="0000006D">
      <w:pPr>
        <w:rPr>
          <w:rFonts w:ascii="Fira Sans" w:cs="Fira Sans" w:eastAsia="Fira Sans" w:hAnsi="Fira Sans"/>
          <w:i w:val="1"/>
          <w:sz w:val="24"/>
          <w:szCs w:val="24"/>
        </w:rPr>
      </w:pPr>
      <m:oMath>
        <m:sSub>
          <m:sSubPr>
            <m:ctrlPr>
              <w:rPr/>
            </m:ctrlPr>
          </m:sSubPr>
          <m:e>
            <m:r>
              <m:t>η</m:t>
            </m:r>
          </m:e>
          <m:sub>
            <m:r>
              <w:rPr/>
              <m:t xml:space="preserve">i</m:t>
            </m:r>
          </m:sub>
        </m:sSub>
        <m:r>
          <w:rPr/>
          <m:t xml:space="preserve"> = </m:t>
        </m:r>
        <m:sSub>
          <m:sSubPr>
            <m:ctrlPr>
              <w:rPr/>
            </m:ctrlPr>
          </m:sSubPr>
          <m:e>
            <m:r>
              <w:rPr/>
              <m:t>β</m:t>
            </m:r>
          </m:e>
          <m:sub>
            <m:r>
              <w:rPr/>
              <m:t xml:space="preserve">0</m:t>
            </m:r>
          </m:sub>
        </m:sSub>
        <m:r>
          <w:rPr/>
          <m:t xml:space="preserve"> + </m:t>
        </m:r>
        <m:nary>
          <m:naryPr>
            <m:chr m:val="∑"/>
            <m:ctrlPr>
              <w:rPr/>
            </m:ctrlPr>
          </m:naryPr>
          <m:sub/>
          <m:sup/>
        </m:nary>
        <m:r>
          <w:rPr/>
          <m:t xml:space="preserve"> </m:t>
        </m:r>
        <m:sSub>
          <m:sSubPr>
            <m:ctrlPr>
              <w:rPr/>
            </m:ctrlPr>
          </m:sSubPr>
          <m:e>
            <m:r>
              <w:rPr/>
              <m:t>β</m:t>
            </m:r>
          </m:e>
          <m:sub>
            <m:r>
              <w:rPr/>
              <m:t xml:space="preserve">k </m:t>
            </m:r>
          </m:sub>
        </m:sSub>
        <m:r>
          <w:rPr/>
          <m:t xml:space="preserve">*</m:t>
        </m:r>
        <m:sSub>
          <m:sSubPr>
            <m:ctrlPr>
              <w:rPr/>
            </m:ctrlPr>
          </m:sSubPr>
          <m:e>
            <m:r>
              <w:rPr/>
              <m:t xml:space="preserve">X</m:t>
            </m:r>
          </m:e>
          <m:sub>
            <m:r>
              <w:rPr/>
              <m:t xml:space="preserve">ik</m:t>
            </m:r>
          </m:sub>
        </m:sSub>
        <m:r>
          <w:rPr/>
          <m:t xml:space="preserve">+ </m:t>
        </m:r>
        <m:sSub>
          <m:sSubPr>
            <m:ctrlPr>
              <w:rPr/>
            </m:ctrlPr>
          </m:sSubPr>
          <m:e>
            <m:r>
              <w:rPr/>
              <m:t xml:space="preserve">b</m:t>
            </m:r>
          </m:e>
          <m:sub>
            <m:r>
              <w:rPr/>
              <m:t xml:space="preserve">era(i)</m:t>
            </m:r>
          </m:sub>
        </m:sSub>
        <m:r>
          <w:rPr/>
          <m:t xml:space="preserve"> + </m:t>
        </m:r>
        <m:sSub>
          <m:sSubPr>
            <m:ctrlPr>
              <w:rPr/>
            </m:ctrlPr>
          </m:sSubPr>
          <m:e>
            <m:r>
              <w:rPr/>
              <m:t xml:space="preserve">u</m:t>
            </m:r>
          </m:e>
          <m:sub>
            <m:r>
              <w:rPr/>
              <m:t xml:space="preserve">i</m:t>
            </m:r>
          </m:sub>
        </m:sSub>
        <m:r>
          <w:rPr/>
          <m:t xml:space="preserve"> +</m:t>
        </m:r>
        <m:sSub>
          <m:sSubPr>
            <m:ctrlPr>
              <w:rPr/>
            </m:ctrlPr>
          </m:sSubPr>
          <m:e>
            <m:r>
              <w:rPr/>
              <m:t xml:space="preserve">v</m:t>
            </m:r>
          </m:e>
          <m:sub>
            <m:r>
              <w:rPr/>
              <m:t xml:space="preserve">i</m:t>
            </m:r>
          </m:sub>
        </m:sSub>
        <m:r>
          <w:rPr/>
          <m:t xml:space="preserve">  </m:t>
        </m:r>
      </m:oMath>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with terms depending on model type. Here, βk are standardised fixed effects, b</w:t>
      </w:r>
      <w:r w:rsidDel="00000000" w:rsidR="00000000" w:rsidRPr="00000000">
        <w:rPr>
          <w:vertAlign w:val="subscript"/>
          <w:rtl w:val="0"/>
        </w:rPr>
        <w:t xml:space="preserve">era(i)</w:t>
      </w:r>
      <w:r w:rsidDel="00000000" w:rsidR="00000000" w:rsidRPr="00000000">
        <w:rPr>
          <w:rtl w:val="0"/>
        </w:rPr>
        <w:t xml:space="preserve"> ∼ N (0 , σ</w:t>
      </w:r>
      <w:r w:rsidDel="00000000" w:rsidR="00000000" w:rsidRPr="00000000">
        <w:rPr>
          <w:vertAlign w:val="superscript"/>
          <w:rtl w:val="0"/>
        </w:rPr>
        <w:t xml:space="preserve">2</w:t>
      </w:r>
      <w:r w:rsidDel="00000000" w:rsidR="00000000" w:rsidRPr="00000000">
        <w:rPr>
          <w:vertAlign w:val="subscript"/>
          <w:rtl w:val="0"/>
        </w:rPr>
        <w:t xml:space="preserve">era</w:t>
      </w:r>
      <w:r w:rsidDel="00000000" w:rsidR="00000000" w:rsidRPr="00000000">
        <w:rPr>
          <w:rtl w:val="0"/>
        </w:rPr>
        <w:t xml:space="preserve">) is a random intercept, u</w:t>
      </w:r>
      <w:r w:rsidDel="00000000" w:rsidR="00000000" w:rsidRPr="00000000">
        <w:rPr>
          <w:vertAlign w:val="subscript"/>
          <w:rtl w:val="0"/>
        </w:rPr>
        <w:t xml:space="preserve">i</w:t>
      </w:r>
      <w:r w:rsidDel="00000000" w:rsidR="00000000" w:rsidRPr="00000000">
        <w:rPr>
          <w:rtl w:val="0"/>
        </w:rPr>
        <w:t xml:space="preserve">∼CAR(Q,σ</w:t>
      </w:r>
      <w:r w:rsidDel="00000000" w:rsidR="00000000" w:rsidRPr="00000000">
        <w:rPr>
          <w:vertAlign w:val="superscript"/>
          <w:rtl w:val="0"/>
        </w:rPr>
        <w:t xml:space="preserve">2</w:t>
      </w:r>
      <w:r w:rsidDel="00000000" w:rsidR="00000000" w:rsidRPr="00000000">
        <w:rPr>
          <w:vertAlign w:val="subscript"/>
          <w:rtl w:val="0"/>
        </w:rPr>
        <w:t xml:space="preserve">u</w:t>
      </w:r>
      <w:r w:rsidDel="00000000" w:rsidR="00000000" w:rsidRPr="00000000">
        <w:rPr>
          <w:rtl w:val="0"/>
        </w:rPr>
        <w:t xml:space="preserve">) the structured spatial field (ICAR), and v</w:t>
      </w:r>
      <w:r w:rsidDel="00000000" w:rsidR="00000000" w:rsidRPr="00000000">
        <w:rPr>
          <w:vertAlign w:val="subscript"/>
          <w:rtl w:val="0"/>
        </w:rPr>
        <w:t xml:space="preserve">i</w:t>
      </w:r>
      <w:r w:rsidDel="00000000" w:rsidR="00000000" w:rsidRPr="00000000">
        <w:rPr>
          <w:rtl w:val="0"/>
        </w:rPr>
        <w:t xml:space="preserve">∼N(0,σ</w:t>
      </w:r>
      <w:r w:rsidDel="00000000" w:rsidR="00000000" w:rsidRPr="00000000">
        <w:rPr>
          <w:vertAlign w:val="superscript"/>
          <w:rtl w:val="0"/>
        </w:rPr>
        <w:t xml:space="preserve">2</w:t>
      </w:r>
      <w:r w:rsidDel="00000000" w:rsidR="00000000" w:rsidRPr="00000000">
        <w:rPr>
          <w:vertAlign w:val="subscript"/>
          <w:rtl w:val="0"/>
        </w:rPr>
        <w:t xml:space="preserve">v</w:t>
      </w:r>
      <w:r w:rsidDel="00000000" w:rsidR="00000000" w:rsidRPr="00000000">
        <w:rPr>
          <w:rtl w:val="0"/>
        </w:rPr>
        <w:t xml:space="preserve">) an unstructured error.</w:t>
      </w:r>
    </w:p>
    <w:p w:rsidR="00000000" w:rsidDel="00000000" w:rsidP="00000000" w:rsidRDefault="00000000" w:rsidRPr="00000000" w14:paraId="0000006F">
      <w:pPr>
        <w:rPr/>
      </w:pPr>
      <w:r w:rsidDel="00000000" w:rsidR="00000000" w:rsidRPr="00000000">
        <w:rPr>
          <w:rtl w:val="0"/>
        </w:rPr>
        <w:t xml:space="preserve">Models were compared using DIC </w:t>
      </w:r>
      <w:r w:rsidDel="00000000" w:rsidR="00000000" w:rsidRPr="00000000">
        <w:rPr>
          <w:rtl w:val="0"/>
        </w:rPr>
        <w:t xml:space="preserve">(Deviance Information Criterion)</w:t>
      </w:r>
      <w:r w:rsidDel="00000000" w:rsidR="00000000" w:rsidRPr="00000000">
        <w:rPr>
          <w:rtl w:val="0"/>
        </w:rPr>
        <w:t xml:space="preserve">, WAIC </w:t>
      </w:r>
      <w:r w:rsidDel="00000000" w:rsidR="00000000" w:rsidRPr="00000000">
        <w:rPr>
          <w:rtl w:val="0"/>
        </w:rPr>
        <w:t xml:space="preserve">(Watanabe-Akaike Information Criterion)</w:t>
      </w:r>
      <w:r w:rsidDel="00000000" w:rsidR="00000000" w:rsidRPr="00000000">
        <w:rPr>
          <w:rtl w:val="0"/>
        </w:rPr>
        <w:t xml:space="preserve"> and logML (</w:t>
      </w:r>
      <w:r w:rsidDel="00000000" w:rsidR="00000000" w:rsidRPr="00000000">
        <w:rPr>
          <w:rtl w:val="0"/>
        </w:rPr>
        <w:t xml:space="preserve">marginal log-likelihood</w:t>
      </w:r>
      <w:r w:rsidDel="00000000" w:rsidR="00000000" w:rsidRPr="00000000">
        <w:rPr>
          <w:rtl w:val="0"/>
        </w:rPr>
        <w:t xml:space="preserve">)</w:t>
      </w:r>
      <w:r w:rsidDel="00000000" w:rsidR="00000000" w:rsidRPr="00000000">
        <w:rPr>
          <w:rtl w:val="0"/>
        </w:rPr>
        <w:t xml:space="preserve">, and forest plots were used to evaluate how spatial terms affected fixed-effect coefficients β</w:t>
      </w:r>
      <w:r w:rsidDel="00000000" w:rsidR="00000000" w:rsidRPr="00000000">
        <w:rPr>
          <w:vertAlign w:val="subscript"/>
          <w:rtl w:val="0"/>
        </w:rPr>
        <w:t xml:space="preserve">k</w:t>
      </w:r>
      <w:r w:rsidDel="00000000" w:rsidR="00000000" w:rsidRPr="00000000">
        <w:rPr>
          <w:rtl w:val="0"/>
        </w:rPr>
        <w:t xml:space="preserve">. INLA’s posterior summaries were extracted via</w:t>
      </w:r>
      <w:r w:rsidDel="00000000" w:rsidR="00000000" w:rsidRPr="00000000">
        <w:rPr>
          <w:rtl w:val="0"/>
        </w:rPr>
        <w:t xml:space="preserve"> summary.fixed</w:t>
      </w:r>
      <w:r w:rsidDel="00000000" w:rsidR="00000000" w:rsidRPr="00000000">
        <w:rPr>
          <w:rtl w:val="0"/>
        </w:rPr>
        <w:t xml:space="preserve"> and </w:t>
      </w:r>
      <w:r w:rsidDel="00000000" w:rsidR="00000000" w:rsidRPr="00000000">
        <w:rPr>
          <w:rtl w:val="0"/>
        </w:rPr>
        <w:t xml:space="preserve">summary.hyperpar</w:t>
      </w: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Spatial fields were mapped using posterior summaries of latent effects. The structured component uiu_iui​ was modelled as</w:t>
      </w:r>
      <w:r w:rsidDel="00000000" w:rsidR="00000000" w:rsidRPr="00000000">
        <w:rPr>
          <w:rtl w:val="0"/>
        </w:rPr>
        <w:t xml:space="preserve"> f(spatial_id, model = "besag")</w:t>
      </w:r>
      <w:r w:rsidDel="00000000" w:rsidR="00000000" w:rsidRPr="00000000">
        <w:rPr>
          <w:rtl w:val="0"/>
        </w:rPr>
        <w:t xml:space="preserve">, and the unstructured component viv_ivi​ as </w:t>
      </w:r>
      <w:r w:rsidDel="00000000" w:rsidR="00000000" w:rsidRPr="00000000">
        <w:rPr>
          <w:rtl w:val="0"/>
        </w:rPr>
        <w:t xml:space="preserve">f(spatial_id, model = "iid").</w:t>
      </w:r>
      <w:r w:rsidDel="00000000" w:rsidR="00000000" w:rsidRPr="00000000">
        <w:rPr>
          <w:rtl w:val="0"/>
        </w:rPr>
        <w:t xml:space="preserve"> For each unit, INLA provides posterior means E[x</w:t>
      </w:r>
      <w:r w:rsidDel="00000000" w:rsidR="00000000" w:rsidRPr="00000000">
        <w:rPr>
          <w:vertAlign w:val="subscript"/>
          <w:rtl w:val="0"/>
        </w:rPr>
        <w:t xml:space="preserve">i</w:t>
      </w:r>
      <w:r w:rsidDel="00000000" w:rsidR="00000000" w:rsidRPr="00000000">
        <w:rPr>
          <w:rtl w:val="0"/>
        </w:rPr>
        <w:t xml:space="preserve"> ∣ y] and standard deviations sd[xi∣y], approximated as:</w:t>
      </w:r>
    </w:p>
    <w:p w:rsidR="00000000" w:rsidDel="00000000" w:rsidP="00000000" w:rsidRDefault="00000000" w:rsidRPr="00000000" w14:paraId="00000071">
      <w:pPr>
        <w:rPr/>
      </w:pPr>
      <m:oMath>
        <m:r>
          <w:rPr/>
          <m:t xml:space="preserve">p(</m:t>
        </m:r>
        <m:sSub>
          <m:sSubPr>
            <m:ctrlPr>
              <w:rPr/>
            </m:ctrlPr>
          </m:sSubPr>
          <m:e>
            <m:r>
              <w:rPr/>
              <m:t xml:space="preserve">x</m:t>
            </m:r>
          </m:e>
          <m:sub>
            <m:r>
              <w:rPr/>
              <m:t xml:space="preserve">i</m:t>
            </m:r>
          </m:sub>
        </m:sSub>
        <m:r>
          <w:rPr/>
          <m:t xml:space="preserve"> | y)  = </m:t>
        </m:r>
        <m:nary>
          <m:naryPr>
            <m:chr m:val="∫"/>
            <m:ctrlPr>
              <w:rPr/>
            </m:ctrlPr>
          </m:naryPr>
          <m:sub/>
          <m:sup/>
        </m:nary>
        <m:r>
          <w:rPr/>
          <m:t xml:space="preserve">p(</m:t>
        </m:r>
        <m:sSub>
          <m:sSubPr>
            <m:ctrlPr>
              <w:rPr/>
            </m:ctrlPr>
          </m:sSubPr>
          <m:e>
            <m:r>
              <w:rPr/>
              <m:t xml:space="preserve">x</m:t>
            </m:r>
          </m:e>
          <m:sub>
            <m:r>
              <w:rPr/>
              <m:t xml:space="preserve">i</m:t>
            </m:r>
          </m:sub>
        </m:sSub>
        <m:r>
          <w:rPr/>
          <m:t xml:space="preserve"> | </m:t>
        </m:r>
        <m:r>
          <w:rPr/>
          <m:t>θ</m:t>
        </m:r>
        <m:r>
          <w:rPr/>
          <m:t xml:space="preserve">, y)</m:t>
        </m:r>
        <m:r>
          <w:rPr/>
          <m:t>∙</m:t>
        </m:r>
        <m:r>
          <w:rPr/>
          <m:t xml:space="preserve">p(</m:t>
        </m:r>
        <m:r>
          <w:rPr/>
          <m:t>θ</m:t>
        </m:r>
        <m:r>
          <w:rPr/>
          <m:t xml:space="preserve"> | y) d</m:t>
        </m:r>
        <m:r>
          <w:rPr/>
          <m:t>θ</m:t>
        </m:r>
      </m:oMath>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where </w:t>
      </w:r>
      <w:r w:rsidDel="00000000" w:rsidR="00000000" w:rsidRPr="00000000">
        <w:rPr>
          <w:rFonts w:ascii="Fira Sans" w:cs="Fira Sans" w:eastAsia="Fira Sans" w:hAnsi="Fira Sans"/>
          <w:b w:val="1"/>
          <w:i w:val="1"/>
          <w:rtl w:val="0"/>
        </w:rPr>
        <w:t xml:space="preserve">x</w:t>
      </w:r>
      <w:r w:rsidDel="00000000" w:rsidR="00000000" w:rsidRPr="00000000">
        <w:rPr>
          <w:rFonts w:ascii="Fira Sans" w:cs="Fira Sans" w:eastAsia="Fira Sans" w:hAnsi="Fira Sans"/>
          <w:b w:val="1"/>
          <w:i w:val="1"/>
          <w:vertAlign w:val="subscript"/>
          <w:rtl w:val="0"/>
        </w:rPr>
        <w:t xml:space="preserve">i</w:t>
      </w:r>
      <w:r w:rsidDel="00000000" w:rsidR="00000000" w:rsidRPr="00000000">
        <w:rPr>
          <w:rFonts w:ascii="Fira Sans" w:cs="Fira Sans" w:eastAsia="Fira Sans" w:hAnsi="Fira Sans"/>
          <w:b w:val="1"/>
          <w:i w:val="1"/>
          <w:rtl w:val="0"/>
        </w:rPr>
        <w:t xml:space="preserve">∈{u</w:t>
      </w:r>
      <w:r w:rsidDel="00000000" w:rsidR="00000000" w:rsidRPr="00000000">
        <w:rPr>
          <w:rFonts w:ascii="Fira Sans" w:cs="Fira Sans" w:eastAsia="Fira Sans" w:hAnsi="Fira Sans"/>
          <w:b w:val="1"/>
          <w:i w:val="1"/>
          <w:vertAlign w:val="subscript"/>
          <w:rtl w:val="0"/>
        </w:rPr>
        <w:t xml:space="preserve">i</w:t>
      </w:r>
      <w:r w:rsidDel="00000000" w:rsidR="00000000" w:rsidRPr="00000000">
        <w:rPr>
          <w:rFonts w:ascii="Fira Sans" w:cs="Fira Sans" w:eastAsia="Fira Sans" w:hAnsi="Fira Sans"/>
          <w:b w:val="1"/>
          <w:i w:val="1"/>
          <w:rtl w:val="0"/>
        </w:rPr>
        <w:t xml:space="preserve">,v</w:t>
      </w:r>
      <w:r w:rsidDel="00000000" w:rsidR="00000000" w:rsidRPr="00000000">
        <w:rPr>
          <w:rFonts w:ascii="Fira Sans" w:cs="Fira Sans" w:eastAsia="Fira Sans" w:hAnsi="Fira Sans"/>
          <w:b w:val="1"/>
          <w:i w:val="1"/>
          <w:vertAlign w:val="subscript"/>
          <w:rtl w:val="0"/>
        </w:rPr>
        <w:t xml:space="preserve">i</w:t>
      </w:r>
      <w:r w:rsidDel="00000000" w:rsidR="00000000" w:rsidRPr="00000000">
        <w:rPr>
          <w:rFonts w:ascii="Fira Sans" w:cs="Fira Sans" w:eastAsia="Fira Sans" w:hAnsi="Fira Sans"/>
          <w:b w:val="1"/>
          <w:i w:val="1"/>
          <w:rtl w:val="0"/>
        </w:rPr>
        <w:t xml:space="preserve">}, θ</w:t>
      </w:r>
      <w:r w:rsidDel="00000000" w:rsidR="00000000" w:rsidRPr="00000000">
        <w:rPr>
          <w:rtl w:val="0"/>
        </w:rPr>
        <w:t xml:space="preserve"> are model hyperparameters, and </w:t>
      </w:r>
      <w:r w:rsidDel="00000000" w:rsidR="00000000" w:rsidRPr="00000000">
        <w:rPr>
          <w:rFonts w:ascii="Fira Sans" w:cs="Fira Sans" w:eastAsia="Fira Sans" w:hAnsi="Fira Sans"/>
          <w:b w:val="1"/>
          <w:i w:val="1"/>
          <w:rtl w:val="0"/>
        </w:rPr>
        <w:t xml:space="preserve">y</w:t>
      </w:r>
      <w:r w:rsidDel="00000000" w:rsidR="00000000" w:rsidRPr="00000000">
        <w:rPr>
          <w:rtl w:val="0"/>
        </w:rPr>
        <w:t xml:space="preserve"> the observed data. These integrals are evaluated through nested Laplace approximations (Rue et al., 2009). The resulting maps reflect latent spatial effects not explained by environmental covariates or stratification.</w:t>
      </w:r>
    </w:p>
    <w:p w:rsidR="00000000" w:rsidDel="00000000" w:rsidP="00000000" w:rsidRDefault="00000000" w:rsidRPr="00000000" w14:paraId="00000073">
      <w:pPr>
        <w:pStyle w:val="Heading2"/>
        <w:numPr>
          <w:ilvl w:val="1"/>
          <w:numId w:val="1"/>
        </w:numPr>
        <w:ind w:left="90" w:hanging="90"/>
        <w:rPr/>
      </w:pPr>
      <w:bookmarkStart w:colFirst="0" w:colLast="0" w:name="_jm1b1jmqge9t" w:id="25"/>
      <w:bookmarkEnd w:id="25"/>
      <w:r w:rsidDel="00000000" w:rsidR="00000000" w:rsidRPr="00000000">
        <w:rPr>
          <w:rtl w:val="0"/>
        </w:rPr>
        <w:t xml:space="preserve">Software and reproducibility</w:t>
      </w:r>
    </w:p>
    <w:p w:rsidR="00000000" w:rsidDel="00000000" w:rsidP="00000000" w:rsidRDefault="00000000" w:rsidRPr="00000000" w14:paraId="00000074">
      <w:pPr>
        <w:rPr/>
      </w:pPr>
      <w:r w:rsidDel="00000000" w:rsidR="00000000" w:rsidRPr="00000000">
        <w:rPr>
          <w:rtl w:val="0"/>
        </w:rPr>
        <w:t xml:space="preserve">All analyses were carried out in R 4.4.0 (R Core Team, 2025). The processed dataset is archived on Zenodo (DOI 10.5281/zenodo.15521253), and the complete R scripts are available in a public GitHub repository (https://cmguiob.github.io/pedodiv-colombia/). The data are distributed under a CC BY-NC-SA 4.0 licence, and the code under the MIT licence.</w:t>
      </w:r>
      <w:r w:rsidDel="00000000" w:rsidR="00000000" w:rsidRPr="00000000">
        <w:rPr>
          <w:rtl w:val="0"/>
        </w:rPr>
      </w:r>
    </w:p>
    <w:p w:rsidR="00000000" w:rsidDel="00000000" w:rsidP="00000000" w:rsidRDefault="00000000" w:rsidRPr="00000000" w14:paraId="00000075">
      <w:pPr>
        <w:pStyle w:val="Heading1"/>
        <w:numPr>
          <w:ilvl w:val="0"/>
          <w:numId w:val="1"/>
        </w:numPr>
        <w:spacing w:after="0" w:afterAutospacing="0"/>
        <w:ind w:left="0" w:hanging="90"/>
        <w:rPr/>
      </w:pPr>
      <w:bookmarkStart w:colFirst="0" w:colLast="0" w:name="_safvepvgdjhs" w:id="26"/>
      <w:bookmarkEnd w:id="26"/>
      <w:r w:rsidDel="00000000" w:rsidR="00000000" w:rsidRPr="00000000">
        <w:rPr>
          <w:rtl w:val="0"/>
        </w:rPr>
        <w:t xml:space="preserve">Results</w:t>
      </w:r>
    </w:p>
    <w:p w:rsidR="00000000" w:rsidDel="00000000" w:rsidP="00000000" w:rsidRDefault="00000000" w:rsidRPr="00000000" w14:paraId="00000076">
      <w:pPr>
        <w:pStyle w:val="Heading2"/>
        <w:numPr>
          <w:ilvl w:val="1"/>
          <w:numId w:val="1"/>
        </w:numPr>
        <w:spacing w:before="0" w:beforeAutospacing="0"/>
        <w:ind w:left="90" w:hanging="90"/>
        <w:rPr/>
      </w:pPr>
      <w:bookmarkStart w:colFirst="0" w:colLast="0" w:name="_b5mn0ou0ql19" w:id="27"/>
      <w:bookmarkEnd w:id="27"/>
      <w:r w:rsidDel="00000000" w:rsidR="00000000" w:rsidRPr="00000000">
        <w:rPr>
          <w:rtl w:val="0"/>
        </w:rPr>
        <w:t xml:space="preserve">Response and predictor variables</w:t>
      </w:r>
    </w:p>
    <w:p w:rsidR="00000000" w:rsidDel="00000000" w:rsidP="00000000" w:rsidRDefault="00000000" w:rsidRPr="00000000" w14:paraId="00000077">
      <w:pPr>
        <w:rPr/>
      </w:pPr>
      <w:r w:rsidDel="00000000" w:rsidR="00000000" w:rsidRPr="00000000">
        <w:rPr>
          <w:rtl w:val="0"/>
        </w:rPr>
        <w:t xml:space="preserve">The response variable used in the spatial models was the taxonomic pedodiversity of each soil mapping unit, expressed as Rao’s quadratic entropy (Q). Figure 1 shows that raw Q values exhibit multimodality and right-skewness, with a wide range of values that are non-integer and strictly positive. These characteristics suggest a non-Gaussian distribution, potentially following a beta or gamma family. The spatial distribution of Q reveals a noisy mosaic pattern, with frequent alternation between high and low diversity areas. </w:t>
      </w:r>
    </w:p>
    <w:p w:rsidR="00000000" w:rsidDel="00000000" w:rsidP="00000000" w:rsidRDefault="00000000" w:rsidRPr="00000000" w14:paraId="00000078">
      <w:pPr>
        <w:rPr/>
      </w:pPr>
      <w:r w:rsidDel="00000000" w:rsidR="00000000" w:rsidRPr="00000000">
        <w:rPr>
          <w:rtl w:val="0"/>
        </w:rPr>
        <w:t xml:space="preserve">[Insert Figure 1.]</w:t>
      </w:r>
    </w:p>
    <w:p w:rsidR="00000000" w:rsidDel="00000000" w:rsidP="00000000" w:rsidRDefault="00000000" w:rsidRPr="00000000" w14:paraId="00000079">
      <w:pPr>
        <w:rPr/>
      </w:pPr>
      <w:r w:rsidDel="00000000" w:rsidR="00000000" w:rsidRPr="00000000">
        <w:rPr>
          <w:rtl w:val="0"/>
        </w:rPr>
        <w:t xml:space="preserve">TContrastingly, log₁₀(Q/A) (log_Qdens) displays a unimodal and nearly symmetric distribution, with continuity and centering around intermediate values. These properties make it more suitable for statistical testing and model-based inference. Spatially, it reveals coherent gradients across multiple scales, including regional clusters of low diversity that were not evident in the raw Q map. The transformation also facilitates the definition of hotspots and coldspots, as values in the tails of the distribution are clearly isolated.</w:t>
      </w:r>
    </w:p>
    <w:p w:rsidR="00000000" w:rsidDel="00000000" w:rsidP="00000000" w:rsidRDefault="00000000" w:rsidRPr="00000000" w14:paraId="0000007A">
      <w:pPr>
        <w:rPr/>
      </w:pPr>
      <w:r w:rsidDel="00000000" w:rsidR="00000000" w:rsidRPr="00000000">
        <w:rPr>
          <w:rtl w:val="0"/>
        </w:rPr>
        <w:t xml:space="preserve">Covariates were grouped into three conceptual dimensions relevant to pedodiversity: environmental intensity (mean values), environmental variety (coefficient of variation of static variables), and environmental variability (coefficient of variation of dynamic variables). Spatial patterns for these covariates were coherent with known Colombian physiographic and climatic features.</w:t>
      </w:r>
    </w:p>
    <w:p w:rsidR="00000000" w:rsidDel="00000000" w:rsidP="00000000" w:rsidRDefault="00000000" w:rsidRPr="00000000" w14:paraId="0000007B">
      <w:pPr>
        <w:rPr/>
      </w:pPr>
      <w:r w:rsidDel="00000000" w:rsidR="00000000" w:rsidRPr="00000000">
        <w:rPr>
          <w:rtl w:val="0"/>
        </w:rPr>
        <w:t xml:space="preserve">[Insert Figure 2.]</w:t>
      </w:r>
    </w:p>
    <w:p w:rsidR="00000000" w:rsidDel="00000000" w:rsidP="00000000" w:rsidRDefault="00000000" w:rsidRPr="00000000" w14:paraId="0000007C">
      <w:pPr>
        <w:rPr/>
      </w:pPr>
      <w:r w:rsidDel="00000000" w:rsidR="00000000" w:rsidRPr="00000000">
        <w:rPr>
          <w:rtl w:val="0"/>
        </w:rPr>
        <w:t xml:space="preserve">Mean elevation, slope, and land surface temperature (LST) follow the three Andean cordilleras, the Serranía del Perijá, and the Sierra Nevada de Santa Marta. Precipitation is highest in the Pacific region, consistent with the Chocó low-level jet. Geology is shown as a categorical variable representing the dominant geological unit in each polygon.</w:t>
      </w:r>
    </w:p>
    <w:p w:rsidR="00000000" w:rsidDel="00000000" w:rsidP="00000000" w:rsidRDefault="00000000" w:rsidRPr="00000000" w14:paraId="0000007D">
      <w:pPr>
        <w:rPr/>
      </w:pPr>
      <w:r w:rsidDel="00000000" w:rsidR="00000000" w:rsidRPr="00000000">
        <w:rPr>
          <w:rtl w:val="0"/>
        </w:rPr>
        <w:t xml:space="preserve">For the variety metrics (e.g. elevation and slope CVs), no strong spatial trends were observed. In contrast, variability metrics showed more defined patterns. LST variability is highest along ridge tops and elevated terrains in all mountain systems. Precipitation variability peaks in the Guajira Peninsula and exhibits a zone of unusually low variability across the Pacific region.</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pStyle w:val="Heading2"/>
        <w:numPr>
          <w:ilvl w:val="1"/>
          <w:numId w:val="1"/>
        </w:numPr>
        <w:ind w:left="90" w:hanging="90"/>
        <w:rPr/>
      </w:pPr>
      <w:bookmarkStart w:colFirst="0" w:colLast="0" w:name="_d2jrcpci0hg7" w:id="28"/>
      <w:bookmarkEnd w:id="28"/>
      <w:r w:rsidDel="00000000" w:rsidR="00000000" w:rsidRPr="00000000">
        <w:rPr>
          <w:rtl w:val="0"/>
        </w:rPr>
        <w:t xml:space="preserve">Neighborhood structure</w:t>
      </w:r>
    </w:p>
    <w:p w:rsidR="00000000" w:rsidDel="00000000" w:rsidP="00000000" w:rsidRDefault="00000000" w:rsidRPr="00000000" w14:paraId="00000080">
      <w:pPr>
        <w:spacing w:before="240" w:lineRule="auto"/>
        <w:ind w:left="0" w:right="0" w:firstLine="0"/>
        <w:rPr/>
      </w:pPr>
      <w:r w:rsidDel="00000000" w:rsidR="00000000" w:rsidRPr="00000000">
        <w:rPr>
          <w:rtl w:val="0"/>
        </w:rPr>
        <w:t xml:space="preserve">[Insert Figure 3.]</w:t>
      </w:r>
    </w:p>
    <w:p w:rsidR="00000000" w:rsidDel="00000000" w:rsidP="00000000" w:rsidRDefault="00000000" w:rsidRPr="00000000" w14:paraId="00000081">
      <w:pPr>
        <w:spacing w:before="240" w:lineRule="auto"/>
        <w:ind w:left="0" w:right="0" w:firstLine="0"/>
        <w:rPr/>
      </w:pPr>
      <w:r w:rsidDel="00000000" w:rsidR="00000000" w:rsidRPr="00000000">
        <w:rPr>
          <w:rtl w:val="0"/>
        </w:rPr>
        <w:t xml:space="preserve">The Queen contiguity graph was constructed to model spatial relationships among soil mapping units (UCS). A total of 264 polygons had no valid neighbors and were excluded from the spatial analysis. Among the 43,120 valid units, the degree distribution—i.e. the number of neighbors per polygon—was positively skewed, with a median of 3 neighbors and a mean of 4.27. The 99th percentile of the distribution was 24 neighbors; 400 polygons exceeded this threshold. The histogram in Figure 3 (bottom panel) shows that most units fall within the low-degree range (1–5 neighbors), while high-degree values are infrequent.</w:t>
      </w:r>
    </w:p>
    <w:p w:rsidR="00000000" w:rsidDel="00000000" w:rsidP="00000000" w:rsidRDefault="00000000" w:rsidRPr="00000000" w14:paraId="00000082">
      <w:pPr>
        <w:pStyle w:val="Heading2"/>
        <w:numPr>
          <w:ilvl w:val="1"/>
          <w:numId w:val="1"/>
        </w:numPr>
        <w:ind w:left="90" w:hanging="90"/>
        <w:rPr/>
      </w:pPr>
      <w:bookmarkStart w:colFirst="0" w:colLast="0" w:name="_x0w6z26cb564" w:id="29"/>
      <w:bookmarkEnd w:id="29"/>
      <w:r w:rsidDel="00000000" w:rsidR="00000000" w:rsidRPr="00000000">
        <w:rPr>
          <w:rtl w:val="0"/>
        </w:rPr>
        <w:t xml:space="preserve">Spatial autocorrelation and local clustering </w:t>
      </w:r>
    </w:p>
    <w:p w:rsidR="00000000" w:rsidDel="00000000" w:rsidP="00000000" w:rsidRDefault="00000000" w:rsidRPr="00000000" w14:paraId="00000083">
      <w:pPr>
        <w:rPr/>
      </w:pPr>
      <w:r w:rsidDel="00000000" w:rsidR="00000000" w:rsidRPr="00000000">
        <w:rPr>
          <w:rtl w:val="0"/>
        </w:rPr>
        <w:t xml:space="preserve">[Insert Figure 4.]</w:t>
      </w:r>
    </w:p>
    <w:p w:rsidR="00000000" w:rsidDel="00000000" w:rsidP="00000000" w:rsidRDefault="00000000" w:rsidRPr="00000000" w14:paraId="00000084">
      <w:pPr>
        <w:rPr/>
      </w:pPr>
      <w:r w:rsidDel="00000000" w:rsidR="00000000" w:rsidRPr="00000000">
        <w:rPr>
          <w:rtl w:val="0"/>
        </w:rPr>
        <w:t xml:space="preserve">To assess spatial dependence prior to modeling, we applied Global Moran’s I and Local Indicators of Spatial Association (LISA) to the log-transformed diversity density. Global Moran’s I was positive and significant (</w:t>
      </w:r>
      <w:r w:rsidDel="00000000" w:rsidR="00000000" w:rsidRPr="00000000">
        <w:rPr>
          <w:i w:val="1"/>
          <w:rtl w:val="0"/>
        </w:rPr>
        <w:t xml:space="preserve">I</w:t>
      </w:r>
      <w:r w:rsidDel="00000000" w:rsidR="00000000" w:rsidRPr="00000000">
        <w:rPr>
          <w:rtl w:val="0"/>
        </w:rPr>
        <w:t xml:space="preserve"> = 0.078, </w:t>
      </w:r>
      <w:r w:rsidDel="00000000" w:rsidR="00000000" w:rsidRPr="00000000">
        <w:rPr>
          <w:i w:val="1"/>
          <w:rtl w:val="0"/>
        </w:rPr>
        <w:t xml:space="preserve">p</w:t>
      </w:r>
      <w:r w:rsidDel="00000000" w:rsidR="00000000" w:rsidRPr="00000000">
        <w:rPr>
          <w:rtl w:val="0"/>
        </w:rPr>
        <w:t xml:space="preserve"> &lt; 0.001), indicating spatial autocorrelation among neighboring polygons.</w:t>
      </w:r>
    </w:p>
    <w:p w:rsidR="00000000" w:rsidDel="00000000" w:rsidP="00000000" w:rsidRDefault="00000000" w:rsidRPr="00000000" w14:paraId="00000085">
      <w:pPr>
        <w:rPr/>
      </w:pPr>
      <w:r w:rsidDel="00000000" w:rsidR="00000000" w:rsidRPr="00000000">
        <w:rPr>
          <w:rtl w:val="0"/>
        </w:rPr>
        <w:t xml:space="preserve">Figure 4 presents the Moran scatterplot derived from LISA analysis. Points are colored by cluster category (High-High, Low-Low, High-Low, Low-High), while non-significant associations appear in grey. The plot reveals a predominance of Low-Low and High-Low associations, with relatively few High-High cases. This reflects a spatial configuration where low-diversity areas are more spatially clustered and high-diversity outliers are more isolated.</w:t>
      </w:r>
    </w:p>
    <w:p w:rsidR="00000000" w:rsidDel="00000000" w:rsidP="00000000" w:rsidRDefault="00000000" w:rsidRPr="00000000" w14:paraId="00000086">
      <w:pPr>
        <w:rPr/>
      </w:pPr>
      <w:r w:rsidDel="00000000" w:rsidR="00000000" w:rsidRPr="00000000">
        <w:rPr>
          <w:rtl w:val="0"/>
        </w:rPr>
        <w:t xml:space="preserve">The spatial distribution of LISA clusters highlights coherent regions of Low-Low association along the Eastern Andean Range. The rightmost map in Figure 4 displays the local </w:t>
      </w:r>
      <w:r w:rsidDel="00000000" w:rsidR="00000000" w:rsidRPr="00000000">
        <w:rPr>
          <w:i w:val="1"/>
          <w:rtl w:val="0"/>
        </w:rPr>
        <w:t xml:space="preserve">Ii</w:t>
      </w:r>
      <w:r w:rsidDel="00000000" w:rsidR="00000000" w:rsidRPr="00000000">
        <w:rPr>
          <w:rtl w:val="0"/>
        </w:rPr>
        <w:t xml:space="preserve"> values, indicating the strength of spatial association at each polygon. These diagnostics confirm the presence of non-random spatial structure in the response variable, justifying the use of spatial models in subsequent analysis.</w:t>
      </w:r>
    </w:p>
    <w:p w:rsidR="00000000" w:rsidDel="00000000" w:rsidP="00000000" w:rsidRDefault="00000000" w:rsidRPr="00000000" w14:paraId="00000087">
      <w:pPr>
        <w:pStyle w:val="Heading2"/>
        <w:numPr>
          <w:ilvl w:val="1"/>
          <w:numId w:val="1"/>
        </w:numPr>
        <w:ind w:left="90" w:hanging="90"/>
        <w:rPr/>
      </w:pPr>
      <w:bookmarkStart w:colFirst="0" w:colLast="0" w:name="_xktdpit92lf8" w:id="30"/>
      <w:bookmarkEnd w:id="30"/>
      <w:r w:rsidDel="00000000" w:rsidR="00000000" w:rsidRPr="00000000">
        <w:rPr>
          <w:rtl w:val="0"/>
        </w:rPr>
        <w:t xml:space="preserve">Model performance </w:t>
      </w:r>
    </w:p>
    <w:p w:rsidR="00000000" w:rsidDel="00000000" w:rsidP="00000000" w:rsidRDefault="00000000" w:rsidRPr="00000000" w14:paraId="00000088">
      <w:pPr>
        <w:rPr/>
      </w:pPr>
      <w:r w:rsidDel="00000000" w:rsidR="00000000" w:rsidRPr="00000000">
        <w:rPr>
          <w:rtl w:val="0"/>
        </w:rPr>
        <w:t xml:space="preserve">Three hierarchical models were fitted to evaluate the contribution of spatial structure and geological stratification: a full spatial model including both structured (CAR) and unstructured (iid) spatial effects, plus a random intercept for geological era; a spatial model excluding the era effect;  a non-spatial model including only the geological era.</w:t>
      </w:r>
    </w:p>
    <w:p w:rsidR="00000000" w:rsidDel="00000000" w:rsidP="00000000" w:rsidRDefault="00000000" w:rsidRPr="00000000" w14:paraId="00000089">
      <w:pPr>
        <w:rPr/>
      </w:pPr>
      <w:r w:rsidDel="00000000" w:rsidR="00000000" w:rsidRPr="00000000">
        <w:rPr>
          <w:rtl w:val="0"/>
        </w:rPr>
        <w:t xml:space="preserve">[Insert Figure 5.]</w:t>
      </w:r>
    </w:p>
    <w:p w:rsidR="00000000" w:rsidDel="00000000" w:rsidP="00000000" w:rsidRDefault="00000000" w:rsidRPr="00000000" w14:paraId="0000008A">
      <w:pPr>
        <w:rPr/>
      </w:pPr>
      <w:r w:rsidDel="00000000" w:rsidR="00000000" w:rsidRPr="00000000">
        <w:rPr>
          <w:rtl w:val="0"/>
        </w:rPr>
        <w:t xml:space="preserve">Figure 5 compares their performance using three criteria: DIC (Deviance Information Criterion), WAIC (Watanabe-Akaike Information Criterion), and log marginal likelihood (logML). The full spatial model showed the best overall performance, with the lowest DIC (67,696) and WAIC (66,270), and the highest logML (−64,154), indicating superior fit and penalized complexity balance. Models without full spatial structure performed markedly worse, particularly the non-spatial model, which had substantially higher DIC and WAIC values and a much lower logML. </w:t>
      </w:r>
    </w:p>
    <w:p w:rsidR="00000000" w:rsidDel="00000000" w:rsidP="00000000" w:rsidRDefault="00000000" w:rsidRPr="00000000" w14:paraId="0000008B">
      <w:pPr>
        <w:pStyle w:val="Heading2"/>
        <w:numPr>
          <w:ilvl w:val="1"/>
          <w:numId w:val="1"/>
        </w:numPr>
        <w:ind w:left="90" w:hanging="90"/>
        <w:rPr/>
      </w:pPr>
      <w:bookmarkStart w:colFirst="0" w:colLast="0" w:name="_txpnmp2q6r8l" w:id="31"/>
      <w:bookmarkEnd w:id="31"/>
      <w:r w:rsidDel="00000000" w:rsidR="00000000" w:rsidRPr="00000000">
        <w:rPr>
          <w:rtl w:val="0"/>
        </w:rPr>
        <w:t xml:space="preserve">Fixed and random effects (eras)</w:t>
      </w:r>
    </w:p>
    <w:p w:rsidR="00000000" w:rsidDel="00000000" w:rsidP="00000000" w:rsidRDefault="00000000" w:rsidRPr="00000000" w14:paraId="0000008C">
      <w:pPr>
        <w:rPr/>
      </w:pPr>
      <w:r w:rsidDel="00000000" w:rsidR="00000000" w:rsidRPr="00000000">
        <w:rPr>
          <w:rtl w:val="0"/>
        </w:rPr>
        <w:t xml:space="preserve">[Insert Figure 6.]</w:t>
      </w:r>
    </w:p>
    <w:p w:rsidR="00000000" w:rsidDel="00000000" w:rsidP="00000000" w:rsidRDefault="00000000" w:rsidRPr="00000000" w14:paraId="0000008D">
      <w:pPr>
        <w:rPr/>
      </w:pPr>
      <w:r w:rsidDel="00000000" w:rsidR="00000000" w:rsidRPr="00000000">
        <w:rPr>
          <w:rtl w:val="0"/>
        </w:rPr>
        <w:t xml:space="preserve">Figure 6 summarizes the posterior estimates of fixed effects (βₖ) across all three models, using forest plots (left panel) and posterior density curves (right panel, only for the full spatial model). Most covariates showed consistent direction and magnitude across model specifications, confirming the robustness of their associations with pedodiversity.</w:t>
      </w:r>
    </w:p>
    <w:p w:rsidR="00000000" w:rsidDel="00000000" w:rsidP="00000000" w:rsidRDefault="00000000" w:rsidRPr="00000000" w14:paraId="0000008E">
      <w:pPr>
        <w:rPr/>
      </w:pPr>
      <w:r w:rsidDel="00000000" w:rsidR="00000000" w:rsidRPr="00000000">
        <w:rPr>
          <w:rtl w:val="0"/>
        </w:rPr>
        <w:t xml:space="preserve">In terms of intensity metrics, mean elevation and mean land surface temperature (LST) exhibited significant negative associations with log(Q/A), while mean slope showed a moderate positive effect. Precipitation had a near-zero mean effect in the spatial models, in contrast to the positive estimate under the non-spatial model, highlighting potential spatial confounding.</w:t>
      </w:r>
    </w:p>
    <w:p w:rsidR="00000000" w:rsidDel="00000000" w:rsidP="00000000" w:rsidRDefault="00000000" w:rsidRPr="00000000" w14:paraId="0000008F">
      <w:pPr>
        <w:rPr/>
      </w:pPr>
      <w:r w:rsidDel="00000000" w:rsidR="00000000" w:rsidRPr="00000000">
        <w:rPr>
          <w:rtl w:val="0"/>
        </w:rPr>
        <w:t xml:space="preserve">Among metrics of spatial variety, both the coefficient of variation (CV) of elevation and slope (log-scaled) showed strong associations: CV of elevation had a marked negative effect, whereas CV of slope was positively associated with pedodiversity. Finally, environmental variability—captured by the temporal CV of LST and precipitation—showed weaker but directionally coherent effects.</w:t>
      </w:r>
    </w:p>
    <w:p w:rsidR="00000000" w:rsidDel="00000000" w:rsidP="00000000" w:rsidRDefault="00000000" w:rsidRPr="00000000" w14:paraId="00000090">
      <w:pPr>
        <w:rPr/>
      </w:pPr>
      <w:r w:rsidDel="00000000" w:rsidR="00000000" w:rsidRPr="00000000">
        <w:rPr>
          <w:rtl w:val="0"/>
        </w:rPr>
        <w:t xml:space="preserve">All covariates were standardized prior to modeling. Posterior densities under the full spatial model confirmed the shape and credibility of these estimates, with only a few effects overlapping zero.</w:t>
      </w:r>
    </w:p>
    <w:p w:rsidR="00000000" w:rsidDel="00000000" w:rsidP="00000000" w:rsidRDefault="00000000" w:rsidRPr="00000000" w14:paraId="00000091">
      <w:pPr>
        <w:rPr/>
      </w:pPr>
      <w:r w:rsidDel="00000000" w:rsidR="00000000" w:rsidRPr="00000000">
        <w:rPr>
          <w:rtl w:val="0"/>
        </w:rPr>
        <w:t xml:space="preserve">The full spatial model also included a random intercept for geological era. Posterior means suggested mild differentiation among eras, with Paleozoic units tending to have higher pedodiversity than expected, while Proterozoic–Tertiary formations showed slightly lower values. However, all credible intervals included zero, indicating that once spatial structure and environmental covariates were accounted for, geological age had limited residual influence.</w:t>
      </w:r>
    </w:p>
    <w:p w:rsidR="00000000" w:rsidDel="00000000" w:rsidP="00000000" w:rsidRDefault="00000000" w:rsidRPr="00000000" w14:paraId="00000092">
      <w:pPr>
        <w:pStyle w:val="Heading2"/>
        <w:numPr>
          <w:ilvl w:val="1"/>
          <w:numId w:val="1"/>
        </w:numPr>
        <w:ind w:left="90" w:hanging="90"/>
        <w:rPr/>
      </w:pPr>
      <w:bookmarkStart w:colFirst="0" w:colLast="0" w:name="_tvxeiybspqmd" w:id="32"/>
      <w:bookmarkEnd w:id="32"/>
      <w:r w:rsidDel="00000000" w:rsidR="00000000" w:rsidRPr="00000000">
        <w:rPr>
          <w:rtl w:val="0"/>
        </w:rPr>
        <w:t xml:space="preserve">Spatial effects</w:t>
      </w:r>
    </w:p>
    <w:p w:rsidR="00000000" w:rsidDel="00000000" w:rsidP="00000000" w:rsidRDefault="00000000" w:rsidRPr="00000000" w14:paraId="00000093">
      <w:pPr>
        <w:rPr/>
      </w:pPr>
      <w:r w:rsidDel="00000000" w:rsidR="00000000" w:rsidRPr="00000000">
        <w:rPr>
          <w:rtl w:val="0"/>
        </w:rPr>
        <w:t xml:space="preserve">Figure 7 displays the posterior summaries for the structured (uᵢ) and unstructured (vᵢ) spatial effects in the full model. These components capture residual spatial variation after accounting for fixed effects and the geological random intercept.</w:t>
      </w:r>
    </w:p>
    <w:p w:rsidR="00000000" w:rsidDel="00000000" w:rsidP="00000000" w:rsidRDefault="00000000" w:rsidRPr="00000000" w14:paraId="00000094">
      <w:pPr>
        <w:rPr/>
      </w:pPr>
      <w:r w:rsidDel="00000000" w:rsidR="00000000" w:rsidRPr="00000000">
        <w:rPr>
          <w:rtl w:val="0"/>
        </w:rPr>
        <w:t xml:space="preserve">[Insert Figure 7.]</w:t>
      </w:r>
    </w:p>
    <w:p w:rsidR="00000000" w:rsidDel="00000000" w:rsidP="00000000" w:rsidRDefault="00000000" w:rsidRPr="00000000" w14:paraId="00000095">
      <w:pPr>
        <w:rPr/>
      </w:pPr>
      <w:r w:rsidDel="00000000" w:rsidR="00000000" w:rsidRPr="00000000">
        <w:rPr>
          <w:rtl w:val="0"/>
        </w:rPr>
        <w:t xml:space="preserve">The structured component uᵢ, modeled via a conditional autoregressive (CAR) field, reflects the latent spatial structure between neighboring mapping units. Its posterior mean map shows large-scale regional patterns, including a prominent negative belt from the Perijá region to the southern Andes, where observed pedodiversity was lower than expected given the environmental covariates. Positive uᵢ values, suggesting excess diversity, appear along the Andean piedmonts and some transitional zones.</w:t>
      </w:r>
    </w:p>
    <w:p w:rsidR="00000000" w:rsidDel="00000000" w:rsidP="00000000" w:rsidRDefault="00000000" w:rsidRPr="00000000" w14:paraId="00000096">
      <w:pPr>
        <w:rPr/>
      </w:pPr>
      <w:r w:rsidDel="00000000" w:rsidR="00000000" w:rsidRPr="00000000">
        <w:rPr>
          <w:rtl w:val="0"/>
        </w:rPr>
        <w:t xml:space="preserve">In contrast, the unstructured component vᵢ captures local noise and small-scale variation unrelated to neighborhood structure. Its posterior mean is centered around zero in most areas, with few scattered deviations. This suggests limited unstructured variability beyond that already explained by the model.</w:t>
      </w:r>
    </w:p>
    <w:p w:rsidR="00000000" w:rsidDel="00000000" w:rsidP="00000000" w:rsidRDefault="00000000" w:rsidRPr="00000000" w14:paraId="00000097">
      <w:pPr>
        <w:rPr/>
      </w:pPr>
      <w:r w:rsidDel="00000000" w:rsidR="00000000" w:rsidRPr="00000000">
        <w:rPr>
          <w:rtl w:val="0"/>
        </w:rPr>
        <w:t xml:space="preserve">Posterior standard deviations indicate higher uncertainty in uᵢ, especially in the Pacific and Caribbean margins—regions characterized by complex geomorphologies or weaker spatial connectivity. The vᵢ component exhibited lower and more homogeneous uncertainty across the territory, reinforcing the dominance of structured spatial effects in shaping residual variation.</w:t>
      </w:r>
    </w:p>
    <w:p w:rsidR="00000000" w:rsidDel="00000000" w:rsidP="00000000" w:rsidRDefault="00000000" w:rsidRPr="00000000" w14:paraId="00000098">
      <w:pPr>
        <w:pStyle w:val="Heading1"/>
        <w:numPr>
          <w:ilvl w:val="0"/>
          <w:numId w:val="1"/>
        </w:numPr>
        <w:ind w:left="0" w:hanging="90"/>
      </w:pPr>
      <w:bookmarkStart w:colFirst="0" w:colLast="0" w:name="_ftcly0npz2b" w:id="33"/>
      <w:bookmarkEnd w:id="33"/>
      <w:r w:rsidDel="00000000" w:rsidR="00000000" w:rsidRPr="00000000">
        <w:rPr>
          <w:rtl w:val="0"/>
        </w:rPr>
        <w:t xml:space="preserve">Discussion and conclusions</w:t>
      </w:r>
    </w:p>
    <w:p w:rsidR="00000000" w:rsidDel="00000000" w:rsidP="00000000" w:rsidRDefault="00000000" w:rsidRPr="00000000" w14:paraId="00000099">
      <w:pPr>
        <w:rPr/>
      </w:pPr>
      <w:r w:rsidDel="00000000" w:rsidR="00000000" w:rsidRPr="00000000">
        <w:rPr>
          <w:rtl w:val="0"/>
        </w:rPr>
        <w:t xml:space="preserve">This study presents the first spatially explicit, national-scale assessment of taxonomic pedodiversity across Colombia’s mountainous regions, based on Rao’s quadratic entropy and a hierarchical dissimilarity metric derived from U.S. Soil Taxonomy. The findings confirm that pedodiversity —as a proxy for geodiversity— is strongly structured along topographic gradients, while current climatic variables provide limited explanatory power. This mismatch suggests that present-day hydroclimatic patterns may not reflect the longer temporal scales associated with soil formation and differentiation (Targulian and Krasilnikov 2007; Zarnetske et al. 2019), supporting the idea that palaeoenvironmental legacies and lithological constraints remain underrepresented in gridded datasets (Schrodt et al. 2024).</w:t>
      </w:r>
    </w:p>
    <w:p w:rsidR="00000000" w:rsidDel="00000000" w:rsidP="00000000" w:rsidRDefault="00000000" w:rsidRPr="00000000" w14:paraId="0000009A">
      <w:pPr>
        <w:rPr/>
      </w:pPr>
      <w:r w:rsidDel="00000000" w:rsidR="00000000" w:rsidRPr="00000000">
        <w:rPr>
          <w:rtl w:val="0"/>
        </w:rPr>
        <w:t xml:space="preserve">From a methodological perspective, two core contributions stand out. First, this work is the first to apply the hierarchical distance metric proposed by Rossiter et al. (2017) at a national scale to evaluate pedodiversity. Unlike conventional similarity matrices that rely on soil properties or molecular markers, this approach uses the nested structure of taxonomic labels to quantify dissimilarities between soil classes. This is particularly suitable in regions like Colombia, where quantitative soil property data remain sparse or inconsistent at the national level (Castro Méndez and Agualimpia Dualiby 2017). Second, Rao’s entropy Q —a functional diversity metric that integrates both abundance and dissimilarity (Rao 1982; Botta-Dukát 2005)— is seldom used in large-scale soil studies, where Shannon entropy remains more common (Toomanian and Esfandiarpoor 2010; Ibáñez and Brevik 2019). Our results show that Q offers robust and interpretable insights, especially when transformed to log(Q/A), which stabilizes variance and reveals spatial gradients with greater clarity.</w:t>
      </w:r>
    </w:p>
    <w:p w:rsidR="00000000" w:rsidDel="00000000" w:rsidP="00000000" w:rsidRDefault="00000000" w:rsidRPr="00000000" w14:paraId="0000009B">
      <w:pPr>
        <w:rPr/>
      </w:pPr>
      <w:r w:rsidDel="00000000" w:rsidR="00000000" w:rsidRPr="00000000">
        <w:rPr>
          <w:rtl w:val="0"/>
        </w:rPr>
        <w:t xml:space="preserve">The spatial modeling framework adopted here —a Bayesian hierarchical model with separate structured (uᵢ) and unstructured (vᵢ) components— allowed us to distinguish latent spatial processes from random heterogeneity. The structured effect uᵢ revealed a broad belt of negative values from the Sierra de Perijá to the southern Andes, partially aligning with Low-Low clusters in the LISA analysis. In a CAR model, uᵢ captures spatial dependence that remains after accounting for fixed effects, implying systematic overestimation of pedodiversity in these regions. Such patterns may reflect unmodeled lithological variation or the presence of ancient, stable soils not adequately represented by the geological era variable. In contrast, the unstructured term vᵢ captured scattered local deviations, especially along the Pacific region, suggesting internal heterogeneity or potential mapping inconsistencies.</w:t>
      </w:r>
    </w:p>
    <w:p w:rsidR="00000000" w:rsidDel="00000000" w:rsidP="00000000" w:rsidRDefault="00000000" w:rsidRPr="00000000" w14:paraId="0000009C">
      <w:pPr>
        <w:rPr/>
      </w:pPr>
      <w:r w:rsidDel="00000000" w:rsidR="00000000" w:rsidRPr="00000000">
        <w:rPr>
          <w:rtl w:val="0"/>
        </w:rPr>
        <w:t xml:space="preserve">Environmental predictors showed differentiated effects: topographic intensity (elevation and slope) and variety (their CVs) were strongly associated with pedodiversity, in line with their role in modulating geomorphic and pedogenetic processes (McBratney 1992; Ibáñez and Feoli 2013; Luo et al. 2021). However, hydroclimatic variables had weaker associations. This may be due not only to temporal mismatches, but also to limitations in how current precipitation and LST products capture the spatial and seasonal variability relevant for soil formation. Nonetheless, the spatial variability of these variables —especially LST CV over highlands and precipitation CV in the Guajira— suggests promising avenues for refining spatial indicators of geoenvironmental instability (Hjort et al. 2015; Schrodt et al. 2024).</w:t>
      </w:r>
    </w:p>
    <w:p w:rsidR="00000000" w:rsidDel="00000000" w:rsidP="00000000" w:rsidRDefault="00000000" w:rsidRPr="00000000" w14:paraId="0000009D">
      <w:pPr>
        <w:rPr/>
      </w:pPr>
      <w:r w:rsidDel="00000000" w:rsidR="00000000" w:rsidRPr="00000000">
        <w:rPr>
          <w:rtl w:val="0"/>
        </w:rPr>
        <w:t xml:space="preserve">Taken together, these findings reinforce the value of integrating spatially explicit models, hierarchical dissimilarities, and advanced diversity metrics to analyze soil diversity within broader geodiversity frameworks. This approach is particularly relevant in tropical, data-scarce regions, where the resolution and consistency of quantitative soil observations are limited. Future research should prioritize incorporating detailed lithological maps, refining geological units beyond broad eras, and leveraging remote-sensing proxies that capture variability across multiple temporal scales.</w:t>
      </w:r>
    </w:p>
    <w:p w:rsidR="00000000" w:rsidDel="00000000" w:rsidP="00000000" w:rsidRDefault="00000000" w:rsidRPr="00000000" w14:paraId="0000009E">
      <w:pPr>
        <w:rPr/>
      </w:pPr>
      <w:r w:rsidDel="00000000" w:rsidR="00000000" w:rsidRPr="00000000">
        <w:rPr>
          <w:rtl w:val="0"/>
        </w:rPr>
        <w:t xml:space="preserve">In summary, our spatial analysis offers a reproducible, interpretable and policy-relevant framework for evaluating soil geodiversity. By identifying both areas of high pedodiversity and zones of model uncertainty, the results can inform conservation planning, ecological monitoring and environmental sampling design —contributing to a more systematic and geodiversity-informed management of Colombia’s landscapes.</w:t>
      </w:r>
    </w:p>
    <w:p w:rsidR="00000000" w:rsidDel="00000000" w:rsidP="00000000" w:rsidRDefault="00000000" w:rsidRPr="00000000" w14:paraId="0000009F">
      <w:pPr>
        <w:pStyle w:val="Heading1"/>
        <w:numPr>
          <w:ilvl w:val="0"/>
          <w:numId w:val="1"/>
        </w:numPr>
        <w:ind w:left="0" w:hanging="90"/>
      </w:pPr>
      <w:bookmarkStart w:colFirst="0" w:colLast="0" w:name="_j52r874mdips" w:id="34"/>
      <w:bookmarkEnd w:id="34"/>
      <w:r w:rsidDel="00000000" w:rsidR="00000000" w:rsidRPr="00000000">
        <w:rPr>
          <w:rFonts w:ascii="Fira Sans Medium" w:cs="Fira Sans Medium" w:eastAsia="Fira Sans Medium" w:hAnsi="Fira Sans Medium"/>
          <w:sz w:val="24"/>
          <w:szCs w:val="24"/>
          <w:rtl w:val="0"/>
        </w:rPr>
        <w:t xml:space="preserve">References</w:t>
      </w:r>
      <w:r w:rsidDel="00000000" w:rsidR="00000000" w:rsidRPr="00000000">
        <w:rPr>
          <w:rtl w:val="0"/>
        </w:rPr>
      </w:r>
    </w:p>
    <w:p w:rsidR="00000000" w:rsidDel="00000000" w:rsidP="00000000" w:rsidRDefault="00000000" w:rsidRPr="00000000" w14:paraId="000000A0">
      <w:pPr>
        <w:spacing w:after="240" w:line="240" w:lineRule="auto"/>
        <w:ind w:left="720" w:hanging="720"/>
        <w:rPr/>
      </w:pPr>
      <w:hyperlink r:id="rId47">
        <w:r w:rsidDel="00000000" w:rsidR="00000000" w:rsidRPr="00000000">
          <w:rPr>
            <w:shd w:fill="auto" w:val="clear"/>
            <w:vertAlign w:val="baseline"/>
            <w:rtl w:val="0"/>
          </w:rPr>
          <w:t xml:space="preserve">Anselin, L. 1995. Local Indicators of Spatial Association—LISA. - Geogr. Anal. 27: 93–115.</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48">
        <w:r w:rsidDel="00000000" w:rsidR="00000000" w:rsidRPr="00000000">
          <w:rPr>
            <w:shd w:fill="auto" w:val="clear"/>
            <w:vertAlign w:val="baseline"/>
            <w:rtl w:val="0"/>
          </w:rPr>
          <w:t xml:space="preserve"> 2023. Atlas Geológico de Colombia.</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49">
        <w:r w:rsidDel="00000000" w:rsidR="00000000" w:rsidRPr="00000000">
          <w:rPr>
            <w:shd w:fill="auto" w:val="clear"/>
            <w:vertAlign w:val="baseline"/>
            <w:rtl w:val="0"/>
          </w:rPr>
          <w:t xml:space="preserve">Bedoya-Rodríguez, F. J., Pelegrín, J. S., Gutiérrez-Santana, A. C., Giraldo-Marín, F. A., Gutiérrez-Gutiérrez, A., Pinzón-Camargo, L. C., Hurtado-Martínez, J., Álvarez-Martínez, C. D. C., Perdomo-Vergara, G. Y., Romero, M. F. and Mejía-Florez, N. R. 2025. Knowledge, Attitudes, and Perceptions of Colombians Towards Biodiversity Regarding COP16. - Sustainability 17: 1798.</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50">
        <w:r w:rsidDel="00000000" w:rsidR="00000000" w:rsidRPr="00000000">
          <w:rPr>
            <w:shd w:fill="auto" w:val="clear"/>
            <w:vertAlign w:val="baseline"/>
            <w:rtl w:val="0"/>
          </w:rPr>
          <w:t xml:space="preserve">Botta‐Dukát, Z. 2005. Rao’s quadratic entropy as a measure of functional diversity based on multiple traits. - J. Veg. Sci. 16: 533–540.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51">
        <w:r w:rsidDel="00000000" w:rsidR="00000000" w:rsidRPr="00000000">
          <w:rPr>
            <w:shd w:fill="auto" w:val="clear"/>
            <w:vertAlign w:val="baseline"/>
            <w:rtl w:val="0"/>
          </w:rPr>
          <w:t xml:space="preserve">Brown, A. and Beaudette, D. 2025. SoilTaxonomy: A System of Soil Classification for Making and Interpreting Soil Surveys.</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52">
        <w:r w:rsidDel="00000000" w:rsidR="00000000" w:rsidRPr="00000000">
          <w:rPr>
            <w:shd w:fill="auto" w:val="clear"/>
            <w:vertAlign w:val="baseline"/>
            <w:rtl w:val="0"/>
          </w:rPr>
          <w:t xml:space="preserve">Castro Méndez, C. E. and Agualimpia Dualiby, Y. D. C. 2017. Implementación del mapa de geopedología como base para la delimitación de unidades de ecosistemas a nivel nacional en Colombia. - Rev. UDCA Actual. Divulg. Científica in press.</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53">
        <w:r w:rsidDel="00000000" w:rsidR="00000000" w:rsidRPr="00000000">
          <w:rPr>
            <w:shd w:fill="auto" w:val="clear"/>
            <w:vertAlign w:val="baseline"/>
            <w:rtl w:val="0"/>
          </w:rPr>
          <w:t xml:space="preserve">Correa Ayram, C. A., Etter, A., Díaz-Timoté, J., Rodríguez Buriticá, S., Ramírez, W. and Corzo, G. 2020. Spatiotemporal evaluation of the human footprint in Colombia: Four decades of anthropic impact in highly biodiverse ecosystems. - Ecol. Indic. 117: 106630.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54">
        <w:r w:rsidDel="00000000" w:rsidR="00000000" w:rsidRPr="00000000">
          <w:rPr>
            <w:shd w:fill="auto" w:val="clear"/>
            <w:vertAlign w:val="baseline"/>
            <w:rtl w:val="0"/>
          </w:rPr>
          <w:t xml:space="preserve">Farr, T. G., Rosen, P. A., Caro, E., Crippen, R., Duren, R., Hensley, S., Kobrick, M., Paller, M., Rodriguez, E., Roth, L., Seal, D., Shaffer, S., Shimada, J., Umland, J., Werner, M., Oskin, M., Burbank, D. and Alsdorf, D. 2007. The Shuttle Radar Topography Mission. - Rev. Geophys. in press.</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55">
        <w:r w:rsidDel="00000000" w:rsidR="00000000" w:rsidRPr="00000000">
          <w:rPr>
            <w:shd w:fill="auto" w:val="clear"/>
            <w:vertAlign w:val="baseline"/>
            <w:rtl w:val="0"/>
          </w:rPr>
          <w:t xml:space="preserve">Fu, T., Liu, J., Jiang, G., Gao, H., Qi, F. and Wang, F. 2022. Influences of pedodiversity on ecosystem services in a mountainous area. - CATENA 217: 106505.</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56">
        <w:r w:rsidDel="00000000" w:rsidR="00000000" w:rsidRPr="00000000">
          <w:rPr>
            <w:shd w:fill="auto" w:val="clear"/>
            <w:vertAlign w:val="baseline"/>
            <w:rtl w:val="0"/>
          </w:rPr>
          <w:t xml:space="preserve">Funk, C., Peterson, P., Landsfeld, M., Pedreros, D., Verdin, J., Shukla, S., Husak, G., Rowland, J., Harrison, L., Hoell, A. and Michaelsen, J. 2015. The climate hazards infrared precipitation with stations—a new environmental record for monitoring extremes. - Sci. Data in press.</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57">
        <w:r w:rsidDel="00000000" w:rsidR="00000000" w:rsidRPr="00000000">
          <w:rPr>
            <w:shd w:fill="auto" w:val="clear"/>
            <w:vertAlign w:val="baseline"/>
            <w:rtl w:val="0"/>
          </w:rPr>
          <w:t xml:space="preserve">Gori, B., Ulian, T., Bernal, H. Y. and Diazgranados, M. 2022. Understanding the diversity and biogeography of Colombian edible plants. - Sci. Rep. in press.</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58">
        <w:r w:rsidDel="00000000" w:rsidR="00000000" w:rsidRPr="00000000">
          <w:rPr>
            <w:shd w:fill="auto" w:val="clear"/>
            <w:vertAlign w:val="baseline"/>
            <w:rtl w:val="0"/>
          </w:rPr>
          <w:t xml:space="preserve">Hjort, J., Gordon, J. E., Gray, M. and Hunter, M. L. 2015. Why geodiversity matters in valuing nature’s stage. - Conserv. Biol. 29: 630–639.</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59">
        <w:r w:rsidDel="00000000" w:rsidR="00000000" w:rsidRPr="00000000">
          <w:rPr>
            <w:shd w:fill="auto" w:val="clear"/>
            <w:vertAlign w:val="baseline"/>
            <w:rtl w:val="0"/>
          </w:rPr>
          <w:t xml:space="preserve">Hjort, J., Seijmonsbergen, A. C., Kemppinen, J., Tukiainen, H., Maliniemi, T., Gordon, J. E., Alahuhta, J. and Gray, M. 2024. Towards a taxonomy of geodiversity. - Philos. Trans. R. Soc. Math. Phys. Eng. Sci. in press.</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60">
        <w:r w:rsidDel="00000000" w:rsidR="00000000" w:rsidRPr="00000000">
          <w:rPr>
            <w:shd w:fill="auto" w:val="clear"/>
            <w:vertAlign w:val="baseline"/>
            <w:rtl w:val="0"/>
          </w:rPr>
          <w:t xml:space="preserve">Huggett, R. 2023. Soil as part of the Earth system. - Prog. Phys. Geogr. Earth Environ. 47: 454–466.</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61">
        <w:r w:rsidDel="00000000" w:rsidR="00000000" w:rsidRPr="00000000">
          <w:rPr>
            <w:shd w:fill="auto" w:val="clear"/>
            <w:vertAlign w:val="baseline"/>
            <w:rtl w:val="0"/>
          </w:rPr>
          <w:t xml:space="preserve">Ibáñez, J. J. and Feoli, E. 2013. Global Relationships of Pedodiversity and Biodiversity. - Vadose Zone J. 12: 1–5.</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62">
        <w:r w:rsidDel="00000000" w:rsidR="00000000" w:rsidRPr="00000000">
          <w:rPr>
            <w:shd w:fill="auto" w:val="clear"/>
            <w:vertAlign w:val="baseline"/>
            <w:rtl w:val="0"/>
          </w:rPr>
          <w:t xml:space="preserve">Ibáñez, J.-J. and Brevik, E. C. 2019. Divergence in natural diversity studies: The need to standardize methods and goals. - CATENA 182: 104110.</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63">
        <w:r w:rsidDel="00000000" w:rsidR="00000000" w:rsidRPr="00000000">
          <w:rPr>
            <w:shd w:fill="auto" w:val="clear"/>
            <w:vertAlign w:val="baseline"/>
            <w:rtl w:val="0"/>
          </w:rPr>
          <w:t xml:space="preserve">Ibáñez, J. J. and Brevik, E. C. 2022. Geodiversity Research at the Crossroads: Two Sides of the Same Coin. - Span. J. Soil Sci. in press.</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64">
        <w:r w:rsidDel="00000000" w:rsidR="00000000" w:rsidRPr="00000000">
          <w:rPr>
            <w:shd w:fill="auto" w:val="clear"/>
            <w:vertAlign w:val="baseline"/>
            <w:rtl w:val="0"/>
          </w:rPr>
          <w:t xml:space="preserve">Ibáñez, J. J. and Pfeiffer, M. 2023. Foundations, measurements and trends in pedodiversity. - In: Encyclopedia of Soils in the Environment. Elsevier, pp. 726–738.</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65">
        <w:r w:rsidDel="00000000" w:rsidR="00000000" w:rsidRPr="00000000">
          <w:rPr>
            <w:shd w:fill="auto" w:val="clear"/>
            <w:vertAlign w:val="baseline"/>
            <w:rtl w:val="0"/>
          </w:rPr>
          <w:t xml:space="preserve">Ibañez, J. J., Bermúdez, F. and García Álvarez, A. 1995. Pedodiversity: concepts and measures. - CATENA in press.</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66">
        <w:r w:rsidDel="00000000" w:rsidR="00000000" w:rsidRPr="00000000">
          <w:rPr>
            <w:shd w:fill="auto" w:val="clear"/>
            <w:vertAlign w:val="baseline"/>
            <w:rtl w:val="0"/>
          </w:rPr>
          <w:t xml:space="preserve">Ibáñez, J. J., Caniego, J., San José, F. and Carrera, C. 2005. Pedodiversity-area relationships for islands. - Ecol. Model. 182: 257–269.</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67">
        <w:r w:rsidDel="00000000" w:rsidR="00000000" w:rsidRPr="00000000">
          <w:rPr>
            <w:shd w:fill="auto" w:val="clear"/>
            <w:vertAlign w:val="baseline"/>
            <w:rtl w:val="0"/>
          </w:rPr>
          <w:t xml:space="preserve">Ibáñez Martí, J. J., Saldaña, A. and Olivera, D. 2014. Biodiversity and pedodiversity: a matter of coincidence? . - Span. J. Soil Sci. in press.</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68">
        <w:r w:rsidDel="00000000" w:rsidR="00000000" w:rsidRPr="00000000">
          <w:rPr>
            <w:shd w:fill="auto" w:val="clear"/>
            <w:vertAlign w:val="baseline"/>
            <w:rtl w:val="0"/>
          </w:rPr>
          <w:t xml:space="preserve">Kebonye, N. M., Taghizadeh-Mehrjardi, R., John, K., Agyeman, P. C., Kakhani, N., Seletlo, Z., Motlhetlhi, L., Moyo, B. and Scholten, T. 2024. Spatial scale drives pedodiversity-elevation relationship in Botswana. - Geomatica 76: 100037.</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69">
        <w:r w:rsidDel="00000000" w:rsidR="00000000" w:rsidRPr="00000000">
          <w:rPr>
            <w:shd w:fill="auto" w:val="clear"/>
            <w:vertAlign w:val="baseline"/>
            <w:rtl w:val="0"/>
          </w:rPr>
          <w:t xml:space="preserve">Luo, M., Wang, T., Li, Z., Zhang, T., Yang, J., Li, N. and Li, Z. 2021. Spatial distribution characteristics of pedodiversity and its major driving factors in China based on analysis units of different sizes. - CATENA 207: 105701.</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70">
        <w:r w:rsidDel="00000000" w:rsidR="00000000" w:rsidRPr="00000000">
          <w:rPr>
            <w:shd w:fill="auto" w:val="clear"/>
            <w:vertAlign w:val="baseline"/>
            <w:rtl w:val="0"/>
          </w:rPr>
          <w:t xml:space="preserve">Maliniemi, T., Tukiainen, H., Hjort, J., Toivanen, M., Vernham, G., Bailey, J. J., Baines, O., Benniston, L., Brilha, J., Field, R., Fox, N., Gray, M., Grytnes, J., Huusko, K., Kemppinen, J., Pereira, P., Salminen, H., Schrodt, F., Turner, L. and Alahuhta, J. 2024. Too much diversity—Multiple definitions of geodiversity hinder its potential in biodiversity research. - Divers. Distrib. in press.</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71">
        <w:r w:rsidDel="00000000" w:rsidR="00000000" w:rsidRPr="00000000">
          <w:rPr>
            <w:shd w:fill="auto" w:val="clear"/>
            <w:vertAlign w:val="baseline"/>
            <w:rtl w:val="0"/>
          </w:rPr>
          <w:t xml:space="preserve">Mcbratney, A. 1992. On variation, uncertainty and informatics in environmental soil management. - Soil Res. 30: 913.</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72">
        <w:r w:rsidDel="00000000" w:rsidR="00000000" w:rsidRPr="00000000">
          <w:rPr>
            <w:shd w:fill="auto" w:val="clear"/>
            <w:vertAlign w:val="baseline"/>
            <w:rtl w:val="0"/>
          </w:rPr>
          <w:t xml:space="preserve">McBratney, A. and Minasny, B. 2007. On measuring pedodiversity. - Geoderma 141: 149–154.</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73">
        <w:r w:rsidDel="00000000" w:rsidR="00000000" w:rsidRPr="00000000">
          <w:rPr>
            <w:shd w:fill="auto" w:val="clear"/>
            <w:vertAlign w:val="baseline"/>
            <w:rtl w:val="0"/>
          </w:rPr>
          <w:t xml:space="preserve">McBratney, A. B., Mendonça Santos, M. L. and Minasny, B. 2003. On digital soil mapping. - Geoderma 117: 3–52.</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74">
        <w:r w:rsidDel="00000000" w:rsidR="00000000" w:rsidRPr="00000000">
          <w:rPr>
            <w:shd w:fill="auto" w:val="clear"/>
            <w:vertAlign w:val="baseline"/>
            <w:rtl w:val="0"/>
          </w:rPr>
          <w:t xml:space="preserve">Medellin, R. A. 2024. Move past promises for biodiversity. - Science 386: 359–359.</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75">
        <w:r w:rsidDel="00000000" w:rsidR="00000000" w:rsidRPr="00000000">
          <w:rPr>
            <w:shd w:fill="auto" w:val="clear"/>
            <w:vertAlign w:val="baseline"/>
            <w:rtl w:val="0"/>
          </w:rPr>
          <w:t xml:space="preserve">Mikhailova, E. A., Zurqani, H. A., Post, C. J., Schlautman, M. A. and Post, G. C. 2021. Soil Diversity (Pedodiversity) and Ecosystem Services. - Land 10: 288.</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76">
        <w:r w:rsidDel="00000000" w:rsidR="00000000" w:rsidRPr="00000000">
          <w:rPr>
            <w:shd w:fill="auto" w:val="clear"/>
            <w:vertAlign w:val="baseline"/>
            <w:rtl w:val="0"/>
          </w:rPr>
          <w:t xml:space="preserve">Phillips, J. D. 2001. The Relative Importance of Intrinsic and Extrinsic Factors in Pedodiversity. - Ann. Assoc. Am. Geogr. 91: 609–621.</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77">
        <w:r w:rsidDel="00000000" w:rsidR="00000000" w:rsidRPr="00000000">
          <w:rPr>
            <w:shd w:fill="auto" w:val="clear"/>
            <w:vertAlign w:val="baseline"/>
            <w:rtl w:val="0"/>
          </w:rPr>
          <w:t xml:space="preserve">Rao, C. R. 1982. Diversity and dissimilarity coefficients: A unified approach. - Theor. Popul. Biol. 21: 24–43.</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78">
        <w:r w:rsidDel="00000000" w:rsidR="00000000" w:rsidRPr="00000000">
          <w:rPr>
            <w:shd w:fill="auto" w:val="clear"/>
            <w:vertAlign w:val="baseline"/>
            <w:rtl w:val="0"/>
          </w:rPr>
          <w:t xml:space="preserve">Ricotta, C. and Avena, G. C. 2005. A ‘fast-food approach’ to the standardization of quadratic diversity. - Plant Biosyst. - Int. J. Deal. Asp. Plant Biol. 139: 411–413.</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79">
        <w:r w:rsidDel="00000000" w:rsidR="00000000" w:rsidRPr="00000000">
          <w:rPr>
            <w:shd w:fill="auto" w:val="clear"/>
            <w:vertAlign w:val="baseline"/>
            <w:rtl w:val="0"/>
          </w:rPr>
          <w:t xml:space="preserve">Rossiter, D. G., Zeng, R. and Zhang, G.-L. 2017. Accounting for taxonomic distance in accuracy assessment of soil class predictions. - Geoderma 292: 118–127.</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80">
        <w:r w:rsidDel="00000000" w:rsidR="00000000" w:rsidRPr="00000000">
          <w:rPr>
            <w:shd w:fill="auto" w:val="clear"/>
            <w:vertAlign w:val="baseline"/>
            <w:rtl w:val="0"/>
          </w:rPr>
          <w:t xml:space="preserve">Rue, H., Martino, S. and Chopin, N. 2009. Approximate Bayesian Inference for Latent Gaussian models by using Integrated Nested Laplace Approximations. - J. R. Stat. Soc. Ser. B Stat. Methodol. 71: 319–392.</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81">
        <w:r w:rsidDel="00000000" w:rsidR="00000000" w:rsidRPr="00000000">
          <w:rPr>
            <w:shd w:fill="auto" w:val="clear"/>
            <w:vertAlign w:val="baseline"/>
            <w:rtl w:val="0"/>
          </w:rPr>
          <w:t xml:space="preserve">Saldaña, A. 2016. Geopedology, a Tool for Soil-Geoform Pattern Analysis. - In: Geopedology. Springer International Publishing, pp. 239–250.</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82">
        <w:r w:rsidDel="00000000" w:rsidR="00000000" w:rsidRPr="00000000">
          <w:rPr>
            <w:shd w:fill="auto" w:val="clear"/>
            <w:vertAlign w:val="baseline"/>
            <w:rtl w:val="0"/>
          </w:rPr>
          <w:t xml:space="preserve">Schrodt, F., Bailey, J. J., Kissling, W. D., Rijsdijk, K. F., Seijmonsbergen, A. C., Van Ree, D., Hjort, J., Lawley, R. S., Williams, C. N., Anderson, M. G., Beier, P., Van Beukering, P., Boyd, D. S., Brilha, J., Carcavilla, L., Dahlin, K. M., Gill, J. C., Gordon, J. E., Gray, M., Grundy, M., Hunter, M. L., Lawler, J. J., Monge-Ganuzas, M., Royse, K. R., Stewart, I., Record, S., Turner, W., Zarnetske, P. L. and Field, R. 2019. To advance sustainable stewardship, we must document not only biodiversity but geodiversity. - Proc. Natl. Acad. Sci. 116: 16155–16158.</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83">
        <w:r w:rsidDel="00000000" w:rsidR="00000000" w:rsidRPr="00000000">
          <w:rPr>
            <w:shd w:fill="auto" w:val="clear"/>
            <w:vertAlign w:val="baseline"/>
            <w:rtl w:val="0"/>
          </w:rPr>
          <w:t xml:space="preserve">Schrodt, F., Vernham, G., Bailey, J., Field, R., Gordon, J. E., Gray, M., Hjort, J., Hoorn, C., Hunter Jr., M. L., Larwood, J., Lausch, A., Monge-Ganuzas, M., Miller, S., Van Ree, D., Seijmonsbergen, A. C., Zarnetske, P. L. and Daniel Kissling, W. 2024. The status and future of essential geodiversity variables. - Philos. Trans. R. Soc. Math. Phys. Eng. Sci. in press.</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84">
        <w:r w:rsidDel="00000000" w:rsidR="00000000" w:rsidRPr="00000000">
          <w:rPr>
            <w:shd w:fill="auto" w:val="clear"/>
            <w:vertAlign w:val="baseline"/>
            <w:rtl w:val="0"/>
          </w:rPr>
          <w:t xml:space="preserve">Targulian, V. O. and Krasilnikov, P. V. 2007. Soil system and pedogenic processes: Self-organization, time scales, and environmental significance. - CATENA 71: 373–381.</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85">
        <w:r w:rsidDel="00000000" w:rsidR="00000000" w:rsidRPr="00000000">
          <w:rPr>
            <w:shd w:fill="auto" w:val="clear"/>
            <w:vertAlign w:val="baseline"/>
            <w:rtl w:val="0"/>
          </w:rPr>
          <w:t xml:space="preserve">Toomanian, N. and Esfandiarpoor, I. 2010. Challenges of pedodiversity in soil science. - Eurasian Soil Sci. 43: 1486–1502.</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86">
        <w:r w:rsidDel="00000000" w:rsidR="00000000" w:rsidRPr="00000000">
          <w:rPr>
            <w:shd w:fill="auto" w:val="clear"/>
            <w:vertAlign w:val="baseline"/>
            <w:rtl w:val="0"/>
          </w:rPr>
          <w:t xml:space="preserve">Tukiainen, H., Toivanen, M. and Maliniemi, T. 2023. Geodiversity and Biodiversity. - Geol. Soc. Lond. Spec. Publ. 530: 31–47.</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87">
        <w:r w:rsidDel="00000000" w:rsidR="00000000" w:rsidRPr="00000000">
          <w:rPr>
            <w:shd w:fill="auto" w:val="clear"/>
            <w:vertAlign w:val="baseline"/>
            <w:rtl w:val="0"/>
          </w:rPr>
          <w:t xml:space="preserve">Vacek, O., Vašát, R. and Borůvka, L. 2020. Quantifying the pedodiversity-elevation relations. - Geoderma 373: 114441.</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88">
        <w:r w:rsidDel="00000000" w:rsidR="00000000" w:rsidRPr="00000000">
          <w:rPr>
            <w:shd w:fill="auto" w:val="clear"/>
            <w:vertAlign w:val="baseline"/>
            <w:rtl w:val="0"/>
          </w:rPr>
          <w:t xml:space="preserve">Vittori Antisari, L., Trenti, W., Buscaroli, A., Falsone, G., Vianello, G. and De Feudis, M. 2022. Pedodiversity and Organic Matter Stock of Soils Developed on Sandstone Formations in the Northern Apennines (Italy). - Land 12: 79.</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89">
        <w:r w:rsidDel="00000000" w:rsidR="00000000" w:rsidRPr="00000000">
          <w:rPr>
            <w:shd w:fill="auto" w:val="clear"/>
            <w:vertAlign w:val="baseline"/>
            <w:rtl w:val="0"/>
          </w:rPr>
          <w:t xml:space="preserve">Wan, Z. 2014. New refinements and validation of the collection-6 MODIS land-surface temperature/emissivity product. - Remote Sens. Environ. 140: 36–45.</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90">
        <w:r w:rsidDel="00000000" w:rsidR="00000000" w:rsidRPr="00000000">
          <w:rPr>
            <w:shd w:fill="auto" w:val="clear"/>
            <w:vertAlign w:val="baseline"/>
            <w:rtl w:val="0"/>
          </w:rPr>
          <w:t xml:space="preserve">Zarnetske, P. L., Read, Q. D., Record, S., Gaddis, K. D., Pau, S., Hobi, M. L., Malone, S. L., Costanza, J., M. Dahlin, K., Latimer, A. M., Wilson, A. M., Grady, J. M., Ollinger, S. V. and Finley, A. O. 2019. Towards connecting biodiversity and geodiversity across scales with satellite remote sensing (T Gillespie, Ed.). - Glob. Ecol. Biogeogr. 28: 548–556.</w:t>
        </w:r>
      </w:hyperlink>
      <w:r w:rsidDel="00000000" w:rsidR="00000000" w:rsidRPr="00000000">
        <w:rPr>
          <w:rtl w:val="0"/>
        </w:rPr>
      </w:r>
    </w:p>
    <w:sectPr>
      <w:headerReference r:id="rId91" w:type="default"/>
      <w:headerReference r:id="rId92" w:type="first"/>
      <w:footerReference r:id="rId93" w:type="first"/>
      <w:pgSz w:h="13608" w:w="9639" w:orient="portrait"/>
      <w:pgMar w:bottom="1134" w:top="1134" w:left="1134"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Fira Sans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Sa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Fira Sans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Source Serif 4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spacing w:after="0" w:before="120" w:line="200" w:lineRule="auto"/>
      <w:ind w:left="-270" w:firstLine="0"/>
      <w:rPr>
        <w:rFonts w:ascii="Fira Sans ExtraLight" w:cs="Fira Sans ExtraLight" w:eastAsia="Fira Sans ExtraLight" w:hAnsi="Fira Sans ExtraLight"/>
        <w:color w:val="999999"/>
        <w:sz w:val="16"/>
        <w:szCs w:val="16"/>
      </w:rPr>
    </w:pPr>
    <w:r w:rsidDel="00000000" w:rsidR="00000000" w:rsidRPr="00000000">
      <w:rPr>
        <w:rFonts w:ascii="Fira Sans ExtraLight" w:cs="Fira Sans ExtraLight" w:eastAsia="Fira Sans ExtraLight" w:hAnsi="Fira Sans ExtraLight"/>
        <w:color w:val="999999"/>
        <w:sz w:val="16"/>
        <w:szCs w:val="16"/>
        <w:rtl w:val="0"/>
      </w:rPr>
      <w:t xml:space="preserve">© 2025. El autor. Derechos reservados. Versión presentada  como proyecto del curso Análisis Geoespacial, en la Universidad Nacional de Colombia. Se prohíbe su reproducción total o parcial sin autorización del autor.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Style w:val="Subtitle"/>
      <w:spacing w:after="0" w:line="240" w:lineRule="auto"/>
      <w:ind w:left="-270" w:firstLine="0"/>
      <w:rPr/>
    </w:pPr>
    <w:bookmarkStart w:colFirst="0" w:colLast="0" w:name="_27qq4kt4afzp" w:id="35"/>
    <w:bookmarkEnd w:id="35"/>
    <w:hyperlink r:id="rId1">
      <w:r w:rsidDel="00000000" w:rsidR="00000000" w:rsidRPr="00000000">
        <w:rPr>
          <w:rFonts w:ascii="Fira Sans" w:cs="Fira Sans" w:eastAsia="Fira Sans" w:hAnsi="Fira Sans"/>
          <w:i w:val="1"/>
          <w:color w:val="1155cc"/>
          <w:sz w:val="18"/>
          <w:szCs w:val="18"/>
          <w:rtl w:val="0"/>
        </w:rPr>
        <w:t xml:space="preserve">Progress in Physical Geography: Earth and Environment</w:t>
      </w:r>
    </w:hyperlink>
    <w:r w:rsidDel="00000000" w:rsidR="00000000" w:rsidRPr="00000000">
      <w:rPr>
        <w:rFonts w:ascii="Fira Sans Light" w:cs="Fira Sans Light" w:eastAsia="Fira Sans Light" w:hAnsi="Fira Sans Light"/>
        <w:i w:val="1"/>
        <w:sz w:val="18"/>
        <w:szCs w:val="18"/>
        <w:rtl w:val="0"/>
      </w:rPr>
      <w:t xml:space="preserve"> - </w:t>
    </w:r>
    <w:r w:rsidDel="00000000" w:rsidR="00000000" w:rsidRPr="00000000">
      <w:rPr>
        <w:rFonts w:ascii="Fira Sans Light" w:cs="Fira Sans Light" w:eastAsia="Fira Sans Light" w:hAnsi="Fira Sans Light"/>
        <w:i w:val="1"/>
        <w:sz w:val="18"/>
        <w:szCs w:val="18"/>
        <w:rtl w:val="0"/>
      </w:rPr>
      <w:t xml:space="preserve">Research article</w:t>
    </w:r>
    <w:r w:rsidDel="00000000" w:rsidR="00000000" w:rsidRPr="00000000">
      <w:rPr>
        <w:rtl w:val="0"/>
      </w:rPr>
    </w:r>
  </w:p>
  <w:p w:rsidR="00000000" w:rsidDel="00000000" w:rsidP="00000000" w:rsidRDefault="00000000" w:rsidRPr="00000000" w14:paraId="000000CD">
    <w:pPr>
      <w:ind w:left="-360" w:right="-375" w:firstLine="0"/>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0" w:hanging="90"/>
      </w:pPr>
      <w:rPr>
        <w:u w:val="none"/>
      </w:rPr>
    </w:lvl>
    <w:lvl w:ilvl="1">
      <w:start w:val="1"/>
      <w:numFmt w:val="decimal"/>
      <w:lvlText w:val="%1.%2."/>
      <w:lvlJc w:val="right"/>
      <w:pPr>
        <w:ind w:left="9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Fira Sans Light" w:cs="Fira Sans Light" w:eastAsia="Fira Sans Light" w:hAnsi="Fira Sans Light"/>
        <w:sz w:val="18"/>
        <w:szCs w:val="18"/>
        <w:lang w:val="en_GB"/>
      </w:rPr>
    </w:rPrDefault>
    <w:pPrDefault>
      <w:pPr>
        <w:spacing w:after="240" w:line="276" w:lineRule="auto"/>
        <w:ind w:left="-270" w:right="-285" w:firstLine="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40" w:lineRule="auto"/>
      <w:ind w:left="0"/>
    </w:pPr>
    <w:rPr>
      <w:rFonts w:ascii="Fira Sans Medium" w:cs="Fira Sans Medium" w:eastAsia="Fira Sans Medium" w:hAnsi="Fira Sans Medium"/>
      <w:sz w:val="24"/>
      <w:szCs w:val="24"/>
    </w:rPr>
  </w:style>
  <w:style w:type="paragraph" w:styleId="Heading2">
    <w:name w:val="heading 2"/>
    <w:basedOn w:val="Normal"/>
    <w:next w:val="Normal"/>
    <w:pPr>
      <w:keepNext w:val="1"/>
      <w:keepLines w:val="1"/>
      <w:spacing w:before="240" w:lineRule="auto"/>
      <w:ind w:left="90" w:hanging="90"/>
    </w:pPr>
    <w:rPr>
      <w:rFonts w:ascii="Fira Sans" w:cs="Fira Sans" w:eastAsia="Fira Sans" w:hAnsi="Fira Sans"/>
      <w:sz w:val="22"/>
      <w:szCs w:val="2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line="276" w:lineRule="auto"/>
      <w:ind w:left="-270" w:right="-285" w:firstLine="0"/>
    </w:pPr>
    <w:rPr>
      <w:rFonts w:ascii="Fira Sans Medium" w:cs="Fira Sans Medium" w:eastAsia="Fira Sans Medium" w:hAnsi="Fira Sans Medium"/>
      <w:sz w:val="24"/>
      <w:szCs w:val="24"/>
    </w:rPr>
  </w:style>
  <w:style w:type="paragraph" w:styleId="Subtitle">
    <w:name w:val="Subtitle"/>
    <w:basedOn w:val="Normal"/>
    <w:next w:val="Normal"/>
    <w:pPr>
      <w:keepNext w:val="1"/>
      <w:keepLines w:val="1"/>
      <w:spacing w:after="0" w:lineRule="auto"/>
    </w:pPr>
    <w:rPr>
      <w:rFonts w:ascii="Fira Sans" w:cs="Fira Sans" w:eastAsia="Fira Sans" w:hAnsi="Fira Sans"/>
      <w:sz w:val="22"/>
      <w:szCs w:val="22"/>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hmpnek" TargetMode="External"/><Relationship Id="rId84" Type="http://schemas.openxmlformats.org/officeDocument/2006/relationships/hyperlink" Target="https://www.zotero.org/google-docs/?Huw4N4" TargetMode="External"/><Relationship Id="rId83" Type="http://schemas.openxmlformats.org/officeDocument/2006/relationships/hyperlink" Target="https://www.zotero.org/google-docs/?Huw4N4" TargetMode="External"/><Relationship Id="rId42" Type="http://schemas.openxmlformats.org/officeDocument/2006/relationships/hyperlink" Target="https://www.zotero.org/google-docs/?tpeNaz" TargetMode="External"/><Relationship Id="rId86" Type="http://schemas.openxmlformats.org/officeDocument/2006/relationships/hyperlink" Target="https://www.zotero.org/google-docs/?Huw4N4" TargetMode="External"/><Relationship Id="rId41" Type="http://schemas.openxmlformats.org/officeDocument/2006/relationships/hyperlink" Target="https://www.zotero.org/google-docs/?yJhkqq" TargetMode="External"/><Relationship Id="rId85" Type="http://schemas.openxmlformats.org/officeDocument/2006/relationships/hyperlink" Target="https://www.zotero.org/google-docs/?Huw4N4" TargetMode="External"/><Relationship Id="rId44" Type="http://schemas.openxmlformats.org/officeDocument/2006/relationships/hyperlink" Target="https://www.zotero.org/google-docs/?8XOwGN" TargetMode="External"/><Relationship Id="rId88" Type="http://schemas.openxmlformats.org/officeDocument/2006/relationships/hyperlink" Target="https://www.zotero.org/google-docs/?Huw4N4" TargetMode="External"/><Relationship Id="rId43" Type="http://schemas.openxmlformats.org/officeDocument/2006/relationships/hyperlink" Target="https://www.zotero.org/google-docs/?uai5O5" TargetMode="External"/><Relationship Id="rId87" Type="http://schemas.openxmlformats.org/officeDocument/2006/relationships/hyperlink" Target="https://www.zotero.org/google-docs/?Huw4N4" TargetMode="External"/><Relationship Id="rId46" Type="http://schemas.openxmlformats.org/officeDocument/2006/relationships/hyperlink" Target="https://www.zotero.org/google-docs/?hIUKJg" TargetMode="External"/><Relationship Id="rId45" Type="http://schemas.openxmlformats.org/officeDocument/2006/relationships/hyperlink" Target="https://www.zotero.org/google-docs/?oCrsAn" TargetMode="External"/><Relationship Id="rId89" Type="http://schemas.openxmlformats.org/officeDocument/2006/relationships/hyperlink" Target="https://www.zotero.org/google-docs/?Huw4N4" TargetMode="External"/><Relationship Id="rId80" Type="http://schemas.openxmlformats.org/officeDocument/2006/relationships/hyperlink" Target="https://www.zotero.org/google-docs/?Huw4N4" TargetMode="External"/><Relationship Id="rId82" Type="http://schemas.openxmlformats.org/officeDocument/2006/relationships/hyperlink" Target="https://www.zotero.org/google-docs/?Huw4N4" TargetMode="External"/><Relationship Id="rId81" Type="http://schemas.openxmlformats.org/officeDocument/2006/relationships/hyperlink" Target="https://www.zotero.org/google-docs/?Huw4N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RwzFjJ" TargetMode="External"/><Relationship Id="rId48" Type="http://schemas.openxmlformats.org/officeDocument/2006/relationships/hyperlink" Target="https://www.zotero.org/google-docs/?Huw4N4" TargetMode="External"/><Relationship Id="rId47" Type="http://schemas.openxmlformats.org/officeDocument/2006/relationships/hyperlink" Target="https://www.zotero.org/google-docs/?Huw4N4" TargetMode="External"/><Relationship Id="rId49" Type="http://schemas.openxmlformats.org/officeDocument/2006/relationships/hyperlink" Target="https://www.zotero.org/google-docs/?Huw4N4" TargetMode="External"/><Relationship Id="rId5" Type="http://schemas.openxmlformats.org/officeDocument/2006/relationships/styles" Target="styles.xml"/><Relationship Id="rId6" Type="http://schemas.openxmlformats.org/officeDocument/2006/relationships/hyperlink" Target="mailto:cmguiob@unal.edu.co" TargetMode="External"/><Relationship Id="rId7" Type="http://schemas.openxmlformats.org/officeDocument/2006/relationships/hyperlink" Target="mailto:cmguio@sgc.gov.co" TargetMode="External"/><Relationship Id="rId8" Type="http://schemas.openxmlformats.org/officeDocument/2006/relationships/hyperlink" Target="https://www.zotero.org/google-docs/?Ks8iMd" TargetMode="External"/><Relationship Id="rId73" Type="http://schemas.openxmlformats.org/officeDocument/2006/relationships/hyperlink" Target="https://www.zotero.org/google-docs/?Huw4N4" TargetMode="External"/><Relationship Id="rId72" Type="http://schemas.openxmlformats.org/officeDocument/2006/relationships/hyperlink" Target="https://www.zotero.org/google-docs/?Huw4N4" TargetMode="External"/><Relationship Id="rId31" Type="http://schemas.openxmlformats.org/officeDocument/2006/relationships/hyperlink" Target="https://www.zotero.org/google-docs/?5qRvtr" TargetMode="External"/><Relationship Id="rId75" Type="http://schemas.openxmlformats.org/officeDocument/2006/relationships/hyperlink" Target="https://www.zotero.org/google-docs/?Huw4N4" TargetMode="External"/><Relationship Id="rId30" Type="http://schemas.openxmlformats.org/officeDocument/2006/relationships/hyperlink" Target="https://www.zotero.org/google-docs/?3hHGQj" TargetMode="External"/><Relationship Id="rId74" Type="http://schemas.openxmlformats.org/officeDocument/2006/relationships/hyperlink" Target="https://www.zotero.org/google-docs/?Huw4N4" TargetMode="External"/><Relationship Id="rId33" Type="http://schemas.openxmlformats.org/officeDocument/2006/relationships/hyperlink" Target="https://www.zotero.org/google-docs/?4qUA2f" TargetMode="External"/><Relationship Id="rId77" Type="http://schemas.openxmlformats.org/officeDocument/2006/relationships/hyperlink" Target="https://www.zotero.org/google-docs/?Huw4N4" TargetMode="External"/><Relationship Id="rId32" Type="http://schemas.openxmlformats.org/officeDocument/2006/relationships/hyperlink" Target="https://www.zotero.org/google-docs/?GlHgkR" TargetMode="External"/><Relationship Id="rId76" Type="http://schemas.openxmlformats.org/officeDocument/2006/relationships/hyperlink" Target="https://www.zotero.org/google-docs/?Huw4N4" TargetMode="External"/><Relationship Id="rId35" Type="http://schemas.openxmlformats.org/officeDocument/2006/relationships/hyperlink" Target="https://www.zotero.org/google-docs/?QrcIaz" TargetMode="External"/><Relationship Id="rId79" Type="http://schemas.openxmlformats.org/officeDocument/2006/relationships/hyperlink" Target="https://www.zotero.org/google-docs/?Huw4N4" TargetMode="External"/><Relationship Id="rId34" Type="http://schemas.openxmlformats.org/officeDocument/2006/relationships/hyperlink" Target="https://www.zotero.org/google-docs/?reO8lm" TargetMode="External"/><Relationship Id="rId78" Type="http://schemas.openxmlformats.org/officeDocument/2006/relationships/hyperlink" Target="https://www.zotero.org/google-docs/?Huw4N4" TargetMode="External"/><Relationship Id="rId71" Type="http://schemas.openxmlformats.org/officeDocument/2006/relationships/hyperlink" Target="https://www.zotero.org/google-docs/?Huw4N4" TargetMode="External"/><Relationship Id="rId70" Type="http://schemas.openxmlformats.org/officeDocument/2006/relationships/hyperlink" Target="https://www.zotero.org/google-docs/?Huw4N4" TargetMode="External"/><Relationship Id="rId37" Type="http://schemas.openxmlformats.org/officeDocument/2006/relationships/hyperlink" Target="https://www.zotero.org/google-docs/?Oei9T1" TargetMode="External"/><Relationship Id="rId36" Type="http://schemas.openxmlformats.org/officeDocument/2006/relationships/hyperlink" Target="https://www.zotero.org/google-docs/?IypHZW" TargetMode="External"/><Relationship Id="rId39" Type="http://schemas.openxmlformats.org/officeDocument/2006/relationships/hyperlink" Target="https://www.zotero.org/google-docs/?obbFiY" TargetMode="External"/><Relationship Id="rId38" Type="http://schemas.openxmlformats.org/officeDocument/2006/relationships/hyperlink" Target="https://www.zotero.org/google-docs/?wLGRJi" TargetMode="External"/><Relationship Id="rId62" Type="http://schemas.openxmlformats.org/officeDocument/2006/relationships/hyperlink" Target="https://www.zotero.org/google-docs/?Huw4N4" TargetMode="External"/><Relationship Id="rId61" Type="http://schemas.openxmlformats.org/officeDocument/2006/relationships/hyperlink" Target="https://www.zotero.org/google-docs/?Huw4N4" TargetMode="External"/><Relationship Id="rId20" Type="http://schemas.openxmlformats.org/officeDocument/2006/relationships/hyperlink" Target="https://www.zotero.org/google-docs/?NYLX1s" TargetMode="External"/><Relationship Id="rId64" Type="http://schemas.openxmlformats.org/officeDocument/2006/relationships/hyperlink" Target="https://www.zotero.org/google-docs/?Huw4N4" TargetMode="External"/><Relationship Id="rId63" Type="http://schemas.openxmlformats.org/officeDocument/2006/relationships/hyperlink" Target="https://www.zotero.org/google-docs/?Huw4N4" TargetMode="External"/><Relationship Id="rId22" Type="http://schemas.openxmlformats.org/officeDocument/2006/relationships/hyperlink" Target="https://www.zotero.org/google-docs/?1BNiH5" TargetMode="External"/><Relationship Id="rId66" Type="http://schemas.openxmlformats.org/officeDocument/2006/relationships/hyperlink" Target="https://www.zotero.org/google-docs/?Huw4N4" TargetMode="External"/><Relationship Id="rId21" Type="http://schemas.openxmlformats.org/officeDocument/2006/relationships/hyperlink" Target="https://www.zotero.org/google-docs/?WeTVdT" TargetMode="External"/><Relationship Id="rId65" Type="http://schemas.openxmlformats.org/officeDocument/2006/relationships/hyperlink" Target="https://www.zotero.org/google-docs/?Huw4N4" TargetMode="External"/><Relationship Id="rId24" Type="http://schemas.openxmlformats.org/officeDocument/2006/relationships/hyperlink" Target="https://www.zotero.org/google-docs/?sNUhdL" TargetMode="External"/><Relationship Id="rId68" Type="http://schemas.openxmlformats.org/officeDocument/2006/relationships/hyperlink" Target="https://www.zotero.org/google-docs/?Huw4N4" TargetMode="External"/><Relationship Id="rId23" Type="http://schemas.openxmlformats.org/officeDocument/2006/relationships/hyperlink" Target="https://www.zotero.org/google-docs/?CKFcPq" TargetMode="External"/><Relationship Id="rId67" Type="http://schemas.openxmlformats.org/officeDocument/2006/relationships/hyperlink" Target="https://www.zotero.org/google-docs/?Huw4N4" TargetMode="External"/><Relationship Id="rId60" Type="http://schemas.openxmlformats.org/officeDocument/2006/relationships/hyperlink" Target="https://www.zotero.org/google-docs/?Huw4N4" TargetMode="External"/><Relationship Id="rId26" Type="http://schemas.openxmlformats.org/officeDocument/2006/relationships/hyperlink" Target="https://www.zotero.org/google-docs/?tCzbxr" TargetMode="External"/><Relationship Id="rId25" Type="http://schemas.openxmlformats.org/officeDocument/2006/relationships/hyperlink" Target="https://www.zotero.org/google-docs/?Pbw4Vb" TargetMode="External"/><Relationship Id="rId69" Type="http://schemas.openxmlformats.org/officeDocument/2006/relationships/hyperlink" Target="https://www.zotero.org/google-docs/?Huw4N4" TargetMode="External"/><Relationship Id="rId28" Type="http://schemas.openxmlformats.org/officeDocument/2006/relationships/hyperlink" Target="https://www.zotero.org/google-docs/?tqiSvU" TargetMode="External"/><Relationship Id="rId27" Type="http://schemas.openxmlformats.org/officeDocument/2006/relationships/hyperlink" Target="https://www.zotero.org/google-docs/?CU2V41" TargetMode="External"/><Relationship Id="rId29" Type="http://schemas.openxmlformats.org/officeDocument/2006/relationships/hyperlink" Target="https://www.zotero.org/google-docs/?iAArrV" TargetMode="External"/><Relationship Id="rId51" Type="http://schemas.openxmlformats.org/officeDocument/2006/relationships/hyperlink" Target="https://www.zotero.org/google-docs/?Huw4N4" TargetMode="External"/><Relationship Id="rId50" Type="http://schemas.openxmlformats.org/officeDocument/2006/relationships/hyperlink" Target="https://www.zotero.org/google-docs/?Huw4N4" TargetMode="External"/><Relationship Id="rId53" Type="http://schemas.openxmlformats.org/officeDocument/2006/relationships/hyperlink" Target="https://www.zotero.org/google-docs/?Huw4N4" TargetMode="External"/><Relationship Id="rId52" Type="http://schemas.openxmlformats.org/officeDocument/2006/relationships/hyperlink" Target="https://www.zotero.org/google-docs/?Huw4N4" TargetMode="External"/><Relationship Id="rId11" Type="http://schemas.openxmlformats.org/officeDocument/2006/relationships/hyperlink" Target="https://www.zotero.org/google-docs/?jiqo1h" TargetMode="External"/><Relationship Id="rId55" Type="http://schemas.openxmlformats.org/officeDocument/2006/relationships/hyperlink" Target="https://www.zotero.org/google-docs/?Huw4N4" TargetMode="External"/><Relationship Id="rId10" Type="http://schemas.openxmlformats.org/officeDocument/2006/relationships/hyperlink" Target="https://www.zotero.org/google-docs/?n7ynpx" TargetMode="External"/><Relationship Id="rId54" Type="http://schemas.openxmlformats.org/officeDocument/2006/relationships/hyperlink" Target="https://www.zotero.org/google-docs/?Huw4N4" TargetMode="External"/><Relationship Id="rId13" Type="http://schemas.openxmlformats.org/officeDocument/2006/relationships/hyperlink" Target="https://www.zotero.org/google-docs/?I68985" TargetMode="External"/><Relationship Id="rId57" Type="http://schemas.openxmlformats.org/officeDocument/2006/relationships/hyperlink" Target="https://www.zotero.org/google-docs/?Huw4N4" TargetMode="External"/><Relationship Id="rId12" Type="http://schemas.openxmlformats.org/officeDocument/2006/relationships/hyperlink" Target="https://www.zotero.org/google-docs/?dcgNvD" TargetMode="External"/><Relationship Id="rId56" Type="http://schemas.openxmlformats.org/officeDocument/2006/relationships/hyperlink" Target="https://www.zotero.org/google-docs/?Huw4N4" TargetMode="External"/><Relationship Id="rId91" Type="http://schemas.openxmlformats.org/officeDocument/2006/relationships/header" Target="header2.xml"/><Relationship Id="rId90" Type="http://schemas.openxmlformats.org/officeDocument/2006/relationships/hyperlink" Target="https://www.zotero.org/google-docs/?Huw4N4" TargetMode="External"/><Relationship Id="rId93" Type="http://schemas.openxmlformats.org/officeDocument/2006/relationships/footer" Target="footer1.xml"/><Relationship Id="rId92" Type="http://schemas.openxmlformats.org/officeDocument/2006/relationships/header" Target="header1.xml"/><Relationship Id="rId15" Type="http://schemas.openxmlformats.org/officeDocument/2006/relationships/hyperlink" Target="https://www.zotero.org/google-docs/?4yXmfW" TargetMode="External"/><Relationship Id="rId59" Type="http://schemas.openxmlformats.org/officeDocument/2006/relationships/hyperlink" Target="https://www.zotero.org/google-docs/?Huw4N4" TargetMode="External"/><Relationship Id="rId14" Type="http://schemas.openxmlformats.org/officeDocument/2006/relationships/hyperlink" Target="https://www.zotero.org/google-docs/?rscdpr" TargetMode="External"/><Relationship Id="rId58" Type="http://schemas.openxmlformats.org/officeDocument/2006/relationships/hyperlink" Target="https://www.zotero.org/google-docs/?Huw4N4" TargetMode="External"/><Relationship Id="rId17" Type="http://schemas.openxmlformats.org/officeDocument/2006/relationships/hyperlink" Target="https://www.zotero.org/google-docs/?Sjqzl1" TargetMode="External"/><Relationship Id="rId16" Type="http://schemas.openxmlformats.org/officeDocument/2006/relationships/hyperlink" Target="https://www.zotero.org/google-docs/?ERgglk" TargetMode="External"/><Relationship Id="rId19" Type="http://schemas.openxmlformats.org/officeDocument/2006/relationships/hyperlink" Target="https://www.zotero.org/google-docs/?rzj8SR" TargetMode="External"/><Relationship Id="rId18" Type="http://schemas.openxmlformats.org/officeDocument/2006/relationships/hyperlink" Target="https://www.zotero.org/google-docs/?cWxdju"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SourceSerif4Light-boldItalic.ttf"/><Relationship Id="rId11" Type="http://schemas.openxmlformats.org/officeDocument/2006/relationships/font" Target="fonts/FiraSans-italic.ttf"/><Relationship Id="rId10" Type="http://schemas.openxmlformats.org/officeDocument/2006/relationships/font" Target="fonts/FiraSans-bold.ttf"/><Relationship Id="rId13" Type="http://schemas.openxmlformats.org/officeDocument/2006/relationships/font" Target="fonts/FiraSansLight-regular.ttf"/><Relationship Id="rId12" Type="http://schemas.openxmlformats.org/officeDocument/2006/relationships/font" Target="fonts/FiraSans-boldItalic.ttf"/><Relationship Id="rId1" Type="http://schemas.openxmlformats.org/officeDocument/2006/relationships/font" Target="fonts/FiraSansExtraLight-regular.ttf"/><Relationship Id="rId2" Type="http://schemas.openxmlformats.org/officeDocument/2006/relationships/font" Target="fonts/FiraSansExtraLight-bold.ttf"/><Relationship Id="rId3" Type="http://schemas.openxmlformats.org/officeDocument/2006/relationships/font" Target="fonts/FiraSansExtraLight-italic.ttf"/><Relationship Id="rId4" Type="http://schemas.openxmlformats.org/officeDocument/2006/relationships/font" Target="fonts/FiraSansExtraLight-boldItalic.ttf"/><Relationship Id="rId9" Type="http://schemas.openxmlformats.org/officeDocument/2006/relationships/font" Target="fonts/FiraSans-regular.ttf"/><Relationship Id="rId15" Type="http://schemas.openxmlformats.org/officeDocument/2006/relationships/font" Target="fonts/FiraSansLight-italic.ttf"/><Relationship Id="rId14" Type="http://schemas.openxmlformats.org/officeDocument/2006/relationships/font" Target="fonts/FiraSansLight-bold.ttf"/><Relationship Id="rId17" Type="http://schemas.openxmlformats.org/officeDocument/2006/relationships/font" Target="fonts/SourceSerif4Light-regular.ttf"/><Relationship Id="rId16" Type="http://schemas.openxmlformats.org/officeDocument/2006/relationships/font" Target="fonts/FiraSansLight-boldItalic.ttf"/><Relationship Id="rId5" Type="http://schemas.openxmlformats.org/officeDocument/2006/relationships/font" Target="fonts/FiraSansMedium-regular.ttf"/><Relationship Id="rId19" Type="http://schemas.openxmlformats.org/officeDocument/2006/relationships/font" Target="fonts/SourceSerif4Light-italic.ttf"/><Relationship Id="rId6" Type="http://schemas.openxmlformats.org/officeDocument/2006/relationships/font" Target="fonts/FiraSansMedium-bold.ttf"/><Relationship Id="rId18" Type="http://schemas.openxmlformats.org/officeDocument/2006/relationships/font" Target="fonts/SourceSerif4Light-bold.ttf"/><Relationship Id="rId7" Type="http://schemas.openxmlformats.org/officeDocument/2006/relationships/font" Target="fonts/FiraSansMedium-italic.ttf"/><Relationship Id="rId8" Type="http://schemas.openxmlformats.org/officeDocument/2006/relationships/font" Target="fonts/FiraSansMedium-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journals.sagepub.com/home/P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